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07A89">
      <w:pPr>
        <w:spacing w:line="360" w:lineRule="auto"/>
        <w:ind w:right="-142" w:rightChars="-68"/>
        <w:jc w:val="center"/>
        <w:rPr>
          <w:rFonts w:ascii="宋体" w:hAnsi="宋体" w:cs="宋体"/>
          <w:b/>
          <w:bCs/>
          <w:color w:val="000000"/>
          <w:spacing w:val="26"/>
          <w:sz w:val="52"/>
          <w:szCs w:val="52"/>
        </w:rPr>
      </w:pPr>
      <w:r>
        <w:rPr>
          <w:rFonts w:hint="eastAsia" w:ascii="宋体" w:hAnsi="宋体" w:cs="宋体"/>
          <w:b/>
          <w:bCs/>
          <w:color w:val="000000"/>
          <w:spacing w:val="26"/>
          <w:sz w:val="52"/>
          <w:szCs w:val="52"/>
        </w:rPr>
        <w:t>科研区二、三号实验楼修缮项目施工</w:t>
      </w:r>
    </w:p>
    <w:p w14:paraId="5E414784">
      <w:pPr>
        <w:spacing w:line="360" w:lineRule="auto"/>
        <w:jc w:val="center"/>
        <w:rPr>
          <w:rFonts w:ascii="宋体" w:hAnsi="宋体" w:cs="宋体"/>
          <w:b/>
          <w:bCs/>
          <w:color w:val="000000"/>
          <w:spacing w:val="26"/>
          <w:sz w:val="96"/>
          <w:szCs w:val="110"/>
        </w:rPr>
      </w:pPr>
    </w:p>
    <w:p w14:paraId="70EF7025">
      <w:pPr>
        <w:spacing w:line="360" w:lineRule="auto"/>
        <w:jc w:val="center"/>
        <w:rPr>
          <w:rFonts w:ascii="宋体" w:hAnsi="宋体" w:cs="宋体"/>
          <w:b/>
          <w:bCs/>
          <w:color w:val="000000"/>
          <w:spacing w:val="26"/>
          <w:sz w:val="96"/>
          <w:szCs w:val="110"/>
        </w:rPr>
      </w:pPr>
    </w:p>
    <w:p w14:paraId="69BDC306">
      <w:pPr>
        <w:spacing w:line="360" w:lineRule="auto"/>
        <w:jc w:val="center"/>
        <w:rPr>
          <w:rFonts w:ascii="宋体" w:hAnsi="宋体" w:cs="宋体"/>
          <w:b/>
          <w:bCs/>
          <w:color w:val="000000"/>
          <w:spacing w:val="26"/>
          <w:sz w:val="96"/>
          <w:szCs w:val="110"/>
        </w:rPr>
      </w:pPr>
    </w:p>
    <w:p w14:paraId="3F1172EF">
      <w:pPr>
        <w:spacing w:line="360" w:lineRule="auto"/>
        <w:jc w:val="center"/>
        <w:rPr>
          <w:rFonts w:ascii="宋体" w:hAnsi="宋体" w:cs="宋体"/>
          <w:b/>
          <w:bCs/>
          <w:color w:val="000000"/>
          <w:spacing w:val="26"/>
          <w:sz w:val="108"/>
          <w:szCs w:val="110"/>
        </w:rPr>
      </w:pPr>
      <w:r>
        <w:rPr>
          <w:rFonts w:hint="eastAsia" w:ascii="宋体" w:hAnsi="宋体" w:cs="宋体"/>
          <w:b/>
          <w:bCs/>
          <w:color w:val="000000"/>
          <w:spacing w:val="26"/>
          <w:sz w:val="96"/>
          <w:szCs w:val="110"/>
        </w:rPr>
        <w:t>招 标 文 件</w:t>
      </w:r>
    </w:p>
    <w:p w14:paraId="7E0CCD5E">
      <w:pPr>
        <w:spacing w:line="360" w:lineRule="auto"/>
        <w:ind w:firstLine="2560" w:firstLineChars="800"/>
        <w:rPr>
          <w:rFonts w:ascii="宋体" w:hAnsi="宋体" w:cs="宋体"/>
          <w:color w:val="000000"/>
          <w:sz w:val="32"/>
        </w:rPr>
      </w:pPr>
    </w:p>
    <w:p w14:paraId="652390C1">
      <w:pPr>
        <w:spacing w:line="360" w:lineRule="auto"/>
        <w:ind w:firstLine="2560" w:firstLineChars="800"/>
        <w:rPr>
          <w:rFonts w:ascii="宋体" w:hAnsi="宋体" w:cs="宋体"/>
          <w:color w:val="000000"/>
          <w:sz w:val="32"/>
        </w:rPr>
      </w:pPr>
    </w:p>
    <w:p w14:paraId="6890C84B">
      <w:pPr>
        <w:spacing w:line="360" w:lineRule="auto"/>
        <w:ind w:firstLine="2560" w:firstLineChars="800"/>
        <w:rPr>
          <w:rFonts w:ascii="宋体" w:hAnsi="宋体" w:cs="宋体"/>
          <w:color w:val="000000"/>
          <w:sz w:val="32"/>
        </w:rPr>
      </w:pPr>
    </w:p>
    <w:p w14:paraId="3218C24C">
      <w:pPr>
        <w:spacing w:line="360" w:lineRule="auto"/>
        <w:ind w:firstLine="2560" w:firstLineChars="800"/>
        <w:rPr>
          <w:rFonts w:ascii="宋体" w:hAnsi="宋体" w:cs="宋体"/>
          <w:color w:val="000000"/>
          <w:sz w:val="32"/>
        </w:rPr>
      </w:pPr>
    </w:p>
    <w:p w14:paraId="280255FB">
      <w:pPr>
        <w:spacing w:line="360" w:lineRule="auto"/>
        <w:ind w:firstLine="2560" w:firstLineChars="800"/>
        <w:rPr>
          <w:rFonts w:ascii="宋体" w:hAnsi="宋体" w:cs="宋体"/>
          <w:color w:val="000000"/>
          <w:sz w:val="32"/>
        </w:rPr>
      </w:pPr>
    </w:p>
    <w:p w14:paraId="60A2BD5F">
      <w:pPr>
        <w:spacing w:line="360" w:lineRule="auto"/>
        <w:ind w:firstLine="2560" w:firstLineChars="800"/>
        <w:rPr>
          <w:rFonts w:ascii="宋体" w:hAnsi="宋体" w:cs="宋体"/>
          <w:color w:val="000000"/>
          <w:sz w:val="32"/>
        </w:rPr>
      </w:pPr>
    </w:p>
    <w:p w14:paraId="445AB483">
      <w:pPr>
        <w:spacing w:line="360" w:lineRule="auto"/>
        <w:ind w:firstLine="2560" w:firstLineChars="800"/>
        <w:rPr>
          <w:rFonts w:ascii="宋体" w:hAnsi="宋体" w:cs="宋体"/>
          <w:color w:val="000000"/>
          <w:sz w:val="32"/>
        </w:rPr>
      </w:pPr>
    </w:p>
    <w:p w14:paraId="6B019988">
      <w:pPr>
        <w:spacing w:line="360" w:lineRule="auto"/>
        <w:ind w:firstLine="993" w:firstLineChars="331"/>
        <w:rPr>
          <w:rFonts w:ascii="宋体" w:hAnsi="宋体" w:cs="宋体"/>
          <w:color w:val="000000"/>
          <w:sz w:val="30"/>
          <w:szCs w:val="30"/>
          <w:u w:val="single"/>
        </w:rPr>
      </w:pPr>
      <w:r>
        <w:rPr>
          <w:rFonts w:hint="eastAsia" w:ascii="宋体" w:hAnsi="宋体" w:cs="宋体"/>
          <w:color w:val="000000"/>
          <w:sz w:val="30"/>
          <w:szCs w:val="30"/>
        </w:rPr>
        <w:t>招  标 单 位：</w:t>
      </w:r>
      <w:r>
        <w:rPr>
          <w:rFonts w:hint="eastAsia" w:ascii="宋体" w:hAnsi="宋体" w:cs="宋体"/>
          <w:bCs/>
          <w:color w:val="000000"/>
          <w:sz w:val="30"/>
          <w:szCs w:val="30"/>
          <w:u w:val="single"/>
        </w:rPr>
        <w:t>中国科学院华南植物园</w:t>
      </w:r>
    </w:p>
    <w:p w14:paraId="1937B9BF">
      <w:pPr>
        <w:spacing w:line="360" w:lineRule="auto"/>
        <w:ind w:firstLine="945"/>
        <w:rPr>
          <w:rFonts w:ascii="宋体" w:hAnsi="宋体" w:cs="宋体"/>
          <w:color w:val="000000"/>
          <w:sz w:val="30"/>
          <w:szCs w:val="30"/>
          <w:u w:val="single"/>
        </w:rPr>
      </w:pPr>
      <w:r>
        <w:rPr>
          <w:rFonts w:hint="eastAsia" w:ascii="宋体" w:hAnsi="宋体" w:cs="宋体"/>
          <w:color w:val="000000"/>
          <w:sz w:val="30"/>
          <w:szCs w:val="30"/>
        </w:rPr>
        <w:t>招标代理单位：</w:t>
      </w:r>
      <w:r>
        <w:rPr>
          <w:rFonts w:hint="eastAsia" w:ascii="宋体" w:hAnsi="宋体" w:cs="宋体"/>
          <w:bCs/>
          <w:color w:val="000000"/>
          <w:sz w:val="30"/>
          <w:szCs w:val="30"/>
          <w:u w:val="single"/>
        </w:rPr>
        <w:t>广州市国科招标代理有限公司</w:t>
      </w:r>
    </w:p>
    <w:p w14:paraId="7EAAC00B">
      <w:pPr>
        <w:ind w:firstLine="900" w:firstLineChars="300"/>
        <w:rPr>
          <w:rFonts w:ascii="宋体" w:hAnsi="宋体" w:cs="宋体"/>
          <w:color w:val="000000"/>
          <w:sz w:val="30"/>
          <w:szCs w:val="30"/>
        </w:rPr>
      </w:pPr>
      <w:r>
        <w:rPr>
          <w:rFonts w:hint="eastAsia" w:ascii="宋体" w:hAnsi="宋体" w:cs="宋体"/>
          <w:color w:val="000000"/>
          <w:sz w:val="30"/>
          <w:szCs w:val="30"/>
        </w:rPr>
        <w:t>日        期：</w:t>
      </w:r>
      <w:r>
        <w:rPr>
          <w:rFonts w:hint="eastAsia" w:ascii="宋体" w:hAnsi="宋体" w:cs="宋体"/>
          <w:color w:val="000000"/>
          <w:sz w:val="30"/>
          <w:szCs w:val="30"/>
          <w:u w:val="single"/>
          <w:lang w:val="en-US" w:eastAsia="zh-CN"/>
        </w:rPr>
        <w:t>2024</w:t>
      </w:r>
      <w:r>
        <w:rPr>
          <w:rFonts w:hint="eastAsia" w:ascii="宋体" w:hAnsi="宋体" w:cs="宋体"/>
          <w:color w:val="000000"/>
          <w:sz w:val="30"/>
          <w:szCs w:val="30"/>
        </w:rPr>
        <w:t>年</w:t>
      </w:r>
      <w:r>
        <w:rPr>
          <w:rFonts w:hint="eastAsia" w:ascii="宋体" w:hAnsi="宋体" w:cs="宋体"/>
          <w:color w:val="auto"/>
          <w:sz w:val="30"/>
          <w:szCs w:val="30"/>
          <w:u w:val="single"/>
          <w:lang w:val="en-US" w:eastAsia="zh-CN"/>
        </w:rPr>
        <w:t>07</w:t>
      </w:r>
      <w:r>
        <w:rPr>
          <w:rFonts w:hint="eastAsia" w:ascii="宋体" w:hAnsi="宋体" w:cs="宋体"/>
          <w:color w:val="auto"/>
          <w:sz w:val="30"/>
          <w:szCs w:val="30"/>
        </w:rPr>
        <w:t>月</w:t>
      </w:r>
      <w:r>
        <w:rPr>
          <w:rFonts w:hint="eastAsia" w:ascii="宋体" w:hAnsi="宋体" w:cs="宋体"/>
          <w:color w:val="000000"/>
          <w:sz w:val="30"/>
          <w:szCs w:val="30"/>
        </w:rPr>
        <w:t xml:space="preserve">    </w:t>
      </w:r>
    </w:p>
    <w:p w14:paraId="16F7A80E">
      <w:pPr>
        <w:rPr>
          <w:rFonts w:ascii="宋体" w:hAnsi="宋体" w:cs="宋体"/>
          <w:color w:val="000000"/>
          <w:sz w:val="30"/>
          <w:szCs w:val="30"/>
        </w:rPr>
      </w:pPr>
    </w:p>
    <w:p w14:paraId="7C0F7EEF">
      <w:pPr>
        <w:jc w:val="center"/>
        <w:rPr>
          <w:rFonts w:ascii="宋体" w:hAnsi="宋体"/>
          <w:b/>
          <w:caps/>
          <w:kern w:val="0"/>
        </w:rPr>
      </w:pPr>
      <w:r>
        <w:rPr>
          <w:rFonts w:ascii="宋体" w:hAnsi="宋体" w:cs="宋体"/>
          <w:color w:val="000000"/>
          <w:sz w:val="30"/>
          <w:szCs w:val="30"/>
        </w:rPr>
        <w:br w:type="page"/>
      </w:r>
      <w:r>
        <w:rPr>
          <w:rStyle w:val="40"/>
          <w:rFonts w:hint="eastAsia"/>
          <w:b/>
          <w:bCs/>
          <w:color w:val="auto"/>
        </w:rPr>
        <w:t>目录</w:t>
      </w:r>
    </w:p>
    <w:p w14:paraId="0C7E1CB2">
      <w:pPr>
        <w:pStyle w:val="24"/>
        <w:rPr>
          <w:rFonts w:ascii="Calibri" w:hAnsi="Calibri"/>
          <w:caps w:val="0"/>
          <w:kern w:val="2"/>
          <w:sz w:val="21"/>
          <w:szCs w:val="22"/>
        </w:rPr>
      </w:pPr>
      <w:r>
        <w:fldChar w:fldCharType="begin"/>
      </w:r>
      <w:r>
        <w:instrText xml:space="preserve"> TOC \o "1-3" \h \z \u </w:instrText>
      </w:r>
      <w:r>
        <w:fldChar w:fldCharType="separate"/>
      </w:r>
      <w:r>
        <w:fldChar w:fldCharType="begin"/>
      </w:r>
      <w:r>
        <w:instrText xml:space="preserve"> HYPERLINK \l "_Toc2272545" </w:instrText>
      </w:r>
      <w:r>
        <w:fldChar w:fldCharType="separate"/>
      </w:r>
      <w:r>
        <w:rPr>
          <w:rStyle w:val="40"/>
          <w:rFonts w:hint="eastAsia"/>
        </w:rPr>
        <w:t>第一章</w:t>
      </w:r>
      <w:r>
        <w:rPr>
          <w:rStyle w:val="40"/>
        </w:rPr>
        <w:t xml:space="preserve">  </w:t>
      </w:r>
      <w:r>
        <w:rPr>
          <w:rStyle w:val="40"/>
          <w:rFonts w:hint="eastAsia"/>
        </w:rPr>
        <w:t>投标须知</w:t>
      </w:r>
      <w:r>
        <w:tab/>
      </w:r>
      <w:r>
        <w:fldChar w:fldCharType="begin"/>
      </w:r>
      <w:r>
        <w:instrText xml:space="preserve"> PAGEREF _Toc2272545 \h </w:instrText>
      </w:r>
      <w:r>
        <w:fldChar w:fldCharType="separate"/>
      </w:r>
      <w:r>
        <w:t>2</w:t>
      </w:r>
      <w:r>
        <w:fldChar w:fldCharType="end"/>
      </w:r>
      <w:r>
        <w:fldChar w:fldCharType="end"/>
      </w:r>
    </w:p>
    <w:p w14:paraId="47E35BA1">
      <w:pPr>
        <w:pStyle w:val="27"/>
        <w:rPr>
          <w:rFonts w:ascii="Calibri" w:hAnsi="Calibri"/>
          <w:sz w:val="21"/>
          <w:szCs w:val="22"/>
        </w:rPr>
      </w:pPr>
      <w:r>
        <w:fldChar w:fldCharType="begin"/>
      </w:r>
      <w:r>
        <w:instrText xml:space="preserve"> HYPERLINK \l "_Toc2272546" </w:instrText>
      </w:r>
      <w:r>
        <w:fldChar w:fldCharType="separate"/>
      </w:r>
      <w:r>
        <w:rPr>
          <w:rStyle w:val="40"/>
          <w:rFonts w:hint="eastAsia"/>
        </w:rPr>
        <w:t>一、投标须知前附表</w:t>
      </w:r>
      <w:r>
        <w:tab/>
      </w:r>
      <w:r>
        <w:fldChar w:fldCharType="begin"/>
      </w:r>
      <w:r>
        <w:instrText xml:space="preserve"> PAGEREF _Toc2272546 \h </w:instrText>
      </w:r>
      <w:r>
        <w:fldChar w:fldCharType="separate"/>
      </w:r>
      <w:r>
        <w:t>2</w:t>
      </w:r>
      <w:r>
        <w:fldChar w:fldCharType="end"/>
      </w:r>
      <w:r>
        <w:fldChar w:fldCharType="end"/>
      </w:r>
    </w:p>
    <w:p w14:paraId="590AB1B2">
      <w:pPr>
        <w:pStyle w:val="27"/>
        <w:rPr>
          <w:rFonts w:ascii="Calibri" w:hAnsi="Calibri"/>
          <w:sz w:val="21"/>
          <w:szCs w:val="22"/>
        </w:rPr>
      </w:pPr>
      <w:r>
        <w:fldChar w:fldCharType="begin"/>
      </w:r>
      <w:r>
        <w:instrText xml:space="preserve"> HYPERLINK \l "_Toc2272547" </w:instrText>
      </w:r>
      <w:r>
        <w:fldChar w:fldCharType="separate"/>
      </w:r>
      <w:r>
        <w:rPr>
          <w:rStyle w:val="40"/>
          <w:rFonts w:hint="eastAsia"/>
        </w:rPr>
        <w:t>二、投标须知修改表</w:t>
      </w:r>
      <w:r>
        <w:tab/>
      </w:r>
      <w:r>
        <w:fldChar w:fldCharType="begin"/>
      </w:r>
      <w:r>
        <w:instrText xml:space="preserve"> PAGEREF _Toc2272547 \h </w:instrText>
      </w:r>
      <w:r>
        <w:fldChar w:fldCharType="separate"/>
      </w:r>
      <w:r>
        <w:t>8</w:t>
      </w:r>
      <w:r>
        <w:fldChar w:fldCharType="end"/>
      </w:r>
      <w:r>
        <w:fldChar w:fldCharType="end"/>
      </w:r>
    </w:p>
    <w:p w14:paraId="3432E58E">
      <w:pPr>
        <w:pStyle w:val="27"/>
        <w:rPr>
          <w:rFonts w:ascii="Calibri" w:hAnsi="Calibri"/>
          <w:sz w:val="21"/>
          <w:szCs w:val="22"/>
        </w:rPr>
      </w:pPr>
      <w:r>
        <w:fldChar w:fldCharType="begin"/>
      </w:r>
      <w:r>
        <w:instrText xml:space="preserve"> HYPERLINK \l "_Toc2272548" </w:instrText>
      </w:r>
      <w:r>
        <w:fldChar w:fldCharType="separate"/>
      </w:r>
      <w:r>
        <w:rPr>
          <w:rStyle w:val="40"/>
          <w:rFonts w:hint="eastAsia"/>
        </w:rPr>
        <w:t>三、投标须知通用条款</w:t>
      </w:r>
      <w:r>
        <w:tab/>
      </w:r>
      <w:r>
        <w:fldChar w:fldCharType="begin"/>
      </w:r>
      <w:r>
        <w:instrText xml:space="preserve"> PAGEREF _Toc2272548 \h </w:instrText>
      </w:r>
      <w:r>
        <w:fldChar w:fldCharType="separate"/>
      </w:r>
      <w:r>
        <w:t>22</w:t>
      </w:r>
      <w:r>
        <w:fldChar w:fldCharType="end"/>
      </w:r>
      <w:r>
        <w:fldChar w:fldCharType="end"/>
      </w:r>
    </w:p>
    <w:p w14:paraId="36D85BD8">
      <w:pPr>
        <w:pStyle w:val="16"/>
        <w:tabs>
          <w:tab w:val="right" w:leader="dot" w:pos="9060"/>
        </w:tabs>
        <w:ind w:left="840"/>
        <w:rPr>
          <w:rFonts w:ascii="Calibri" w:hAnsi="Calibri"/>
          <w:sz w:val="21"/>
          <w:szCs w:val="22"/>
        </w:rPr>
      </w:pPr>
      <w:r>
        <w:fldChar w:fldCharType="begin"/>
      </w:r>
      <w:r>
        <w:instrText xml:space="preserve"> HYPERLINK \l "_Toc2272549" </w:instrText>
      </w:r>
      <w:r>
        <w:fldChar w:fldCharType="separate"/>
      </w:r>
      <w:r>
        <w:rPr>
          <w:rStyle w:val="40"/>
          <w:rFonts w:hint="eastAsia"/>
        </w:rPr>
        <w:t>（一）总则</w:t>
      </w:r>
      <w:r>
        <w:tab/>
      </w:r>
      <w:r>
        <w:fldChar w:fldCharType="begin"/>
      </w:r>
      <w:r>
        <w:instrText xml:space="preserve"> PAGEREF _Toc2272549 \h </w:instrText>
      </w:r>
      <w:r>
        <w:fldChar w:fldCharType="separate"/>
      </w:r>
      <w:r>
        <w:t>22</w:t>
      </w:r>
      <w:r>
        <w:fldChar w:fldCharType="end"/>
      </w:r>
      <w:r>
        <w:fldChar w:fldCharType="end"/>
      </w:r>
    </w:p>
    <w:p w14:paraId="096C2EA3">
      <w:pPr>
        <w:pStyle w:val="16"/>
        <w:tabs>
          <w:tab w:val="right" w:leader="dot" w:pos="9060"/>
        </w:tabs>
        <w:ind w:left="840"/>
        <w:rPr>
          <w:rFonts w:ascii="Calibri" w:hAnsi="Calibri"/>
          <w:sz w:val="21"/>
          <w:szCs w:val="22"/>
        </w:rPr>
      </w:pPr>
      <w:r>
        <w:fldChar w:fldCharType="begin"/>
      </w:r>
      <w:r>
        <w:instrText xml:space="preserve"> HYPERLINK \l "_Toc2272550" </w:instrText>
      </w:r>
      <w:r>
        <w:fldChar w:fldCharType="separate"/>
      </w:r>
      <w:r>
        <w:rPr>
          <w:rStyle w:val="40"/>
          <w:rFonts w:hint="eastAsia"/>
        </w:rPr>
        <w:t>（二）招标文件</w:t>
      </w:r>
      <w:r>
        <w:tab/>
      </w:r>
      <w:r>
        <w:fldChar w:fldCharType="begin"/>
      </w:r>
      <w:r>
        <w:instrText xml:space="preserve"> PAGEREF _Toc2272550 \h </w:instrText>
      </w:r>
      <w:r>
        <w:fldChar w:fldCharType="separate"/>
      </w:r>
      <w:r>
        <w:t>23</w:t>
      </w:r>
      <w:r>
        <w:fldChar w:fldCharType="end"/>
      </w:r>
      <w:r>
        <w:fldChar w:fldCharType="end"/>
      </w:r>
    </w:p>
    <w:p w14:paraId="51F1D441">
      <w:pPr>
        <w:pStyle w:val="16"/>
        <w:tabs>
          <w:tab w:val="right" w:leader="dot" w:pos="9060"/>
        </w:tabs>
        <w:ind w:left="840"/>
        <w:rPr>
          <w:rFonts w:ascii="Calibri" w:hAnsi="Calibri"/>
          <w:sz w:val="21"/>
          <w:szCs w:val="22"/>
        </w:rPr>
      </w:pPr>
      <w:r>
        <w:fldChar w:fldCharType="begin"/>
      </w:r>
      <w:r>
        <w:instrText xml:space="preserve"> HYPERLINK \l "_Toc2272551" </w:instrText>
      </w:r>
      <w:r>
        <w:fldChar w:fldCharType="separate"/>
      </w:r>
      <w:r>
        <w:rPr>
          <w:rStyle w:val="40"/>
          <w:rFonts w:hint="eastAsia"/>
        </w:rPr>
        <w:t>（三）投标文件的编制</w:t>
      </w:r>
      <w:r>
        <w:tab/>
      </w:r>
      <w:r>
        <w:fldChar w:fldCharType="begin"/>
      </w:r>
      <w:r>
        <w:instrText xml:space="preserve"> PAGEREF _Toc2272551 \h </w:instrText>
      </w:r>
      <w:r>
        <w:fldChar w:fldCharType="separate"/>
      </w:r>
      <w:r>
        <w:t>24</w:t>
      </w:r>
      <w:r>
        <w:fldChar w:fldCharType="end"/>
      </w:r>
      <w:r>
        <w:fldChar w:fldCharType="end"/>
      </w:r>
    </w:p>
    <w:p w14:paraId="6D5623A3">
      <w:pPr>
        <w:pStyle w:val="16"/>
        <w:tabs>
          <w:tab w:val="right" w:leader="dot" w:pos="9060"/>
        </w:tabs>
        <w:ind w:left="840"/>
        <w:rPr>
          <w:rFonts w:ascii="Calibri" w:hAnsi="Calibri"/>
          <w:sz w:val="21"/>
          <w:szCs w:val="22"/>
        </w:rPr>
      </w:pPr>
      <w:r>
        <w:fldChar w:fldCharType="begin"/>
      </w:r>
      <w:r>
        <w:instrText xml:space="preserve"> HYPERLINK \l "_Toc2272552" </w:instrText>
      </w:r>
      <w:r>
        <w:fldChar w:fldCharType="separate"/>
      </w:r>
      <w:r>
        <w:rPr>
          <w:rStyle w:val="40"/>
          <w:rFonts w:hint="eastAsia"/>
        </w:rPr>
        <w:t>（四）投标文件的提交</w:t>
      </w:r>
      <w:r>
        <w:tab/>
      </w:r>
      <w:r>
        <w:fldChar w:fldCharType="begin"/>
      </w:r>
      <w:r>
        <w:instrText xml:space="preserve"> PAGEREF _Toc2272552 \h </w:instrText>
      </w:r>
      <w:r>
        <w:fldChar w:fldCharType="separate"/>
      </w:r>
      <w:r>
        <w:t>32</w:t>
      </w:r>
      <w:r>
        <w:fldChar w:fldCharType="end"/>
      </w:r>
      <w:r>
        <w:fldChar w:fldCharType="end"/>
      </w:r>
    </w:p>
    <w:p w14:paraId="2501D23C">
      <w:pPr>
        <w:pStyle w:val="16"/>
        <w:tabs>
          <w:tab w:val="right" w:leader="dot" w:pos="9060"/>
        </w:tabs>
        <w:ind w:left="840"/>
        <w:rPr>
          <w:rFonts w:ascii="Calibri" w:hAnsi="Calibri"/>
          <w:sz w:val="21"/>
          <w:szCs w:val="22"/>
        </w:rPr>
      </w:pPr>
      <w:r>
        <w:fldChar w:fldCharType="begin"/>
      </w:r>
      <w:r>
        <w:instrText xml:space="preserve"> HYPERLINK \l "_Toc2272553" </w:instrText>
      </w:r>
      <w:r>
        <w:fldChar w:fldCharType="separate"/>
      </w:r>
      <w:r>
        <w:rPr>
          <w:rStyle w:val="40"/>
          <w:rFonts w:hint="eastAsia"/>
        </w:rPr>
        <w:t>（五）开标、评标、定标及合同签定</w:t>
      </w:r>
      <w:r>
        <w:tab/>
      </w:r>
      <w:r>
        <w:fldChar w:fldCharType="begin"/>
      </w:r>
      <w:r>
        <w:instrText xml:space="preserve"> PAGEREF _Toc2272553 \h </w:instrText>
      </w:r>
      <w:r>
        <w:fldChar w:fldCharType="separate"/>
      </w:r>
      <w:r>
        <w:t>33</w:t>
      </w:r>
      <w:r>
        <w:fldChar w:fldCharType="end"/>
      </w:r>
      <w:r>
        <w:fldChar w:fldCharType="end"/>
      </w:r>
    </w:p>
    <w:p w14:paraId="21DF47BD">
      <w:pPr>
        <w:pStyle w:val="24"/>
        <w:rPr>
          <w:rFonts w:ascii="Calibri" w:hAnsi="Calibri"/>
          <w:caps w:val="0"/>
          <w:kern w:val="2"/>
          <w:sz w:val="21"/>
          <w:szCs w:val="22"/>
        </w:rPr>
      </w:pPr>
      <w:r>
        <w:fldChar w:fldCharType="begin"/>
      </w:r>
      <w:r>
        <w:instrText xml:space="preserve"> HYPERLINK \l "_Toc2272554" </w:instrText>
      </w:r>
      <w:r>
        <w:fldChar w:fldCharType="separate"/>
      </w:r>
      <w:r>
        <w:rPr>
          <w:rStyle w:val="40"/>
          <w:rFonts w:hint="eastAsia"/>
        </w:rPr>
        <w:t>第二章</w:t>
      </w:r>
      <w:r>
        <w:rPr>
          <w:rStyle w:val="40"/>
        </w:rPr>
        <w:t xml:space="preserve">  </w:t>
      </w:r>
      <w:r>
        <w:rPr>
          <w:rStyle w:val="40"/>
          <w:rFonts w:hint="eastAsia"/>
        </w:rPr>
        <w:t>开标、评标及定标办法</w:t>
      </w:r>
      <w:r>
        <w:tab/>
      </w:r>
      <w:r>
        <w:fldChar w:fldCharType="begin"/>
      </w:r>
      <w:r>
        <w:instrText xml:space="preserve"> PAGEREF _Toc2272554 \h </w:instrText>
      </w:r>
      <w:r>
        <w:fldChar w:fldCharType="separate"/>
      </w:r>
      <w:r>
        <w:t>36</w:t>
      </w:r>
      <w:r>
        <w:fldChar w:fldCharType="end"/>
      </w:r>
      <w:r>
        <w:fldChar w:fldCharType="end"/>
      </w:r>
    </w:p>
    <w:p w14:paraId="5A495EBB">
      <w:pPr>
        <w:pStyle w:val="27"/>
        <w:rPr>
          <w:rFonts w:ascii="Calibri" w:hAnsi="Calibri"/>
          <w:sz w:val="21"/>
          <w:szCs w:val="22"/>
        </w:rPr>
      </w:pPr>
      <w:r>
        <w:fldChar w:fldCharType="begin"/>
      </w:r>
      <w:r>
        <w:instrText xml:space="preserve"> HYPERLINK \l "_Toc2272555" </w:instrText>
      </w:r>
      <w:r>
        <w:fldChar w:fldCharType="separate"/>
      </w:r>
      <w:r>
        <w:rPr>
          <w:rStyle w:val="40"/>
          <w:rFonts w:hint="eastAsia"/>
        </w:rPr>
        <w:t>一、开标、评标及定标办法修改表</w:t>
      </w:r>
      <w:r>
        <w:tab/>
      </w:r>
      <w:r>
        <w:fldChar w:fldCharType="begin"/>
      </w:r>
      <w:r>
        <w:instrText xml:space="preserve"> PAGEREF _Toc2272555 \h </w:instrText>
      </w:r>
      <w:r>
        <w:fldChar w:fldCharType="separate"/>
      </w:r>
      <w:r>
        <w:t>36</w:t>
      </w:r>
      <w:r>
        <w:fldChar w:fldCharType="end"/>
      </w:r>
      <w:r>
        <w:fldChar w:fldCharType="end"/>
      </w:r>
    </w:p>
    <w:p w14:paraId="6304AB8E">
      <w:pPr>
        <w:pStyle w:val="27"/>
        <w:rPr>
          <w:rFonts w:ascii="Calibri" w:hAnsi="Calibri"/>
          <w:sz w:val="21"/>
          <w:szCs w:val="22"/>
        </w:rPr>
      </w:pPr>
      <w:r>
        <w:fldChar w:fldCharType="begin"/>
      </w:r>
      <w:r>
        <w:instrText xml:space="preserve"> HYPERLINK \l "_Toc2272556" </w:instrText>
      </w:r>
      <w:r>
        <w:fldChar w:fldCharType="separate"/>
      </w:r>
      <w:r>
        <w:rPr>
          <w:rStyle w:val="40"/>
          <w:rFonts w:hint="eastAsia"/>
        </w:rPr>
        <w:t>二、开标、评标及定标办法通用条款</w:t>
      </w:r>
      <w:r>
        <w:tab/>
      </w:r>
      <w:r>
        <w:fldChar w:fldCharType="begin"/>
      </w:r>
      <w:r>
        <w:instrText xml:space="preserve"> PAGEREF _Toc2272556 \h </w:instrText>
      </w:r>
      <w:r>
        <w:fldChar w:fldCharType="separate"/>
      </w:r>
      <w:r>
        <w:t>44</w:t>
      </w:r>
      <w:r>
        <w:fldChar w:fldCharType="end"/>
      </w:r>
      <w:r>
        <w:fldChar w:fldCharType="end"/>
      </w:r>
    </w:p>
    <w:p w14:paraId="4C11D4FB">
      <w:pPr>
        <w:pStyle w:val="16"/>
        <w:tabs>
          <w:tab w:val="right" w:leader="dot" w:pos="9060"/>
        </w:tabs>
        <w:ind w:left="840"/>
        <w:rPr>
          <w:rFonts w:ascii="Calibri" w:hAnsi="Calibri"/>
          <w:sz w:val="21"/>
          <w:szCs w:val="22"/>
        </w:rPr>
      </w:pPr>
      <w:r>
        <w:fldChar w:fldCharType="begin"/>
      </w:r>
      <w:r>
        <w:instrText xml:space="preserve"> HYPERLINK \l "_Toc2272557" </w:instrText>
      </w:r>
      <w:r>
        <w:fldChar w:fldCharType="separate"/>
      </w:r>
      <w:r>
        <w:rPr>
          <w:rStyle w:val="40"/>
          <w:rFonts w:hint="eastAsia"/>
        </w:rPr>
        <w:t>（一）总则</w:t>
      </w:r>
      <w:r>
        <w:tab/>
      </w:r>
      <w:r>
        <w:fldChar w:fldCharType="begin"/>
      </w:r>
      <w:r>
        <w:instrText xml:space="preserve"> PAGEREF _Toc2272557 \h </w:instrText>
      </w:r>
      <w:r>
        <w:fldChar w:fldCharType="separate"/>
      </w:r>
      <w:r>
        <w:t>44</w:t>
      </w:r>
      <w:r>
        <w:fldChar w:fldCharType="end"/>
      </w:r>
      <w:r>
        <w:fldChar w:fldCharType="end"/>
      </w:r>
    </w:p>
    <w:p w14:paraId="31E0206A">
      <w:pPr>
        <w:pStyle w:val="16"/>
        <w:tabs>
          <w:tab w:val="right" w:leader="dot" w:pos="9060"/>
        </w:tabs>
        <w:ind w:left="840"/>
        <w:rPr>
          <w:rFonts w:ascii="Calibri" w:hAnsi="Calibri"/>
          <w:sz w:val="21"/>
          <w:szCs w:val="22"/>
        </w:rPr>
      </w:pPr>
      <w:r>
        <w:fldChar w:fldCharType="begin"/>
      </w:r>
      <w:r>
        <w:instrText xml:space="preserve"> HYPERLINK \l "_Toc2272558" </w:instrText>
      </w:r>
      <w:r>
        <w:fldChar w:fldCharType="separate"/>
      </w:r>
      <w:r>
        <w:rPr>
          <w:rStyle w:val="40"/>
          <w:rFonts w:hint="eastAsia"/>
        </w:rPr>
        <w:t>（二）开标评标办法程序和细则</w:t>
      </w:r>
      <w:r>
        <w:tab/>
      </w:r>
      <w:r>
        <w:fldChar w:fldCharType="begin"/>
      </w:r>
      <w:r>
        <w:instrText xml:space="preserve"> PAGEREF _Toc2272558 \h </w:instrText>
      </w:r>
      <w:r>
        <w:fldChar w:fldCharType="separate"/>
      </w:r>
      <w:r>
        <w:t>46</w:t>
      </w:r>
      <w:r>
        <w:fldChar w:fldCharType="end"/>
      </w:r>
      <w:r>
        <w:fldChar w:fldCharType="end"/>
      </w:r>
    </w:p>
    <w:p w14:paraId="421FD203">
      <w:pPr>
        <w:pStyle w:val="16"/>
        <w:tabs>
          <w:tab w:val="right" w:leader="dot" w:pos="9060"/>
        </w:tabs>
        <w:ind w:left="840"/>
        <w:rPr>
          <w:rFonts w:ascii="Calibri" w:hAnsi="Calibri"/>
          <w:sz w:val="21"/>
          <w:szCs w:val="22"/>
        </w:rPr>
      </w:pPr>
      <w:r>
        <w:fldChar w:fldCharType="begin"/>
      </w:r>
      <w:r>
        <w:instrText xml:space="preserve"> HYPERLINK \l "_Toc2272564" </w:instrText>
      </w:r>
      <w:r>
        <w:fldChar w:fldCharType="separate"/>
      </w:r>
      <w:r>
        <w:rPr>
          <w:rStyle w:val="40"/>
          <w:rFonts w:hint="eastAsia"/>
        </w:rPr>
        <w:t>可选办法七（适合综合评分法四，技术标与经济标同时开启）</w:t>
      </w:r>
      <w:r>
        <w:tab/>
      </w:r>
      <w:r>
        <w:fldChar w:fldCharType="begin"/>
      </w:r>
      <w:r>
        <w:instrText xml:space="preserve"> PAGEREF _Toc2272564 \h </w:instrText>
      </w:r>
      <w:r>
        <w:fldChar w:fldCharType="separate"/>
      </w:r>
      <w:r>
        <w:t>47</w:t>
      </w:r>
      <w:r>
        <w:fldChar w:fldCharType="end"/>
      </w:r>
      <w:r>
        <w:fldChar w:fldCharType="end"/>
      </w:r>
    </w:p>
    <w:p w14:paraId="33415ED1">
      <w:pPr>
        <w:pStyle w:val="24"/>
        <w:rPr>
          <w:rFonts w:ascii="Calibri" w:hAnsi="Calibri"/>
          <w:caps w:val="0"/>
          <w:kern w:val="2"/>
          <w:sz w:val="21"/>
          <w:szCs w:val="22"/>
        </w:rPr>
      </w:pPr>
      <w:r>
        <w:fldChar w:fldCharType="begin"/>
      </w:r>
      <w:r>
        <w:instrText xml:space="preserve"> HYPERLINK \l "_Toc2272566" </w:instrText>
      </w:r>
      <w:r>
        <w:fldChar w:fldCharType="separate"/>
      </w:r>
      <w:r>
        <w:rPr>
          <w:rStyle w:val="40"/>
          <w:rFonts w:hint="eastAsia"/>
        </w:rPr>
        <w:t>第三章</w:t>
      </w:r>
      <w:r>
        <w:rPr>
          <w:rStyle w:val="40"/>
        </w:rPr>
        <w:t xml:space="preserve">  </w:t>
      </w:r>
      <w:r>
        <w:rPr>
          <w:rStyle w:val="40"/>
          <w:rFonts w:hint="eastAsia"/>
        </w:rPr>
        <w:t>合同条款</w:t>
      </w:r>
      <w:r>
        <w:tab/>
      </w:r>
      <w:r>
        <w:fldChar w:fldCharType="begin"/>
      </w:r>
      <w:r>
        <w:instrText xml:space="preserve"> PAGEREF _Toc2272566 \h </w:instrText>
      </w:r>
      <w:r>
        <w:fldChar w:fldCharType="separate"/>
      </w:r>
      <w:r>
        <w:t>65</w:t>
      </w:r>
      <w:r>
        <w:fldChar w:fldCharType="end"/>
      </w:r>
      <w:r>
        <w:fldChar w:fldCharType="end"/>
      </w:r>
    </w:p>
    <w:p w14:paraId="1FD3C3D1">
      <w:pPr>
        <w:pStyle w:val="24"/>
        <w:rPr>
          <w:rFonts w:ascii="Calibri" w:hAnsi="Calibri"/>
          <w:caps w:val="0"/>
          <w:kern w:val="2"/>
          <w:sz w:val="21"/>
          <w:szCs w:val="22"/>
        </w:rPr>
      </w:pPr>
      <w:r>
        <w:fldChar w:fldCharType="begin"/>
      </w:r>
      <w:r>
        <w:instrText xml:space="preserve"> HYPERLINK \l "_Toc2272567" </w:instrText>
      </w:r>
      <w:r>
        <w:fldChar w:fldCharType="separate"/>
      </w:r>
      <w:r>
        <w:rPr>
          <w:rStyle w:val="40"/>
          <w:rFonts w:hint="eastAsia"/>
        </w:rPr>
        <w:t>第四章</w:t>
      </w:r>
      <w:r>
        <w:rPr>
          <w:rStyle w:val="40"/>
        </w:rPr>
        <w:t xml:space="preserve">  </w:t>
      </w:r>
      <w:r>
        <w:rPr>
          <w:rStyle w:val="40"/>
          <w:rFonts w:hint="eastAsia"/>
        </w:rPr>
        <w:t>投标文件格式</w:t>
      </w:r>
      <w:r>
        <w:tab/>
      </w:r>
      <w:r>
        <w:fldChar w:fldCharType="begin"/>
      </w:r>
      <w:r>
        <w:instrText xml:space="preserve"> PAGEREF _Toc2272567 \h </w:instrText>
      </w:r>
      <w:r>
        <w:fldChar w:fldCharType="separate"/>
      </w:r>
      <w:r>
        <w:t>66</w:t>
      </w:r>
      <w:r>
        <w:fldChar w:fldCharType="end"/>
      </w:r>
      <w:r>
        <w:fldChar w:fldCharType="end"/>
      </w:r>
    </w:p>
    <w:p w14:paraId="24BC3B24">
      <w:pPr>
        <w:pStyle w:val="24"/>
        <w:rPr>
          <w:rFonts w:ascii="Calibri" w:hAnsi="Calibri"/>
          <w:caps w:val="0"/>
          <w:kern w:val="2"/>
          <w:sz w:val="21"/>
          <w:szCs w:val="22"/>
        </w:rPr>
      </w:pPr>
      <w:r>
        <w:fldChar w:fldCharType="begin"/>
      </w:r>
      <w:r>
        <w:instrText xml:space="preserve"> HYPERLINK \l "_Toc2272568" </w:instrText>
      </w:r>
      <w:r>
        <w:fldChar w:fldCharType="separate"/>
      </w:r>
      <w:r>
        <w:rPr>
          <w:rStyle w:val="40"/>
          <w:rFonts w:hint="eastAsia"/>
        </w:rPr>
        <w:t>第五章</w:t>
      </w:r>
      <w:r>
        <w:rPr>
          <w:rStyle w:val="40"/>
        </w:rPr>
        <w:t xml:space="preserve">  </w:t>
      </w:r>
      <w:r>
        <w:rPr>
          <w:rStyle w:val="40"/>
          <w:rFonts w:hint="eastAsia"/>
        </w:rPr>
        <w:t>技术条件（工程建设标准）</w:t>
      </w:r>
      <w:r>
        <w:tab/>
      </w:r>
      <w:r>
        <w:fldChar w:fldCharType="begin"/>
      </w:r>
      <w:r>
        <w:instrText xml:space="preserve"> PAGEREF _Toc2272568 \h </w:instrText>
      </w:r>
      <w:r>
        <w:fldChar w:fldCharType="separate"/>
      </w:r>
      <w:r>
        <w:t>90</w:t>
      </w:r>
      <w:r>
        <w:fldChar w:fldCharType="end"/>
      </w:r>
      <w:r>
        <w:fldChar w:fldCharType="end"/>
      </w:r>
    </w:p>
    <w:p w14:paraId="35389E7A">
      <w:pPr>
        <w:pStyle w:val="24"/>
        <w:rPr>
          <w:rFonts w:ascii="Calibri" w:hAnsi="Calibri"/>
          <w:caps w:val="0"/>
          <w:kern w:val="2"/>
          <w:sz w:val="21"/>
          <w:szCs w:val="22"/>
        </w:rPr>
      </w:pPr>
      <w:r>
        <w:fldChar w:fldCharType="begin"/>
      </w:r>
      <w:r>
        <w:instrText xml:space="preserve"> HYPERLINK \l "_Toc2272569" </w:instrText>
      </w:r>
      <w:r>
        <w:fldChar w:fldCharType="separate"/>
      </w:r>
      <w:r>
        <w:rPr>
          <w:rStyle w:val="40"/>
          <w:rFonts w:hint="eastAsia"/>
        </w:rPr>
        <w:t>第六章</w:t>
      </w:r>
      <w:r>
        <w:rPr>
          <w:rStyle w:val="40"/>
        </w:rPr>
        <w:t xml:space="preserve">  </w:t>
      </w:r>
      <w:r>
        <w:rPr>
          <w:rStyle w:val="40"/>
          <w:rFonts w:hint="eastAsia"/>
        </w:rPr>
        <w:t>图纸及勘察资料</w:t>
      </w:r>
      <w:r>
        <w:tab/>
      </w:r>
      <w:r>
        <w:fldChar w:fldCharType="begin"/>
      </w:r>
      <w:r>
        <w:instrText xml:space="preserve"> PAGEREF _Toc2272569 \h </w:instrText>
      </w:r>
      <w:r>
        <w:fldChar w:fldCharType="separate"/>
      </w:r>
      <w:r>
        <w:t>96</w:t>
      </w:r>
      <w:r>
        <w:fldChar w:fldCharType="end"/>
      </w:r>
      <w:r>
        <w:fldChar w:fldCharType="end"/>
      </w:r>
    </w:p>
    <w:p w14:paraId="1D686A92">
      <w:pPr>
        <w:pStyle w:val="24"/>
        <w:rPr>
          <w:rFonts w:ascii="Calibri" w:hAnsi="Calibri"/>
          <w:caps w:val="0"/>
          <w:kern w:val="2"/>
          <w:sz w:val="21"/>
          <w:szCs w:val="22"/>
        </w:rPr>
      </w:pPr>
      <w:r>
        <w:fldChar w:fldCharType="begin"/>
      </w:r>
      <w:r>
        <w:instrText xml:space="preserve"> HYPERLINK \l "_Toc2272570" </w:instrText>
      </w:r>
      <w:r>
        <w:fldChar w:fldCharType="separate"/>
      </w:r>
      <w:r>
        <w:rPr>
          <w:rStyle w:val="40"/>
          <w:rFonts w:hint="eastAsia"/>
        </w:rPr>
        <w:t>第七章</w:t>
      </w:r>
      <w:r>
        <w:rPr>
          <w:rStyle w:val="40"/>
        </w:rPr>
        <w:t xml:space="preserve">  </w:t>
      </w:r>
      <w:r>
        <w:rPr>
          <w:rStyle w:val="40"/>
          <w:rFonts w:hint="eastAsia"/>
        </w:rPr>
        <w:t>工程量清单</w:t>
      </w:r>
      <w:r>
        <w:tab/>
      </w:r>
      <w:r>
        <w:fldChar w:fldCharType="begin"/>
      </w:r>
      <w:r>
        <w:instrText xml:space="preserve"> PAGEREF _Toc2272570 \h </w:instrText>
      </w:r>
      <w:r>
        <w:fldChar w:fldCharType="separate"/>
      </w:r>
      <w:r>
        <w:t>97</w:t>
      </w:r>
      <w:r>
        <w:fldChar w:fldCharType="end"/>
      </w:r>
      <w:r>
        <w:fldChar w:fldCharType="end"/>
      </w:r>
    </w:p>
    <w:p w14:paraId="5D0CF356">
      <w:pPr>
        <w:pStyle w:val="24"/>
      </w:pPr>
      <w:r>
        <w:fldChar w:fldCharType="begin"/>
      </w:r>
      <w:r>
        <w:instrText xml:space="preserve"> HYPERLINK \l "_Toc2272571" </w:instrText>
      </w:r>
      <w:r>
        <w:fldChar w:fldCharType="separate"/>
      </w:r>
      <w:r>
        <w:rPr>
          <w:rStyle w:val="40"/>
          <w:rFonts w:hint="eastAsia"/>
        </w:rPr>
        <w:t>第八章</w:t>
      </w:r>
      <w:r>
        <w:rPr>
          <w:rStyle w:val="40"/>
        </w:rPr>
        <w:t xml:space="preserve">  </w:t>
      </w:r>
      <w:r>
        <w:rPr>
          <w:rStyle w:val="40"/>
          <w:rFonts w:hint="eastAsia"/>
        </w:rPr>
        <w:t>最高投标限价</w:t>
      </w:r>
      <w:r>
        <w:tab/>
      </w:r>
      <w:r>
        <w:fldChar w:fldCharType="begin"/>
      </w:r>
      <w:r>
        <w:instrText xml:space="preserve"> PAGEREF _Toc2272571 \h </w:instrText>
      </w:r>
      <w:r>
        <w:fldChar w:fldCharType="separate"/>
      </w:r>
      <w:r>
        <w:t>98</w:t>
      </w:r>
      <w:r>
        <w:fldChar w:fldCharType="end"/>
      </w:r>
      <w:r>
        <w:fldChar w:fldCharType="end"/>
      </w:r>
    </w:p>
    <w:p w14:paraId="692730E2"/>
    <w:p w14:paraId="64B009E1">
      <w:pPr>
        <w:pStyle w:val="2"/>
      </w:pPr>
    </w:p>
    <w:p w14:paraId="17E08D9F">
      <w:pPr>
        <w:pStyle w:val="2"/>
      </w:pPr>
    </w:p>
    <w:p w14:paraId="29D0F7BD"/>
    <w:p w14:paraId="6578FB72">
      <w:pPr>
        <w:pStyle w:val="2"/>
        <w:tabs>
          <w:tab w:val="center" w:pos="4535"/>
          <w:tab w:val="left" w:pos="6825"/>
        </w:tabs>
      </w:pPr>
      <w:r>
        <w:tab/>
      </w:r>
      <w:r>
        <w:fldChar w:fldCharType="end"/>
      </w:r>
      <w:bookmarkStart w:id="0" w:name="_Toc2272545"/>
      <w:r>
        <w:rPr>
          <w:rFonts w:hint="eastAsia"/>
        </w:rPr>
        <w:t>第一章</w:t>
      </w:r>
      <w:r>
        <w:t xml:space="preserve">  </w:t>
      </w:r>
      <w:r>
        <w:rPr>
          <w:rFonts w:hint="eastAsia"/>
        </w:rPr>
        <w:t>投标须知</w:t>
      </w:r>
      <w:bookmarkEnd w:id="0"/>
      <w:r>
        <w:tab/>
      </w:r>
    </w:p>
    <w:p w14:paraId="6D0646D6">
      <w:pPr>
        <w:pStyle w:val="3"/>
        <w:rPr>
          <w:color w:val="auto"/>
        </w:rPr>
      </w:pPr>
      <w:bookmarkStart w:id="1" w:name="_Toc2272546"/>
      <w:r>
        <w:rPr>
          <w:rFonts w:hint="eastAsia"/>
          <w:color w:val="auto"/>
        </w:rPr>
        <w:t>一、投标须知前附表</w:t>
      </w:r>
      <w:bookmarkEnd w:id="1"/>
    </w:p>
    <w:p w14:paraId="4C943949">
      <w:pPr>
        <w:pStyle w:val="6"/>
        <w:spacing w:line="360" w:lineRule="auto"/>
        <w:ind w:firstLine="0"/>
        <w:rPr>
          <w:rFonts w:ascii="宋体" w:hAnsi="宋体"/>
          <w:b/>
          <w:sz w:val="24"/>
          <w:szCs w:val="24"/>
        </w:rPr>
      </w:pPr>
      <w:r>
        <w:rPr>
          <w:rFonts w:hint="eastAsia" w:ascii="宋体" w:hAnsi="宋体"/>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3"/>
        <w:tblW w:w="0" w:type="auto"/>
        <w:tblInd w:w="1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14:paraId="7E294D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665CDE62">
            <w:pPr>
              <w:rPr>
                <w:rFonts w:ascii="宋体" w:hAnsi="宋体"/>
                <w:color w:val="auto"/>
                <w:szCs w:val="21"/>
              </w:rPr>
            </w:pPr>
            <w:r>
              <w:rPr>
                <w:rFonts w:hint="eastAsia" w:ascii="宋体" w:hAnsi="宋体"/>
                <w:color w:val="auto"/>
                <w:szCs w:val="21"/>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0E87735C">
            <w:pPr>
              <w:rPr>
                <w:rFonts w:ascii="宋体" w:hAnsi="宋体"/>
                <w:color w:val="auto"/>
                <w:szCs w:val="21"/>
              </w:rPr>
            </w:pPr>
            <w:r>
              <w:rPr>
                <w:rFonts w:hint="eastAsia" w:ascii="宋体" w:hAnsi="宋体"/>
                <w:color w:val="auto"/>
                <w:szCs w:val="21"/>
              </w:rPr>
              <w:t>条款号</w:t>
            </w:r>
          </w:p>
        </w:tc>
        <w:tc>
          <w:tcPr>
            <w:tcW w:w="1810" w:type="dxa"/>
            <w:tcBorders>
              <w:top w:val="double" w:color="auto" w:sz="4" w:space="0"/>
              <w:left w:val="single" w:color="auto" w:sz="4" w:space="0"/>
              <w:bottom w:val="single" w:color="auto" w:sz="4" w:space="0"/>
              <w:right w:val="single" w:color="auto" w:sz="4" w:space="0"/>
            </w:tcBorders>
            <w:vAlign w:val="center"/>
          </w:tcPr>
          <w:p w14:paraId="56550B25">
            <w:pPr>
              <w:ind w:firstLine="458"/>
              <w:rPr>
                <w:rFonts w:ascii="宋体" w:hAnsi="宋体"/>
                <w:color w:val="auto"/>
                <w:szCs w:val="21"/>
              </w:rPr>
            </w:pPr>
            <w:r>
              <w:rPr>
                <w:rFonts w:hint="eastAsia" w:ascii="宋体" w:hAnsi="宋体"/>
                <w:color w:val="auto"/>
                <w:szCs w:val="21"/>
              </w:rPr>
              <w:t>内容</w:t>
            </w:r>
          </w:p>
        </w:tc>
        <w:tc>
          <w:tcPr>
            <w:tcW w:w="5857" w:type="dxa"/>
            <w:tcBorders>
              <w:top w:val="double" w:color="auto" w:sz="4" w:space="0"/>
              <w:left w:val="single" w:color="auto" w:sz="4" w:space="0"/>
              <w:bottom w:val="single" w:color="auto" w:sz="4" w:space="0"/>
              <w:right w:val="double" w:color="auto" w:sz="4" w:space="0"/>
            </w:tcBorders>
            <w:vAlign w:val="center"/>
          </w:tcPr>
          <w:p w14:paraId="56742048">
            <w:pPr>
              <w:pStyle w:val="18"/>
              <w:ind w:firstLine="458"/>
              <w:jc w:val="center"/>
              <w:rPr>
                <w:rFonts w:ascii="宋体" w:hAnsi="宋体"/>
                <w:color w:val="auto"/>
                <w:szCs w:val="21"/>
              </w:rPr>
            </w:pPr>
            <w:r>
              <w:rPr>
                <w:rFonts w:hint="eastAsia" w:ascii="宋体" w:hAnsi="宋体"/>
                <w:color w:val="auto"/>
                <w:szCs w:val="21"/>
              </w:rPr>
              <w:t>说明与要求</w:t>
            </w:r>
          </w:p>
        </w:tc>
      </w:tr>
      <w:tr w14:paraId="5EA830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40929A1A">
            <w:pPr>
              <w:rPr>
                <w:rFonts w:ascii="宋体" w:hAnsi="宋体"/>
                <w:color w:val="auto"/>
                <w:szCs w:val="21"/>
              </w:rPr>
            </w:pPr>
            <w:r>
              <w:rPr>
                <w:rFonts w:ascii="宋体" w:hAnsi="宋体"/>
                <w:color w:val="auto"/>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14:paraId="52557CB3">
            <w:pPr>
              <w:rPr>
                <w:rFonts w:ascii="宋体" w:hAnsi="宋体"/>
                <w:color w:val="auto"/>
                <w:szCs w:val="21"/>
              </w:rPr>
            </w:pPr>
            <w:r>
              <w:rPr>
                <w:rFonts w:ascii="宋体" w:hAnsi="宋体"/>
                <w:color w:val="auto"/>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14:paraId="2D5485A5">
            <w:pPr>
              <w:rPr>
                <w:rFonts w:ascii="宋体" w:hAnsi="宋体"/>
                <w:color w:val="auto"/>
                <w:szCs w:val="21"/>
              </w:rPr>
            </w:pPr>
            <w:r>
              <w:rPr>
                <w:rFonts w:hint="eastAsia" w:ascii="宋体" w:hAnsi="宋体"/>
                <w:color w:val="auto"/>
                <w:szCs w:val="21"/>
              </w:rPr>
              <w:t>定义</w:t>
            </w:r>
          </w:p>
        </w:tc>
        <w:tc>
          <w:tcPr>
            <w:tcW w:w="5857" w:type="dxa"/>
            <w:tcBorders>
              <w:top w:val="single" w:color="auto" w:sz="4" w:space="0"/>
              <w:left w:val="single" w:color="auto" w:sz="4" w:space="0"/>
              <w:bottom w:val="single" w:color="auto" w:sz="4" w:space="0"/>
              <w:right w:val="double" w:color="auto" w:sz="4" w:space="0"/>
            </w:tcBorders>
            <w:vAlign w:val="center"/>
          </w:tcPr>
          <w:p w14:paraId="0D835222">
            <w:pPr>
              <w:rPr>
                <w:rFonts w:ascii="宋体" w:hAnsi="宋体"/>
                <w:color w:val="auto"/>
                <w:szCs w:val="21"/>
              </w:rPr>
            </w:pPr>
            <w:r>
              <w:rPr>
                <w:rFonts w:hint="eastAsia" w:ascii="宋体" w:hAnsi="宋体"/>
                <w:color w:val="auto"/>
                <w:szCs w:val="21"/>
              </w:rPr>
              <w:t>招标人（即发包人）：</w:t>
            </w:r>
            <w:r>
              <w:rPr>
                <w:rFonts w:hint="eastAsia" w:ascii="宋体" w:hAnsi="宋体"/>
                <w:color w:val="auto"/>
                <w:szCs w:val="21"/>
                <w:u w:val="single"/>
              </w:rPr>
              <w:t>中国科学院华南植物园</w:t>
            </w:r>
          </w:p>
          <w:p w14:paraId="2B8A3AEA">
            <w:pPr>
              <w:rPr>
                <w:rFonts w:hint="eastAsia" w:ascii="宋体" w:hAnsi="宋体" w:eastAsia="宋体"/>
                <w:color w:val="auto"/>
                <w:szCs w:val="21"/>
                <w:lang w:eastAsia="zh-CN"/>
              </w:rPr>
            </w:pPr>
            <w:r>
              <w:rPr>
                <w:rFonts w:hint="eastAsia" w:ascii="宋体" w:hAnsi="宋体"/>
                <w:color w:val="auto"/>
                <w:szCs w:val="21"/>
              </w:rPr>
              <w:t>项目建设管理单位：</w:t>
            </w:r>
            <w:r>
              <w:rPr>
                <w:rFonts w:hint="eastAsia" w:ascii="宋体" w:hAnsi="宋体"/>
                <w:color w:val="auto"/>
                <w:szCs w:val="21"/>
                <w:u w:val="single"/>
                <w:lang w:val="en-US" w:eastAsia="zh-CN"/>
              </w:rPr>
              <w:t>/</w:t>
            </w:r>
          </w:p>
          <w:p w14:paraId="7736711D">
            <w:pPr>
              <w:rPr>
                <w:rFonts w:ascii="宋体" w:hAnsi="宋体"/>
                <w:color w:val="auto"/>
                <w:szCs w:val="21"/>
              </w:rPr>
            </w:pPr>
            <w:r>
              <w:rPr>
                <w:rFonts w:hint="eastAsia" w:ascii="宋体" w:hAnsi="宋体"/>
                <w:color w:val="auto"/>
                <w:szCs w:val="21"/>
              </w:rPr>
              <w:t>招标代理：</w:t>
            </w:r>
            <w:r>
              <w:rPr>
                <w:rFonts w:hint="eastAsia" w:ascii="宋体" w:hAnsi="宋体"/>
                <w:color w:val="auto"/>
                <w:szCs w:val="21"/>
                <w:u w:val="single"/>
              </w:rPr>
              <w:t>广州市国科招标代理有限公司</w:t>
            </w:r>
          </w:p>
          <w:p w14:paraId="20F4BB8B">
            <w:pPr>
              <w:rPr>
                <w:rFonts w:ascii="宋体" w:hAnsi="宋体"/>
                <w:color w:val="auto"/>
                <w:szCs w:val="21"/>
              </w:rPr>
            </w:pPr>
            <w:r>
              <w:rPr>
                <w:rFonts w:hint="eastAsia" w:ascii="宋体" w:hAnsi="宋体"/>
                <w:color w:val="auto"/>
                <w:szCs w:val="21"/>
              </w:rPr>
              <w:t>设计单位：</w:t>
            </w:r>
            <w:r>
              <w:rPr>
                <w:rFonts w:hint="eastAsia" w:ascii="宋体" w:hAnsi="宋体"/>
                <w:color w:val="auto"/>
                <w:szCs w:val="21"/>
                <w:u w:val="single"/>
              </w:rPr>
              <w:t>广州智海建筑设计有限公司</w:t>
            </w:r>
          </w:p>
          <w:p w14:paraId="25E06741">
            <w:pPr>
              <w:rPr>
                <w:rFonts w:ascii="宋体" w:hAnsi="宋体"/>
                <w:color w:val="auto"/>
                <w:szCs w:val="21"/>
                <w:u w:val="single"/>
              </w:rPr>
            </w:pPr>
            <w:r>
              <w:rPr>
                <w:rFonts w:hint="eastAsia" w:ascii="宋体" w:hAnsi="宋体"/>
                <w:color w:val="auto"/>
                <w:szCs w:val="21"/>
              </w:rPr>
              <w:t>监理单位：</w:t>
            </w:r>
            <w:r>
              <w:rPr>
                <w:rFonts w:hint="eastAsia" w:ascii="宋体" w:hAnsi="宋体"/>
                <w:color w:val="auto"/>
                <w:szCs w:val="21"/>
                <w:u w:val="single"/>
              </w:rPr>
              <w:t>广州穗科建设管理有限公司</w:t>
            </w:r>
          </w:p>
          <w:p w14:paraId="7B06950E">
            <w:pPr>
              <w:rPr>
                <w:rFonts w:ascii="宋体" w:hAnsi="宋体"/>
                <w:color w:val="auto"/>
                <w:szCs w:val="21"/>
              </w:rPr>
            </w:pPr>
            <w:r>
              <w:rPr>
                <w:rFonts w:hint="eastAsia" w:ascii="宋体" w:hAnsi="宋体"/>
                <w:color w:val="auto"/>
                <w:szCs w:val="21"/>
              </w:rPr>
              <w:t>检测机构：</w:t>
            </w:r>
            <w:r>
              <w:rPr>
                <w:rFonts w:hint="eastAsia" w:ascii="宋体" w:hAnsi="宋体"/>
                <w:color w:val="auto"/>
                <w:szCs w:val="21"/>
                <w:u w:val="single"/>
              </w:rPr>
              <w:t xml:space="preserve"> </w:t>
            </w:r>
            <w:r>
              <w:rPr>
                <w:rFonts w:hint="eastAsia" w:ascii="宋体" w:hAnsi="宋体"/>
                <w:color w:val="auto"/>
                <w:szCs w:val="21"/>
                <w:u w:val="single"/>
                <w:lang w:val="en-US" w:eastAsia="zh-CN"/>
              </w:rPr>
              <w:t>/</w:t>
            </w:r>
            <w:r>
              <w:rPr>
                <w:rFonts w:hint="eastAsia" w:ascii="宋体" w:hAnsi="宋体"/>
                <w:color w:val="auto"/>
                <w:szCs w:val="21"/>
                <w:u w:val="single"/>
              </w:rPr>
              <w:t xml:space="preserve"> </w:t>
            </w:r>
          </w:p>
        </w:tc>
      </w:tr>
      <w:tr w14:paraId="4DFDCF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14:paraId="47D747ED">
            <w:pPr>
              <w:rPr>
                <w:rFonts w:ascii="宋体" w:hAnsi="宋体"/>
                <w:color w:val="auto"/>
                <w:szCs w:val="21"/>
              </w:rPr>
            </w:pPr>
            <w:r>
              <w:rPr>
                <w:rFonts w:ascii="宋体" w:hAnsi="宋体"/>
                <w:color w:val="auto"/>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14:paraId="1320ED2C">
            <w:pPr>
              <w:rPr>
                <w:rFonts w:ascii="宋体" w:hAnsi="宋体"/>
                <w:color w:val="auto"/>
                <w:szCs w:val="21"/>
              </w:rPr>
            </w:pPr>
            <w:r>
              <w:rPr>
                <w:rFonts w:ascii="宋体" w:hAnsi="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77E41514">
            <w:pPr>
              <w:rPr>
                <w:rFonts w:ascii="宋体" w:hAnsi="宋体"/>
                <w:color w:val="auto"/>
                <w:szCs w:val="21"/>
              </w:rPr>
            </w:pPr>
            <w:r>
              <w:rPr>
                <w:rFonts w:hint="eastAsia" w:ascii="宋体" w:hAnsi="宋体"/>
                <w:color w:val="auto"/>
                <w:szCs w:val="21"/>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14:paraId="5820D092">
            <w:pPr>
              <w:rPr>
                <w:rFonts w:ascii="宋体" w:hAnsi="宋体"/>
                <w:color w:val="auto"/>
                <w:szCs w:val="21"/>
                <w:u w:val="single"/>
              </w:rPr>
            </w:pPr>
            <w:r>
              <w:rPr>
                <w:rFonts w:hint="eastAsia" w:ascii="宋体" w:hAnsi="宋体"/>
                <w:color w:val="auto"/>
                <w:szCs w:val="21"/>
                <w:u w:val="single"/>
              </w:rPr>
              <w:t>科研区二、三号实验楼修缮项目施工</w:t>
            </w:r>
          </w:p>
        </w:tc>
      </w:tr>
      <w:tr w14:paraId="5982C2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3018B897">
            <w:pPr>
              <w:rPr>
                <w:rFonts w:ascii="宋体" w:hAnsi="宋体"/>
                <w:color w:val="auto"/>
                <w:szCs w:val="21"/>
              </w:rPr>
            </w:pPr>
            <w:r>
              <w:rPr>
                <w:rFonts w:ascii="宋体" w:hAnsi="宋体"/>
                <w:color w:val="auto"/>
                <w:szCs w:val="21"/>
              </w:rPr>
              <w:t>3</w:t>
            </w:r>
          </w:p>
        </w:tc>
        <w:tc>
          <w:tcPr>
            <w:tcW w:w="981" w:type="dxa"/>
            <w:tcBorders>
              <w:top w:val="single" w:color="auto" w:sz="4" w:space="0"/>
              <w:left w:val="single" w:color="auto" w:sz="4" w:space="0"/>
              <w:bottom w:val="single" w:color="auto" w:sz="4" w:space="0"/>
              <w:right w:val="single" w:color="auto" w:sz="4" w:space="0"/>
            </w:tcBorders>
            <w:vAlign w:val="center"/>
          </w:tcPr>
          <w:p w14:paraId="0143EB68">
            <w:pPr>
              <w:rPr>
                <w:rFonts w:ascii="宋体" w:hAnsi="宋体"/>
                <w:color w:val="auto"/>
                <w:szCs w:val="21"/>
              </w:rPr>
            </w:pPr>
            <w:r>
              <w:rPr>
                <w:rFonts w:ascii="宋体" w:hAnsi="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4E58EE25">
            <w:pPr>
              <w:rPr>
                <w:rFonts w:ascii="宋体" w:hAnsi="宋体"/>
                <w:color w:val="auto"/>
                <w:szCs w:val="21"/>
              </w:rPr>
            </w:pPr>
            <w:r>
              <w:rPr>
                <w:rFonts w:hint="eastAsia" w:ascii="宋体" w:hAnsi="宋体"/>
                <w:color w:val="auto"/>
                <w:szCs w:val="21"/>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14:paraId="7A529101">
            <w:pPr>
              <w:rPr>
                <w:rFonts w:ascii="宋体" w:hAnsi="宋体"/>
                <w:color w:val="auto"/>
                <w:szCs w:val="21"/>
                <w:u w:val="single"/>
              </w:rPr>
            </w:pPr>
            <w:r>
              <w:rPr>
                <w:rFonts w:hint="eastAsia" w:ascii="宋体" w:hAnsi="宋体"/>
                <w:color w:val="auto"/>
                <w:szCs w:val="21"/>
                <w:u w:val="single"/>
              </w:rPr>
              <w:t>广州市天河区长兴街道兴科路723号</w:t>
            </w:r>
          </w:p>
        </w:tc>
      </w:tr>
      <w:tr w14:paraId="615DF7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475BDB84">
            <w:pPr>
              <w:rPr>
                <w:rFonts w:ascii="宋体" w:hAnsi="宋体"/>
                <w:color w:val="auto"/>
                <w:szCs w:val="21"/>
              </w:rPr>
            </w:pPr>
            <w:r>
              <w:rPr>
                <w:rFonts w:ascii="宋体" w:hAnsi="宋体"/>
                <w:color w:val="auto"/>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3E6F0BE9">
            <w:pPr>
              <w:rPr>
                <w:rFonts w:ascii="宋体" w:hAnsi="宋体"/>
                <w:color w:val="auto"/>
                <w:szCs w:val="21"/>
              </w:rPr>
            </w:pPr>
            <w:r>
              <w:rPr>
                <w:rFonts w:ascii="宋体" w:hAnsi="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0F7F6F9">
            <w:pPr>
              <w:rPr>
                <w:rFonts w:ascii="宋体" w:hAnsi="宋体"/>
                <w:color w:val="auto"/>
                <w:szCs w:val="21"/>
              </w:rPr>
            </w:pPr>
            <w:r>
              <w:rPr>
                <w:rFonts w:hint="eastAsia" w:ascii="宋体" w:hAnsi="宋体"/>
                <w:color w:val="auto"/>
                <w:szCs w:val="21"/>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14:paraId="63716D10">
            <w:pPr>
              <w:rPr>
                <w:rFonts w:ascii="宋体" w:hAnsi="宋体"/>
                <w:color w:val="auto"/>
                <w:szCs w:val="21"/>
                <w:u w:val="single"/>
              </w:rPr>
            </w:pPr>
            <w:r>
              <w:rPr>
                <w:rFonts w:hint="eastAsia" w:ascii="宋体" w:hAnsi="宋体"/>
                <w:color w:val="auto"/>
                <w:szCs w:val="21"/>
                <w:u w:val="single"/>
              </w:rPr>
              <w:t>详见本工程招标公告。</w:t>
            </w:r>
          </w:p>
        </w:tc>
      </w:tr>
      <w:tr w14:paraId="6255D6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094C84FB">
            <w:pPr>
              <w:rPr>
                <w:rFonts w:ascii="宋体" w:hAnsi="宋体"/>
                <w:color w:val="auto"/>
                <w:szCs w:val="21"/>
              </w:rPr>
            </w:pPr>
            <w:r>
              <w:rPr>
                <w:rFonts w:ascii="宋体" w:hAnsi="宋体"/>
                <w:color w:val="auto"/>
                <w:szCs w:val="21"/>
              </w:rPr>
              <w:t>5</w:t>
            </w:r>
          </w:p>
        </w:tc>
        <w:tc>
          <w:tcPr>
            <w:tcW w:w="981" w:type="dxa"/>
            <w:tcBorders>
              <w:top w:val="single" w:color="auto" w:sz="4" w:space="0"/>
              <w:left w:val="single" w:color="auto" w:sz="4" w:space="0"/>
              <w:bottom w:val="single" w:color="auto" w:sz="4" w:space="0"/>
              <w:right w:val="single" w:color="auto" w:sz="4" w:space="0"/>
            </w:tcBorders>
            <w:vAlign w:val="center"/>
          </w:tcPr>
          <w:p w14:paraId="0CA4EB34">
            <w:pPr>
              <w:rPr>
                <w:rFonts w:ascii="宋体" w:hAnsi="宋体"/>
                <w:color w:val="auto"/>
                <w:szCs w:val="21"/>
              </w:rPr>
            </w:pPr>
            <w:r>
              <w:rPr>
                <w:rFonts w:ascii="宋体" w:hAnsi="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55689DA1">
            <w:pPr>
              <w:rPr>
                <w:rFonts w:ascii="宋体" w:hAnsi="宋体"/>
                <w:color w:val="auto"/>
                <w:szCs w:val="21"/>
              </w:rPr>
            </w:pPr>
            <w:r>
              <w:rPr>
                <w:rFonts w:hint="eastAsia" w:ascii="宋体" w:hAnsi="宋体"/>
                <w:color w:val="auto"/>
                <w:szCs w:val="21"/>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14:paraId="5A90DCE1">
            <w:pPr>
              <w:rPr>
                <w:rFonts w:ascii="宋体" w:hAnsi="宋体"/>
                <w:color w:val="auto"/>
                <w:szCs w:val="21"/>
                <w:u w:val="single"/>
              </w:rPr>
            </w:pPr>
            <w:r>
              <w:rPr>
                <w:rFonts w:hint="eastAsia" w:ascii="宋体" w:hAnsi="宋体"/>
                <w:color w:val="auto"/>
                <w:szCs w:val="21"/>
                <w:u w:val="single"/>
              </w:rPr>
              <w:t>包工、包料、包工期、包质量、包安全生产、包文明施工、包验收、包保修的承包方式。本工程为综合单价包干，工程量按实结算，绿色施工安全防护措施费总价包干形式。</w:t>
            </w:r>
          </w:p>
        </w:tc>
      </w:tr>
      <w:tr w14:paraId="37FE28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5BF4F120">
            <w:pPr>
              <w:rPr>
                <w:rFonts w:ascii="宋体" w:hAnsi="宋体"/>
                <w:color w:val="auto"/>
                <w:szCs w:val="21"/>
              </w:rPr>
            </w:pPr>
            <w:r>
              <w:rPr>
                <w:rFonts w:ascii="宋体" w:hAnsi="宋体"/>
                <w:color w:val="auto"/>
                <w:szCs w:val="21"/>
              </w:rPr>
              <w:t>6</w:t>
            </w:r>
          </w:p>
        </w:tc>
        <w:tc>
          <w:tcPr>
            <w:tcW w:w="981" w:type="dxa"/>
            <w:tcBorders>
              <w:top w:val="single" w:color="auto" w:sz="4" w:space="0"/>
              <w:left w:val="single" w:color="auto" w:sz="4" w:space="0"/>
              <w:bottom w:val="single" w:color="auto" w:sz="4" w:space="0"/>
              <w:right w:val="single" w:color="auto" w:sz="4" w:space="0"/>
            </w:tcBorders>
            <w:vAlign w:val="center"/>
          </w:tcPr>
          <w:p w14:paraId="236C77BC">
            <w:pPr>
              <w:rPr>
                <w:rFonts w:ascii="宋体" w:hAnsi="宋体"/>
                <w:color w:val="auto"/>
                <w:szCs w:val="21"/>
              </w:rPr>
            </w:pPr>
            <w:r>
              <w:rPr>
                <w:rFonts w:ascii="宋体" w:hAnsi="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0FB2D366">
            <w:pPr>
              <w:rPr>
                <w:rFonts w:ascii="宋体" w:hAnsi="宋体"/>
                <w:color w:val="auto"/>
                <w:szCs w:val="21"/>
              </w:rPr>
            </w:pPr>
            <w:r>
              <w:rPr>
                <w:rFonts w:hint="eastAsia" w:ascii="宋体" w:hAnsi="宋体"/>
                <w:color w:val="auto"/>
                <w:szCs w:val="21"/>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14:paraId="33D3684B">
            <w:pPr>
              <w:rPr>
                <w:rFonts w:ascii="宋体" w:hAnsi="宋体"/>
                <w:color w:val="auto"/>
                <w:szCs w:val="21"/>
                <w:u w:val="single"/>
              </w:rPr>
            </w:pPr>
            <w:r>
              <w:rPr>
                <w:rFonts w:hint="eastAsia" w:ascii="宋体" w:hAnsi="宋体"/>
                <w:color w:val="auto"/>
                <w:szCs w:val="21"/>
                <w:u w:val="single"/>
              </w:rPr>
              <w:t>合格</w:t>
            </w:r>
          </w:p>
        </w:tc>
      </w:tr>
      <w:tr w14:paraId="52C213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73D04A2F">
            <w:pPr>
              <w:rPr>
                <w:rFonts w:ascii="宋体" w:hAnsi="宋体"/>
                <w:color w:val="auto"/>
                <w:szCs w:val="21"/>
              </w:rPr>
            </w:pPr>
            <w:r>
              <w:rPr>
                <w:rFonts w:ascii="宋体" w:hAnsi="宋体"/>
                <w:color w:val="auto"/>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14:paraId="6244AD0D">
            <w:pPr>
              <w:rPr>
                <w:rFonts w:ascii="宋体" w:hAnsi="宋体"/>
                <w:color w:val="auto"/>
                <w:szCs w:val="21"/>
              </w:rPr>
            </w:pPr>
            <w:r>
              <w:rPr>
                <w:rFonts w:ascii="宋体" w:hAnsi="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6D80249C">
            <w:pPr>
              <w:rPr>
                <w:rFonts w:ascii="宋体" w:hAnsi="宋体"/>
                <w:color w:val="auto"/>
                <w:szCs w:val="21"/>
              </w:rPr>
            </w:pPr>
            <w:r>
              <w:rPr>
                <w:rFonts w:hint="eastAsia" w:ascii="宋体" w:hAnsi="宋体"/>
                <w:color w:val="auto"/>
                <w:szCs w:val="21"/>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14:paraId="2A2B7071">
            <w:pPr>
              <w:rPr>
                <w:rFonts w:ascii="宋体" w:hAnsi="宋体"/>
                <w:color w:val="auto"/>
                <w:szCs w:val="21"/>
                <w:u w:val="single"/>
              </w:rPr>
            </w:pPr>
            <w:r>
              <w:rPr>
                <w:rFonts w:hint="eastAsia" w:ascii="宋体" w:hAnsi="宋体"/>
                <w:color w:val="auto"/>
                <w:szCs w:val="21"/>
                <w:u w:val="single"/>
              </w:rPr>
              <w:t>详见本工程招标公告。</w:t>
            </w:r>
          </w:p>
        </w:tc>
      </w:tr>
      <w:tr w14:paraId="259636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21796402">
            <w:pPr>
              <w:rPr>
                <w:rFonts w:ascii="宋体" w:hAnsi="宋体"/>
                <w:color w:val="auto"/>
                <w:szCs w:val="21"/>
              </w:rPr>
            </w:pPr>
            <w:r>
              <w:rPr>
                <w:rFonts w:ascii="宋体" w:hAnsi="宋体"/>
                <w:color w:val="auto"/>
                <w:szCs w:val="21"/>
              </w:rPr>
              <w:t>8</w:t>
            </w:r>
          </w:p>
        </w:tc>
        <w:tc>
          <w:tcPr>
            <w:tcW w:w="981" w:type="dxa"/>
            <w:tcBorders>
              <w:top w:val="single" w:color="auto" w:sz="4" w:space="0"/>
              <w:left w:val="single" w:color="auto" w:sz="4" w:space="0"/>
              <w:bottom w:val="single" w:color="auto" w:sz="4" w:space="0"/>
              <w:right w:val="single" w:color="auto" w:sz="4" w:space="0"/>
            </w:tcBorders>
            <w:vAlign w:val="center"/>
          </w:tcPr>
          <w:p w14:paraId="482A552C">
            <w:pPr>
              <w:rPr>
                <w:rFonts w:ascii="宋体" w:hAnsi="宋体"/>
                <w:color w:val="auto"/>
                <w:szCs w:val="21"/>
              </w:rPr>
            </w:pPr>
            <w:r>
              <w:rPr>
                <w:rFonts w:ascii="宋体" w:hAnsi="宋体"/>
                <w:color w:val="auto"/>
                <w:szCs w:val="21"/>
              </w:rPr>
              <w:t>2.2</w:t>
            </w:r>
          </w:p>
        </w:tc>
        <w:tc>
          <w:tcPr>
            <w:tcW w:w="1810" w:type="dxa"/>
            <w:tcBorders>
              <w:top w:val="single" w:color="auto" w:sz="4" w:space="0"/>
              <w:left w:val="single" w:color="auto" w:sz="4" w:space="0"/>
              <w:bottom w:val="single" w:color="auto" w:sz="4" w:space="0"/>
              <w:right w:val="single" w:color="auto" w:sz="4" w:space="0"/>
            </w:tcBorders>
            <w:vAlign w:val="center"/>
          </w:tcPr>
          <w:p w14:paraId="0EA027E3">
            <w:pPr>
              <w:rPr>
                <w:rFonts w:ascii="宋体" w:hAnsi="宋体"/>
                <w:color w:val="auto"/>
                <w:szCs w:val="21"/>
              </w:rPr>
            </w:pPr>
            <w:r>
              <w:rPr>
                <w:rFonts w:hint="eastAsia" w:ascii="宋体" w:hAnsi="宋体"/>
                <w:color w:val="auto"/>
                <w:szCs w:val="21"/>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14:paraId="49F5D0EB">
            <w:pPr>
              <w:rPr>
                <w:rFonts w:ascii="宋体" w:hAnsi="宋体"/>
                <w:color w:val="auto"/>
                <w:szCs w:val="21"/>
              </w:rPr>
            </w:pPr>
            <w:r>
              <w:rPr>
                <w:rFonts w:ascii="宋体" w:hAnsi="宋体"/>
                <w:color w:val="auto"/>
                <w:szCs w:val="21"/>
                <w:u w:val="single"/>
              </w:rPr>
              <w:t>2024</w:t>
            </w:r>
            <w:r>
              <w:rPr>
                <w:rFonts w:hint="eastAsia" w:ascii="宋体" w:hAnsi="宋体"/>
                <w:color w:val="auto"/>
                <w:szCs w:val="21"/>
              </w:rPr>
              <w:t>年</w:t>
            </w:r>
            <w:r>
              <w:rPr>
                <w:rFonts w:ascii="宋体" w:hAnsi="宋体"/>
                <w:color w:val="auto"/>
                <w:szCs w:val="21"/>
                <w:u w:val="single"/>
              </w:rPr>
              <w:t>9</w:t>
            </w:r>
            <w:r>
              <w:rPr>
                <w:rFonts w:hint="eastAsia" w:ascii="宋体" w:hAnsi="宋体"/>
                <w:color w:val="auto"/>
                <w:szCs w:val="21"/>
              </w:rPr>
              <w:t>月</w:t>
            </w:r>
            <w:r>
              <w:rPr>
                <w:rFonts w:ascii="宋体" w:hAnsi="宋体"/>
                <w:color w:val="auto"/>
                <w:szCs w:val="21"/>
                <w:u w:val="single"/>
              </w:rPr>
              <w:t>15</w:t>
            </w:r>
            <w:r>
              <w:rPr>
                <w:rFonts w:hint="eastAsia" w:ascii="宋体" w:hAnsi="宋体"/>
                <w:color w:val="auto"/>
                <w:szCs w:val="21"/>
              </w:rPr>
              <w:t>日计划开工，施工总工期：</w:t>
            </w:r>
            <w:r>
              <w:rPr>
                <w:rFonts w:ascii="宋体" w:hAnsi="宋体"/>
                <w:color w:val="auto"/>
                <w:szCs w:val="21"/>
                <w:u w:val="single"/>
              </w:rPr>
              <w:t xml:space="preserve"> 150 </w:t>
            </w:r>
            <w:r>
              <w:rPr>
                <w:rFonts w:hint="eastAsia" w:ascii="宋体" w:hAnsi="宋体"/>
                <w:color w:val="auto"/>
                <w:szCs w:val="21"/>
              </w:rPr>
              <w:t>日历天。</w:t>
            </w:r>
            <w:r>
              <w:rPr>
                <w:rFonts w:ascii="宋体" w:hAnsi="宋体"/>
                <w:color w:val="auto"/>
                <w:szCs w:val="21"/>
              </w:rPr>
              <w:t xml:space="preserve">                                                                       </w:t>
            </w:r>
          </w:p>
        </w:tc>
      </w:tr>
      <w:tr w14:paraId="58AC3E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EB25F31">
            <w:pPr>
              <w:rPr>
                <w:rFonts w:ascii="宋体" w:hAnsi="宋体"/>
                <w:color w:val="auto"/>
                <w:szCs w:val="21"/>
              </w:rPr>
            </w:pPr>
            <w:r>
              <w:rPr>
                <w:rFonts w:ascii="宋体" w:hAnsi="宋体"/>
                <w:color w:val="auto"/>
                <w:szCs w:val="21"/>
              </w:rPr>
              <w:t>9</w:t>
            </w:r>
          </w:p>
        </w:tc>
        <w:tc>
          <w:tcPr>
            <w:tcW w:w="981" w:type="dxa"/>
            <w:tcBorders>
              <w:top w:val="single" w:color="auto" w:sz="4" w:space="0"/>
              <w:left w:val="single" w:color="auto" w:sz="4" w:space="0"/>
              <w:bottom w:val="single" w:color="auto" w:sz="4" w:space="0"/>
              <w:right w:val="single" w:color="auto" w:sz="4" w:space="0"/>
            </w:tcBorders>
            <w:vAlign w:val="center"/>
          </w:tcPr>
          <w:p w14:paraId="69853496">
            <w:pPr>
              <w:rPr>
                <w:rFonts w:ascii="宋体" w:hAnsi="宋体"/>
                <w:color w:val="auto"/>
                <w:szCs w:val="21"/>
              </w:rPr>
            </w:pPr>
            <w:r>
              <w:rPr>
                <w:rFonts w:ascii="宋体" w:hAnsi="宋体"/>
                <w:color w:val="auto"/>
                <w:szCs w:val="21"/>
              </w:rPr>
              <w:t>3.1</w:t>
            </w:r>
          </w:p>
        </w:tc>
        <w:tc>
          <w:tcPr>
            <w:tcW w:w="1810" w:type="dxa"/>
            <w:tcBorders>
              <w:top w:val="single" w:color="auto" w:sz="4" w:space="0"/>
              <w:left w:val="single" w:color="auto" w:sz="4" w:space="0"/>
              <w:bottom w:val="single" w:color="auto" w:sz="4" w:space="0"/>
              <w:right w:val="single" w:color="auto" w:sz="4" w:space="0"/>
            </w:tcBorders>
            <w:vAlign w:val="center"/>
          </w:tcPr>
          <w:p w14:paraId="70A6914F">
            <w:pPr>
              <w:rPr>
                <w:rFonts w:ascii="宋体" w:hAnsi="宋体"/>
                <w:color w:val="auto"/>
                <w:szCs w:val="21"/>
              </w:rPr>
            </w:pPr>
            <w:r>
              <w:rPr>
                <w:rFonts w:hint="eastAsia" w:ascii="宋体" w:hAnsi="宋体"/>
                <w:color w:val="auto"/>
                <w:szCs w:val="21"/>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14:paraId="6BECA9D8">
            <w:pPr>
              <w:rPr>
                <w:rFonts w:ascii="宋体" w:hAnsi="宋体"/>
                <w:color w:val="auto"/>
                <w:szCs w:val="21"/>
                <w:u w:val="single"/>
              </w:rPr>
            </w:pPr>
            <w:r>
              <w:rPr>
                <w:rFonts w:hint="eastAsia" w:ascii="宋体" w:hAnsi="宋体"/>
                <w:color w:val="auto"/>
                <w:szCs w:val="21"/>
                <w:u w:val="single"/>
              </w:rPr>
              <w:t>中央专项资金</w:t>
            </w:r>
          </w:p>
        </w:tc>
      </w:tr>
      <w:tr w14:paraId="469698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431E08A4">
            <w:pPr>
              <w:rPr>
                <w:rFonts w:ascii="宋体" w:hAnsi="宋体"/>
                <w:color w:val="auto"/>
                <w:szCs w:val="21"/>
              </w:rPr>
            </w:pPr>
            <w:r>
              <w:rPr>
                <w:rFonts w:ascii="宋体" w:hAnsi="宋体"/>
                <w:color w:val="auto"/>
                <w:szCs w:val="21"/>
              </w:rPr>
              <w:t>10</w:t>
            </w:r>
          </w:p>
        </w:tc>
        <w:tc>
          <w:tcPr>
            <w:tcW w:w="981" w:type="dxa"/>
            <w:tcBorders>
              <w:top w:val="single" w:color="auto" w:sz="4" w:space="0"/>
              <w:left w:val="single" w:color="auto" w:sz="4" w:space="0"/>
              <w:bottom w:val="single" w:color="auto" w:sz="4" w:space="0"/>
              <w:right w:val="single" w:color="auto" w:sz="4" w:space="0"/>
            </w:tcBorders>
            <w:vAlign w:val="center"/>
          </w:tcPr>
          <w:p w14:paraId="090A691E">
            <w:pPr>
              <w:rPr>
                <w:rFonts w:ascii="宋体" w:hAnsi="宋体"/>
                <w:color w:val="auto"/>
                <w:szCs w:val="21"/>
              </w:rPr>
            </w:pPr>
            <w:r>
              <w:rPr>
                <w:rFonts w:ascii="宋体" w:hAnsi="宋体"/>
                <w:color w:val="auto"/>
                <w:szCs w:val="21"/>
              </w:rPr>
              <w:t>4.1</w:t>
            </w:r>
          </w:p>
        </w:tc>
        <w:tc>
          <w:tcPr>
            <w:tcW w:w="1810" w:type="dxa"/>
            <w:tcBorders>
              <w:top w:val="single" w:color="auto" w:sz="4" w:space="0"/>
              <w:left w:val="single" w:color="auto" w:sz="4" w:space="0"/>
              <w:bottom w:val="single" w:color="auto" w:sz="4" w:space="0"/>
              <w:right w:val="single" w:color="auto" w:sz="4" w:space="0"/>
            </w:tcBorders>
            <w:vAlign w:val="center"/>
          </w:tcPr>
          <w:p w14:paraId="4EB5023A">
            <w:pPr>
              <w:rPr>
                <w:rFonts w:ascii="宋体" w:hAnsi="宋体"/>
                <w:color w:val="auto"/>
                <w:szCs w:val="21"/>
              </w:rPr>
            </w:pPr>
            <w:r>
              <w:rPr>
                <w:rFonts w:hint="eastAsia" w:ascii="宋体" w:hAnsi="宋体"/>
                <w:color w:val="auto"/>
                <w:szCs w:val="21"/>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14:paraId="1CADA52F">
            <w:pPr>
              <w:rPr>
                <w:rFonts w:ascii="宋体" w:hAnsi="宋体"/>
                <w:color w:val="auto"/>
                <w:szCs w:val="21"/>
              </w:rPr>
            </w:pPr>
            <w:r>
              <w:rPr>
                <w:rFonts w:hint="eastAsia" w:ascii="宋体" w:hAnsi="宋体"/>
                <w:color w:val="auto"/>
                <w:szCs w:val="21"/>
              </w:rPr>
              <w:t>详见本工程招标公告。</w:t>
            </w:r>
          </w:p>
        </w:tc>
      </w:tr>
      <w:tr w14:paraId="15032C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1E70976">
            <w:pPr>
              <w:rPr>
                <w:rFonts w:ascii="宋体" w:hAnsi="宋体"/>
                <w:color w:val="auto"/>
                <w:szCs w:val="21"/>
              </w:rPr>
            </w:pPr>
            <w:r>
              <w:rPr>
                <w:rFonts w:ascii="宋体" w:hAnsi="宋体"/>
                <w:color w:val="auto"/>
                <w:szCs w:val="21"/>
              </w:rPr>
              <w:t>11</w:t>
            </w:r>
          </w:p>
        </w:tc>
        <w:tc>
          <w:tcPr>
            <w:tcW w:w="981" w:type="dxa"/>
            <w:tcBorders>
              <w:top w:val="single" w:color="auto" w:sz="4" w:space="0"/>
              <w:left w:val="single" w:color="auto" w:sz="4" w:space="0"/>
              <w:bottom w:val="single" w:color="auto" w:sz="4" w:space="0"/>
              <w:right w:val="single" w:color="auto" w:sz="4" w:space="0"/>
            </w:tcBorders>
            <w:vAlign w:val="center"/>
          </w:tcPr>
          <w:p w14:paraId="3B8FDAEF">
            <w:pPr>
              <w:ind w:firstLine="458"/>
              <w:rPr>
                <w:rFonts w:ascii="宋体" w:hAnsi="宋体"/>
                <w:color w:val="auto"/>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29F1D5E">
            <w:pPr>
              <w:rPr>
                <w:rFonts w:ascii="宋体" w:hAnsi="宋体"/>
                <w:color w:val="auto"/>
                <w:szCs w:val="21"/>
              </w:rPr>
            </w:pPr>
            <w:r>
              <w:rPr>
                <w:rFonts w:hint="eastAsia" w:ascii="宋体" w:hAnsi="宋体"/>
                <w:color w:val="auto"/>
                <w:szCs w:val="21"/>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14:paraId="7F3189A5">
            <w:pPr>
              <w:rPr>
                <w:rFonts w:ascii="宋体" w:hAnsi="宋体"/>
                <w:color w:val="auto"/>
                <w:szCs w:val="21"/>
              </w:rPr>
            </w:pPr>
            <w:r>
              <w:rPr>
                <w:rFonts w:hint="eastAsia" w:ascii="宋体" w:hAnsi="宋体"/>
                <w:color w:val="auto"/>
                <w:szCs w:val="21"/>
              </w:rPr>
              <w:t>详见本工程招标公告。</w:t>
            </w:r>
          </w:p>
        </w:tc>
      </w:tr>
      <w:tr w14:paraId="673A79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D6CCF01">
            <w:pPr>
              <w:rPr>
                <w:rFonts w:ascii="宋体" w:hAnsi="宋体"/>
                <w:color w:val="auto"/>
                <w:szCs w:val="21"/>
              </w:rPr>
            </w:pPr>
            <w:r>
              <w:rPr>
                <w:rFonts w:ascii="宋体" w:hAnsi="宋体"/>
                <w:color w:val="auto"/>
                <w:szCs w:val="21"/>
              </w:rPr>
              <w:t>12</w:t>
            </w:r>
          </w:p>
        </w:tc>
        <w:tc>
          <w:tcPr>
            <w:tcW w:w="981" w:type="dxa"/>
            <w:tcBorders>
              <w:top w:val="single" w:color="auto" w:sz="4" w:space="0"/>
              <w:left w:val="single" w:color="auto" w:sz="4" w:space="0"/>
              <w:bottom w:val="single" w:color="auto" w:sz="4" w:space="0"/>
              <w:right w:val="single" w:color="auto" w:sz="4" w:space="0"/>
            </w:tcBorders>
            <w:vAlign w:val="center"/>
          </w:tcPr>
          <w:p w14:paraId="113BD7F0">
            <w:pPr>
              <w:rPr>
                <w:rFonts w:ascii="宋体" w:hAnsi="宋体"/>
                <w:color w:val="auto"/>
                <w:szCs w:val="21"/>
              </w:rPr>
            </w:pPr>
            <w:r>
              <w:rPr>
                <w:rFonts w:ascii="宋体" w:hAnsi="宋体"/>
                <w:color w:val="auto"/>
                <w:szCs w:val="21"/>
              </w:rPr>
              <w:t>13.1</w:t>
            </w:r>
          </w:p>
        </w:tc>
        <w:tc>
          <w:tcPr>
            <w:tcW w:w="1810" w:type="dxa"/>
            <w:tcBorders>
              <w:top w:val="single" w:color="auto" w:sz="4" w:space="0"/>
              <w:left w:val="single" w:color="auto" w:sz="4" w:space="0"/>
              <w:bottom w:val="single" w:color="auto" w:sz="4" w:space="0"/>
              <w:right w:val="single" w:color="auto" w:sz="4" w:space="0"/>
            </w:tcBorders>
            <w:vAlign w:val="center"/>
          </w:tcPr>
          <w:p w14:paraId="1519157A">
            <w:pPr>
              <w:rPr>
                <w:rFonts w:ascii="宋体" w:hAnsi="宋体"/>
                <w:color w:val="auto"/>
                <w:szCs w:val="21"/>
              </w:rPr>
            </w:pPr>
            <w:r>
              <w:rPr>
                <w:rFonts w:hint="eastAsia" w:ascii="宋体" w:hAnsi="宋体"/>
                <w:color w:val="auto"/>
                <w:szCs w:val="21"/>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14:paraId="5C2DB052">
            <w:pPr>
              <w:rPr>
                <w:rFonts w:ascii="宋体" w:hAnsi="宋体"/>
                <w:color w:val="auto"/>
                <w:szCs w:val="21"/>
              </w:rPr>
            </w:pPr>
            <w:r>
              <w:rPr>
                <w:rFonts w:hint="eastAsia" w:ascii="宋体" w:hAnsi="宋体"/>
                <w:color w:val="auto"/>
                <w:szCs w:val="21"/>
              </w:rPr>
              <w:t>工程量清单计价</w:t>
            </w:r>
            <w:r>
              <w:rPr>
                <w:rFonts w:hint="eastAsia"/>
                <w:color w:val="auto"/>
                <w:szCs w:val="21"/>
              </w:rPr>
              <w:t>，按国家、省有关计价规范执行。</w:t>
            </w:r>
          </w:p>
        </w:tc>
      </w:tr>
      <w:tr w14:paraId="6089EC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108F898">
            <w:pPr>
              <w:rPr>
                <w:rFonts w:ascii="宋体" w:hAnsi="宋体"/>
                <w:color w:val="auto"/>
                <w:szCs w:val="21"/>
              </w:rPr>
            </w:pPr>
            <w:r>
              <w:rPr>
                <w:rFonts w:ascii="宋体" w:hAnsi="宋体"/>
                <w:color w:val="auto"/>
                <w:szCs w:val="21"/>
              </w:rPr>
              <w:t>13</w:t>
            </w:r>
          </w:p>
        </w:tc>
        <w:tc>
          <w:tcPr>
            <w:tcW w:w="981" w:type="dxa"/>
            <w:tcBorders>
              <w:top w:val="single" w:color="auto" w:sz="4" w:space="0"/>
              <w:left w:val="single" w:color="auto" w:sz="4" w:space="0"/>
              <w:bottom w:val="single" w:color="auto" w:sz="4" w:space="0"/>
              <w:right w:val="single" w:color="auto" w:sz="4" w:space="0"/>
            </w:tcBorders>
            <w:vAlign w:val="center"/>
          </w:tcPr>
          <w:p w14:paraId="41B716CC">
            <w:pPr>
              <w:rPr>
                <w:rFonts w:ascii="宋体" w:hAnsi="宋体"/>
                <w:color w:val="auto"/>
                <w:szCs w:val="21"/>
              </w:rPr>
            </w:pPr>
            <w:r>
              <w:rPr>
                <w:rFonts w:ascii="宋体" w:hAnsi="宋体"/>
                <w:color w:val="auto"/>
                <w:szCs w:val="21"/>
              </w:rPr>
              <w:t>15.1</w:t>
            </w:r>
          </w:p>
        </w:tc>
        <w:tc>
          <w:tcPr>
            <w:tcW w:w="1810" w:type="dxa"/>
            <w:tcBorders>
              <w:top w:val="single" w:color="auto" w:sz="4" w:space="0"/>
              <w:left w:val="single" w:color="auto" w:sz="4" w:space="0"/>
              <w:bottom w:val="single" w:color="auto" w:sz="4" w:space="0"/>
              <w:right w:val="single" w:color="auto" w:sz="4" w:space="0"/>
            </w:tcBorders>
            <w:vAlign w:val="center"/>
          </w:tcPr>
          <w:p w14:paraId="6E33C512">
            <w:pPr>
              <w:rPr>
                <w:rFonts w:ascii="宋体" w:hAnsi="宋体"/>
                <w:color w:val="auto"/>
                <w:szCs w:val="21"/>
              </w:rPr>
            </w:pPr>
            <w:r>
              <w:rPr>
                <w:rFonts w:hint="eastAsia" w:ascii="宋体" w:hAnsi="宋体"/>
                <w:color w:val="auto"/>
                <w:szCs w:val="21"/>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14:paraId="4224001F">
            <w:pPr>
              <w:rPr>
                <w:rFonts w:ascii="宋体" w:hAnsi="宋体"/>
                <w:color w:val="auto"/>
                <w:szCs w:val="21"/>
                <w:u w:val="single"/>
              </w:rPr>
            </w:pPr>
            <w:r>
              <w:rPr>
                <w:rFonts w:ascii="宋体" w:hAnsi="宋体"/>
                <w:color w:val="auto"/>
                <w:szCs w:val="21"/>
                <w:u w:val="single"/>
              </w:rPr>
              <w:t>120</w:t>
            </w:r>
            <w:r>
              <w:rPr>
                <w:rFonts w:hint="eastAsia" w:ascii="宋体" w:hAnsi="宋体"/>
                <w:color w:val="auto"/>
                <w:szCs w:val="21"/>
              </w:rPr>
              <w:t>日历天。（</w:t>
            </w:r>
            <w:r>
              <w:rPr>
                <w:rFonts w:hint="eastAsia" w:ascii="宋体" w:hAnsi="宋体"/>
                <w:color w:val="auto"/>
                <w:szCs w:val="21"/>
                <w:u w:val="single"/>
              </w:rPr>
              <w:t>从递交投标文件截止之日计起</w:t>
            </w:r>
            <w:r>
              <w:rPr>
                <w:rFonts w:hint="eastAsia" w:ascii="宋体" w:hAnsi="宋体"/>
                <w:color w:val="auto"/>
                <w:szCs w:val="21"/>
              </w:rPr>
              <w:t>）</w:t>
            </w:r>
          </w:p>
        </w:tc>
      </w:tr>
      <w:tr w14:paraId="127A6F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C5125A2">
            <w:pPr>
              <w:rPr>
                <w:rFonts w:ascii="宋体" w:hAnsi="宋体"/>
                <w:color w:val="auto"/>
                <w:szCs w:val="21"/>
              </w:rPr>
            </w:pPr>
            <w:r>
              <w:rPr>
                <w:rFonts w:ascii="宋体" w:hAnsi="宋体"/>
                <w:color w:val="auto"/>
                <w:szCs w:val="21"/>
              </w:rPr>
              <w:t>14</w:t>
            </w:r>
          </w:p>
        </w:tc>
        <w:tc>
          <w:tcPr>
            <w:tcW w:w="981" w:type="dxa"/>
            <w:tcBorders>
              <w:top w:val="single" w:color="auto" w:sz="4" w:space="0"/>
              <w:left w:val="single" w:color="auto" w:sz="4" w:space="0"/>
              <w:bottom w:val="single" w:color="auto" w:sz="4" w:space="0"/>
              <w:right w:val="single" w:color="auto" w:sz="4" w:space="0"/>
            </w:tcBorders>
            <w:vAlign w:val="center"/>
          </w:tcPr>
          <w:p w14:paraId="57D64E3B">
            <w:pPr>
              <w:rPr>
                <w:rFonts w:ascii="宋体" w:hAnsi="宋体"/>
                <w:color w:val="auto"/>
                <w:szCs w:val="21"/>
              </w:rPr>
            </w:pPr>
            <w:r>
              <w:rPr>
                <w:rFonts w:ascii="宋体" w:hAnsi="宋体"/>
                <w:color w:val="auto"/>
                <w:szCs w:val="21"/>
              </w:rPr>
              <w:t>16.1</w:t>
            </w:r>
          </w:p>
        </w:tc>
        <w:tc>
          <w:tcPr>
            <w:tcW w:w="1810" w:type="dxa"/>
            <w:tcBorders>
              <w:top w:val="single" w:color="auto" w:sz="4" w:space="0"/>
              <w:left w:val="single" w:color="auto" w:sz="4" w:space="0"/>
              <w:bottom w:val="single" w:color="auto" w:sz="4" w:space="0"/>
              <w:right w:val="single" w:color="auto" w:sz="4" w:space="0"/>
            </w:tcBorders>
            <w:vAlign w:val="center"/>
          </w:tcPr>
          <w:p w14:paraId="46EF6E8D">
            <w:pPr>
              <w:rPr>
                <w:rFonts w:ascii="宋体" w:hAnsi="宋体"/>
                <w:color w:val="auto"/>
                <w:szCs w:val="21"/>
              </w:rPr>
            </w:pPr>
            <w:r>
              <w:rPr>
                <w:rFonts w:hint="eastAsia" w:ascii="宋体" w:hAnsi="宋体"/>
                <w:color w:val="auto"/>
                <w:szCs w:val="21"/>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14:paraId="0588BA8F">
            <w:pPr>
              <w:pStyle w:val="17"/>
              <w:rPr>
                <w:rFonts w:hint="eastAsia" w:hAnsi="宋体" w:eastAsia="宋体" w:cs="宋体"/>
                <w:b/>
                <w:color w:val="auto"/>
                <w:szCs w:val="21"/>
              </w:rPr>
            </w:pPr>
            <w:r>
              <w:rPr>
                <w:rFonts w:hint="eastAsia" w:ascii="宋体" w:hAnsi="宋体" w:eastAsia="宋体" w:cs="宋体"/>
                <w:b/>
                <w:color w:val="auto"/>
                <w:kern w:val="0"/>
                <w:sz w:val="21"/>
                <w:szCs w:val="21"/>
              </w:rPr>
              <w:t>方式一：本项目不收投标保证金。</w:t>
            </w:r>
          </w:p>
          <w:p w14:paraId="49662A68">
            <w:pPr>
              <w:widowControl/>
              <w:jc w:val="left"/>
              <w:rPr>
                <w:rFonts w:hint="eastAsia" w:ascii="宋体" w:hAnsi="宋体"/>
                <w:color w:val="auto"/>
                <w:szCs w:val="21"/>
              </w:rPr>
            </w:pPr>
            <w:r>
              <w:rPr>
                <w:rFonts w:hint="eastAsia" w:ascii="宋体" w:hAnsi="宋体"/>
                <w:color w:val="auto"/>
                <w:szCs w:val="21"/>
              </w:rPr>
              <w:t>注：</w:t>
            </w:r>
            <w:r>
              <w:rPr>
                <w:rFonts w:hint="eastAsia" w:ascii="宋体" w:hAnsi="宋体" w:eastAsia="宋体" w:cs="宋体"/>
                <w:bCs/>
                <w:color w:val="auto"/>
                <w:kern w:val="0"/>
                <w:sz w:val="21"/>
                <w:szCs w:val="21"/>
              </w:rPr>
              <w:t>1、</w:t>
            </w:r>
            <w:r>
              <w:rPr>
                <w:rFonts w:hint="eastAsia" w:ascii="宋体" w:hAnsi="宋体" w:eastAsia="宋体" w:cs="宋体"/>
                <w:b/>
                <w:color w:val="auto"/>
                <w:kern w:val="0"/>
                <w:sz w:val="21"/>
                <w:szCs w:val="21"/>
              </w:rPr>
              <w:t>政府投资项目不得收取投标保证金。</w:t>
            </w:r>
            <w:r>
              <w:rPr>
                <w:rFonts w:hint="eastAsia" w:ascii="宋体" w:hAnsi="宋体" w:eastAsia="宋体" w:cs="宋体"/>
                <w:bCs/>
                <w:color w:val="auto"/>
                <w:kern w:val="0"/>
                <w:sz w:val="21"/>
                <w:szCs w:val="21"/>
              </w:rPr>
              <w:t>鼓励招标人对简单小额项目不要求提供投标保证金，对中小企业投标人免除投标保证金。</w:t>
            </w:r>
          </w:p>
          <w:p w14:paraId="292925BE">
            <w:pPr>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645B4464">
            <w:pPr>
              <w:rPr>
                <w:rFonts w:ascii="宋体" w:hAnsi="宋体"/>
                <w:color w:val="auto"/>
                <w:szCs w:val="21"/>
              </w:rPr>
            </w:pPr>
            <w:r>
              <w:rPr>
                <w:rFonts w:hint="eastAsia" w:ascii="宋体" w:hAnsi="宋体"/>
                <w:color w:val="auto"/>
                <w:szCs w:val="21"/>
              </w:rPr>
              <w:t>3、招标人在免收投标保证金的同时，应约定免交投标保证金的投标人存在16.4条款所列情形的后续处理措施。</w:t>
            </w:r>
          </w:p>
          <w:p w14:paraId="4C3FBF84">
            <w:pPr>
              <w:rPr>
                <w:rFonts w:ascii="宋体" w:hAnsi="宋体"/>
                <w:color w:val="auto"/>
                <w:szCs w:val="21"/>
                <w:u w:val="single"/>
              </w:rPr>
            </w:pPr>
            <w:r>
              <w:rPr>
                <w:rFonts w:hint="eastAsia" w:ascii="宋体" w:hAnsi="宋体"/>
                <w:color w:val="auto"/>
                <w:szCs w:val="21"/>
              </w:rPr>
              <w:t>投标保证金的形式：投标保证金可采用现金、银行保函、保证保险、专业工程担保公司担保等形式。</w:t>
            </w:r>
          </w:p>
        </w:tc>
      </w:tr>
      <w:tr w14:paraId="5AFD93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13F341A">
            <w:pPr>
              <w:rPr>
                <w:rFonts w:ascii="宋体" w:hAnsi="宋体"/>
                <w:szCs w:val="21"/>
              </w:rPr>
            </w:pPr>
            <w:r>
              <w:rPr>
                <w:rFonts w:ascii="宋体" w:hAnsi="宋体"/>
                <w:szCs w:val="21"/>
              </w:rPr>
              <w:t>15</w:t>
            </w:r>
          </w:p>
        </w:tc>
        <w:tc>
          <w:tcPr>
            <w:tcW w:w="981" w:type="dxa"/>
            <w:tcBorders>
              <w:top w:val="single" w:color="auto" w:sz="4" w:space="0"/>
              <w:left w:val="single" w:color="auto" w:sz="4" w:space="0"/>
              <w:bottom w:val="single" w:color="auto" w:sz="4" w:space="0"/>
              <w:right w:val="single" w:color="auto" w:sz="4" w:space="0"/>
            </w:tcBorders>
            <w:vAlign w:val="center"/>
          </w:tcPr>
          <w:p w14:paraId="523E0779">
            <w:pPr>
              <w:rPr>
                <w:rFonts w:ascii="宋体" w:hAnsi="宋体"/>
                <w:szCs w:val="21"/>
              </w:rPr>
            </w:pPr>
            <w:r>
              <w:rPr>
                <w:rFonts w:ascii="宋体" w:hAnsi="宋体"/>
                <w:szCs w:val="21"/>
              </w:rPr>
              <w:t>5</w:t>
            </w:r>
          </w:p>
        </w:tc>
        <w:tc>
          <w:tcPr>
            <w:tcW w:w="1810" w:type="dxa"/>
            <w:tcBorders>
              <w:top w:val="single" w:color="auto" w:sz="4" w:space="0"/>
              <w:left w:val="single" w:color="auto" w:sz="4" w:space="0"/>
              <w:bottom w:val="single" w:color="auto" w:sz="4" w:space="0"/>
              <w:right w:val="single" w:color="auto" w:sz="4" w:space="0"/>
            </w:tcBorders>
            <w:vAlign w:val="center"/>
          </w:tcPr>
          <w:p w14:paraId="2787A28B">
            <w:pPr>
              <w:rPr>
                <w:rFonts w:ascii="宋体" w:hAnsi="宋体"/>
                <w:szCs w:val="21"/>
              </w:rPr>
            </w:pPr>
            <w:r>
              <w:rPr>
                <w:rFonts w:hint="eastAsia" w:ascii="宋体" w:hAnsi="宋体"/>
                <w:szCs w:val="21"/>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14:paraId="406CCA05">
            <w:pPr>
              <w:pStyle w:val="18"/>
              <w:jc w:val="left"/>
              <w:rPr>
                <w:rFonts w:ascii="宋体" w:hAnsi="宋体"/>
                <w:szCs w:val="21"/>
                <w:u w:val="single"/>
              </w:rPr>
            </w:pPr>
            <w:r>
              <w:rPr>
                <w:rFonts w:hint="eastAsia" w:ascii="宋体" w:hAnsi="宋体"/>
                <w:szCs w:val="21"/>
                <w:u w:val="single"/>
              </w:rPr>
              <w:t>招标人不集中组织，由投标人自行踏勘。</w:t>
            </w:r>
          </w:p>
        </w:tc>
      </w:tr>
      <w:tr w14:paraId="58371F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3ABA3AF4">
            <w:pPr>
              <w:rPr>
                <w:rFonts w:ascii="宋体" w:hAnsi="宋体"/>
                <w:szCs w:val="21"/>
              </w:rPr>
            </w:pPr>
            <w:r>
              <w:rPr>
                <w:rFonts w:ascii="宋体" w:hAnsi="宋体"/>
                <w:szCs w:val="21"/>
              </w:rPr>
              <w:t>16</w:t>
            </w:r>
          </w:p>
        </w:tc>
        <w:tc>
          <w:tcPr>
            <w:tcW w:w="981" w:type="dxa"/>
            <w:tcBorders>
              <w:top w:val="single" w:color="auto" w:sz="4" w:space="0"/>
              <w:left w:val="single" w:color="auto" w:sz="4" w:space="0"/>
              <w:bottom w:val="single" w:color="auto" w:sz="4" w:space="0"/>
              <w:right w:val="single" w:color="auto" w:sz="4" w:space="0"/>
            </w:tcBorders>
            <w:vAlign w:val="center"/>
          </w:tcPr>
          <w:p w14:paraId="5A701930">
            <w:pPr>
              <w:rPr>
                <w:rFonts w:ascii="宋体" w:hAnsi="宋体"/>
                <w:szCs w:val="21"/>
              </w:rPr>
            </w:pPr>
            <w:r>
              <w:rPr>
                <w:rFonts w:ascii="宋体" w:hAnsi="宋体"/>
                <w:szCs w:val="21"/>
              </w:rPr>
              <w:t>8</w:t>
            </w:r>
          </w:p>
        </w:tc>
        <w:tc>
          <w:tcPr>
            <w:tcW w:w="1810" w:type="dxa"/>
            <w:tcBorders>
              <w:top w:val="single" w:color="auto" w:sz="4" w:space="0"/>
              <w:left w:val="single" w:color="auto" w:sz="4" w:space="0"/>
              <w:bottom w:val="single" w:color="auto" w:sz="4" w:space="0"/>
              <w:right w:val="single" w:color="auto" w:sz="4" w:space="0"/>
            </w:tcBorders>
            <w:vAlign w:val="center"/>
          </w:tcPr>
          <w:p w14:paraId="2D756E5D">
            <w:pPr>
              <w:rPr>
                <w:rFonts w:ascii="宋体" w:hAnsi="宋体"/>
                <w:szCs w:val="21"/>
              </w:rPr>
            </w:pPr>
            <w:r>
              <w:rPr>
                <w:rFonts w:hint="eastAsia" w:ascii="宋体" w:hAnsi="宋体"/>
                <w:szCs w:val="21"/>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14:paraId="0364F300">
            <w:pPr>
              <w:rPr>
                <w:rFonts w:ascii="宋体" w:hAnsi="宋体"/>
                <w:color w:val="000000"/>
                <w:szCs w:val="21"/>
              </w:rPr>
            </w:pPr>
            <w:r>
              <w:rPr>
                <w:rFonts w:hint="eastAsia" w:ascii="宋体" w:hAnsi="宋体"/>
                <w:color w:val="000000"/>
                <w:szCs w:val="21"/>
              </w:rPr>
              <w:t>疑问提交时间：</w:t>
            </w: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r>
              <w:rPr>
                <w:rFonts w:ascii="宋体" w:hAnsi="宋体"/>
                <w:color w:val="000000"/>
                <w:szCs w:val="21"/>
                <w:u w:val="single"/>
              </w:rPr>
              <w:t xml:space="preserve">   </w:t>
            </w:r>
            <w:r>
              <w:rPr>
                <w:rFonts w:hint="eastAsia" w:ascii="宋体" w:hAnsi="宋体"/>
                <w:color w:val="000000"/>
                <w:szCs w:val="21"/>
              </w:rPr>
              <w:t>时前</w:t>
            </w:r>
            <w:r>
              <w:rPr>
                <w:rFonts w:hint="eastAsia" w:ascii="宋体" w:hAnsi="宋体"/>
                <w:color w:val="000000"/>
                <w:szCs w:val="21"/>
                <w:u w:val="single"/>
              </w:rPr>
              <w:t>（递交投标文件截止日期前18天）</w:t>
            </w:r>
            <w:r>
              <w:rPr>
                <w:rFonts w:hint="eastAsia" w:ascii="宋体" w:hAnsi="宋体"/>
                <w:color w:val="000000"/>
                <w:szCs w:val="21"/>
              </w:rPr>
              <w:t>；</w:t>
            </w:r>
          </w:p>
          <w:p w14:paraId="1642545E">
            <w:pPr>
              <w:rPr>
                <w:rFonts w:ascii="宋体" w:hAnsi="宋体"/>
                <w:color w:val="000000"/>
                <w:szCs w:val="21"/>
              </w:rPr>
            </w:pPr>
            <w:r>
              <w:rPr>
                <w:rFonts w:hint="eastAsia" w:ascii="宋体" w:hAnsi="宋体"/>
                <w:color w:val="000000"/>
                <w:szCs w:val="21"/>
              </w:rPr>
              <w:t>形式：投标人的疑问通过</w:t>
            </w:r>
            <w:r>
              <w:rPr>
                <w:rFonts w:hint="eastAsia" w:ascii="宋体" w:hAnsi="宋体"/>
                <w:color w:val="000000"/>
                <w:szCs w:val="21"/>
                <w:u w:val="single"/>
                <w:lang w:eastAsia="zh-CN"/>
              </w:rPr>
              <w:t>广州交易集团有限公司（广州公共资源交易中心）</w:t>
            </w:r>
            <w:r>
              <w:rPr>
                <w:rFonts w:hint="eastAsia" w:ascii="宋体" w:hAnsi="宋体"/>
                <w:color w:val="000000"/>
                <w:szCs w:val="21"/>
              </w:rPr>
              <w:t>交易平台提交。</w:t>
            </w:r>
          </w:p>
          <w:p w14:paraId="0A8F7FF8">
            <w:pPr>
              <w:rPr>
                <w:rFonts w:ascii="宋体" w:hAnsi="宋体"/>
                <w:color w:val="000000"/>
                <w:szCs w:val="21"/>
                <w:u w:val="single"/>
              </w:rPr>
            </w:pPr>
            <w:r>
              <w:rPr>
                <w:rFonts w:hint="eastAsia" w:ascii="宋体" w:hAnsi="宋体"/>
                <w:color w:val="000000"/>
                <w:szCs w:val="21"/>
                <w:u w:val="single"/>
              </w:rPr>
              <w:t>招标人澄清、修改或答疑期限：在递交投标文件截止日期前15 日</w:t>
            </w:r>
          </w:p>
          <w:p w14:paraId="20880138">
            <w:pPr>
              <w:rPr>
                <w:rFonts w:ascii="宋体" w:hAnsi="宋体"/>
                <w:color w:val="000000"/>
                <w:szCs w:val="21"/>
              </w:rPr>
            </w:pPr>
            <w:r>
              <w:rPr>
                <w:rFonts w:hint="eastAsia" w:ascii="宋体" w:hAnsi="宋体"/>
                <w:color w:val="000000"/>
                <w:szCs w:val="21"/>
              </w:rPr>
              <w:t>具体要求：按照交易平台关于全流程电子化项目的相关指南进行操作，详见：</w:t>
            </w:r>
            <w:r>
              <w:rPr>
                <w:rFonts w:hint="eastAsia" w:ascii="宋体" w:hAnsi="宋体"/>
                <w:color w:val="000000"/>
                <w:szCs w:val="21"/>
                <w:u w:val="single"/>
                <w:lang w:eastAsia="zh-CN"/>
              </w:rPr>
              <w:t>广州交易集团有限公司（广州公共资源交易中心）</w:t>
            </w:r>
            <w:r>
              <w:rPr>
                <w:rFonts w:hint="eastAsia" w:ascii="宋体" w:hAnsi="宋体"/>
                <w:color w:val="000000"/>
                <w:szCs w:val="21"/>
                <w:u w:val="single"/>
              </w:rPr>
              <w:t>网站(http:/ www.gzggzy.cn)服务指南栏目</w:t>
            </w:r>
            <w:r>
              <w:rPr>
                <w:rFonts w:hint="eastAsia" w:ascii="宋体" w:hAnsi="宋体"/>
                <w:color w:val="000000"/>
                <w:szCs w:val="21"/>
              </w:rPr>
              <w:t>。提问一律不得署名。</w:t>
            </w:r>
          </w:p>
        </w:tc>
      </w:tr>
      <w:tr w14:paraId="09B0D3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1B5A031">
            <w:pPr>
              <w:rPr>
                <w:rFonts w:ascii="宋体" w:hAnsi="宋体"/>
                <w:szCs w:val="21"/>
              </w:rPr>
            </w:pPr>
            <w:r>
              <w:rPr>
                <w:rFonts w:ascii="宋体" w:hAnsi="宋体"/>
                <w:szCs w:val="21"/>
              </w:rPr>
              <w:t>1</w:t>
            </w:r>
            <w:r>
              <w:rPr>
                <w:rFonts w:hint="eastAsia" w:ascii="宋体" w:hAnsi="宋体"/>
                <w:szCs w:val="21"/>
              </w:rPr>
              <w:t>7</w:t>
            </w:r>
          </w:p>
        </w:tc>
        <w:tc>
          <w:tcPr>
            <w:tcW w:w="981" w:type="dxa"/>
            <w:tcBorders>
              <w:top w:val="single" w:color="auto" w:sz="4" w:space="0"/>
              <w:left w:val="single" w:color="auto" w:sz="4" w:space="0"/>
              <w:bottom w:val="single" w:color="auto" w:sz="4" w:space="0"/>
              <w:right w:val="single" w:color="auto" w:sz="4" w:space="0"/>
            </w:tcBorders>
            <w:vAlign w:val="center"/>
          </w:tcPr>
          <w:p w14:paraId="5595CB59">
            <w:pPr>
              <w:rPr>
                <w:rFonts w:ascii="宋体" w:hAnsi="宋体"/>
                <w:szCs w:val="21"/>
              </w:rPr>
            </w:pPr>
            <w:r>
              <w:rPr>
                <w:rFonts w:hint="eastAsia" w:ascii="宋体" w:hAnsi="宋体"/>
                <w:szCs w:val="21"/>
              </w:rPr>
              <w:t>20</w:t>
            </w:r>
            <w:r>
              <w:rPr>
                <w:rFonts w:ascii="宋体" w:hAnsi="宋体"/>
                <w:szCs w:val="21"/>
              </w:rPr>
              <w:t>.1</w:t>
            </w:r>
          </w:p>
        </w:tc>
        <w:tc>
          <w:tcPr>
            <w:tcW w:w="1810" w:type="dxa"/>
            <w:tcBorders>
              <w:top w:val="single" w:color="auto" w:sz="4" w:space="0"/>
              <w:left w:val="single" w:color="auto" w:sz="4" w:space="0"/>
              <w:bottom w:val="single" w:color="auto" w:sz="4" w:space="0"/>
              <w:right w:val="single" w:color="auto" w:sz="4" w:space="0"/>
            </w:tcBorders>
            <w:vAlign w:val="center"/>
          </w:tcPr>
          <w:p w14:paraId="319E6738">
            <w:pPr>
              <w:rPr>
                <w:rFonts w:ascii="宋体" w:hAnsi="宋体"/>
                <w:szCs w:val="21"/>
              </w:rPr>
            </w:pPr>
            <w:r>
              <w:rPr>
                <w:rFonts w:hint="eastAsia" w:ascii="宋体" w:hAnsi="宋体"/>
                <w:szCs w:val="21"/>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14:paraId="0623179C">
            <w:pPr>
              <w:rPr>
                <w:rFonts w:ascii="宋体" w:hAnsi="宋体"/>
                <w:strike/>
                <w:color w:val="000000"/>
                <w:szCs w:val="21"/>
              </w:rPr>
            </w:pPr>
            <w:r>
              <w:rPr>
                <w:rFonts w:ascii="宋体" w:hAnsi="宋体"/>
                <w:color w:val="000000"/>
                <w:szCs w:val="21"/>
                <w:u w:val="single"/>
              </w:rPr>
              <w:t xml:space="preserve">       </w:t>
            </w:r>
            <w:r>
              <w:rPr>
                <w:rFonts w:hint="eastAsia" w:ascii="宋体" w:hAnsi="宋体"/>
                <w:color w:val="000000"/>
                <w:szCs w:val="21"/>
              </w:rPr>
              <w:t>年</w:t>
            </w:r>
            <w:r>
              <w:rPr>
                <w:rFonts w:ascii="宋体" w:hAnsi="宋体"/>
                <w:color w:val="000000"/>
                <w:szCs w:val="21"/>
                <w:u w:val="single"/>
              </w:rPr>
              <w:t xml:space="preserve">   </w:t>
            </w:r>
            <w:r>
              <w:rPr>
                <w:rFonts w:hint="eastAsia" w:ascii="宋体" w:hAnsi="宋体"/>
                <w:color w:val="000000"/>
                <w:szCs w:val="21"/>
              </w:rPr>
              <w:t>月</w:t>
            </w:r>
            <w:r>
              <w:rPr>
                <w:rFonts w:ascii="宋体" w:hAnsi="宋体"/>
                <w:color w:val="000000"/>
                <w:szCs w:val="21"/>
                <w:u w:val="single"/>
              </w:rPr>
              <w:t xml:space="preserve">    </w:t>
            </w:r>
            <w:r>
              <w:rPr>
                <w:rFonts w:hint="eastAsia" w:ascii="宋体" w:hAnsi="宋体"/>
                <w:color w:val="000000"/>
                <w:szCs w:val="21"/>
              </w:rPr>
              <w:t>日</w:t>
            </w:r>
            <w:r>
              <w:rPr>
                <w:rFonts w:ascii="宋体" w:hAnsi="宋体"/>
                <w:color w:val="000000"/>
                <w:szCs w:val="21"/>
                <w:u w:val="single"/>
              </w:rPr>
              <w:t xml:space="preserve">   </w:t>
            </w:r>
            <w:r>
              <w:rPr>
                <w:rFonts w:hint="eastAsia" w:ascii="宋体" w:hAnsi="宋体"/>
                <w:color w:val="000000"/>
                <w:szCs w:val="21"/>
              </w:rPr>
              <w:t>时（北京时间）。</w:t>
            </w:r>
          </w:p>
        </w:tc>
      </w:tr>
      <w:tr w14:paraId="375A6B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ED09BA3">
            <w:pPr>
              <w:rPr>
                <w:rFonts w:ascii="宋体" w:hAnsi="宋体"/>
                <w:szCs w:val="21"/>
              </w:rPr>
            </w:pPr>
            <w:r>
              <w:rPr>
                <w:rFonts w:hint="eastAsia" w:ascii="宋体" w:hAnsi="宋体"/>
                <w:szCs w:val="21"/>
              </w:rPr>
              <w:t>18</w:t>
            </w:r>
          </w:p>
        </w:tc>
        <w:tc>
          <w:tcPr>
            <w:tcW w:w="981" w:type="dxa"/>
            <w:tcBorders>
              <w:top w:val="single" w:color="auto" w:sz="4" w:space="0"/>
              <w:left w:val="single" w:color="auto" w:sz="4" w:space="0"/>
              <w:bottom w:val="single" w:color="auto" w:sz="4" w:space="0"/>
              <w:right w:val="single" w:color="auto" w:sz="4" w:space="0"/>
            </w:tcBorders>
            <w:vAlign w:val="center"/>
          </w:tcPr>
          <w:p w14:paraId="3FE5F08D">
            <w:pPr>
              <w:rPr>
                <w:rFonts w:ascii="宋体" w:hAnsi="宋体"/>
                <w:szCs w:val="21"/>
              </w:rPr>
            </w:pPr>
            <w:r>
              <w:rPr>
                <w:rFonts w:ascii="宋体" w:hAnsi="宋体"/>
                <w:szCs w:val="21"/>
              </w:rPr>
              <w:t>20.1</w:t>
            </w:r>
          </w:p>
        </w:tc>
        <w:tc>
          <w:tcPr>
            <w:tcW w:w="1810" w:type="dxa"/>
            <w:tcBorders>
              <w:top w:val="single" w:color="auto" w:sz="4" w:space="0"/>
              <w:left w:val="single" w:color="auto" w:sz="4" w:space="0"/>
              <w:bottom w:val="single" w:color="auto" w:sz="4" w:space="0"/>
              <w:right w:val="single" w:color="auto" w:sz="4" w:space="0"/>
            </w:tcBorders>
            <w:vAlign w:val="center"/>
          </w:tcPr>
          <w:p w14:paraId="2DAE798D">
            <w:pPr>
              <w:rPr>
                <w:rFonts w:ascii="宋体" w:hAnsi="宋体"/>
                <w:szCs w:val="21"/>
              </w:rPr>
            </w:pPr>
            <w:r>
              <w:rPr>
                <w:rFonts w:hint="eastAsia" w:ascii="宋体" w:hAnsi="宋体"/>
                <w:szCs w:val="21"/>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14:paraId="7F433DC7">
            <w:pPr>
              <w:rPr>
                <w:rFonts w:ascii="宋体" w:hAnsi="宋体"/>
                <w:color w:val="auto"/>
                <w:szCs w:val="21"/>
              </w:rPr>
            </w:pPr>
            <w:r>
              <w:rPr>
                <w:rFonts w:hint="eastAsia" w:ascii="宋体" w:hAnsi="宋体"/>
                <w:color w:val="auto"/>
                <w:szCs w:val="21"/>
              </w:rPr>
              <w:t>（技术标和经济标同时开标）</w:t>
            </w:r>
          </w:p>
          <w:p w14:paraId="17469CF6">
            <w:pPr>
              <w:rPr>
                <w:rFonts w:ascii="宋体" w:hAnsi="宋体"/>
                <w:color w:val="auto"/>
                <w:szCs w:val="21"/>
              </w:rPr>
            </w:pPr>
            <w:r>
              <w:rPr>
                <w:rFonts w:hint="eastAsia" w:ascii="宋体" w:hAnsi="宋体"/>
                <w:color w:val="auto"/>
                <w:szCs w:val="21"/>
              </w:rPr>
              <w:t>1、开标开始时间：</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r>
              <w:rPr>
                <w:rFonts w:ascii="宋体" w:hAnsi="宋体"/>
                <w:color w:val="auto"/>
                <w:szCs w:val="21"/>
                <w:u w:val="single"/>
              </w:rPr>
              <w:t xml:space="preserve">   </w:t>
            </w:r>
            <w:r>
              <w:rPr>
                <w:rFonts w:hint="eastAsia" w:ascii="宋体" w:hAnsi="宋体"/>
                <w:color w:val="auto"/>
                <w:szCs w:val="21"/>
              </w:rPr>
              <w:t>时</w:t>
            </w:r>
            <w:r>
              <w:rPr>
                <w:rFonts w:ascii="宋体" w:hAnsi="宋体"/>
                <w:color w:val="auto"/>
                <w:szCs w:val="21"/>
                <w:u w:val="single"/>
              </w:rPr>
              <w:t xml:space="preserve">   </w:t>
            </w:r>
            <w:r>
              <w:rPr>
                <w:rFonts w:hint="eastAsia" w:ascii="宋体" w:hAnsi="宋体"/>
                <w:color w:val="auto"/>
                <w:szCs w:val="21"/>
              </w:rPr>
              <w:t>分（与</w:t>
            </w:r>
            <w:r>
              <w:rPr>
                <w:rFonts w:ascii="宋体" w:hAnsi="宋体"/>
                <w:color w:val="auto"/>
                <w:szCs w:val="21"/>
              </w:rPr>
              <w:t>投标截止时间</w:t>
            </w:r>
            <w:r>
              <w:rPr>
                <w:rFonts w:hint="eastAsia" w:ascii="宋体" w:hAnsi="宋体"/>
                <w:color w:val="auto"/>
                <w:szCs w:val="21"/>
              </w:rPr>
              <w:t>为</w:t>
            </w:r>
            <w:r>
              <w:rPr>
                <w:rFonts w:ascii="宋体" w:hAnsi="宋体"/>
                <w:color w:val="auto"/>
                <w:szCs w:val="21"/>
              </w:rPr>
              <w:t>同一时间</w:t>
            </w:r>
            <w:r>
              <w:rPr>
                <w:rFonts w:hint="eastAsia" w:ascii="宋体" w:hAnsi="宋体"/>
                <w:color w:val="auto"/>
                <w:szCs w:val="21"/>
              </w:rPr>
              <w:t>），地点：</w:t>
            </w:r>
            <w:r>
              <w:rPr>
                <w:rFonts w:hint="eastAsia" w:ascii="宋体" w:hAnsi="宋体"/>
                <w:color w:val="auto"/>
                <w:szCs w:val="21"/>
                <w:u w:val="single"/>
                <w:lang w:eastAsia="zh-CN"/>
              </w:rPr>
              <w:t>广州交易集团有限公司（广州公共资源交易中心）</w:t>
            </w:r>
            <w:r>
              <w:rPr>
                <w:rFonts w:hint="eastAsia" w:ascii="宋体" w:hAnsi="宋体"/>
                <w:color w:val="auto"/>
                <w:szCs w:val="21"/>
                <w:u w:val="single"/>
              </w:rPr>
              <w:t xml:space="preserve">   室。</w:t>
            </w:r>
            <w:r>
              <w:rPr>
                <w:rFonts w:hint="eastAsia" w:ascii="宋体" w:hAnsi="宋体"/>
                <w:color w:val="auto"/>
                <w:szCs w:val="21"/>
              </w:rPr>
              <w:t>投标人也可选择参加在线开标，具体按照交易平台相关指南进行操作。详见：</w:t>
            </w:r>
            <w:r>
              <w:rPr>
                <w:rFonts w:hint="eastAsia" w:ascii="宋体" w:hAnsi="宋体"/>
                <w:color w:val="auto"/>
                <w:szCs w:val="21"/>
                <w:u w:val="single"/>
                <w:lang w:eastAsia="zh-CN"/>
              </w:rPr>
              <w:t>广州交易集团有限公司（广州公共资源交易中心）</w:t>
            </w:r>
            <w:r>
              <w:rPr>
                <w:rFonts w:hint="eastAsia" w:ascii="宋体" w:hAnsi="宋体"/>
                <w:color w:val="auto"/>
                <w:szCs w:val="21"/>
                <w:u w:val="single"/>
              </w:rPr>
              <w:t>网站</w:t>
            </w:r>
            <w:r>
              <w:rPr>
                <w:rFonts w:hint="eastAsia" w:ascii="宋体" w:hAnsi="宋体"/>
                <w:color w:val="auto"/>
                <w:szCs w:val="21"/>
              </w:rPr>
              <w:t>。</w:t>
            </w:r>
          </w:p>
          <w:p w14:paraId="5B0424FD">
            <w:pPr>
              <w:rPr>
                <w:rFonts w:ascii="宋体" w:hAnsi="宋体"/>
                <w:color w:val="auto"/>
                <w:szCs w:val="21"/>
              </w:rPr>
            </w:pPr>
            <w:r>
              <w:rPr>
                <w:rFonts w:hint="eastAsia" w:ascii="宋体" w:hAnsi="宋体"/>
                <w:color w:val="auto"/>
                <w:szCs w:val="21"/>
              </w:rPr>
              <w:t>注：投标文件解密问题。投标人只用执行一次解密，招标人执行解密次数根据招标文件开标次数确定。</w:t>
            </w:r>
          </w:p>
          <w:p w14:paraId="295B2BBC">
            <w:pPr>
              <w:rPr>
                <w:rFonts w:ascii="宋体" w:hAnsi="宋体"/>
                <w:color w:val="auto"/>
              </w:rPr>
            </w:pPr>
            <w:r>
              <w:rPr>
                <w:rFonts w:hint="eastAsia" w:ascii="宋体" w:hAnsi="宋体"/>
                <w:color w:val="auto"/>
                <w:szCs w:val="21"/>
              </w:rPr>
              <w:t>2、递交投标文件备用光盘时间：</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r>
              <w:rPr>
                <w:rFonts w:ascii="宋体" w:hAnsi="宋体"/>
                <w:color w:val="auto"/>
                <w:szCs w:val="21"/>
                <w:u w:val="single"/>
              </w:rPr>
              <w:t xml:space="preserve">   </w:t>
            </w:r>
            <w:r>
              <w:rPr>
                <w:rFonts w:hint="eastAsia" w:ascii="宋体" w:hAnsi="宋体"/>
                <w:color w:val="auto"/>
                <w:szCs w:val="21"/>
              </w:rPr>
              <w:t>时</w:t>
            </w:r>
            <w:r>
              <w:rPr>
                <w:rFonts w:ascii="宋体" w:hAnsi="宋体"/>
                <w:color w:val="auto"/>
                <w:szCs w:val="21"/>
                <w:u w:val="single"/>
              </w:rPr>
              <w:t xml:space="preserve">   </w:t>
            </w:r>
            <w:r>
              <w:rPr>
                <w:rFonts w:hint="eastAsia" w:ascii="宋体" w:hAnsi="宋体"/>
                <w:color w:val="auto"/>
                <w:szCs w:val="21"/>
              </w:rPr>
              <w:t>分至</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w:t>
            </w:r>
            <w:r>
              <w:rPr>
                <w:rFonts w:ascii="宋体" w:hAnsi="宋体"/>
                <w:color w:val="auto"/>
                <w:szCs w:val="21"/>
                <w:u w:val="single"/>
              </w:rPr>
              <w:t xml:space="preserve">   </w:t>
            </w:r>
            <w:r>
              <w:rPr>
                <w:rFonts w:hint="eastAsia" w:ascii="宋体" w:hAnsi="宋体"/>
                <w:color w:val="auto"/>
                <w:szCs w:val="21"/>
              </w:rPr>
              <w:t>时</w:t>
            </w:r>
            <w:r>
              <w:rPr>
                <w:rFonts w:ascii="宋体" w:hAnsi="宋体"/>
                <w:color w:val="auto"/>
                <w:szCs w:val="21"/>
                <w:u w:val="single"/>
              </w:rPr>
              <w:t xml:space="preserve">   </w:t>
            </w:r>
            <w:r>
              <w:rPr>
                <w:rFonts w:hint="eastAsia" w:ascii="宋体" w:hAnsi="宋体"/>
                <w:color w:val="auto"/>
                <w:szCs w:val="21"/>
              </w:rPr>
              <w:t>分；递交地点：</w:t>
            </w:r>
            <w:r>
              <w:rPr>
                <w:rFonts w:hint="eastAsia" w:ascii="宋体" w:hAnsi="宋体"/>
                <w:color w:val="auto"/>
                <w:u w:val="single"/>
                <w:lang w:eastAsia="zh-CN"/>
              </w:rPr>
              <w:t>广州交易集团有限公司（广州公共资源交易中心）</w:t>
            </w:r>
            <w:r>
              <w:rPr>
                <w:rFonts w:hint="eastAsia" w:ascii="宋体" w:hAnsi="宋体"/>
                <w:color w:val="auto"/>
                <w:u w:val="single"/>
              </w:rPr>
              <w:t xml:space="preserve">   室</w:t>
            </w:r>
            <w:r>
              <w:rPr>
                <w:rFonts w:hint="eastAsia" w:ascii="宋体" w:hAnsi="宋体"/>
                <w:color w:val="auto"/>
              </w:rPr>
              <w:t>。(建议安排在投标文件截止时间前15分钟至投标文件截止时间）</w:t>
            </w:r>
          </w:p>
          <w:p w14:paraId="4A4060E2">
            <w:pPr>
              <w:rPr>
                <w:rFonts w:ascii="宋体" w:hAnsi="宋体"/>
                <w:color w:val="000000"/>
                <w:szCs w:val="21"/>
              </w:rPr>
            </w:pPr>
            <w:r>
              <w:rPr>
                <w:rFonts w:hint="eastAsia" w:ascii="宋体" w:hAnsi="宋体" w:cs="仿宋_GB2312"/>
                <w:color w:val="auto"/>
              </w:rPr>
              <w:t>上述时间及地点是否有改变，请密切留意补充公告和招标答疑纪要的相关信息。</w:t>
            </w:r>
          </w:p>
        </w:tc>
      </w:tr>
      <w:tr w14:paraId="1833B1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5791ED9D">
            <w:pPr>
              <w:rPr>
                <w:rFonts w:ascii="宋体" w:hAnsi="宋体"/>
                <w:szCs w:val="21"/>
              </w:rPr>
            </w:pPr>
            <w:r>
              <w:rPr>
                <w:rFonts w:hint="eastAsia" w:ascii="宋体" w:hAnsi="宋体"/>
                <w:szCs w:val="21"/>
              </w:rPr>
              <w:t>19</w:t>
            </w:r>
          </w:p>
        </w:tc>
        <w:tc>
          <w:tcPr>
            <w:tcW w:w="981" w:type="dxa"/>
            <w:tcBorders>
              <w:top w:val="single" w:color="auto" w:sz="4" w:space="0"/>
              <w:left w:val="single" w:color="auto" w:sz="4" w:space="0"/>
              <w:bottom w:val="single" w:color="auto" w:sz="4" w:space="0"/>
              <w:right w:val="single" w:color="auto" w:sz="4" w:space="0"/>
            </w:tcBorders>
            <w:vAlign w:val="center"/>
          </w:tcPr>
          <w:p w14:paraId="452F59B4">
            <w:pPr>
              <w:rPr>
                <w:rFonts w:ascii="宋体" w:hAnsi="宋体"/>
                <w:szCs w:val="21"/>
              </w:rPr>
            </w:pPr>
            <w:r>
              <w:rPr>
                <w:rFonts w:ascii="宋体" w:hAnsi="宋体"/>
                <w:szCs w:val="21"/>
              </w:rPr>
              <w:t>26</w:t>
            </w:r>
          </w:p>
        </w:tc>
        <w:tc>
          <w:tcPr>
            <w:tcW w:w="1810" w:type="dxa"/>
            <w:tcBorders>
              <w:top w:val="single" w:color="auto" w:sz="4" w:space="0"/>
              <w:left w:val="single" w:color="auto" w:sz="4" w:space="0"/>
              <w:bottom w:val="single" w:color="auto" w:sz="4" w:space="0"/>
              <w:right w:val="single" w:color="auto" w:sz="4" w:space="0"/>
            </w:tcBorders>
            <w:vAlign w:val="center"/>
          </w:tcPr>
          <w:p w14:paraId="4EB8EF18">
            <w:pPr>
              <w:rPr>
                <w:rFonts w:ascii="宋体" w:hAnsi="宋体"/>
                <w:szCs w:val="21"/>
              </w:rPr>
            </w:pPr>
            <w:r>
              <w:rPr>
                <w:rFonts w:hint="eastAsia" w:ascii="宋体" w:hAnsi="宋体"/>
                <w:szCs w:val="21"/>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14:paraId="71BFFF86">
            <w:pPr>
              <w:pStyle w:val="32"/>
              <w:ind w:firstLine="0"/>
              <w:rPr>
                <w:rFonts w:hint="eastAsia" w:ascii="宋体" w:hAnsi="宋体" w:eastAsia="宋体" w:cs="Times New Roman"/>
                <w:color w:val="000000"/>
                <w:u w:val="single"/>
                <w:lang w:val="en-US" w:eastAsia="zh-CN"/>
              </w:rPr>
            </w:pPr>
            <w:r>
              <w:rPr>
                <w:rFonts w:hint="eastAsia" w:ascii="宋体" w:hAnsi="宋体" w:eastAsia="宋体" w:cs="Times New Roman"/>
                <w:color w:val="000000"/>
              </w:rPr>
              <w:t>方式一：选取方法</w:t>
            </w:r>
            <w:r>
              <w:rPr>
                <w:rFonts w:hint="eastAsia" w:ascii="宋体" w:hAnsi="宋体" w:eastAsia="宋体" w:cs="Times New Roman"/>
                <w:color w:val="000000"/>
                <w:u w:val="single"/>
                <w:lang w:val="en-US" w:eastAsia="zh-CN"/>
              </w:rPr>
              <w:t>七（适合综合评分法四，技术标与经济标同时开启）。</w:t>
            </w:r>
          </w:p>
          <w:p w14:paraId="09977493">
            <w:pPr>
              <w:pStyle w:val="32"/>
              <w:ind w:firstLine="0"/>
              <w:rPr>
                <w:rFonts w:hint="eastAsia" w:ascii="宋体" w:hAnsi="宋体" w:eastAsia="宋体" w:cs="宋体"/>
                <w:color w:val="000000"/>
                <w:kern w:val="2"/>
                <w:sz w:val="21"/>
                <w:szCs w:val="21"/>
                <w:highlight w:val="none"/>
                <w:u w:val="single"/>
              </w:rPr>
            </w:pPr>
            <w:r>
              <w:rPr>
                <w:rFonts w:hint="eastAsia" w:ascii="宋体" w:hAnsi="宋体" w:eastAsia="宋体" w:cs="宋体"/>
                <w:color w:val="000000"/>
                <w:spacing w:val="0"/>
                <w:kern w:val="2"/>
                <w:sz w:val="21"/>
                <w:szCs w:val="21"/>
                <w:highlight w:val="none"/>
                <w:u w:val="single"/>
              </w:rPr>
              <w:t>投标人总得分=</w:t>
            </w:r>
            <w:r>
              <w:rPr>
                <w:rFonts w:hint="eastAsia" w:ascii="宋体" w:hAnsi="宋体" w:eastAsia="宋体" w:cs="宋体"/>
                <w:color w:val="000000"/>
                <w:kern w:val="2"/>
                <w:sz w:val="21"/>
                <w:szCs w:val="21"/>
                <w:highlight w:val="none"/>
                <w:u w:val="single"/>
              </w:rPr>
              <w:t>技术得分（20分）＋经济得分（100分）×经济得分权重（80%）</w:t>
            </w:r>
            <w:r>
              <w:rPr>
                <w:rFonts w:hint="eastAsia" w:ascii="宋体" w:hAnsi="宋体" w:eastAsia="宋体" w:cs="宋体"/>
                <w:color w:val="000000"/>
                <w:kern w:val="2"/>
                <w:sz w:val="21"/>
                <w:szCs w:val="21"/>
                <w:highlight w:val="none"/>
                <w:u w:val="single"/>
                <w:lang w:eastAsia="zh-CN"/>
              </w:rPr>
              <w:t>。技术、经济得分权重按投标须知前附表的规定执行。总得分四舍五入保留两位小数。</w:t>
            </w:r>
            <w:r>
              <w:rPr>
                <w:rFonts w:hint="eastAsia" w:ascii="宋体" w:hAnsi="宋体" w:eastAsia="宋体" w:cs="宋体"/>
                <w:color w:val="000000"/>
                <w:spacing w:val="0"/>
                <w:kern w:val="2"/>
                <w:sz w:val="21"/>
                <w:szCs w:val="21"/>
                <w:highlight w:val="none"/>
                <w:u w:val="single"/>
              </w:rPr>
              <w:br w:type="textWrapping"/>
            </w:r>
            <w:r>
              <w:rPr>
                <w:rFonts w:hint="eastAsia" w:ascii="宋体" w:hAnsi="宋体" w:eastAsia="宋体" w:cs="宋体"/>
                <w:color w:val="000000"/>
                <w:kern w:val="2"/>
                <w:sz w:val="21"/>
                <w:szCs w:val="21"/>
                <w:highlight w:val="none"/>
                <w:u w:val="single"/>
                <w:shd w:val="clear" w:color="auto" w:fill="auto"/>
              </w:rPr>
              <w:t>总得分相同的投标文件，以技术得分高的排前；技术得分和总得分均相同的投标文件，以投标报价低的排前；如仍存</w:t>
            </w:r>
            <w:r>
              <w:rPr>
                <w:rFonts w:hint="eastAsia" w:ascii="宋体" w:hAnsi="宋体" w:eastAsia="宋体" w:cs="宋体"/>
                <w:color w:val="000000"/>
                <w:kern w:val="2"/>
                <w:sz w:val="21"/>
                <w:szCs w:val="21"/>
                <w:highlight w:val="none"/>
                <w:u w:val="single"/>
              </w:rPr>
              <w:t>在相同情况，则对具有相同情况的投标人，由评标委员会采用记名投票方式决定先后顺序，确定投标人的排序。</w:t>
            </w:r>
          </w:p>
          <w:p w14:paraId="39A36D15">
            <w:pPr>
              <w:pStyle w:val="32"/>
              <w:ind w:firstLine="0"/>
              <w:rPr>
                <w:rFonts w:hint="eastAsia" w:ascii="宋体" w:hAnsi="宋体" w:eastAsia="宋体" w:cs="Times New Roman"/>
                <w:color w:val="000000"/>
                <w:u w:val="single"/>
                <w:lang w:val="en-US" w:eastAsia="zh-CN"/>
              </w:rPr>
            </w:pPr>
            <w:r>
              <w:rPr>
                <w:rFonts w:hint="eastAsia" w:ascii="宋体" w:hAnsi="宋体" w:eastAsia="宋体" w:cs="宋体"/>
                <w:b/>
                <w:bCs/>
                <w:color w:val="000000"/>
                <w:kern w:val="2"/>
                <w:sz w:val="21"/>
                <w:szCs w:val="21"/>
                <w:highlight w:val="none"/>
                <w:u w:val="single"/>
              </w:rPr>
              <w:t>注：投票方式确定排序的具体操作步骤为：由评标委员会对出现该情况的投标人进行编号，然后通过记名投票方式，以得票多的排前确定排序</w:t>
            </w:r>
            <w:r>
              <w:rPr>
                <w:rFonts w:hint="eastAsia" w:ascii="宋体" w:hAnsi="宋体" w:eastAsia="宋体" w:cs="宋体"/>
                <w:b/>
                <w:bCs/>
                <w:color w:val="000000"/>
                <w:kern w:val="2"/>
                <w:sz w:val="21"/>
                <w:szCs w:val="21"/>
                <w:highlight w:val="none"/>
                <w:u w:val="single"/>
                <w:lang w:eastAsia="zh-CN"/>
              </w:rPr>
              <w:t>。</w:t>
            </w:r>
          </w:p>
        </w:tc>
      </w:tr>
      <w:tr w14:paraId="111C5A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702" w:type="dxa"/>
            <w:tcBorders>
              <w:top w:val="single" w:color="auto" w:sz="4" w:space="0"/>
              <w:left w:val="double" w:color="auto" w:sz="4" w:space="0"/>
              <w:bottom w:val="single" w:color="auto" w:sz="4" w:space="0"/>
              <w:right w:val="single" w:color="auto" w:sz="4" w:space="0"/>
            </w:tcBorders>
            <w:vAlign w:val="center"/>
          </w:tcPr>
          <w:p w14:paraId="38BAE873">
            <w:pPr>
              <w:rPr>
                <w:rFonts w:ascii="宋体" w:hAnsi="宋体"/>
                <w:szCs w:val="21"/>
              </w:rPr>
            </w:pPr>
            <w:r>
              <w:rPr>
                <w:rFonts w:ascii="宋体" w:hAnsi="宋体"/>
                <w:szCs w:val="21"/>
              </w:rPr>
              <w:t>2</w:t>
            </w:r>
            <w:r>
              <w:rPr>
                <w:rFonts w:hint="eastAsia" w:ascii="宋体" w:hAnsi="宋体"/>
                <w:szCs w:val="21"/>
              </w:rPr>
              <w:t>0</w:t>
            </w:r>
          </w:p>
        </w:tc>
        <w:tc>
          <w:tcPr>
            <w:tcW w:w="981" w:type="dxa"/>
            <w:tcBorders>
              <w:top w:val="single" w:color="auto" w:sz="4" w:space="0"/>
              <w:left w:val="single" w:color="auto" w:sz="4" w:space="0"/>
              <w:bottom w:val="single" w:color="auto" w:sz="4" w:space="0"/>
              <w:right w:val="single" w:color="auto" w:sz="4" w:space="0"/>
            </w:tcBorders>
            <w:vAlign w:val="center"/>
          </w:tcPr>
          <w:p w14:paraId="4C4C7B10">
            <w:pPr>
              <w:rPr>
                <w:rFonts w:ascii="宋体" w:hAnsi="宋体"/>
                <w:szCs w:val="21"/>
              </w:rPr>
            </w:pPr>
            <w:r>
              <w:rPr>
                <w:rFonts w:ascii="宋体" w:hAnsi="宋体"/>
                <w:szCs w:val="21"/>
              </w:rPr>
              <w:t>29.1</w:t>
            </w:r>
          </w:p>
        </w:tc>
        <w:tc>
          <w:tcPr>
            <w:tcW w:w="1810" w:type="dxa"/>
            <w:tcBorders>
              <w:top w:val="single" w:color="auto" w:sz="4" w:space="0"/>
              <w:left w:val="single" w:color="auto" w:sz="4" w:space="0"/>
              <w:bottom w:val="single" w:color="auto" w:sz="4" w:space="0"/>
              <w:right w:val="single" w:color="auto" w:sz="4" w:space="0"/>
            </w:tcBorders>
            <w:vAlign w:val="center"/>
          </w:tcPr>
          <w:p w14:paraId="4891F446">
            <w:pPr>
              <w:rPr>
                <w:rFonts w:ascii="宋体" w:hAnsi="宋体"/>
                <w:szCs w:val="21"/>
              </w:rPr>
            </w:pPr>
            <w:r>
              <w:rPr>
                <w:rFonts w:hint="eastAsia" w:ascii="宋体" w:hAnsi="宋体"/>
                <w:szCs w:val="21"/>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14:paraId="06275744">
            <w:pPr>
              <w:pStyle w:val="32"/>
              <w:ind w:firstLine="0"/>
              <w:rPr>
                <w:rFonts w:ascii="宋体" w:hAnsi="宋体" w:eastAsia="宋体" w:cs="Times New Roman"/>
                <w:color w:val="000000"/>
              </w:rPr>
            </w:pPr>
            <w:r>
              <w:rPr>
                <w:rFonts w:hint="eastAsia" w:ascii="宋体" w:hAnsi="宋体" w:eastAsia="宋体" w:cs="Times New Roman"/>
                <w:color w:val="000000"/>
              </w:rPr>
              <w:t>中标人提供的履约保证金为中标价款的10%。</w:t>
            </w:r>
          </w:p>
        </w:tc>
      </w:tr>
      <w:tr w14:paraId="7ECAFF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579B1705">
            <w:pPr>
              <w:rPr>
                <w:rFonts w:ascii="宋体" w:hAnsi="宋体"/>
                <w:szCs w:val="21"/>
              </w:rPr>
            </w:pPr>
            <w:r>
              <w:rPr>
                <w:rFonts w:ascii="宋体" w:hAnsi="宋体"/>
                <w:szCs w:val="21"/>
              </w:rPr>
              <w:t>2</w:t>
            </w:r>
            <w:r>
              <w:rPr>
                <w:rFonts w:hint="eastAsia" w:ascii="宋体" w:hAnsi="宋体"/>
                <w:szCs w:val="21"/>
              </w:rPr>
              <w:t>1</w:t>
            </w:r>
          </w:p>
        </w:tc>
        <w:tc>
          <w:tcPr>
            <w:tcW w:w="981" w:type="dxa"/>
            <w:tcBorders>
              <w:top w:val="single" w:color="auto" w:sz="4" w:space="0"/>
              <w:left w:val="single" w:color="auto" w:sz="4" w:space="0"/>
              <w:bottom w:val="single" w:color="auto" w:sz="4" w:space="0"/>
              <w:right w:val="single" w:color="auto" w:sz="4" w:space="0"/>
            </w:tcBorders>
            <w:vAlign w:val="center"/>
          </w:tcPr>
          <w:p w14:paraId="56A7F3B6">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93D99FF">
            <w:pPr>
              <w:rPr>
                <w:rFonts w:ascii="宋体" w:hAnsi="宋体"/>
                <w:szCs w:val="21"/>
              </w:rPr>
            </w:pPr>
            <w:r>
              <w:rPr>
                <w:rFonts w:hint="eastAsia" w:ascii="宋体" w:hAnsi="宋体"/>
                <w:szCs w:val="21"/>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14:paraId="64F26ED7">
            <w:pPr>
              <w:rPr>
                <w:rFonts w:ascii="宋体" w:hAnsi="宋体"/>
                <w:color w:val="000000"/>
                <w:szCs w:val="21"/>
              </w:rPr>
            </w:pPr>
            <w:r>
              <w:rPr>
                <w:rFonts w:hint="eastAsia" w:ascii="宋体" w:hAnsi="宋体"/>
                <w:color w:val="000000"/>
                <w:szCs w:val="21"/>
              </w:rPr>
              <w:t>本项目最高投标限价为人民币</w:t>
            </w:r>
            <w:r>
              <w:rPr>
                <w:rFonts w:hint="eastAsia" w:ascii="宋体" w:hAnsi="宋体"/>
                <w:color w:val="000000"/>
                <w:szCs w:val="21"/>
                <w:u w:val="single"/>
              </w:rPr>
              <w:t>7880211.71</w:t>
            </w:r>
            <w:r>
              <w:rPr>
                <w:rFonts w:hint="eastAsia" w:ascii="宋体" w:hAnsi="宋体"/>
                <w:color w:val="000000"/>
                <w:szCs w:val="21"/>
              </w:rPr>
              <w:t>元。</w:t>
            </w:r>
          </w:p>
        </w:tc>
      </w:tr>
      <w:tr w14:paraId="692A19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62E41F0F">
            <w:pPr>
              <w:rPr>
                <w:rFonts w:ascii="宋体" w:hAnsi="宋体"/>
                <w:szCs w:val="21"/>
              </w:rPr>
            </w:pPr>
            <w:r>
              <w:rPr>
                <w:rFonts w:ascii="宋体" w:hAnsi="宋体"/>
                <w:szCs w:val="21"/>
              </w:rPr>
              <w:t>2</w:t>
            </w:r>
            <w:r>
              <w:rPr>
                <w:rFonts w:hint="eastAsia" w:ascii="宋体" w:hAnsi="宋体"/>
                <w:szCs w:val="21"/>
              </w:rPr>
              <w:t>2</w:t>
            </w:r>
          </w:p>
        </w:tc>
        <w:tc>
          <w:tcPr>
            <w:tcW w:w="981" w:type="dxa"/>
            <w:tcBorders>
              <w:top w:val="single" w:color="auto" w:sz="4" w:space="0"/>
              <w:left w:val="single" w:color="auto" w:sz="4" w:space="0"/>
              <w:bottom w:val="single" w:color="auto" w:sz="4" w:space="0"/>
              <w:right w:val="single" w:color="auto" w:sz="4" w:space="0"/>
            </w:tcBorders>
            <w:vAlign w:val="center"/>
          </w:tcPr>
          <w:p w14:paraId="047CFB07">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93832E2">
            <w:pPr>
              <w:rPr>
                <w:rFonts w:ascii="宋体" w:hAnsi="宋体"/>
                <w:color w:val="000000"/>
                <w:szCs w:val="21"/>
              </w:rPr>
            </w:pPr>
            <w:r>
              <w:rPr>
                <w:rFonts w:hint="eastAsia" w:ascii="宋体" w:hAnsi="宋体"/>
                <w:color w:val="000000"/>
                <w:szCs w:val="21"/>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14:paraId="0893F3F4">
            <w:pPr>
              <w:rPr>
                <w:rFonts w:ascii="宋体" w:hAnsi="宋体"/>
                <w:color w:val="000000"/>
                <w:szCs w:val="21"/>
              </w:rPr>
            </w:pPr>
            <w:r>
              <w:rPr>
                <w:rFonts w:hint="eastAsia" w:ascii="宋体" w:hAnsi="宋体"/>
                <w:color w:val="auto"/>
                <w:szCs w:val="21"/>
              </w:rPr>
              <w:t>本项目绿色施工安全防护措施费为</w:t>
            </w:r>
            <w:r>
              <w:rPr>
                <w:rFonts w:hint="eastAsia" w:ascii="宋体" w:hAnsi="宋体"/>
                <w:color w:val="auto"/>
                <w:szCs w:val="21"/>
                <w:u w:val="single"/>
              </w:rPr>
              <w:t>519146.85</w:t>
            </w:r>
            <w:r>
              <w:rPr>
                <w:rFonts w:hint="eastAsia" w:ascii="宋体" w:hAnsi="宋体"/>
                <w:color w:val="auto"/>
                <w:szCs w:val="21"/>
              </w:rPr>
              <w:t>元，暂列金额为</w:t>
            </w:r>
            <w:r>
              <w:rPr>
                <w:rFonts w:ascii="宋体" w:hAnsi="宋体"/>
                <w:color w:val="auto"/>
                <w:szCs w:val="21"/>
                <w:u w:val="single"/>
              </w:rPr>
              <w:t xml:space="preserve">    </w:t>
            </w:r>
            <w:r>
              <w:rPr>
                <w:rFonts w:hint="eastAsia" w:ascii="宋体" w:hAnsi="宋体"/>
                <w:color w:val="auto"/>
                <w:szCs w:val="21"/>
                <w:u w:val="single"/>
              </w:rPr>
              <w:t>276434.09</w:t>
            </w:r>
            <w:r>
              <w:rPr>
                <w:rFonts w:hint="eastAsia" w:ascii="宋体" w:hAnsi="宋体"/>
                <w:color w:val="auto"/>
                <w:szCs w:val="21"/>
              </w:rPr>
              <w:t>元</w:t>
            </w:r>
            <w:r>
              <w:rPr>
                <w:rFonts w:hint="eastAsia" w:ascii="宋体" w:hAnsi="宋体"/>
                <w:color w:val="auto"/>
                <w:szCs w:val="21"/>
                <w:lang w:eastAsia="zh-CN"/>
              </w:rPr>
              <w:t>，</w:t>
            </w:r>
            <w:r>
              <w:rPr>
                <w:rFonts w:hint="eastAsia" w:ascii="宋体" w:hAnsi="宋体"/>
                <w:b w:val="0"/>
                <w:bCs w:val="0"/>
                <w:i w:val="0"/>
                <w:iCs w:val="0"/>
                <w:szCs w:val="21"/>
              </w:rPr>
              <w:t>暂估价为</w:t>
            </w:r>
            <w:r>
              <w:rPr>
                <w:rFonts w:ascii="宋体" w:hAnsi="宋体"/>
                <w:b w:val="0"/>
                <w:bCs w:val="0"/>
                <w:i w:val="0"/>
                <w:iCs w:val="0"/>
                <w:szCs w:val="21"/>
                <w:u w:val="single"/>
              </w:rPr>
              <w:t xml:space="preserve"> </w:t>
            </w:r>
            <w:r>
              <w:rPr>
                <w:rFonts w:hint="eastAsia" w:ascii="宋体" w:hAnsi="宋体"/>
                <w:b w:val="0"/>
                <w:bCs w:val="0"/>
                <w:i w:val="0"/>
                <w:iCs w:val="0"/>
                <w:szCs w:val="21"/>
                <w:u w:val="single"/>
                <w:lang w:val="en-US" w:eastAsia="zh-CN"/>
              </w:rPr>
              <w:t>/</w:t>
            </w:r>
            <w:r>
              <w:rPr>
                <w:rFonts w:ascii="宋体" w:hAnsi="宋体"/>
                <w:b w:val="0"/>
                <w:bCs w:val="0"/>
                <w:i w:val="0"/>
                <w:iCs w:val="0"/>
                <w:szCs w:val="21"/>
                <w:u w:val="single"/>
              </w:rPr>
              <w:t xml:space="preserve"> </w:t>
            </w:r>
            <w:r>
              <w:rPr>
                <w:rFonts w:hint="eastAsia" w:ascii="宋体" w:hAnsi="宋体"/>
                <w:b w:val="0"/>
                <w:bCs w:val="0"/>
                <w:i w:val="0"/>
                <w:iCs w:val="0"/>
                <w:szCs w:val="21"/>
              </w:rPr>
              <w:t>元，</w:t>
            </w:r>
            <w:r>
              <w:rPr>
                <w:rFonts w:hint="eastAsia" w:ascii="宋体" w:hAnsi="宋体"/>
                <w:b w:val="0"/>
                <w:bCs w:val="0"/>
                <w:i w:val="0"/>
                <w:iCs w:val="0"/>
                <w:szCs w:val="21"/>
                <w:u w:val="single"/>
              </w:rPr>
              <w:t>详见最高投标限价公布函</w:t>
            </w:r>
            <w:r>
              <w:rPr>
                <w:rFonts w:hint="eastAsia" w:ascii="宋体" w:hAnsi="宋体"/>
                <w:b w:val="0"/>
                <w:bCs w:val="0"/>
                <w:i w:val="0"/>
                <w:iCs w:val="0"/>
                <w:color w:val="auto"/>
                <w:szCs w:val="21"/>
              </w:rPr>
              <w:t>。</w:t>
            </w:r>
            <w:r>
              <w:rPr>
                <w:rFonts w:hint="eastAsia" w:ascii="宋体" w:hAnsi="宋体"/>
                <w:color w:val="auto"/>
                <w:szCs w:val="21"/>
              </w:rPr>
              <w:t>（未按招标文件规定的金额填写的，由评标委员会按照招标文件规定的金额进行修正）</w:t>
            </w:r>
          </w:p>
        </w:tc>
      </w:tr>
      <w:tr w14:paraId="48F346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68FDFFDD">
            <w:pPr>
              <w:rPr>
                <w:rFonts w:ascii="宋体" w:hAnsi="宋体"/>
                <w:szCs w:val="21"/>
              </w:rPr>
            </w:pPr>
            <w:r>
              <w:rPr>
                <w:rFonts w:hint="eastAsia" w:ascii="宋体" w:hAnsi="宋体"/>
                <w:szCs w:val="21"/>
              </w:rPr>
              <w:t>23</w:t>
            </w:r>
          </w:p>
        </w:tc>
        <w:tc>
          <w:tcPr>
            <w:tcW w:w="981" w:type="dxa"/>
            <w:tcBorders>
              <w:top w:val="single" w:color="auto" w:sz="4" w:space="0"/>
              <w:left w:val="single" w:color="auto" w:sz="4" w:space="0"/>
              <w:bottom w:val="single" w:color="auto" w:sz="4" w:space="0"/>
              <w:right w:val="single" w:color="auto" w:sz="4" w:space="0"/>
            </w:tcBorders>
            <w:vAlign w:val="center"/>
          </w:tcPr>
          <w:p w14:paraId="3E617178">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10DC7562">
            <w:pPr>
              <w:pStyle w:val="32"/>
              <w:ind w:firstLine="0"/>
              <w:rPr>
                <w:rFonts w:ascii="宋体" w:hAnsi="宋体"/>
                <w:szCs w:val="21"/>
              </w:rPr>
            </w:pPr>
            <w:r>
              <w:rPr>
                <w:rFonts w:hint="eastAsia" w:ascii="宋体" w:hAnsi="宋体" w:eastAsia="宋体" w:cs="Times New Roman"/>
                <w:color w:val="000000"/>
                <w:szCs w:val="21"/>
              </w:rPr>
              <w:t>保修期</w:t>
            </w:r>
          </w:p>
        </w:tc>
        <w:tc>
          <w:tcPr>
            <w:tcW w:w="5857" w:type="dxa"/>
            <w:tcBorders>
              <w:top w:val="single" w:color="auto" w:sz="4" w:space="0"/>
              <w:left w:val="single" w:color="auto" w:sz="4" w:space="0"/>
              <w:bottom w:val="single" w:color="auto" w:sz="4" w:space="0"/>
              <w:right w:val="double" w:color="auto" w:sz="4" w:space="0"/>
            </w:tcBorders>
            <w:vAlign w:val="center"/>
          </w:tcPr>
          <w:p w14:paraId="36A8ABAB">
            <w:pPr>
              <w:rPr>
                <w:rFonts w:ascii="宋体" w:hAnsi="宋体"/>
                <w:color w:val="000000"/>
                <w:szCs w:val="21"/>
              </w:rPr>
            </w:pPr>
            <w:r>
              <w:rPr>
                <w:rFonts w:hint="eastAsia" w:ascii="宋体" w:hAnsi="宋体"/>
                <w:color w:val="000000"/>
                <w:szCs w:val="21"/>
              </w:rPr>
              <w:t>按照《建设工程质量管理条例》规定。</w:t>
            </w:r>
          </w:p>
        </w:tc>
      </w:tr>
      <w:tr w14:paraId="3FC45C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257142B">
            <w:pPr>
              <w:rPr>
                <w:rFonts w:ascii="宋体" w:hAnsi="宋体"/>
                <w:szCs w:val="21"/>
              </w:rPr>
            </w:pPr>
            <w:r>
              <w:rPr>
                <w:rFonts w:ascii="宋体" w:hAnsi="宋体"/>
                <w:szCs w:val="21"/>
              </w:rPr>
              <w:t>2</w:t>
            </w:r>
            <w:r>
              <w:rPr>
                <w:rFonts w:hint="eastAsia"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27CECA9C">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ABB763B">
            <w:pPr>
              <w:rPr>
                <w:rFonts w:ascii="宋体" w:hAnsi="宋体"/>
                <w:strike/>
                <w:dstrike w:val="0"/>
                <w:color w:val="auto"/>
                <w:szCs w:val="21"/>
              </w:rPr>
            </w:pPr>
            <w:r>
              <w:rPr>
                <w:rFonts w:hint="eastAsia" w:ascii="宋体" w:hAnsi="宋体"/>
                <w:strike/>
                <w:dstrike w:val="0"/>
                <w:color w:val="auto"/>
                <w:szCs w:val="21"/>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14:paraId="54EEA7EF">
            <w:pPr>
              <w:rPr>
                <w:rFonts w:ascii="宋体" w:hAnsi="宋体"/>
                <w:strike/>
                <w:dstrike w:val="0"/>
                <w:color w:val="auto"/>
                <w:szCs w:val="21"/>
              </w:rPr>
            </w:pPr>
            <w:r>
              <w:rPr>
                <w:rFonts w:hint="eastAsia" w:ascii="宋体" w:hAnsi="宋体"/>
                <w:strike/>
                <w:dstrike w:val="0"/>
                <w:color w:val="auto"/>
                <w:szCs w:val="21"/>
              </w:rPr>
              <w:t>计算评标参考价的等分点值</w:t>
            </w:r>
            <w:r>
              <w:rPr>
                <w:rFonts w:ascii="宋体" w:hAnsi="宋体"/>
                <w:strike/>
                <w:dstrike w:val="0"/>
                <w:color w:val="auto"/>
                <w:szCs w:val="21"/>
              </w:rPr>
              <w:t>X</w:t>
            </w:r>
            <w:r>
              <w:rPr>
                <w:rFonts w:hint="eastAsia" w:ascii="宋体" w:hAnsi="宋体"/>
                <w:strike/>
                <w:dstrike w:val="0"/>
                <w:color w:val="auto"/>
                <w:szCs w:val="21"/>
              </w:rPr>
              <w:t>在开标前从[0,100]</w:t>
            </w:r>
            <w:r>
              <w:rPr>
                <w:rFonts w:hint="eastAsia" w:ascii="宋体" w:hAnsi="宋体"/>
                <w:strike/>
                <w:dstrike w:val="0"/>
                <w:color w:val="auto"/>
              </w:rPr>
              <w:t xml:space="preserve"> </w:t>
            </w:r>
            <w:r>
              <w:rPr>
                <w:rFonts w:hint="eastAsia" w:ascii="宋体" w:hAnsi="宋体"/>
                <w:strike/>
                <w:dstrike w:val="0"/>
                <w:color w:val="auto"/>
                <w:szCs w:val="21"/>
              </w:rPr>
              <w:t>的整数中随机抽取。</w:t>
            </w:r>
          </w:p>
        </w:tc>
      </w:tr>
      <w:tr w14:paraId="09EB18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89CE266">
            <w:pPr>
              <w:rPr>
                <w:rFonts w:ascii="宋体" w:hAnsi="宋体"/>
                <w:szCs w:val="21"/>
              </w:rPr>
            </w:pPr>
            <w:r>
              <w:rPr>
                <w:rFonts w:hint="eastAsia" w:ascii="宋体" w:hAnsi="宋体"/>
                <w:szCs w:val="21"/>
              </w:rPr>
              <w:t>25</w:t>
            </w:r>
          </w:p>
        </w:tc>
        <w:tc>
          <w:tcPr>
            <w:tcW w:w="981" w:type="dxa"/>
            <w:tcBorders>
              <w:top w:val="single" w:color="auto" w:sz="4" w:space="0"/>
              <w:left w:val="single" w:color="auto" w:sz="4" w:space="0"/>
              <w:bottom w:val="single" w:color="auto" w:sz="4" w:space="0"/>
              <w:right w:val="single" w:color="auto" w:sz="4" w:space="0"/>
            </w:tcBorders>
            <w:vAlign w:val="center"/>
          </w:tcPr>
          <w:p w14:paraId="1F0155D1">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17DCCFF6">
            <w:pPr>
              <w:rPr>
                <w:rFonts w:ascii="宋体" w:hAnsi="宋体"/>
                <w:strike/>
                <w:dstrike w:val="0"/>
                <w:color w:val="auto"/>
                <w:szCs w:val="21"/>
              </w:rPr>
            </w:pPr>
            <w:r>
              <w:rPr>
                <w:rFonts w:hint="eastAsia" w:ascii="宋体" w:hAnsi="宋体"/>
                <w:strike/>
                <w:dstrike w:val="0"/>
                <w:color w:val="auto"/>
                <w:szCs w:val="21"/>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14:paraId="151C6CD9">
            <w:pPr>
              <w:rPr>
                <w:rFonts w:ascii="宋体" w:hAnsi="宋体"/>
                <w:strike/>
                <w:dstrike w:val="0"/>
                <w:color w:val="auto"/>
                <w:szCs w:val="21"/>
              </w:rPr>
            </w:pPr>
            <w:r>
              <w:rPr>
                <w:rFonts w:ascii="宋体" w:hAnsi="宋体"/>
                <w:strike/>
                <w:dstrike w:val="0"/>
                <w:color w:val="auto"/>
                <w:szCs w:val="21"/>
              </w:rPr>
              <w:fldChar w:fldCharType="begin"/>
            </w:r>
            <w:r>
              <w:rPr>
                <w:rFonts w:ascii="宋体" w:hAnsi="宋体"/>
                <w:strike/>
                <w:dstrike w:val="0"/>
                <w:color w:val="auto"/>
                <w:szCs w:val="21"/>
              </w:rPr>
              <w:instrText xml:space="preserve"> </w:instrText>
            </w:r>
            <w:r>
              <w:rPr>
                <w:rFonts w:hint="eastAsia" w:ascii="宋体" w:hAnsi="宋体"/>
                <w:strike/>
                <w:dstrike w:val="0"/>
                <w:color w:val="auto"/>
                <w:szCs w:val="21"/>
              </w:rPr>
              <w:instrText xml:space="preserve">= 1 \* GB3</w:instrText>
            </w:r>
            <w:r>
              <w:rPr>
                <w:rFonts w:ascii="宋体" w:hAnsi="宋体"/>
                <w:strike/>
                <w:dstrike w:val="0"/>
                <w:color w:val="auto"/>
                <w:szCs w:val="21"/>
              </w:rPr>
              <w:instrText xml:space="preserve"> </w:instrText>
            </w:r>
            <w:r>
              <w:rPr>
                <w:rFonts w:ascii="宋体" w:hAnsi="宋体"/>
                <w:strike/>
                <w:dstrike w:val="0"/>
                <w:color w:val="auto"/>
                <w:szCs w:val="21"/>
              </w:rPr>
              <w:fldChar w:fldCharType="separate"/>
            </w:r>
            <w:r>
              <w:rPr>
                <w:rFonts w:hint="eastAsia" w:ascii="宋体" w:hAnsi="宋体"/>
                <w:strike/>
                <w:dstrike w:val="0"/>
                <w:color w:val="auto"/>
                <w:szCs w:val="21"/>
              </w:rPr>
              <w:t>①</w:t>
            </w:r>
            <w:r>
              <w:rPr>
                <w:rFonts w:ascii="宋体" w:hAnsi="宋体"/>
                <w:strike/>
                <w:dstrike w:val="0"/>
                <w:color w:val="auto"/>
                <w:szCs w:val="21"/>
              </w:rPr>
              <w:fldChar w:fldCharType="end"/>
            </w:r>
            <w:r>
              <w:rPr>
                <w:rFonts w:hint="eastAsia" w:ascii="宋体" w:hAnsi="宋体"/>
                <w:strike/>
                <w:dstrike w:val="0"/>
                <w:color w:val="auto"/>
                <w:szCs w:val="21"/>
              </w:rPr>
              <w:t>通过技术有效性审查的投标人均进入第二阶段（适用于通过技术有效性审查家数在[3,</w:t>
            </w:r>
            <w:r>
              <w:rPr>
                <w:rFonts w:hint="eastAsia" w:ascii="宋体" w:hAnsi="宋体"/>
                <w:strike/>
                <w:dstrike w:val="0"/>
                <w:color w:val="auto"/>
                <w:szCs w:val="21"/>
                <w:u w:val="single"/>
              </w:rPr>
              <w:t xml:space="preserve">  </w:t>
            </w:r>
            <w:r>
              <w:rPr>
                <w:rFonts w:hint="eastAsia" w:ascii="宋体" w:hAnsi="宋体"/>
                <w:strike/>
                <w:dstrike w:val="0"/>
                <w:color w:val="auto"/>
                <w:szCs w:val="21"/>
              </w:rPr>
              <w:t>]中的）。</w:t>
            </w:r>
          </w:p>
          <w:p w14:paraId="5EC0EECB">
            <w:pPr>
              <w:rPr>
                <w:rFonts w:ascii="宋体" w:hAnsi="宋体"/>
                <w:strike/>
                <w:dstrike w:val="0"/>
                <w:color w:val="auto"/>
                <w:szCs w:val="21"/>
              </w:rPr>
            </w:pPr>
            <w:r>
              <w:rPr>
                <w:rFonts w:ascii="宋体" w:hAnsi="宋体"/>
                <w:strike/>
                <w:dstrike w:val="0"/>
                <w:color w:val="auto"/>
                <w:szCs w:val="21"/>
              </w:rPr>
              <w:fldChar w:fldCharType="begin"/>
            </w:r>
            <w:r>
              <w:rPr>
                <w:rFonts w:ascii="宋体" w:hAnsi="宋体"/>
                <w:strike/>
                <w:dstrike w:val="0"/>
                <w:color w:val="auto"/>
                <w:szCs w:val="21"/>
              </w:rPr>
              <w:instrText xml:space="preserve"> </w:instrText>
            </w:r>
            <w:r>
              <w:rPr>
                <w:rFonts w:hint="eastAsia" w:ascii="宋体" w:hAnsi="宋体"/>
                <w:strike/>
                <w:dstrike w:val="0"/>
                <w:color w:val="auto"/>
                <w:szCs w:val="21"/>
              </w:rPr>
              <w:instrText xml:space="preserve">= 2 \* GB3</w:instrText>
            </w:r>
            <w:r>
              <w:rPr>
                <w:rFonts w:ascii="宋体" w:hAnsi="宋体"/>
                <w:strike/>
                <w:dstrike w:val="0"/>
                <w:color w:val="auto"/>
                <w:szCs w:val="21"/>
              </w:rPr>
              <w:instrText xml:space="preserve"> </w:instrText>
            </w:r>
            <w:r>
              <w:rPr>
                <w:rFonts w:ascii="宋体" w:hAnsi="宋体"/>
                <w:strike/>
                <w:dstrike w:val="0"/>
                <w:color w:val="auto"/>
                <w:szCs w:val="21"/>
              </w:rPr>
              <w:fldChar w:fldCharType="separate"/>
            </w:r>
            <w:r>
              <w:rPr>
                <w:rFonts w:hint="eastAsia" w:ascii="宋体" w:hAnsi="宋体"/>
                <w:strike/>
                <w:dstrike w:val="0"/>
                <w:color w:val="auto"/>
                <w:szCs w:val="21"/>
              </w:rPr>
              <w:t>②</w:t>
            </w:r>
            <w:r>
              <w:rPr>
                <w:rFonts w:ascii="宋体" w:hAnsi="宋体"/>
                <w:strike/>
                <w:dstrike w:val="0"/>
                <w:color w:val="auto"/>
                <w:szCs w:val="21"/>
              </w:rPr>
              <w:fldChar w:fldCharType="end"/>
            </w:r>
            <w:r>
              <w:rPr>
                <w:rFonts w:hint="eastAsia" w:ascii="宋体" w:hAnsi="宋体"/>
                <w:strike/>
                <w:dstrike w:val="0"/>
                <w:color w:val="auto"/>
                <w:szCs w:val="21"/>
              </w:rPr>
              <w:t>将第一阶段得分由高至低排序，前</w:t>
            </w:r>
            <w:r>
              <w:rPr>
                <w:rFonts w:hint="eastAsia" w:ascii="宋体" w:hAnsi="宋体"/>
                <w:strike/>
                <w:dstrike w:val="0"/>
                <w:color w:val="auto"/>
                <w:szCs w:val="21"/>
                <w:u w:val="single"/>
              </w:rPr>
              <w:t xml:space="preserve">   </w:t>
            </w:r>
            <w:r>
              <w:rPr>
                <w:rFonts w:hint="eastAsia" w:ascii="宋体" w:hAnsi="宋体"/>
                <w:strike/>
                <w:dstrike w:val="0"/>
                <w:color w:val="auto"/>
                <w:szCs w:val="21"/>
              </w:rPr>
              <w:t>名投标人进入第二阶段评审（适用于通过技术有效性审查家数大于</w:t>
            </w:r>
            <w:r>
              <w:rPr>
                <w:rFonts w:hint="eastAsia" w:ascii="宋体" w:hAnsi="宋体"/>
                <w:strike/>
                <w:dstrike w:val="0"/>
                <w:color w:val="auto"/>
                <w:szCs w:val="21"/>
                <w:u w:val="single"/>
              </w:rPr>
              <w:t xml:space="preserve">  </w:t>
            </w:r>
            <w:r>
              <w:rPr>
                <w:rFonts w:hint="eastAsia" w:ascii="宋体" w:hAnsi="宋体"/>
                <w:strike/>
                <w:dstrike w:val="0"/>
                <w:color w:val="auto"/>
                <w:szCs w:val="21"/>
              </w:rPr>
              <w:t>家的，招标人可根据工程具体情况，确定不少于</w:t>
            </w:r>
            <w:r>
              <w:rPr>
                <w:rFonts w:hint="eastAsia" w:ascii="宋体" w:hAnsi="宋体"/>
                <w:strike/>
                <w:dstrike w:val="0"/>
                <w:color w:val="auto"/>
                <w:szCs w:val="21"/>
                <w:u w:val="single"/>
              </w:rPr>
              <w:t xml:space="preserve">   </w:t>
            </w:r>
            <w:r>
              <w:rPr>
                <w:rFonts w:hint="eastAsia" w:ascii="宋体" w:hAnsi="宋体"/>
                <w:strike/>
                <w:dstrike w:val="0"/>
                <w:color w:val="auto"/>
                <w:szCs w:val="21"/>
              </w:rPr>
              <w:t>家进入第二阶段）。</w:t>
            </w:r>
          </w:p>
          <w:p w14:paraId="4986B5AB">
            <w:pPr>
              <w:rPr>
                <w:rFonts w:ascii="宋体" w:hAnsi="宋体"/>
                <w:strike/>
                <w:dstrike w:val="0"/>
                <w:color w:val="auto"/>
                <w:szCs w:val="21"/>
              </w:rPr>
            </w:pPr>
            <w:r>
              <w:rPr>
                <w:rFonts w:hint="eastAsia" w:ascii="宋体" w:hAnsi="宋体"/>
                <w:strike/>
                <w:dstrike w:val="0"/>
                <w:color w:val="auto"/>
                <w:szCs w:val="21"/>
              </w:rPr>
              <w:t>注：本款适用于选择评标办法一至评标办法六。进入第二阶段的投标人家数应符合</w:t>
            </w:r>
            <w:r>
              <w:rPr>
                <w:rFonts w:hint="eastAsia" w:ascii="宋体" w:hAnsi="宋体" w:cs="仿宋_GB2312"/>
                <w:strike/>
                <w:dstrike w:val="0"/>
                <w:color w:val="auto"/>
                <w:szCs w:val="21"/>
              </w:rPr>
              <w:t>行政监管部门的要求。</w:t>
            </w:r>
          </w:p>
        </w:tc>
      </w:tr>
      <w:tr w14:paraId="43D62E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9422168">
            <w:pPr>
              <w:rPr>
                <w:rFonts w:ascii="宋体" w:hAnsi="宋体"/>
                <w:szCs w:val="21"/>
              </w:rPr>
            </w:pPr>
            <w:r>
              <w:rPr>
                <w:rFonts w:hint="eastAsia" w:ascii="宋体" w:hAnsi="宋体"/>
                <w:szCs w:val="21"/>
              </w:rPr>
              <w:t>26</w:t>
            </w:r>
          </w:p>
        </w:tc>
        <w:tc>
          <w:tcPr>
            <w:tcW w:w="981" w:type="dxa"/>
            <w:tcBorders>
              <w:top w:val="single" w:color="auto" w:sz="4" w:space="0"/>
              <w:left w:val="single" w:color="auto" w:sz="4" w:space="0"/>
              <w:bottom w:val="single" w:color="auto" w:sz="4" w:space="0"/>
              <w:right w:val="single" w:color="auto" w:sz="4" w:space="0"/>
            </w:tcBorders>
            <w:vAlign w:val="center"/>
          </w:tcPr>
          <w:p w14:paraId="30E3489E">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05EA110F">
            <w:pPr>
              <w:rPr>
                <w:rFonts w:ascii="宋体" w:hAnsi="宋体"/>
                <w:szCs w:val="21"/>
              </w:rPr>
            </w:pPr>
            <w:r>
              <w:rPr>
                <w:rFonts w:hint="eastAsia" w:ascii="宋体" w:hAnsi="宋体"/>
                <w:szCs w:val="21"/>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14:paraId="6D1D1FB9">
            <w:pPr>
              <w:rPr>
                <w:rFonts w:ascii="宋体" w:hAnsi="宋体"/>
                <w:color w:val="000000"/>
                <w:szCs w:val="21"/>
              </w:rPr>
            </w:pPr>
            <w:r>
              <w:rPr>
                <w:rFonts w:hint="eastAsia" w:ascii="宋体" w:hAnsi="宋体"/>
                <w:color w:val="000000"/>
                <w:szCs w:val="21"/>
              </w:rPr>
              <w:t>工程成本警戒价为</w:t>
            </w:r>
            <w:r>
              <w:rPr>
                <w:rFonts w:hint="eastAsia" w:ascii="宋体" w:hAnsi="宋体"/>
                <w:color w:val="000000"/>
                <w:szCs w:val="21"/>
                <w:u w:val="single"/>
              </w:rPr>
              <w:t>7,486,201.12</w:t>
            </w:r>
            <w:r>
              <w:rPr>
                <w:rFonts w:hint="eastAsia" w:ascii="宋体" w:hAnsi="宋体"/>
                <w:color w:val="000000"/>
                <w:szCs w:val="21"/>
              </w:rPr>
              <w:t>元（按招标控制价的</w:t>
            </w:r>
            <w:r>
              <w:rPr>
                <w:rFonts w:hint="eastAsia" w:ascii="宋体" w:hAnsi="宋体"/>
                <w:color w:val="000000"/>
                <w:szCs w:val="21"/>
                <w:u w:val="single"/>
                <w:lang w:val="en-US" w:eastAsia="zh-CN"/>
              </w:rPr>
              <w:t>95</w:t>
            </w:r>
            <w:r>
              <w:rPr>
                <w:rFonts w:hint="eastAsia" w:ascii="宋体" w:hAnsi="宋体"/>
                <w:color w:val="000000"/>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5E4E1F7D">
            <w:pPr>
              <w:rPr>
                <w:rFonts w:ascii="宋体" w:hAnsi="宋体"/>
                <w:color w:val="000000"/>
                <w:szCs w:val="21"/>
                <w:u w:val="single"/>
              </w:rPr>
            </w:pPr>
            <w:r>
              <w:rPr>
                <w:rFonts w:hint="eastAsia" w:ascii="宋体" w:hAnsi="宋体"/>
                <w:color w:val="000000"/>
                <w:szCs w:val="21"/>
              </w:rPr>
              <w:t>注：为充分体现招标人意愿及落实项目招标人负责制，警戒价由招标人决定。</w:t>
            </w:r>
          </w:p>
        </w:tc>
      </w:tr>
      <w:tr w14:paraId="2B5913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9580D53">
            <w:pPr>
              <w:rPr>
                <w:rFonts w:ascii="宋体" w:hAnsi="宋体"/>
                <w:szCs w:val="21"/>
              </w:rPr>
            </w:pPr>
            <w:r>
              <w:rPr>
                <w:rFonts w:hint="eastAsia" w:ascii="宋体" w:hAnsi="宋体"/>
                <w:szCs w:val="21"/>
              </w:rPr>
              <w:t>27</w:t>
            </w:r>
          </w:p>
        </w:tc>
        <w:tc>
          <w:tcPr>
            <w:tcW w:w="981" w:type="dxa"/>
            <w:tcBorders>
              <w:top w:val="single" w:color="auto" w:sz="4" w:space="0"/>
              <w:left w:val="single" w:color="auto" w:sz="4" w:space="0"/>
              <w:bottom w:val="single" w:color="auto" w:sz="4" w:space="0"/>
              <w:right w:val="single" w:color="auto" w:sz="4" w:space="0"/>
            </w:tcBorders>
            <w:vAlign w:val="center"/>
          </w:tcPr>
          <w:p w14:paraId="65B34C14">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3D9B5CDB">
            <w:pPr>
              <w:rPr>
                <w:rFonts w:ascii="宋体" w:hAnsi="宋体"/>
                <w:strike/>
                <w:dstrike w:val="0"/>
                <w:color w:val="auto"/>
                <w:szCs w:val="21"/>
              </w:rPr>
            </w:pPr>
            <w:r>
              <w:rPr>
                <w:rFonts w:hint="eastAsia" w:ascii="宋体" w:hAnsi="宋体"/>
                <w:strike/>
                <w:dstrike w:val="0"/>
                <w:color w:val="auto"/>
                <w:szCs w:val="21"/>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14:paraId="558B8EB3">
            <w:pPr>
              <w:rPr>
                <w:rFonts w:ascii="宋体" w:hAnsi="宋体"/>
                <w:strike/>
                <w:dstrike w:val="0"/>
                <w:color w:val="auto"/>
                <w:szCs w:val="21"/>
              </w:rPr>
            </w:pPr>
            <w:r>
              <w:rPr>
                <w:rFonts w:hint="eastAsia" w:ascii="宋体" w:hAnsi="宋体"/>
                <w:strike/>
                <w:dstrike w:val="0"/>
                <w:color w:val="auto"/>
                <w:szCs w:val="21"/>
              </w:rPr>
              <w:t>第一阶段各分值的权重：技术分权重为</w:t>
            </w:r>
            <w:r>
              <w:rPr>
                <w:rFonts w:hint="eastAsia" w:ascii="宋体" w:hAnsi="宋体"/>
                <w:strike/>
                <w:dstrike w:val="0"/>
                <w:color w:val="auto"/>
                <w:szCs w:val="21"/>
                <w:u w:val="single"/>
              </w:rPr>
              <w:t xml:space="preserve">    </w:t>
            </w:r>
            <w:r>
              <w:rPr>
                <w:rFonts w:hint="eastAsia" w:ascii="宋体" w:hAnsi="宋体"/>
                <w:strike/>
                <w:dstrike w:val="0"/>
                <w:color w:val="auto"/>
                <w:szCs w:val="21"/>
              </w:rPr>
              <w:t>%，综合诚信评价分数权重为</w:t>
            </w:r>
            <w:r>
              <w:rPr>
                <w:rFonts w:hint="eastAsia" w:ascii="宋体" w:hAnsi="宋体"/>
                <w:strike/>
                <w:dstrike w:val="0"/>
                <w:color w:val="auto"/>
                <w:szCs w:val="21"/>
                <w:u w:val="single"/>
              </w:rPr>
              <w:t xml:space="preserve">    </w:t>
            </w:r>
            <w:r>
              <w:rPr>
                <w:rFonts w:hint="eastAsia" w:ascii="宋体" w:hAnsi="宋体"/>
                <w:strike/>
                <w:dstrike w:val="0"/>
                <w:color w:val="auto"/>
                <w:szCs w:val="21"/>
              </w:rPr>
              <w:t>%。</w:t>
            </w:r>
          </w:p>
          <w:p w14:paraId="150C9297">
            <w:pPr>
              <w:rPr>
                <w:rFonts w:ascii="宋体" w:hAnsi="宋体"/>
                <w:strike/>
                <w:dstrike w:val="0"/>
                <w:color w:val="auto"/>
                <w:szCs w:val="21"/>
              </w:rPr>
            </w:pPr>
            <w:r>
              <w:rPr>
                <w:rFonts w:hint="eastAsia" w:ascii="宋体" w:hAnsi="宋体"/>
                <w:strike/>
                <w:dstrike w:val="0"/>
                <w:color w:val="auto"/>
                <w:szCs w:val="21"/>
              </w:rPr>
              <w:t>注：综合诚信评价得分权重按《关于诚信综合评价在招标投标环节中应用的指引》（招标投标指引2020年第6期）规定执行，招标人可在[0,20%]选择。技术分权重=100%-综合诚信评价得分权重</w:t>
            </w:r>
          </w:p>
        </w:tc>
      </w:tr>
      <w:tr w14:paraId="5A620E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1BFAE61">
            <w:pPr>
              <w:rPr>
                <w:rFonts w:ascii="宋体" w:hAnsi="宋体"/>
                <w:szCs w:val="21"/>
              </w:rPr>
            </w:pPr>
            <w:r>
              <w:rPr>
                <w:rFonts w:hint="eastAsia" w:ascii="宋体" w:hAnsi="宋体"/>
                <w:szCs w:val="21"/>
              </w:rPr>
              <w:t>28</w:t>
            </w:r>
          </w:p>
        </w:tc>
        <w:tc>
          <w:tcPr>
            <w:tcW w:w="981" w:type="dxa"/>
            <w:tcBorders>
              <w:top w:val="single" w:color="auto" w:sz="4" w:space="0"/>
              <w:left w:val="single" w:color="auto" w:sz="4" w:space="0"/>
              <w:bottom w:val="single" w:color="auto" w:sz="4" w:space="0"/>
              <w:right w:val="single" w:color="auto" w:sz="4" w:space="0"/>
            </w:tcBorders>
            <w:vAlign w:val="center"/>
          </w:tcPr>
          <w:p w14:paraId="32EAFC81">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67DC38B3">
            <w:pPr>
              <w:rPr>
                <w:rFonts w:ascii="宋体" w:hAnsi="宋体"/>
                <w:szCs w:val="21"/>
              </w:rPr>
            </w:pPr>
            <w:r>
              <w:rPr>
                <w:rFonts w:hint="eastAsia" w:ascii="宋体" w:hAnsi="宋体"/>
                <w:szCs w:val="21"/>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14:paraId="430F5667">
            <w:pPr>
              <w:rPr>
                <w:rFonts w:ascii="宋体" w:hAnsi="宋体"/>
                <w:color w:val="000000"/>
                <w:szCs w:val="21"/>
              </w:rPr>
            </w:pPr>
            <w:r>
              <w:rPr>
                <w:rFonts w:hint="eastAsia" w:ascii="宋体" w:hAnsi="宋体"/>
                <w:color w:val="000000"/>
                <w:szCs w:val="21"/>
              </w:rPr>
              <w:t>评标委员会由招标人依法组建。</w:t>
            </w:r>
          </w:p>
        </w:tc>
      </w:tr>
      <w:tr w14:paraId="4E7220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8244BE3">
            <w:pPr>
              <w:rPr>
                <w:rFonts w:ascii="宋体" w:hAnsi="宋体"/>
                <w:szCs w:val="21"/>
              </w:rPr>
            </w:pPr>
            <w:r>
              <w:rPr>
                <w:rFonts w:hint="eastAsia" w:ascii="宋体" w:hAnsi="宋体"/>
                <w:szCs w:val="21"/>
              </w:rPr>
              <w:t>29</w:t>
            </w:r>
          </w:p>
        </w:tc>
        <w:tc>
          <w:tcPr>
            <w:tcW w:w="981" w:type="dxa"/>
            <w:tcBorders>
              <w:top w:val="single" w:color="auto" w:sz="4" w:space="0"/>
              <w:left w:val="single" w:color="auto" w:sz="4" w:space="0"/>
              <w:bottom w:val="single" w:color="auto" w:sz="4" w:space="0"/>
              <w:right w:val="single" w:color="auto" w:sz="4" w:space="0"/>
            </w:tcBorders>
            <w:vAlign w:val="center"/>
          </w:tcPr>
          <w:p w14:paraId="71301ECE">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066DC9F3">
            <w:pPr>
              <w:rPr>
                <w:rFonts w:ascii="宋体" w:hAnsi="宋体"/>
                <w:szCs w:val="21"/>
              </w:rPr>
            </w:pPr>
            <w:r>
              <w:rPr>
                <w:rFonts w:hint="eastAsia" w:ascii="宋体" w:hAnsi="宋体"/>
                <w:szCs w:val="21"/>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14:paraId="0B40D379">
            <w:pPr>
              <w:rPr>
                <w:rFonts w:ascii="宋体" w:hAnsi="宋体"/>
                <w:szCs w:val="21"/>
              </w:rPr>
            </w:pPr>
            <w:r>
              <w:rPr>
                <w:rFonts w:hint="eastAsia" w:ascii="宋体" w:hAnsi="宋体" w:eastAsia="宋体" w:cs="宋体"/>
                <w:color w:val="auto"/>
                <w:kern w:val="2"/>
                <w:sz w:val="21"/>
                <w:szCs w:val="21"/>
                <w:highlight w:val="none"/>
                <w:u w:val="single"/>
                <w:lang w:val="en-US" w:eastAsia="zh-CN" w:bidi="ar"/>
              </w:rPr>
              <w:t>本款不适用。</w:t>
            </w:r>
          </w:p>
        </w:tc>
      </w:tr>
      <w:tr w14:paraId="73FF19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14B8668">
            <w:pPr>
              <w:rPr>
                <w:rFonts w:ascii="宋体" w:hAnsi="宋体"/>
                <w:szCs w:val="21"/>
              </w:rPr>
            </w:pPr>
            <w:r>
              <w:rPr>
                <w:rFonts w:hint="eastAsia" w:ascii="宋体" w:hAnsi="宋体"/>
                <w:szCs w:val="21"/>
              </w:rPr>
              <w:t>30</w:t>
            </w:r>
          </w:p>
        </w:tc>
        <w:tc>
          <w:tcPr>
            <w:tcW w:w="981" w:type="dxa"/>
            <w:tcBorders>
              <w:top w:val="single" w:color="auto" w:sz="4" w:space="0"/>
              <w:left w:val="single" w:color="auto" w:sz="4" w:space="0"/>
              <w:bottom w:val="single" w:color="auto" w:sz="4" w:space="0"/>
              <w:right w:val="single" w:color="auto" w:sz="4" w:space="0"/>
            </w:tcBorders>
            <w:vAlign w:val="center"/>
          </w:tcPr>
          <w:p w14:paraId="658F2031">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19AF2D4A">
            <w:pPr>
              <w:ind w:firstLine="458"/>
              <w:rPr>
                <w:rFonts w:ascii="宋体" w:hAnsi="宋体"/>
                <w:color w:val="auto"/>
                <w:szCs w:val="21"/>
              </w:rPr>
            </w:pPr>
            <w:r>
              <w:rPr>
                <w:rFonts w:hint="eastAsia" w:ascii="宋体" w:hAnsi="宋体"/>
                <w:color w:val="auto"/>
                <w:szCs w:val="21"/>
              </w:rPr>
              <w:t>第二阶段投标人名次的排序方法（适用于办法一、办法二）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14:paraId="587D3988">
            <w:pPr>
              <w:rPr>
                <w:rFonts w:ascii="宋体" w:hAnsi="宋体"/>
                <w:color w:val="auto"/>
                <w:szCs w:val="21"/>
              </w:rPr>
            </w:pPr>
            <w:r>
              <w:rPr>
                <w:rFonts w:hint="eastAsia" w:ascii="宋体" w:hAnsi="宋体" w:eastAsia="宋体" w:cs="宋体"/>
                <w:color w:val="auto"/>
                <w:kern w:val="2"/>
                <w:sz w:val="21"/>
                <w:szCs w:val="21"/>
                <w:highlight w:val="none"/>
                <w:u w:val="single"/>
                <w:lang w:val="en-US" w:eastAsia="zh-CN" w:bidi="ar"/>
              </w:rPr>
              <w:t>本款不适用。</w:t>
            </w:r>
          </w:p>
        </w:tc>
      </w:tr>
      <w:tr w14:paraId="13772C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F3908EF">
            <w:pPr>
              <w:rPr>
                <w:rFonts w:ascii="宋体" w:hAnsi="宋体"/>
                <w:szCs w:val="21"/>
              </w:rPr>
            </w:pPr>
            <w:r>
              <w:rPr>
                <w:rFonts w:hint="eastAsia" w:ascii="宋体" w:hAnsi="宋体"/>
                <w:szCs w:val="21"/>
              </w:rPr>
              <w:t>31</w:t>
            </w:r>
          </w:p>
        </w:tc>
        <w:tc>
          <w:tcPr>
            <w:tcW w:w="981" w:type="dxa"/>
            <w:tcBorders>
              <w:top w:val="single" w:color="auto" w:sz="4" w:space="0"/>
              <w:left w:val="single" w:color="auto" w:sz="4" w:space="0"/>
              <w:bottom w:val="single" w:color="auto" w:sz="4" w:space="0"/>
              <w:right w:val="single" w:color="auto" w:sz="4" w:space="0"/>
            </w:tcBorders>
            <w:vAlign w:val="center"/>
          </w:tcPr>
          <w:p w14:paraId="03E0A77C">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7684AB31">
            <w:pPr>
              <w:rPr>
                <w:rFonts w:ascii="宋体" w:hAnsi="宋体"/>
                <w:color w:val="auto"/>
                <w:szCs w:val="21"/>
              </w:rPr>
            </w:pPr>
            <w:r>
              <w:rPr>
                <w:rFonts w:hint="eastAsia" w:ascii="宋体" w:hAnsi="宋体"/>
                <w:color w:val="auto"/>
                <w:szCs w:val="21"/>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14:paraId="5621C8A7">
            <w:pPr>
              <w:rPr>
                <w:rFonts w:ascii="宋体" w:hAnsi="宋体"/>
                <w:color w:val="auto"/>
                <w:szCs w:val="21"/>
              </w:rPr>
            </w:pPr>
            <w:r>
              <w:rPr>
                <w:rFonts w:hint="eastAsia" w:ascii="宋体" w:hAnsi="宋体" w:eastAsia="宋体" w:cs="宋体"/>
                <w:color w:val="auto"/>
                <w:kern w:val="2"/>
                <w:sz w:val="21"/>
                <w:szCs w:val="21"/>
                <w:highlight w:val="none"/>
                <w:u w:val="single"/>
                <w:lang w:val="en-US" w:eastAsia="zh-CN" w:bidi="ar"/>
              </w:rPr>
              <w:t>本款不适用。</w:t>
            </w:r>
          </w:p>
        </w:tc>
      </w:tr>
      <w:tr w14:paraId="066ACE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107D83C">
            <w:pPr>
              <w:rPr>
                <w:rFonts w:ascii="宋体" w:hAnsi="宋体"/>
                <w:szCs w:val="21"/>
              </w:rPr>
            </w:pPr>
            <w:r>
              <w:rPr>
                <w:rFonts w:hint="eastAsia" w:ascii="宋体" w:hAnsi="宋体"/>
                <w:szCs w:val="21"/>
              </w:rPr>
              <w:t>32</w:t>
            </w:r>
          </w:p>
        </w:tc>
        <w:tc>
          <w:tcPr>
            <w:tcW w:w="981" w:type="dxa"/>
            <w:tcBorders>
              <w:top w:val="single" w:color="auto" w:sz="4" w:space="0"/>
              <w:left w:val="single" w:color="auto" w:sz="4" w:space="0"/>
              <w:bottom w:val="single" w:color="auto" w:sz="4" w:space="0"/>
              <w:right w:val="single" w:color="auto" w:sz="4" w:space="0"/>
            </w:tcBorders>
            <w:vAlign w:val="center"/>
          </w:tcPr>
          <w:p w14:paraId="245D0E57">
            <w:pPr>
              <w:ind w:firstLine="458"/>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6131F58A">
            <w:pPr>
              <w:rPr>
                <w:rFonts w:ascii="宋体" w:hAnsi="宋体"/>
                <w:color w:val="auto"/>
                <w:szCs w:val="21"/>
              </w:rPr>
            </w:pPr>
            <w:r>
              <w:rPr>
                <w:rFonts w:hint="eastAsia" w:ascii="宋体" w:hAnsi="宋体"/>
                <w:color w:val="auto"/>
                <w:szCs w:val="21"/>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14:paraId="19C94293">
            <w:pPr>
              <w:rPr>
                <w:rFonts w:ascii="宋体" w:hAnsi="宋体"/>
                <w:color w:val="auto"/>
                <w:szCs w:val="21"/>
              </w:rPr>
            </w:pPr>
            <w:r>
              <w:rPr>
                <w:rFonts w:hint="eastAsia" w:ascii="宋体" w:hAnsi="宋体" w:eastAsia="宋体" w:cs="宋体"/>
                <w:color w:val="auto"/>
                <w:kern w:val="2"/>
                <w:sz w:val="21"/>
                <w:szCs w:val="21"/>
                <w:highlight w:val="none"/>
                <w:u w:val="single"/>
                <w:lang w:val="en-US" w:eastAsia="zh-CN" w:bidi="ar"/>
              </w:rPr>
              <w:t>本款不适用。</w:t>
            </w:r>
            <w:r>
              <w:rPr>
                <w:rFonts w:hint="eastAsia" w:ascii="宋体" w:hAnsi="宋体"/>
                <w:color w:val="auto"/>
                <w:szCs w:val="21"/>
              </w:rPr>
              <w:t xml:space="preserve"> </w:t>
            </w:r>
          </w:p>
        </w:tc>
      </w:tr>
      <w:tr w14:paraId="0EC2C8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DBC710A">
            <w:pPr>
              <w:rPr>
                <w:rFonts w:ascii="宋体" w:hAnsi="宋体"/>
                <w:szCs w:val="21"/>
              </w:rPr>
            </w:pPr>
            <w:r>
              <w:rPr>
                <w:rFonts w:hint="eastAsia" w:ascii="宋体" w:hAnsi="宋体"/>
                <w:szCs w:val="21"/>
              </w:rPr>
              <w:t>33</w:t>
            </w:r>
          </w:p>
        </w:tc>
        <w:tc>
          <w:tcPr>
            <w:tcW w:w="981" w:type="dxa"/>
            <w:tcBorders>
              <w:top w:val="single" w:color="auto" w:sz="4" w:space="0"/>
              <w:left w:val="single" w:color="auto" w:sz="4" w:space="0"/>
              <w:bottom w:val="single" w:color="auto" w:sz="4" w:space="0"/>
              <w:right w:val="single" w:color="auto" w:sz="4" w:space="0"/>
            </w:tcBorders>
            <w:vAlign w:val="center"/>
          </w:tcPr>
          <w:p w14:paraId="0C2735F6">
            <w:pPr>
              <w:rPr>
                <w:rFonts w:ascii="宋体" w:hAnsi="宋体"/>
                <w:szCs w:val="21"/>
              </w:rPr>
            </w:pPr>
            <w:r>
              <w:rPr>
                <w:rFonts w:ascii="宋体" w:hAnsi="宋体"/>
                <w:szCs w:val="21"/>
              </w:rPr>
              <w:t>13.4</w:t>
            </w:r>
            <w:r>
              <w:rPr>
                <w:rFonts w:hint="eastAsia" w:ascii="宋体" w:hAnsi="宋体"/>
                <w:szCs w:val="21"/>
              </w:rPr>
              <w:t>、</w:t>
            </w:r>
            <w:r>
              <w:rPr>
                <w:rFonts w:ascii="宋体" w:hAnsi="宋体"/>
                <w:szCs w:val="21"/>
              </w:rPr>
              <w:t>13.5.2</w:t>
            </w:r>
          </w:p>
        </w:tc>
        <w:tc>
          <w:tcPr>
            <w:tcW w:w="1810" w:type="dxa"/>
            <w:tcBorders>
              <w:top w:val="single" w:color="auto" w:sz="4" w:space="0"/>
              <w:left w:val="single" w:color="auto" w:sz="4" w:space="0"/>
              <w:bottom w:val="single" w:color="auto" w:sz="4" w:space="0"/>
              <w:right w:val="single" w:color="auto" w:sz="4" w:space="0"/>
            </w:tcBorders>
            <w:vAlign w:val="center"/>
          </w:tcPr>
          <w:p w14:paraId="24BB019D">
            <w:pPr>
              <w:rPr>
                <w:rFonts w:ascii="宋体" w:hAnsi="宋体"/>
                <w:szCs w:val="21"/>
              </w:rPr>
            </w:pPr>
            <w:r>
              <w:rPr>
                <w:rFonts w:hint="eastAsia" w:ascii="宋体" w:hAnsi="宋体"/>
                <w:szCs w:val="21"/>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14:paraId="65D92C84">
            <w:pPr>
              <w:rPr>
                <w:rFonts w:ascii="宋体" w:hAnsi="宋体"/>
                <w:szCs w:val="21"/>
                <w:u w:val="single"/>
              </w:rPr>
            </w:pPr>
            <w:r>
              <w:rPr>
                <w:rFonts w:hint="eastAsia" w:ascii="宋体" w:hAnsi="宋体"/>
                <w:szCs w:val="21"/>
                <w:u w:val="single"/>
              </w:rPr>
              <w:t>详见招标文件相关合同条款。</w:t>
            </w:r>
          </w:p>
        </w:tc>
      </w:tr>
      <w:tr w14:paraId="25C386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0164478">
            <w:pPr>
              <w:rPr>
                <w:rFonts w:ascii="宋体" w:hAnsi="宋体"/>
                <w:szCs w:val="21"/>
              </w:rPr>
            </w:pPr>
            <w:r>
              <w:rPr>
                <w:rFonts w:ascii="宋体" w:hAnsi="宋体"/>
                <w:szCs w:val="21"/>
              </w:rPr>
              <w:t>3</w:t>
            </w:r>
            <w:r>
              <w:rPr>
                <w:rFonts w:hint="eastAsia" w:ascii="宋体" w:hAnsi="宋体"/>
                <w:szCs w:val="21"/>
              </w:rPr>
              <w:t>4</w:t>
            </w:r>
          </w:p>
        </w:tc>
        <w:tc>
          <w:tcPr>
            <w:tcW w:w="981" w:type="dxa"/>
            <w:tcBorders>
              <w:top w:val="single" w:color="auto" w:sz="4" w:space="0"/>
              <w:left w:val="single" w:color="auto" w:sz="4" w:space="0"/>
              <w:bottom w:val="single" w:color="auto" w:sz="4" w:space="0"/>
              <w:right w:val="single" w:color="auto" w:sz="4" w:space="0"/>
            </w:tcBorders>
            <w:vAlign w:val="center"/>
          </w:tcPr>
          <w:p w14:paraId="0AC93505">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5575F2E7">
            <w:pPr>
              <w:rPr>
                <w:rFonts w:ascii="宋体" w:hAnsi="宋体"/>
                <w:szCs w:val="21"/>
              </w:rPr>
            </w:pPr>
            <w:r>
              <w:rPr>
                <w:rFonts w:hint="eastAsia" w:ascii="宋体" w:hAnsi="宋体"/>
                <w:kern w:val="0"/>
                <w:szCs w:val="21"/>
                <w:lang w:val="zh-CN"/>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14:paraId="28C9B537">
            <w:pPr>
              <w:rPr>
                <w:rFonts w:ascii="宋体" w:hAnsi="宋体"/>
                <w:kern w:val="0"/>
                <w:szCs w:val="21"/>
                <w:lang w:val="zh-CN"/>
              </w:rPr>
            </w:pPr>
            <w:r>
              <w:rPr>
                <w:rFonts w:hint="eastAsia" w:ascii="宋体" w:hAnsi="宋体"/>
                <w:kern w:val="0"/>
                <w:szCs w:val="21"/>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0BC056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716599F">
            <w:pPr>
              <w:rPr>
                <w:rFonts w:ascii="宋体" w:hAnsi="宋体"/>
                <w:szCs w:val="21"/>
              </w:rPr>
            </w:pPr>
            <w:r>
              <w:rPr>
                <w:rFonts w:hint="eastAsia" w:ascii="宋体" w:hAnsi="宋体"/>
                <w:szCs w:val="21"/>
              </w:rPr>
              <w:t>35</w:t>
            </w:r>
          </w:p>
        </w:tc>
        <w:tc>
          <w:tcPr>
            <w:tcW w:w="981" w:type="dxa"/>
            <w:tcBorders>
              <w:top w:val="single" w:color="auto" w:sz="4" w:space="0"/>
              <w:left w:val="single" w:color="auto" w:sz="4" w:space="0"/>
              <w:bottom w:val="single" w:color="auto" w:sz="4" w:space="0"/>
              <w:right w:val="single" w:color="auto" w:sz="4" w:space="0"/>
            </w:tcBorders>
            <w:vAlign w:val="center"/>
          </w:tcPr>
          <w:p w14:paraId="2D9F1749">
            <w:pPr>
              <w:rPr>
                <w:rFonts w:ascii="宋体" w:hAnsi="宋体"/>
                <w:szCs w:val="21"/>
              </w:rPr>
            </w:pPr>
          </w:p>
        </w:tc>
        <w:tc>
          <w:tcPr>
            <w:tcW w:w="1810" w:type="dxa"/>
            <w:tcBorders>
              <w:top w:val="single" w:color="auto" w:sz="4" w:space="0"/>
              <w:left w:val="single" w:color="auto" w:sz="4" w:space="0"/>
              <w:bottom w:val="single" w:color="auto" w:sz="4" w:space="0"/>
              <w:right w:val="single" w:color="auto" w:sz="4" w:space="0"/>
            </w:tcBorders>
            <w:vAlign w:val="center"/>
          </w:tcPr>
          <w:p w14:paraId="2D8F20D9">
            <w:pPr>
              <w:rPr>
                <w:rFonts w:ascii="宋体" w:hAnsi="宋体"/>
                <w:color w:val="auto"/>
                <w:kern w:val="0"/>
                <w:szCs w:val="21"/>
                <w:lang w:val="zh-CN"/>
              </w:rPr>
            </w:pPr>
            <w:r>
              <w:rPr>
                <w:rFonts w:hint="eastAsia" w:ascii="宋体" w:hAnsi="宋体"/>
                <w:color w:val="auto"/>
                <w:kern w:val="0"/>
                <w:szCs w:val="21"/>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14:paraId="7B7AFC3B">
            <w:pPr>
              <w:rPr>
                <w:rFonts w:ascii="宋体" w:hAnsi="宋体"/>
                <w:color w:val="auto"/>
                <w:kern w:val="0"/>
                <w:szCs w:val="21"/>
                <w:lang w:val="zh-CN"/>
              </w:rPr>
            </w:pPr>
            <w:r>
              <w:rPr>
                <w:rFonts w:hint="eastAsia" w:ascii="MS Mincho" w:hAnsi="MS Mincho" w:eastAsia="MS Mincho" w:cs="MS Mincho"/>
                <w:color w:val="auto"/>
                <w:kern w:val="0"/>
                <w:szCs w:val="21"/>
                <w:lang w:val="zh-CN"/>
              </w:rPr>
              <w:t>□</w:t>
            </w:r>
            <w:r>
              <w:rPr>
                <w:rFonts w:hint="eastAsia" w:ascii="宋体" w:hAnsi="宋体"/>
                <w:color w:val="auto"/>
                <w:kern w:val="0"/>
                <w:szCs w:val="21"/>
                <w:lang w:val="zh-CN"/>
              </w:rPr>
              <w:t>不允许；</w:t>
            </w:r>
          </w:p>
          <w:p w14:paraId="2641151A">
            <w:pPr>
              <w:rPr>
                <w:rFonts w:ascii="宋体" w:hAnsi="宋体"/>
                <w:color w:val="auto"/>
                <w:kern w:val="0"/>
                <w:szCs w:val="21"/>
                <w:lang w:val="zh-CN"/>
              </w:rPr>
            </w:pPr>
            <w:r>
              <w:rPr>
                <w:rFonts w:hint="eastAsia" w:ascii="宋体" w:hAnsi="宋体"/>
                <w:color w:val="auto"/>
                <w:kern w:val="0"/>
                <w:szCs w:val="21"/>
                <w:lang w:val="zh-CN"/>
              </w:rPr>
              <w:t>☑允许：分包内容要求：</w:t>
            </w:r>
            <w:r>
              <w:rPr>
                <w:rFonts w:hint="eastAsia" w:ascii="宋体" w:hAnsi="宋体" w:eastAsia="宋体" w:cs="宋体"/>
                <w:color w:val="000000"/>
                <w:kern w:val="0"/>
                <w:sz w:val="21"/>
                <w:szCs w:val="21"/>
                <w:highlight w:val="none"/>
                <w:u w:val="single"/>
                <w:lang w:val="zh-CN"/>
              </w:rPr>
              <w:t>非主体的工程、非关键性的工作。</w:t>
            </w:r>
          </w:p>
          <w:p w14:paraId="1ED0271E">
            <w:pPr>
              <w:rPr>
                <w:rFonts w:hint="eastAsia" w:ascii="宋体" w:hAnsi="宋体" w:eastAsia="宋体"/>
                <w:color w:val="auto"/>
                <w:kern w:val="0"/>
                <w:szCs w:val="21"/>
                <w:lang w:val="en-US" w:eastAsia="zh-CN"/>
              </w:rPr>
            </w:pPr>
            <w:r>
              <w:rPr>
                <w:rFonts w:hint="eastAsia" w:ascii="宋体" w:hAnsi="宋体"/>
                <w:color w:val="auto"/>
                <w:kern w:val="0"/>
                <w:szCs w:val="21"/>
                <w:lang w:val="zh-CN"/>
              </w:rPr>
              <w:t xml:space="preserve">        分包金额要求：</w:t>
            </w:r>
            <w:r>
              <w:rPr>
                <w:rFonts w:hint="eastAsia" w:ascii="宋体" w:hAnsi="宋体"/>
                <w:color w:val="auto"/>
                <w:kern w:val="0"/>
                <w:szCs w:val="21"/>
                <w:lang w:val="en-US" w:eastAsia="zh-CN"/>
              </w:rPr>
              <w:t>/。</w:t>
            </w:r>
          </w:p>
          <w:p w14:paraId="7AD58340">
            <w:pPr>
              <w:rPr>
                <w:rFonts w:ascii="宋体" w:hAnsi="宋体"/>
                <w:color w:val="auto"/>
                <w:kern w:val="0"/>
                <w:szCs w:val="21"/>
                <w:lang w:val="zh-CN"/>
              </w:rPr>
            </w:pPr>
            <w:r>
              <w:rPr>
                <w:rFonts w:hint="eastAsia" w:ascii="宋体" w:hAnsi="宋体"/>
                <w:color w:val="auto"/>
                <w:kern w:val="0"/>
                <w:szCs w:val="21"/>
                <w:lang w:val="zh-CN"/>
              </w:rPr>
              <w:t xml:space="preserve">        对分包人的资质要求：</w:t>
            </w:r>
            <w:r>
              <w:rPr>
                <w:rFonts w:hint="eastAsia" w:ascii="宋体" w:hAnsi="宋体" w:eastAsia="宋体" w:cs="宋体"/>
                <w:color w:val="000000"/>
                <w:kern w:val="0"/>
                <w:sz w:val="21"/>
                <w:szCs w:val="21"/>
                <w:highlight w:val="none"/>
                <w:u w:val="single"/>
              </w:rPr>
              <w:t>相对应的资质。</w:t>
            </w:r>
          </w:p>
          <w:p w14:paraId="15B757DE">
            <w:pPr>
              <w:rPr>
                <w:rFonts w:ascii="宋体" w:hAnsi="宋体"/>
                <w:color w:val="auto"/>
                <w:kern w:val="0"/>
                <w:szCs w:val="21"/>
                <w:lang w:val="zh-CN"/>
              </w:rPr>
            </w:pPr>
            <w:r>
              <w:rPr>
                <w:rFonts w:hint="eastAsia" w:ascii="宋体" w:hAnsi="宋体"/>
                <w:color w:val="auto"/>
                <w:kern w:val="0"/>
                <w:szCs w:val="21"/>
                <w:lang w:val="zh-CN"/>
              </w:rPr>
              <w:t xml:space="preserve">        对分包人的其他要求：</w:t>
            </w:r>
            <w:r>
              <w:rPr>
                <w:rFonts w:hint="eastAsia" w:ascii="宋体" w:hAnsi="宋体" w:eastAsia="宋体" w:cs="宋体"/>
                <w:color w:val="000000"/>
                <w:kern w:val="0"/>
                <w:sz w:val="21"/>
                <w:szCs w:val="21"/>
                <w:highlight w:val="none"/>
                <w:u w:val="single"/>
                <w:lang w:val="zh-CN"/>
              </w:rPr>
              <w:t>未在以往工程中因不诚信行为或不充分履约行为被本项目招标人书面拒绝投标的，或未被纳入联合惩戒范围的。</w:t>
            </w:r>
            <w:r>
              <w:rPr>
                <w:rFonts w:hint="eastAsia" w:ascii="宋体" w:hAnsi="宋体" w:eastAsia="宋体" w:cs="宋体"/>
                <w:color w:val="000000"/>
                <w:kern w:val="0"/>
                <w:sz w:val="21"/>
                <w:szCs w:val="21"/>
                <w:highlight w:val="none"/>
                <w:u w:val="single"/>
              </w:rPr>
              <w:t>须经发包人和总监理工程师书面同意。</w:t>
            </w:r>
          </w:p>
        </w:tc>
      </w:tr>
      <w:tr w14:paraId="3318AD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33BA40CC">
            <w:pPr>
              <w:rPr>
                <w:rFonts w:ascii="宋体" w:hAnsi="宋体"/>
                <w:color w:val="000000"/>
                <w:szCs w:val="21"/>
              </w:rPr>
            </w:pPr>
            <w:r>
              <w:rPr>
                <w:rFonts w:hint="eastAsia" w:ascii="宋体" w:hAnsi="宋体"/>
                <w:color w:val="000000"/>
                <w:szCs w:val="21"/>
              </w:rPr>
              <w:t>36</w:t>
            </w:r>
          </w:p>
        </w:tc>
        <w:tc>
          <w:tcPr>
            <w:tcW w:w="981" w:type="dxa"/>
            <w:tcBorders>
              <w:top w:val="single" w:color="auto" w:sz="4" w:space="0"/>
              <w:left w:val="single" w:color="auto" w:sz="4" w:space="0"/>
              <w:bottom w:val="single" w:color="auto" w:sz="4" w:space="0"/>
              <w:right w:val="single" w:color="auto" w:sz="4" w:space="0"/>
            </w:tcBorders>
            <w:vAlign w:val="center"/>
          </w:tcPr>
          <w:p w14:paraId="476CD245">
            <w:pPr>
              <w:jc w:val="center"/>
              <w:rPr>
                <w:rFonts w:ascii="宋体" w:hAnsi="宋体"/>
                <w:color w:val="000000"/>
              </w:rPr>
            </w:pPr>
          </w:p>
        </w:tc>
        <w:tc>
          <w:tcPr>
            <w:tcW w:w="1810" w:type="dxa"/>
            <w:tcBorders>
              <w:top w:val="single" w:color="auto" w:sz="4" w:space="0"/>
              <w:left w:val="single" w:color="auto" w:sz="4" w:space="0"/>
              <w:bottom w:val="single" w:color="auto" w:sz="4" w:space="0"/>
              <w:right w:val="single" w:color="auto" w:sz="4" w:space="0"/>
            </w:tcBorders>
            <w:vAlign w:val="center"/>
          </w:tcPr>
          <w:p w14:paraId="57216A29">
            <w:pPr>
              <w:jc w:val="center"/>
              <w:rPr>
                <w:rFonts w:ascii="宋体" w:hAnsi="宋体"/>
                <w:color w:val="000000"/>
              </w:rPr>
            </w:pPr>
            <w:r>
              <w:rPr>
                <w:rFonts w:hint="eastAsia" w:ascii="宋体" w:hAnsi="宋体"/>
                <w:color w:val="000000"/>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14:paraId="0C53CC00">
            <w:pPr>
              <w:rPr>
                <w:rFonts w:ascii="宋体" w:hAnsi="宋体" w:cs="Courier New"/>
                <w:color w:val="000000"/>
                <w:szCs w:val="21"/>
              </w:rPr>
            </w:pPr>
            <w:r>
              <w:rPr>
                <w:rFonts w:hint="eastAsia" w:ascii="宋体" w:hAnsi="宋体" w:cs="Courier New"/>
                <w:color w:val="000000"/>
                <w:szCs w:val="21"/>
              </w:rPr>
              <w:t>1、按照交易平台关于全流程电子化项目的相关指南进行操作。详见：</w:t>
            </w:r>
            <w:r>
              <w:rPr>
                <w:rFonts w:hint="eastAsia" w:ascii="宋体" w:hAnsi="宋体"/>
                <w:color w:val="000000"/>
                <w:szCs w:val="21"/>
                <w:u w:val="single"/>
                <w:lang w:eastAsia="zh-CN"/>
              </w:rPr>
              <w:t>广州交易集团有限公司（广州公共资源交易中心）</w:t>
            </w:r>
            <w:r>
              <w:rPr>
                <w:rFonts w:hint="eastAsia" w:ascii="宋体" w:hAnsi="宋体"/>
                <w:color w:val="000000"/>
                <w:szCs w:val="21"/>
                <w:u w:val="single"/>
              </w:rPr>
              <w:t>网站(http:/ www.gzggzy.cn)服务指南栏目发布的最新版操作指引</w:t>
            </w:r>
            <w:r>
              <w:rPr>
                <w:rFonts w:hint="eastAsia" w:ascii="宋体" w:hAnsi="宋体" w:cs="Courier New"/>
                <w:color w:val="000000"/>
                <w:szCs w:val="21"/>
              </w:rPr>
              <w:t xml:space="preserve">。  </w:t>
            </w:r>
          </w:p>
          <w:p w14:paraId="36580442">
            <w:pPr>
              <w:rPr>
                <w:rFonts w:ascii="宋体" w:hAnsi="宋体" w:cs="Courier New"/>
                <w:color w:val="000000"/>
                <w:szCs w:val="21"/>
              </w:rPr>
            </w:pPr>
            <w:r>
              <w:rPr>
                <w:rFonts w:hint="eastAsia" w:ascii="宋体" w:hAnsi="宋体" w:cs="Courier New"/>
                <w:color w:val="000000"/>
                <w:szCs w:val="21"/>
              </w:rPr>
              <w:t>2、提交投标文件光盘备用</w:t>
            </w:r>
          </w:p>
          <w:p w14:paraId="789A3948">
            <w:pPr>
              <w:rPr>
                <w:rFonts w:ascii="宋体" w:hAnsi="宋体" w:cs="Courier New"/>
                <w:color w:val="000000"/>
                <w:szCs w:val="21"/>
              </w:rPr>
            </w:pPr>
            <w:r>
              <w:rPr>
                <w:rFonts w:hint="eastAsia" w:ascii="宋体" w:hAnsi="宋体" w:cs="Courier New"/>
                <w:color w:val="000000"/>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63AEB4B7">
            <w:pPr>
              <w:rPr>
                <w:rFonts w:ascii="宋体" w:hAnsi="宋体" w:cs="Courier New"/>
                <w:color w:val="000000"/>
                <w:szCs w:val="21"/>
              </w:rPr>
            </w:pPr>
            <w:r>
              <w:rPr>
                <w:rFonts w:hint="eastAsia" w:ascii="宋体" w:hAnsi="宋体" w:cs="Courier New"/>
                <w:color w:val="000000"/>
                <w:szCs w:val="21"/>
              </w:rPr>
              <w:t xml:space="preserve"> 3、补救方案</w:t>
            </w:r>
          </w:p>
          <w:p w14:paraId="4DC665E4">
            <w:pPr>
              <w:rPr>
                <w:rFonts w:ascii="宋体" w:hAnsi="宋体" w:cs="Courier New"/>
                <w:color w:val="000000"/>
                <w:szCs w:val="21"/>
              </w:rPr>
            </w:pPr>
            <w:r>
              <w:rPr>
                <w:rFonts w:hint="eastAsia" w:ascii="宋体" w:hAnsi="宋体" w:cs="Courier New"/>
                <w:color w:val="000000"/>
                <w:szCs w:val="21"/>
              </w:rPr>
              <w:t>（1）投标文件解密失败的补救方案：</w:t>
            </w:r>
          </w:p>
          <w:p w14:paraId="3F26DFD7">
            <w:pPr>
              <w:rPr>
                <w:rFonts w:ascii="宋体" w:hAnsi="宋体" w:cs="Courier New"/>
                <w:color w:val="000000"/>
                <w:szCs w:val="21"/>
              </w:rPr>
            </w:pPr>
            <w:r>
              <w:rPr>
                <w:rFonts w:hint="eastAsia" w:ascii="宋体" w:hAnsi="宋体" w:cs="Courier New"/>
                <w:color w:val="000000"/>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0BFA95B1">
            <w:pPr>
              <w:rPr>
                <w:rFonts w:ascii="宋体" w:hAnsi="宋体" w:cs="Courier New"/>
                <w:color w:val="000000"/>
                <w:szCs w:val="21"/>
              </w:rPr>
            </w:pPr>
            <w:r>
              <w:rPr>
                <w:rFonts w:hint="eastAsia" w:ascii="宋体" w:hAnsi="宋体" w:cs="Courier New"/>
                <w:color w:val="000000"/>
                <w:szCs w:val="21"/>
              </w:rPr>
              <w:t>（2）评标时突发情况的补救方案</w:t>
            </w:r>
          </w:p>
          <w:p w14:paraId="30C32D8F">
            <w:pPr>
              <w:rPr>
                <w:rFonts w:ascii="宋体" w:hAnsi="宋体" w:cs="Courier New"/>
                <w:color w:val="000000"/>
                <w:szCs w:val="21"/>
              </w:rPr>
            </w:pPr>
            <w:r>
              <w:rPr>
                <w:rFonts w:hint="eastAsia" w:ascii="宋体" w:hAnsi="宋体" w:cs="Courier New"/>
                <w:color w:val="000000"/>
                <w:szCs w:val="21"/>
              </w:rPr>
              <w:t>若遇不可抗力发生（指网络瘫痪、服务器损坏、交易系统故障短期无法恢复等因素），由评标委员会开启投标人递交的全部投标文件光盘，并按光盘内容进行评审。</w:t>
            </w:r>
          </w:p>
          <w:p w14:paraId="29F150BF">
            <w:pPr>
              <w:rPr>
                <w:rFonts w:ascii="宋体" w:hAnsi="宋体" w:cs="Courier New"/>
                <w:color w:val="000000"/>
                <w:szCs w:val="21"/>
              </w:rPr>
            </w:pPr>
            <w:r>
              <w:rPr>
                <w:rFonts w:hint="eastAsia" w:ascii="宋体" w:hAnsi="宋体" w:cs="Courier New"/>
                <w:color w:val="000000"/>
                <w:szCs w:val="21"/>
              </w:rPr>
              <w:t>（3）除发生上述情况外，开标评标均以投标人通过交易平台网上递交的电子投标文件为准。</w:t>
            </w:r>
          </w:p>
        </w:tc>
      </w:tr>
      <w:tr w14:paraId="09305F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14:paraId="797C966F">
            <w:pPr>
              <w:rPr>
                <w:rFonts w:hint="eastAsia" w:ascii="宋体" w:hAnsi="宋体"/>
                <w:color w:val="000000"/>
                <w:szCs w:val="21"/>
              </w:rPr>
            </w:pPr>
            <w:r>
              <w:rPr>
                <w:rFonts w:hint="eastAsia" w:ascii="宋体" w:hAnsi="宋体"/>
                <w:color w:val="000000"/>
                <w:szCs w:val="21"/>
                <w:lang w:val="en-US" w:eastAsia="zh-CN"/>
              </w:rPr>
              <w:t>37</w:t>
            </w:r>
          </w:p>
        </w:tc>
        <w:tc>
          <w:tcPr>
            <w:tcW w:w="981" w:type="dxa"/>
            <w:tcBorders>
              <w:top w:val="single" w:color="auto" w:sz="4" w:space="0"/>
              <w:left w:val="single" w:color="auto" w:sz="4" w:space="0"/>
              <w:bottom w:val="double" w:color="auto" w:sz="4" w:space="0"/>
              <w:right w:val="single" w:color="auto" w:sz="4" w:space="0"/>
            </w:tcBorders>
            <w:vAlign w:val="center"/>
          </w:tcPr>
          <w:p w14:paraId="43C8EEF5">
            <w:pPr>
              <w:jc w:val="center"/>
              <w:rPr>
                <w:rFonts w:ascii="宋体" w:hAnsi="宋体"/>
                <w:color w:val="000000"/>
              </w:rPr>
            </w:pPr>
          </w:p>
        </w:tc>
        <w:tc>
          <w:tcPr>
            <w:tcW w:w="1810" w:type="dxa"/>
            <w:tcBorders>
              <w:top w:val="single" w:color="auto" w:sz="4" w:space="0"/>
              <w:left w:val="single" w:color="auto" w:sz="4" w:space="0"/>
              <w:bottom w:val="double" w:color="auto" w:sz="4" w:space="0"/>
              <w:right w:val="single" w:color="auto" w:sz="4" w:space="0"/>
            </w:tcBorders>
            <w:vAlign w:val="center"/>
          </w:tcPr>
          <w:p w14:paraId="7793362A">
            <w:pPr>
              <w:jc w:val="center"/>
              <w:rPr>
                <w:rFonts w:hint="eastAsia" w:ascii="宋体" w:hAnsi="宋体"/>
                <w:color w:val="000000"/>
              </w:rPr>
            </w:pPr>
            <w:r>
              <w:rPr>
                <w:rFonts w:hint="eastAsia" w:ascii="宋体" w:hAnsi="宋体"/>
                <w:color w:val="000000"/>
                <w:lang w:val="en-US" w:eastAsia="zh-CN"/>
              </w:rPr>
              <w:t>其它</w:t>
            </w:r>
          </w:p>
        </w:tc>
        <w:tc>
          <w:tcPr>
            <w:tcW w:w="5857" w:type="dxa"/>
            <w:tcBorders>
              <w:top w:val="single" w:color="auto" w:sz="4" w:space="0"/>
              <w:left w:val="single" w:color="auto" w:sz="4" w:space="0"/>
              <w:bottom w:val="double" w:color="auto" w:sz="4" w:space="0"/>
              <w:right w:val="double" w:color="auto" w:sz="4" w:space="0"/>
            </w:tcBorders>
            <w:vAlign w:val="center"/>
          </w:tcPr>
          <w:p w14:paraId="1C9DC149">
            <w:pPr>
              <w:rPr>
                <w:rFonts w:hint="eastAsia" w:ascii="宋体" w:hAnsi="宋体" w:cs="Courier New"/>
                <w:color w:val="000000"/>
                <w:szCs w:val="21"/>
              </w:rPr>
            </w:pPr>
            <w:r>
              <w:rPr>
                <w:rFonts w:hint="eastAsia" w:ascii="宋体" w:hAnsi="宋体" w:cs="宋体"/>
                <w:szCs w:val="21"/>
                <w:u w:val="single"/>
              </w:rPr>
              <w:t>中标人在中标公示后，须提供与递交投标电子标书内容一致并包含有综合单价分析表且投标文件封面加盖单位公章及骑缝章的纸质文件三套(其中正本一套，副本二套)及电子文件二套（包括用Microsoft Excel表格和广州公共资源交易中心提供的投标书制作软件制作的经济标投标文件其他部分。电子文件介质使用CD-R光盘，所有电子文件不能采用压缩加密处理）给招标人。</w:t>
            </w:r>
          </w:p>
        </w:tc>
      </w:tr>
    </w:tbl>
    <w:p w14:paraId="187647B5">
      <w:pPr>
        <w:spacing w:line="480" w:lineRule="auto"/>
        <w:rPr>
          <w:rFonts w:ascii="宋体"/>
          <w:strike/>
          <w:dstrike w:val="0"/>
          <w:color w:val="auto"/>
          <w:sz w:val="24"/>
        </w:rPr>
      </w:pPr>
      <w:r>
        <w:rPr>
          <w:rFonts w:hint="eastAsia" w:ascii="宋体" w:hAnsi="宋体"/>
          <w:strike/>
          <w:dstrike w:val="0"/>
          <w:color w:val="auto"/>
          <w:sz w:val="24"/>
        </w:rPr>
        <w:t>注：企业</w:t>
      </w:r>
      <w:r>
        <w:rPr>
          <w:rFonts w:hint="eastAsia" w:ascii="宋体" w:hAnsi="宋体" w:cs="宋体"/>
          <w:strike/>
          <w:dstrike w:val="0"/>
          <w:color w:val="auto"/>
          <w:kern w:val="0"/>
          <w:sz w:val="24"/>
        </w:rPr>
        <w:t>综合诚信评价得分即</w:t>
      </w:r>
      <w:r>
        <w:rPr>
          <w:rFonts w:hint="eastAsia" w:ascii="宋体" w:hAnsi="宋体"/>
          <w:strike/>
          <w:dstrike w:val="0"/>
          <w:color w:val="auto"/>
          <w:sz w:val="24"/>
        </w:rPr>
        <w:t>企业</w:t>
      </w:r>
      <w:r>
        <w:rPr>
          <w:rFonts w:hint="eastAsia" w:ascii="宋体" w:hAnsi="宋体" w:cs="宋体"/>
          <w:strike/>
          <w:dstrike w:val="0"/>
          <w:color w:val="auto"/>
          <w:kern w:val="0"/>
          <w:sz w:val="24"/>
        </w:rPr>
        <w:t>综合诚信评价</w:t>
      </w:r>
      <w:r>
        <w:rPr>
          <w:rFonts w:ascii="宋体" w:hAnsi="宋体" w:cs="宋体"/>
          <w:strike/>
          <w:dstrike w:val="0"/>
          <w:color w:val="auto"/>
          <w:kern w:val="0"/>
          <w:sz w:val="24"/>
        </w:rPr>
        <w:t>60</w:t>
      </w:r>
      <w:r>
        <w:rPr>
          <w:rFonts w:hint="eastAsia" w:ascii="宋体" w:hAnsi="宋体" w:cs="宋体"/>
          <w:strike/>
          <w:dstrike w:val="0"/>
          <w:color w:val="auto"/>
          <w:kern w:val="0"/>
          <w:sz w:val="24"/>
        </w:rPr>
        <w:t>日诚信分，以下同。</w:t>
      </w:r>
    </w:p>
    <w:p w14:paraId="04E0CD64">
      <w:pPr>
        <w:pStyle w:val="3"/>
        <w:rPr>
          <w:color w:val="auto"/>
        </w:rPr>
      </w:pPr>
      <w:r>
        <w:rPr>
          <w:color w:val="auto"/>
        </w:rPr>
        <w:br w:type="page"/>
      </w:r>
      <w:bookmarkStart w:id="2" w:name="_Toc2272547"/>
      <w:r>
        <w:rPr>
          <w:rFonts w:hint="eastAsia"/>
          <w:color w:val="auto"/>
        </w:rPr>
        <w:t>二、投标须知修改表</w:t>
      </w:r>
      <w:bookmarkEnd w:id="2"/>
    </w:p>
    <w:p w14:paraId="3594AF5D">
      <w:pPr>
        <w:pStyle w:val="32"/>
        <w:spacing w:line="360" w:lineRule="auto"/>
        <w:rPr>
          <w:rFonts w:ascii="宋体" w:hAnsi="宋体" w:eastAsia="宋体"/>
          <w:b/>
          <w:szCs w:val="21"/>
        </w:rPr>
      </w:pPr>
      <w:r>
        <w:rPr>
          <w:rFonts w:hint="eastAsia" w:ascii="宋体" w:hAnsi="宋体" w:eastAsia="宋体"/>
          <w:b/>
          <w:szCs w:val="21"/>
        </w:rPr>
        <w:t>声明：本投标须知使用GZZB2018-3招标文件范本的投标须知通用条款，与该通用条款不同之处，均在本表中列明，并以现文为准，原文不再有效。本招标文件中不再转录投标须知通用条款，请投标人自行到</w:t>
      </w:r>
      <w:r>
        <w:rPr>
          <w:rFonts w:hint="eastAsia" w:ascii="宋体" w:hAnsi="宋体" w:eastAsia="宋体"/>
          <w:b/>
          <w:color w:val="000000"/>
          <w:szCs w:val="21"/>
        </w:rPr>
        <w:t>广州市住房和城乡建设局网站（网址：</w:t>
      </w:r>
      <w:r>
        <w:rPr>
          <w:rFonts w:ascii="宋体" w:hAnsi="宋体" w:eastAsia="宋体"/>
          <w:b/>
          <w:color w:val="000000"/>
          <w:szCs w:val="21"/>
        </w:rPr>
        <w:t>http://zfcj.gz.gov.cn/</w:t>
      </w:r>
      <w:r>
        <w:rPr>
          <w:rFonts w:hint="eastAsia" w:ascii="宋体" w:hAnsi="宋体" w:eastAsia="宋体"/>
          <w:b/>
          <w:color w:val="000000"/>
          <w:szCs w:val="21"/>
        </w:rPr>
        <w:t>）下载查</w:t>
      </w:r>
      <w:r>
        <w:rPr>
          <w:rFonts w:hint="eastAsia" w:ascii="宋体" w:hAnsi="宋体" w:eastAsia="宋体"/>
          <w:b/>
          <w:szCs w:val="21"/>
        </w:rPr>
        <w:t>阅。</w:t>
      </w:r>
    </w:p>
    <w:p w14:paraId="11F909A9">
      <w:pPr>
        <w:spacing w:line="360" w:lineRule="auto"/>
        <w:ind w:firstLine="470"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条款号：5.1            修改类型：修改</w:t>
      </w:r>
    </w:p>
    <w:p w14:paraId="2654BF0A">
      <w:pPr>
        <w:spacing w:line="360" w:lineRule="auto"/>
        <w:ind w:firstLine="470" w:firstLineChars="224"/>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原文：</w:t>
      </w:r>
      <w:r>
        <w:rPr>
          <w:rFonts w:hint="eastAsia" w:ascii="宋体" w:hAnsi="宋体" w:eastAsia="宋体" w:cs="宋体"/>
          <w:bCs/>
          <w:color w:val="auto"/>
          <w:sz w:val="21"/>
          <w:szCs w:val="21"/>
          <w:highlight w:val="none"/>
        </w:rPr>
        <w:t>投标人应按本投标须知前附表第15项所述时间和要求对工程现场及周围环境进行踏勘，</w:t>
      </w:r>
      <w:r>
        <w:rPr>
          <w:rFonts w:hint="eastAsia" w:ascii="宋体" w:hAnsi="宋体" w:eastAsia="宋体" w:cs="宋体"/>
          <w:color w:val="auto"/>
          <w:sz w:val="21"/>
          <w:szCs w:val="21"/>
          <w:highlight w:val="none"/>
        </w:rPr>
        <w:t>投标人应充分重视和仔细地进行这种考察，</w:t>
      </w:r>
      <w:r>
        <w:rPr>
          <w:rFonts w:hint="eastAsia" w:ascii="宋体" w:hAnsi="宋体" w:eastAsia="宋体" w:cs="宋体"/>
          <w:bCs/>
          <w:color w:val="auto"/>
          <w:sz w:val="21"/>
          <w:szCs w:val="21"/>
          <w:highlight w:val="none"/>
        </w:rPr>
        <w:t>以便投标人获取</w:t>
      </w:r>
      <w:r>
        <w:rPr>
          <w:rFonts w:hint="eastAsia" w:ascii="宋体" w:hAnsi="宋体" w:eastAsia="宋体" w:cs="宋体"/>
          <w:color w:val="auto"/>
          <w:sz w:val="21"/>
          <w:szCs w:val="21"/>
          <w:highlight w:val="none"/>
        </w:rPr>
        <w:t>那些须投标人自己负责的</w:t>
      </w:r>
      <w:r>
        <w:rPr>
          <w:rFonts w:hint="eastAsia" w:ascii="宋体" w:hAnsi="宋体" w:eastAsia="宋体" w:cs="宋体"/>
          <w:bCs/>
          <w:color w:val="auto"/>
          <w:sz w:val="21"/>
          <w:szCs w:val="21"/>
          <w:highlight w:val="none"/>
        </w:rPr>
        <w:t>有关编制投标文件和签署合同所涉及现场所有的资料。</w:t>
      </w:r>
      <w:r>
        <w:rPr>
          <w:rFonts w:hint="eastAsia" w:ascii="宋体" w:hAnsi="宋体" w:eastAsia="宋体" w:cs="宋体"/>
          <w:color w:val="auto"/>
          <w:sz w:val="21"/>
          <w:szCs w:val="21"/>
          <w:highlight w:val="none"/>
        </w:rPr>
        <w:t>一旦中标，这种考察即被认为其结果已在中标文件中得到充分反映。考察现场的费用由投标人自己承担。</w:t>
      </w:r>
    </w:p>
    <w:p w14:paraId="49FFDD37">
      <w:pPr>
        <w:pBdr>
          <w:bottom w:val="single" w:color="auto" w:sz="6" w:space="1"/>
        </w:pBdr>
        <w:spacing w:line="360" w:lineRule="auto"/>
        <w:ind w:firstLine="470" w:firstLineChars="224"/>
        <w:rPr>
          <w:rFonts w:hint="eastAsia" w:ascii="宋体" w:hAnsi="宋体" w:eastAsia="宋体" w:cs="宋体"/>
          <w:b/>
          <w:sz w:val="21"/>
          <w:szCs w:val="21"/>
        </w:rPr>
      </w:pPr>
      <w:r>
        <w:rPr>
          <w:rFonts w:hint="eastAsia" w:ascii="宋体" w:hAnsi="宋体" w:eastAsia="宋体" w:cs="宋体"/>
          <w:b/>
          <w:color w:val="auto"/>
          <w:sz w:val="21"/>
          <w:szCs w:val="21"/>
          <w:highlight w:val="none"/>
        </w:rPr>
        <w:t>现文：</w:t>
      </w:r>
      <w:r>
        <w:rPr>
          <w:rFonts w:hint="eastAsia" w:ascii="宋体" w:hAnsi="宋体" w:eastAsia="宋体" w:cs="宋体"/>
          <w:bCs/>
          <w:color w:val="auto"/>
          <w:sz w:val="21"/>
          <w:szCs w:val="21"/>
          <w:highlight w:val="none"/>
        </w:rPr>
        <w:t>投标人应按本投标须知前附表第15项所述时间和要求对工程现场及周围环境进行踏勘，</w:t>
      </w:r>
      <w:r>
        <w:rPr>
          <w:rFonts w:hint="eastAsia" w:ascii="宋体" w:hAnsi="宋体" w:eastAsia="宋体" w:cs="宋体"/>
          <w:color w:val="auto"/>
          <w:sz w:val="21"/>
          <w:szCs w:val="21"/>
          <w:highlight w:val="none"/>
        </w:rPr>
        <w:t>投标人应充分重视和仔细地进行这种考察，</w:t>
      </w:r>
      <w:r>
        <w:rPr>
          <w:rFonts w:hint="eastAsia" w:ascii="宋体" w:hAnsi="宋体" w:eastAsia="宋体" w:cs="宋体"/>
          <w:bCs/>
          <w:color w:val="auto"/>
          <w:sz w:val="21"/>
          <w:szCs w:val="21"/>
          <w:highlight w:val="none"/>
        </w:rPr>
        <w:t>以便投标人获取</w:t>
      </w:r>
      <w:r>
        <w:rPr>
          <w:rFonts w:hint="eastAsia" w:ascii="宋体" w:hAnsi="宋体" w:eastAsia="宋体" w:cs="宋体"/>
          <w:color w:val="auto"/>
          <w:sz w:val="21"/>
          <w:szCs w:val="21"/>
          <w:highlight w:val="none"/>
        </w:rPr>
        <w:t>那些须投标人自己负责的</w:t>
      </w:r>
      <w:r>
        <w:rPr>
          <w:rFonts w:hint="eastAsia" w:ascii="宋体" w:hAnsi="宋体" w:eastAsia="宋体" w:cs="宋体"/>
          <w:bCs/>
          <w:color w:val="auto"/>
          <w:sz w:val="21"/>
          <w:szCs w:val="21"/>
          <w:highlight w:val="none"/>
        </w:rPr>
        <w:t>有关编制投标文件和签署合同所涉及现场所有的资料。</w:t>
      </w:r>
      <w:r>
        <w:rPr>
          <w:rFonts w:hint="eastAsia" w:ascii="宋体" w:hAnsi="宋体" w:eastAsia="宋体" w:cs="宋体"/>
          <w:bCs/>
          <w:color w:val="auto"/>
          <w:sz w:val="21"/>
          <w:szCs w:val="21"/>
          <w:highlight w:val="none"/>
          <w:u w:val="single"/>
        </w:rPr>
        <w:t>投标人不进行踏勘的，视为已熟知现场条件，自行承担相关风险。</w:t>
      </w:r>
      <w:r>
        <w:rPr>
          <w:rFonts w:hint="eastAsia" w:ascii="宋体" w:hAnsi="宋体" w:eastAsia="宋体" w:cs="宋体"/>
          <w:color w:val="auto"/>
          <w:sz w:val="21"/>
          <w:szCs w:val="21"/>
          <w:highlight w:val="none"/>
        </w:rPr>
        <w:t>一旦中标，这种考察即被认为其结果已在中标文件中得到充分反映。考察现场的费用由投标人自己承担。</w:t>
      </w:r>
    </w:p>
    <w:p w14:paraId="6FA088E0">
      <w:pPr>
        <w:spacing w:line="360" w:lineRule="auto"/>
        <w:ind w:firstLine="420" w:firstLineChars="200"/>
        <w:rPr>
          <w:b/>
          <w:szCs w:val="21"/>
        </w:rPr>
      </w:pPr>
      <w:r>
        <w:rPr>
          <w:rFonts w:hint="eastAsia"/>
          <w:b/>
          <w:szCs w:val="21"/>
        </w:rPr>
        <w:t>条款号：</w:t>
      </w:r>
      <w:r>
        <w:rPr>
          <w:b/>
          <w:szCs w:val="21"/>
        </w:rPr>
        <w:t>7</w:t>
      </w:r>
      <w:r>
        <w:rPr>
          <w:rFonts w:hint="eastAsia"/>
          <w:b/>
          <w:szCs w:val="21"/>
        </w:rPr>
        <w:t>.1             修改类型：修改</w:t>
      </w:r>
    </w:p>
    <w:p w14:paraId="089A30DF">
      <w:pPr>
        <w:spacing w:line="360" w:lineRule="auto"/>
        <w:ind w:firstLine="420" w:firstLineChars="200"/>
        <w:rPr>
          <w:szCs w:val="21"/>
        </w:rPr>
      </w:pPr>
      <w:r>
        <w:rPr>
          <w:rFonts w:hint="eastAsia"/>
          <w:b/>
          <w:szCs w:val="21"/>
        </w:rPr>
        <w:t>原文：</w:t>
      </w:r>
      <w:r>
        <w:rPr>
          <w:b/>
          <w:szCs w:val="21"/>
        </w:rPr>
        <w:t xml:space="preserve">7.1 </w:t>
      </w:r>
      <w:r>
        <w:rPr>
          <w:rFonts w:hint="eastAsia"/>
          <w:szCs w:val="21"/>
        </w:rPr>
        <w:t>本招标文件包括下列文件，以及所有按本须知第8条发出的招标答疑会会议纪要和按本须知第9条发出的澄清或修改：</w:t>
      </w:r>
    </w:p>
    <w:p w14:paraId="1EE0A7E2">
      <w:pPr>
        <w:spacing w:line="360" w:lineRule="auto"/>
        <w:ind w:firstLine="420" w:firstLineChars="200"/>
        <w:rPr>
          <w:szCs w:val="21"/>
        </w:rPr>
      </w:pPr>
      <w:r>
        <w:rPr>
          <w:rFonts w:hint="eastAsia"/>
          <w:szCs w:val="21"/>
        </w:rPr>
        <w:t>第一章  投标须知</w:t>
      </w:r>
    </w:p>
    <w:p w14:paraId="239F4D16">
      <w:pPr>
        <w:spacing w:line="360" w:lineRule="auto"/>
        <w:ind w:firstLine="420" w:firstLineChars="200"/>
        <w:rPr>
          <w:szCs w:val="21"/>
        </w:rPr>
      </w:pPr>
      <w:r>
        <w:rPr>
          <w:rFonts w:hint="eastAsia"/>
          <w:szCs w:val="21"/>
        </w:rPr>
        <w:t>第二章  开标、评标及定标办法</w:t>
      </w:r>
    </w:p>
    <w:p w14:paraId="21DD982E">
      <w:pPr>
        <w:spacing w:line="360" w:lineRule="auto"/>
        <w:ind w:firstLine="420" w:firstLineChars="200"/>
        <w:rPr>
          <w:rFonts w:hint="eastAsia" w:eastAsia="宋体"/>
          <w:szCs w:val="21"/>
          <w:lang w:eastAsia="zh-CN"/>
        </w:rPr>
      </w:pPr>
      <w:r>
        <w:rPr>
          <w:rFonts w:hint="eastAsia"/>
          <w:szCs w:val="21"/>
        </w:rPr>
        <w:t>第三章  合同条款</w:t>
      </w:r>
    </w:p>
    <w:p w14:paraId="26AAB06C">
      <w:pPr>
        <w:spacing w:line="360" w:lineRule="auto"/>
        <w:ind w:firstLine="420" w:firstLineChars="200"/>
        <w:rPr>
          <w:szCs w:val="21"/>
        </w:rPr>
      </w:pPr>
      <w:r>
        <w:rPr>
          <w:rFonts w:hint="eastAsia"/>
          <w:szCs w:val="21"/>
        </w:rPr>
        <w:t>第四章  投标文件格式</w:t>
      </w:r>
    </w:p>
    <w:p w14:paraId="5FBC3AD6">
      <w:pPr>
        <w:spacing w:line="360" w:lineRule="auto"/>
        <w:ind w:firstLine="420" w:firstLineChars="200"/>
        <w:rPr>
          <w:szCs w:val="21"/>
        </w:rPr>
      </w:pPr>
      <w:r>
        <w:rPr>
          <w:rFonts w:hint="eastAsia"/>
          <w:szCs w:val="21"/>
        </w:rPr>
        <w:t>第五章  技术条件（工程建设标准）（另册）</w:t>
      </w:r>
    </w:p>
    <w:p w14:paraId="48BEA706">
      <w:pPr>
        <w:spacing w:line="360" w:lineRule="auto"/>
        <w:ind w:firstLine="420" w:firstLineChars="200"/>
        <w:rPr>
          <w:szCs w:val="21"/>
        </w:rPr>
      </w:pPr>
      <w:r>
        <w:rPr>
          <w:rFonts w:hint="eastAsia"/>
          <w:szCs w:val="21"/>
        </w:rPr>
        <w:t>第六章  图纸及勘察资料</w:t>
      </w:r>
      <w:bookmarkStart w:id="3" w:name="_Hlk48663595"/>
      <w:r>
        <w:rPr>
          <w:rFonts w:hint="eastAsia"/>
          <w:szCs w:val="21"/>
        </w:rPr>
        <w:t>（另册）</w:t>
      </w:r>
      <w:bookmarkEnd w:id="3"/>
    </w:p>
    <w:p w14:paraId="72FEB1B6">
      <w:pPr>
        <w:spacing w:line="360" w:lineRule="auto"/>
        <w:ind w:firstLine="420" w:firstLineChars="200"/>
        <w:rPr>
          <w:szCs w:val="21"/>
        </w:rPr>
      </w:pPr>
      <w:r>
        <w:rPr>
          <w:rFonts w:hint="eastAsia"/>
          <w:szCs w:val="21"/>
        </w:rPr>
        <w:t>第七章  招标工程量清单（另册）</w:t>
      </w:r>
    </w:p>
    <w:p w14:paraId="27F08935">
      <w:pPr>
        <w:spacing w:line="360" w:lineRule="auto"/>
        <w:ind w:firstLine="420" w:firstLineChars="200"/>
        <w:rPr>
          <w:szCs w:val="21"/>
        </w:rPr>
      </w:pPr>
      <w:r>
        <w:rPr>
          <w:rFonts w:hint="eastAsia"/>
          <w:szCs w:val="21"/>
        </w:rPr>
        <w:t>第八章  最高投标限价</w:t>
      </w:r>
    </w:p>
    <w:p w14:paraId="58E494FE">
      <w:pPr>
        <w:spacing w:line="360" w:lineRule="auto"/>
        <w:ind w:firstLine="420" w:firstLineChars="200"/>
        <w:rPr>
          <w:szCs w:val="21"/>
        </w:rPr>
      </w:pPr>
      <w:r>
        <w:rPr>
          <w:rFonts w:hint="eastAsia"/>
          <w:szCs w:val="21"/>
        </w:rPr>
        <w:t>注：招标人应在技术条件（工程建设标准）中明确施工现场建筑垃圾源头减量的具体要求和建筑垃圾综合利用产品的使用要求。</w:t>
      </w:r>
    </w:p>
    <w:p w14:paraId="739D160D">
      <w:pPr>
        <w:pBdr>
          <w:bottom w:val="single" w:color="auto" w:sz="6" w:space="1"/>
        </w:pBdr>
        <w:spacing w:line="360" w:lineRule="auto"/>
        <w:ind w:firstLine="470" w:firstLineChars="224"/>
        <w:rPr>
          <w:szCs w:val="21"/>
          <w:u w:val="single"/>
        </w:rPr>
      </w:pPr>
      <w:r>
        <w:rPr>
          <w:rFonts w:hint="eastAsia"/>
          <w:b/>
          <w:szCs w:val="21"/>
        </w:rPr>
        <w:t>现文：</w:t>
      </w:r>
      <w:r>
        <w:rPr>
          <w:b/>
          <w:szCs w:val="21"/>
        </w:rPr>
        <w:t>7.1</w:t>
      </w:r>
      <w:r>
        <w:rPr>
          <w:rFonts w:hint="eastAsia"/>
          <w:szCs w:val="21"/>
        </w:rPr>
        <w:t>本招标文件包括下列文件，以及所有按本须知第8条发出的</w:t>
      </w:r>
      <w:r>
        <w:rPr>
          <w:rFonts w:hint="eastAsia" w:ascii="宋体" w:hAnsi="宋体" w:cs="宋体"/>
          <w:szCs w:val="21"/>
          <w:u w:val="single"/>
        </w:rPr>
        <w:t>招标答疑纪要</w:t>
      </w:r>
      <w:r>
        <w:rPr>
          <w:rFonts w:hint="eastAsia"/>
          <w:szCs w:val="21"/>
        </w:rPr>
        <w:t>和按本须知第9条发出的澄清或修改：</w:t>
      </w:r>
    </w:p>
    <w:p w14:paraId="0042D375">
      <w:pPr>
        <w:pBdr>
          <w:bottom w:val="single" w:color="auto" w:sz="6" w:space="1"/>
        </w:pBdr>
        <w:spacing w:line="360" w:lineRule="auto"/>
        <w:ind w:firstLine="470" w:firstLineChars="224"/>
        <w:rPr>
          <w:szCs w:val="21"/>
        </w:rPr>
      </w:pPr>
      <w:r>
        <w:rPr>
          <w:rFonts w:hint="eastAsia"/>
          <w:szCs w:val="21"/>
        </w:rPr>
        <w:t>第一章  投标须知</w:t>
      </w:r>
    </w:p>
    <w:p w14:paraId="164B5E25">
      <w:pPr>
        <w:pBdr>
          <w:bottom w:val="single" w:color="auto" w:sz="6" w:space="1"/>
        </w:pBdr>
        <w:spacing w:line="360" w:lineRule="auto"/>
        <w:ind w:firstLine="470" w:firstLineChars="224"/>
        <w:rPr>
          <w:szCs w:val="21"/>
        </w:rPr>
      </w:pPr>
      <w:r>
        <w:rPr>
          <w:rFonts w:hint="eastAsia"/>
          <w:szCs w:val="21"/>
        </w:rPr>
        <w:t>第二章  开标、评标及定标办法</w:t>
      </w:r>
    </w:p>
    <w:p w14:paraId="0CA2196E">
      <w:pPr>
        <w:pBdr>
          <w:bottom w:val="single" w:color="auto" w:sz="6" w:space="1"/>
        </w:pBdr>
        <w:spacing w:line="360" w:lineRule="auto"/>
        <w:ind w:firstLine="470" w:firstLineChars="224"/>
        <w:rPr>
          <w:rFonts w:hint="default" w:eastAsia="宋体"/>
          <w:szCs w:val="21"/>
          <w:lang w:val="en-US" w:eastAsia="zh-CN"/>
        </w:rPr>
      </w:pPr>
      <w:r>
        <w:rPr>
          <w:rFonts w:hint="eastAsia"/>
          <w:szCs w:val="21"/>
        </w:rPr>
        <w:t>第三章  合同条款</w:t>
      </w:r>
      <w:r>
        <w:rPr>
          <w:rFonts w:hint="eastAsia"/>
          <w:szCs w:val="21"/>
          <w:u w:val="single"/>
          <w:lang w:eastAsia="zh-CN"/>
        </w:rPr>
        <w:t>（</w:t>
      </w:r>
      <w:r>
        <w:rPr>
          <w:rFonts w:hint="eastAsia"/>
          <w:szCs w:val="21"/>
          <w:u w:val="single"/>
          <w:lang w:val="en-US" w:eastAsia="zh-CN"/>
        </w:rPr>
        <w:t>另册）</w:t>
      </w:r>
    </w:p>
    <w:p w14:paraId="12DCF791">
      <w:pPr>
        <w:pBdr>
          <w:bottom w:val="single" w:color="auto" w:sz="6" w:space="1"/>
        </w:pBdr>
        <w:spacing w:line="360" w:lineRule="auto"/>
        <w:ind w:firstLine="470" w:firstLineChars="224"/>
        <w:rPr>
          <w:szCs w:val="21"/>
        </w:rPr>
      </w:pPr>
      <w:r>
        <w:rPr>
          <w:rFonts w:hint="eastAsia"/>
          <w:szCs w:val="21"/>
        </w:rPr>
        <w:t>第四章  投标文件格式</w:t>
      </w:r>
    </w:p>
    <w:p w14:paraId="5FECF993">
      <w:pPr>
        <w:pBdr>
          <w:bottom w:val="single" w:color="auto" w:sz="6" w:space="1"/>
        </w:pBdr>
        <w:spacing w:line="360" w:lineRule="auto"/>
        <w:ind w:firstLine="470" w:firstLineChars="224"/>
        <w:rPr>
          <w:szCs w:val="21"/>
          <w:u w:val="single"/>
        </w:rPr>
      </w:pPr>
      <w:r>
        <w:rPr>
          <w:rFonts w:hint="eastAsia"/>
          <w:szCs w:val="21"/>
        </w:rPr>
        <w:t>第五章  技术条件（工程建设标准）</w:t>
      </w:r>
    </w:p>
    <w:p w14:paraId="42153540">
      <w:pPr>
        <w:pBdr>
          <w:bottom w:val="single" w:color="auto" w:sz="6" w:space="1"/>
        </w:pBdr>
        <w:spacing w:line="360" w:lineRule="auto"/>
        <w:ind w:firstLine="470" w:firstLineChars="224"/>
        <w:rPr>
          <w:szCs w:val="21"/>
        </w:rPr>
      </w:pPr>
      <w:r>
        <w:rPr>
          <w:rFonts w:hint="eastAsia"/>
          <w:szCs w:val="21"/>
        </w:rPr>
        <w:t>第六章  图纸及勘察资料（另册）</w:t>
      </w:r>
    </w:p>
    <w:p w14:paraId="3D0E35C7">
      <w:pPr>
        <w:pBdr>
          <w:bottom w:val="single" w:color="auto" w:sz="6" w:space="1"/>
        </w:pBdr>
        <w:spacing w:line="360" w:lineRule="auto"/>
        <w:ind w:firstLine="470" w:firstLineChars="224"/>
        <w:rPr>
          <w:szCs w:val="21"/>
          <w:u w:val="single"/>
        </w:rPr>
      </w:pPr>
      <w:r>
        <w:rPr>
          <w:rFonts w:hint="eastAsia"/>
          <w:szCs w:val="21"/>
        </w:rPr>
        <w:t>第七章  招标工程量清单（另册）</w:t>
      </w:r>
    </w:p>
    <w:p w14:paraId="14FA8429">
      <w:pPr>
        <w:pBdr>
          <w:bottom w:val="single" w:color="auto" w:sz="6" w:space="1"/>
        </w:pBdr>
        <w:spacing w:line="360" w:lineRule="auto"/>
        <w:ind w:firstLine="470" w:firstLineChars="224"/>
        <w:rPr>
          <w:b/>
          <w:szCs w:val="21"/>
        </w:rPr>
      </w:pPr>
      <w:r>
        <w:rPr>
          <w:rFonts w:hint="eastAsia"/>
          <w:szCs w:val="21"/>
          <w:u w:val="single"/>
        </w:rPr>
        <w:t>第八章  最高投标限价（另册）</w:t>
      </w:r>
    </w:p>
    <w:p w14:paraId="43B1C457">
      <w:pPr>
        <w:spacing w:line="360" w:lineRule="auto"/>
        <w:ind w:firstLine="420" w:firstLineChars="200"/>
        <w:rPr>
          <w:b/>
          <w:szCs w:val="21"/>
        </w:rPr>
      </w:pPr>
      <w:r>
        <w:rPr>
          <w:rFonts w:hint="eastAsia"/>
          <w:b/>
          <w:szCs w:val="21"/>
        </w:rPr>
        <w:t>条款号：8.1             修改类型：修改</w:t>
      </w:r>
    </w:p>
    <w:p w14:paraId="36D89DAD">
      <w:pPr>
        <w:spacing w:line="360" w:lineRule="auto"/>
        <w:ind w:firstLine="420" w:firstLineChars="200"/>
        <w:rPr>
          <w:szCs w:val="21"/>
        </w:rPr>
      </w:pPr>
      <w:r>
        <w:rPr>
          <w:rFonts w:hint="eastAsia"/>
          <w:b/>
          <w:szCs w:val="21"/>
        </w:rPr>
        <w:t>原文：</w:t>
      </w:r>
      <w:r>
        <w:rPr>
          <w:rFonts w:hint="eastAsia"/>
          <w:szCs w:val="21"/>
        </w:rPr>
        <w:t>投标人若对招标文件（包括招标图纸）中有疑问，可以书面形式通过交易平台提交给招标人或招标代理人，提交形式见本须知前附表第16项。</w:t>
      </w:r>
    </w:p>
    <w:p w14:paraId="0DD75754">
      <w:pPr>
        <w:pBdr>
          <w:bottom w:val="single" w:color="auto" w:sz="6" w:space="1"/>
        </w:pBdr>
        <w:spacing w:line="360" w:lineRule="auto"/>
        <w:ind w:firstLine="470" w:firstLineChars="224"/>
        <w:rPr>
          <w:b/>
          <w:szCs w:val="21"/>
        </w:rPr>
      </w:pPr>
      <w:r>
        <w:rPr>
          <w:rFonts w:hint="eastAsia"/>
          <w:b/>
          <w:szCs w:val="21"/>
        </w:rPr>
        <w:t>现文：</w:t>
      </w:r>
      <w:r>
        <w:rPr>
          <w:rFonts w:hint="eastAsia"/>
          <w:szCs w:val="21"/>
          <w:u w:val="single"/>
        </w:rPr>
        <w:t>招标答疑采用网上答疑方式进行。投标人若对招标文件</w:t>
      </w:r>
      <w:r>
        <w:rPr>
          <w:rFonts w:hint="eastAsia" w:ascii="宋体" w:hAnsi="宋体" w:cs="宋体"/>
          <w:color w:val="000000"/>
          <w:szCs w:val="21"/>
          <w:u w:val="single"/>
        </w:rPr>
        <w:t>（包括招标图纸、工程量清单、招标控制价、合同条款）</w:t>
      </w:r>
      <w:r>
        <w:rPr>
          <w:rFonts w:hint="eastAsia"/>
          <w:szCs w:val="21"/>
          <w:u w:val="single"/>
        </w:rPr>
        <w:t>有疑问的，可在规定的时间内通过登录</w:t>
      </w:r>
      <w:r>
        <w:rPr>
          <w:rFonts w:hint="eastAsia"/>
          <w:szCs w:val="21"/>
          <w:u w:val="single"/>
          <w:lang w:eastAsia="zh-CN"/>
        </w:rPr>
        <w:t>广州交易集团有限公司（广州公共资源交易中心）</w:t>
      </w:r>
      <w:r>
        <w:rPr>
          <w:rFonts w:hint="eastAsia"/>
          <w:szCs w:val="21"/>
          <w:u w:val="single"/>
        </w:rPr>
        <w:t>网站交易系统将问题提交给招标人或招标代理人，提交问题时一律不得署名。网上答疑的操作指南为：登陆</w:t>
      </w:r>
      <w:r>
        <w:rPr>
          <w:rFonts w:hint="eastAsia"/>
          <w:szCs w:val="21"/>
          <w:u w:val="single"/>
          <w:lang w:eastAsia="zh-CN"/>
        </w:rPr>
        <w:t>广州交易集团有限公司（广州公共资源交易中心）</w:t>
      </w:r>
      <w:r>
        <w:rPr>
          <w:rFonts w:hint="eastAsia"/>
          <w:szCs w:val="21"/>
          <w:u w:val="single"/>
        </w:rPr>
        <w:t>网站交易系统→进入“我的投标”专区→进入“招标答疑”选项→通过项目编号或名称找到所需的项目→在答疑时间内点击“答疑提问-新增提问”→提出问题</w:t>
      </w:r>
      <w:r>
        <w:rPr>
          <w:szCs w:val="21"/>
          <w:u w:val="single"/>
        </w:rPr>
        <w:t>(</w:t>
      </w:r>
      <w:r>
        <w:rPr>
          <w:rFonts w:hint="eastAsia"/>
          <w:szCs w:val="21"/>
          <w:u w:val="single"/>
        </w:rPr>
        <w:t>提问一律不得署名</w:t>
      </w:r>
      <w:r>
        <w:rPr>
          <w:szCs w:val="21"/>
          <w:u w:val="single"/>
        </w:rPr>
        <w:t>)</w:t>
      </w:r>
      <w:r>
        <w:rPr>
          <w:rFonts w:hint="eastAsia"/>
          <w:szCs w:val="21"/>
          <w:u w:val="single"/>
        </w:rPr>
        <w:t>。</w:t>
      </w:r>
    </w:p>
    <w:p w14:paraId="22607367">
      <w:pPr>
        <w:spacing w:line="360" w:lineRule="auto"/>
        <w:ind w:firstLine="470" w:firstLineChars="224"/>
        <w:rPr>
          <w:rFonts w:ascii="宋体" w:hAnsi="宋体" w:cs="宋体"/>
          <w:b/>
          <w:szCs w:val="21"/>
        </w:rPr>
      </w:pPr>
      <w:r>
        <w:rPr>
          <w:rFonts w:hint="eastAsia" w:ascii="宋体" w:hAnsi="宋体" w:cs="宋体"/>
          <w:b/>
          <w:szCs w:val="21"/>
        </w:rPr>
        <w:t>条款号：8.2             修改类型：修改</w:t>
      </w:r>
    </w:p>
    <w:p w14:paraId="6601DE46">
      <w:pPr>
        <w:spacing w:line="360" w:lineRule="auto"/>
        <w:ind w:firstLine="470" w:firstLineChars="224"/>
        <w:rPr>
          <w:rFonts w:ascii="宋体" w:hAnsi="宋体" w:cs="宋体"/>
          <w:b/>
          <w:szCs w:val="21"/>
        </w:rPr>
      </w:pPr>
      <w:r>
        <w:rPr>
          <w:rFonts w:hint="eastAsia" w:ascii="宋体" w:hAnsi="宋体" w:cs="宋体"/>
          <w:b/>
          <w:szCs w:val="21"/>
        </w:rPr>
        <w:t>原文：8.2</w:t>
      </w:r>
      <w:r>
        <w:rPr>
          <w:rFonts w:hint="eastAsia" w:ascii="宋体" w:hAnsi="宋体" w:cs="宋体"/>
          <w:bCs/>
          <w:szCs w:val="21"/>
        </w:rPr>
        <w:t>招标答疑会会议纪要将在提交投标文件截止时间15日前在</w:t>
      </w:r>
      <w:r>
        <w:rPr>
          <w:rFonts w:hint="eastAsia" w:ascii="宋体" w:hAnsi="宋体" w:cs="宋体"/>
          <w:bCs/>
          <w:szCs w:val="21"/>
          <w:u w:val="single"/>
        </w:rPr>
        <w:t xml:space="preserve">        </w:t>
      </w:r>
      <w:r>
        <w:rPr>
          <w:rFonts w:hint="eastAsia" w:ascii="宋体" w:hAnsi="宋体" w:cs="宋体"/>
          <w:bCs/>
          <w:szCs w:val="21"/>
        </w:rPr>
        <w:t>交易平台 “项目答疑纪要”专区公开发布。答疑纪要一经在</w:t>
      </w:r>
      <w:r>
        <w:rPr>
          <w:rFonts w:hint="eastAsia" w:ascii="宋体" w:hAnsi="宋体" w:cs="宋体"/>
          <w:bCs/>
          <w:szCs w:val="21"/>
          <w:u w:val="single"/>
        </w:rPr>
        <w:t xml:space="preserve">        </w:t>
      </w:r>
      <w:r>
        <w:rPr>
          <w:rFonts w:hint="eastAsia" w:ascii="宋体" w:hAnsi="宋体" w:cs="宋体"/>
          <w:bCs/>
          <w:szCs w:val="21"/>
        </w:rPr>
        <w:t>交易平台发布，视作已发放给所有投标人。</w:t>
      </w:r>
    </w:p>
    <w:p w14:paraId="3CE0F0CE">
      <w:pPr>
        <w:pBdr>
          <w:bottom w:val="single" w:color="auto" w:sz="6" w:space="1"/>
        </w:pBdr>
        <w:spacing w:line="360" w:lineRule="auto"/>
        <w:ind w:firstLine="470" w:firstLineChars="224"/>
        <w:rPr>
          <w:b/>
          <w:szCs w:val="21"/>
        </w:rPr>
      </w:pPr>
      <w:r>
        <w:rPr>
          <w:rFonts w:hint="eastAsia" w:ascii="宋体" w:hAnsi="宋体" w:cs="宋体"/>
          <w:b/>
          <w:szCs w:val="21"/>
        </w:rPr>
        <w:t>现文：8.2</w:t>
      </w:r>
      <w:r>
        <w:rPr>
          <w:rFonts w:hint="eastAsia" w:ascii="宋体" w:hAnsi="宋体" w:cs="宋体"/>
          <w:bCs/>
          <w:szCs w:val="21"/>
        </w:rPr>
        <w:t>招标答疑会会议纪要将在提交投标文件截止时间15日前在</w:t>
      </w:r>
      <w:r>
        <w:rPr>
          <w:rFonts w:hint="eastAsia" w:ascii="宋体" w:hAnsi="宋体" w:cs="宋体"/>
          <w:bCs/>
          <w:szCs w:val="21"/>
          <w:u w:val="single"/>
          <w:lang w:eastAsia="zh-CN"/>
        </w:rPr>
        <w:t>广州交易集团有限公司（广州公共资源交易中心）</w:t>
      </w:r>
      <w:r>
        <w:rPr>
          <w:rFonts w:hint="eastAsia" w:ascii="宋体" w:hAnsi="宋体" w:cs="宋体"/>
          <w:bCs/>
          <w:szCs w:val="21"/>
          <w:u w:val="single"/>
        </w:rPr>
        <w:t>网站</w:t>
      </w:r>
      <w:r>
        <w:rPr>
          <w:rFonts w:hint="eastAsia" w:ascii="宋体" w:hAnsi="宋体" w:cs="宋体"/>
          <w:bCs/>
          <w:szCs w:val="21"/>
        </w:rPr>
        <w:t>交易平台</w:t>
      </w:r>
      <w:r>
        <w:rPr>
          <w:rFonts w:hint="eastAsia" w:ascii="宋体" w:hAnsi="宋体" w:cs="宋体"/>
          <w:bCs/>
          <w:szCs w:val="21"/>
          <w:u w:val="single"/>
        </w:rPr>
        <w:t>“</w:t>
      </w:r>
      <w:bookmarkStart w:id="4" w:name="_Hlk62738754"/>
      <w:r>
        <w:rPr>
          <w:rFonts w:hint="eastAsia" w:ascii="宋体" w:hAnsi="宋体" w:cs="宋体"/>
          <w:bCs/>
          <w:szCs w:val="21"/>
          <w:u w:val="single"/>
        </w:rPr>
        <w:t>项目查询（日程安排、答疑纪要）</w:t>
      </w:r>
      <w:bookmarkEnd w:id="4"/>
      <w:r>
        <w:rPr>
          <w:rFonts w:hint="eastAsia" w:ascii="宋体" w:hAnsi="宋体" w:cs="宋体"/>
          <w:bCs/>
          <w:szCs w:val="21"/>
          <w:u w:val="single"/>
        </w:rPr>
        <w:t>”</w:t>
      </w:r>
      <w:r>
        <w:rPr>
          <w:rFonts w:hint="eastAsia" w:ascii="宋体" w:hAnsi="宋体" w:cs="宋体"/>
          <w:bCs/>
          <w:szCs w:val="21"/>
        </w:rPr>
        <w:t>专区公开发布。答疑纪要一经在</w:t>
      </w:r>
      <w:r>
        <w:rPr>
          <w:rFonts w:hint="eastAsia" w:ascii="宋体" w:hAnsi="宋体" w:cs="宋体"/>
          <w:bCs/>
          <w:szCs w:val="21"/>
          <w:u w:val="single"/>
          <w:lang w:eastAsia="zh-CN"/>
        </w:rPr>
        <w:t>广州交易集团有限公司（广州公共资源交易中心）</w:t>
      </w:r>
      <w:r>
        <w:rPr>
          <w:rFonts w:hint="eastAsia" w:ascii="宋体" w:hAnsi="宋体" w:cs="宋体"/>
          <w:bCs/>
          <w:szCs w:val="21"/>
          <w:u w:val="single"/>
        </w:rPr>
        <w:t>网站</w:t>
      </w:r>
      <w:r>
        <w:rPr>
          <w:rFonts w:hint="eastAsia" w:ascii="宋体" w:hAnsi="宋体" w:cs="宋体"/>
          <w:bCs/>
          <w:szCs w:val="21"/>
        </w:rPr>
        <w:t>发布，视作已发放给所有投标人。</w:t>
      </w:r>
    </w:p>
    <w:p w14:paraId="521DC785">
      <w:pPr>
        <w:pStyle w:val="32"/>
        <w:spacing w:after="0" w:line="400" w:lineRule="exact"/>
        <w:ind w:firstLine="420" w:firstLineChars="200"/>
        <w:rPr>
          <w:rFonts w:ascii="宋体" w:hAnsi="宋体" w:cs="宋体"/>
          <w:b/>
          <w:szCs w:val="21"/>
        </w:rPr>
      </w:pPr>
      <w:bookmarkStart w:id="5" w:name="_Hlk61366684"/>
      <w:r>
        <w:rPr>
          <w:rFonts w:hint="eastAsia" w:ascii="宋体" w:hAnsi="宋体" w:eastAsia="宋体" w:cs="宋体"/>
          <w:b/>
          <w:szCs w:val="21"/>
        </w:rPr>
        <w:t>条款号：8.</w:t>
      </w:r>
      <w:r>
        <w:rPr>
          <w:rFonts w:ascii="宋体" w:hAnsi="宋体" w:eastAsia="宋体" w:cs="宋体"/>
          <w:b/>
          <w:szCs w:val="21"/>
        </w:rPr>
        <w:t>3</w:t>
      </w:r>
      <w:r>
        <w:rPr>
          <w:rFonts w:hint="eastAsia" w:ascii="宋体" w:hAnsi="宋体" w:eastAsia="宋体" w:cs="宋体"/>
          <w:b/>
          <w:szCs w:val="21"/>
        </w:rPr>
        <w:t xml:space="preserve">              修改类型：修改</w:t>
      </w:r>
    </w:p>
    <w:p w14:paraId="538C4891">
      <w:pPr>
        <w:pStyle w:val="32"/>
        <w:spacing w:after="0" w:line="400" w:lineRule="exact"/>
        <w:ind w:firstLine="420" w:firstLineChars="200"/>
        <w:rPr>
          <w:rFonts w:ascii="宋体" w:hAnsi="宋体" w:eastAsia="宋体" w:cs="宋体"/>
          <w:bCs/>
          <w:szCs w:val="21"/>
        </w:rPr>
      </w:pPr>
      <w:r>
        <w:rPr>
          <w:rFonts w:hint="eastAsia" w:ascii="宋体" w:hAnsi="宋体" w:eastAsia="宋体" w:cs="宋体"/>
          <w:b/>
          <w:szCs w:val="21"/>
        </w:rPr>
        <w:t>原文</w:t>
      </w:r>
      <w:r>
        <w:rPr>
          <w:rFonts w:hint="eastAsia" w:ascii="宋体" w:hAnsi="宋体" w:eastAsia="宋体" w:cs="宋体"/>
          <w:bCs/>
          <w:szCs w:val="21"/>
        </w:rPr>
        <w:t>：</w:t>
      </w:r>
      <w:r>
        <w:rPr>
          <w:rFonts w:hint="eastAsia" w:ascii="宋体" w:hAnsi="宋体" w:eastAsia="宋体" w:cs="宋体"/>
          <w:b/>
          <w:szCs w:val="21"/>
        </w:rPr>
        <w:t>8.</w:t>
      </w:r>
      <w:r>
        <w:rPr>
          <w:rFonts w:ascii="宋体" w:hAnsi="宋体" w:eastAsia="宋体" w:cs="宋体"/>
          <w:b/>
          <w:szCs w:val="21"/>
        </w:rPr>
        <w:t>3</w:t>
      </w:r>
      <w:r>
        <w:rPr>
          <w:rFonts w:hint="eastAsia" w:ascii="宋体" w:hAnsi="宋体" w:eastAsia="宋体" w:cs="宋体"/>
          <w:bCs/>
          <w:szCs w:val="21"/>
        </w:rPr>
        <w:t>答疑会会议纪要为招标文件的一部分。</w:t>
      </w:r>
    </w:p>
    <w:p w14:paraId="5287BE9B">
      <w:pPr>
        <w:pBdr>
          <w:bottom w:val="single" w:color="auto" w:sz="6" w:space="1"/>
        </w:pBdr>
        <w:spacing w:line="360" w:lineRule="auto"/>
        <w:ind w:firstLine="422" w:firstLineChars="201"/>
        <w:rPr>
          <w:szCs w:val="21"/>
        </w:rPr>
      </w:pPr>
      <w:r>
        <w:rPr>
          <w:rFonts w:hint="eastAsia" w:ascii="宋体" w:hAnsi="宋体" w:cs="宋体"/>
          <w:b/>
          <w:szCs w:val="21"/>
        </w:rPr>
        <w:t>现文：</w:t>
      </w:r>
      <w:r>
        <w:rPr>
          <w:rFonts w:hint="eastAsia" w:ascii="宋体" w:hAnsi="宋体" w:cs="宋体"/>
          <w:b/>
          <w:kern w:val="0"/>
          <w:szCs w:val="21"/>
        </w:rPr>
        <w:t>8.</w:t>
      </w:r>
      <w:r>
        <w:rPr>
          <w:rFonts w:ascii="宋体" w:hAnsi="宋体" w:cs="宋体"/>
          <w:b/>
          <w:kern w:val="0"/>
          <w:szCs w:val="21"/>
        </w:rPr>
        <w:t>3</w:t>
      </w:r>
      <w:r>
        <w:rPr>
          <w:rFonts w:hint="eastAsia" w:ascii="宋体" w:hAnsi="宋体" w:cs="宋体"/>
          <w:szCs w:val="21"/>
          <w:u w:val="single"/>
        </w:rPr>
        <w:t>招标答疑纪要</w:t>
      </w:r>
      <w:r>
        <w:rPr>
          <w:rFonts w:hint="eastAsia" w:ascii="宋体" w:hAnsi="宋体" w:cs="宋体"/>
          <w:szCs w:val="21"/>
        </w:rPr>
        <w:t>为招标文件的一部分。</w:t>
      </w:r>
    </w:p>
    <w:p w14:paraId="2F7B000D">
      <w:pPr>
        <w:spacing w:line="360" w:lineRule="auto"/>
        <w:ind w:firstLine="470" w:firstLineChars="224"/>
        <w:rPr>
          <w:rFonts w:ascii="宋体" w:hAnsi="宋体" w:cs="宋体"/>
          <w:b/>
          <w:szCs w:val="21"/>
        </w:rPr>
      </w:pPr>
      <w:r>
        <w:rPr>
          <w:rFonts w:hint="eastAsia" w:ascii="宋体" w:hAnsi="宋体" w:cs="宋体"/>
          <w:b/>
          <w:color w:val="000000"/>
          <w:szCs w:val="21"/>
        </w:rPr>
        <w:t xml:space="preserve">条款号：8.4             </w:t>
      </w:r>
      <w:r>
        <w:rPr>
          <w:rFonts w:ascii="宋体" w:hAnsi="宋体" w:cs="宋体"/>
          <w:b/>
          <w:color w:val="000000"/>
          <w:szCs w:val="21"/>
        </w:rPr>
        <w:t xml:space="preserve"> </w:t>
      </w:r>
      <w:r>
        <w:rPr>
          <w:rFonts w:hint="eastAsia" w:ascii="宋体" w:hAnsi="宋体" w:cs="宋体"/>
          <w:b/>
          <w:color w:val="000000"/>
          <w:szCs w:val="21"/>
        </w:rPr>
        <w:t>修改类型：修改</w:t>
      </w:r>
      <w:bookmarkEnd w:id="5"/>
    </w:p>
    <w:p w14:paraId="135F43CB">
      <w:pPr>
        <w:pStyle w:val="32"/>
        <w:spacing w:after="0" w:line="400" w:lineRule="exact"/>
        <w:ind w:firstLine="420" w:firstLineChars="200"/>
        <w:rPr>
          <w:rFonts w:ascii="宋体" w:hAnsi="宋体" w:eastAsia="宋体" w:cs="宋体"/>
          <w:bCs/>
          <w:szCs w:val="21"/>
        </w:rPr>
      </w:pPr>
      <w:r>
        <w:rPr>
          <w:rFonts w:hint="eastAsia" w:ascii="宋体" w:hAnsi="宋体" w:eastAsia="宋体" w:cs="宋体"/>
          <w:b/>
          <w:szCs w:val="21"/>
        </w:rPr>
        <w:t>原文：8.4</w:t>
      </w:r>
      <w:r>
        <w:rPr>
          <w:rFonts w:hint="eastAsia" w:ascii="宋体" w:hAnsi="宋体" w:eastAsia="宋体" w:cs="宋体"/>
          <w:bCs/>
          <w:szCs w:val="21"/>
        </w:rPr>
        <w:t>若招标答疑会会议纪要与招标文件有矛盾，以答疑会议纪要最后发出的书面形式的文件为准。</w:t>
      </w:r>
    </w:p>
    <w:p w14:paraId="7CBA6DE2">
      <w:pPr>
        <w:pBdr>
          <w:bottom w:val="single" w:color="auto" w:sz="6" w:space="1"/>
        </w:pBdr>
        <w:spacing w:line="360" w:lineRule="auto"/>
        <w:ind w:firstLine="525" w:firstLineChars="250"/>
      </w:pPr>
      <w:r>
        <w:rPr>
          <w:rFonts w:hint="eastAsia" w:ascii="宋体" w:hAnsi="宋体" w:cs="宋体"/>
          <w:b/>
          <w:szCs w:val="21"/>
        </w:rPr>
        <w:t>现文：</w:t>
      </w:r>
      <w:r>
        <w:rPr>
          <w:rFonts w:hint="eastAsia" w:ascii="宋体" w:hAnsi="宋体" w:cs="宋体"/>
          <w:b/>
          <w:kern w:val="0"/>
          <w:szCs w:val="21"/>
        </w:rPr>
        <w:t>8.4</w:t>
      </w:r>
      <w:r>
        <w:rPr>
          <w:rFonts w:hint="eastAsia" w:ascii="宋体" w:hAnsi="宋体" w:cs="宋体"/>
          <w:szCs w:val="21"/>
        </w:rPr>
        <w:t>若</w:t>
      </w:r>
      <w:r>
        <w:rPr>
          <w:rFonts w:hint="eastAsia" w:ascii="宋体" w:hAnsi="宋体" w:cs="宋体"/>
          <w:szCs w:val="21"/>
          <w:u w:val="single"/>
        </w:rPr>
        <w:t>招标答疑纪要</w:t>
      </w:r>
      <w:r>
        <w:rPr>
          <w:rFonts w:hint="eastAsia" w:ascii="宋体" w:hAnsi="宋体" w:cs="宋体"/>
          <w:szCs w:val="21"/>
        </w:rPr>
        <w:t>与招标文件有矛盾时，以</w:t>
      </w:r>
      <w:r>
        <w:rPr>
          <w:rFonts w:hint="eastAsia" w:ascii="宋体" w:hAnsi="宋体" w:cs="宋体"/>
          <w:szCs w:val="21"/>
          <w:u w:val="single"/>
          <w:lang w:eastAsia="zh-CN"/>
        </w:rPr>
        <w:t>广州交易集团有限公司（广州公共资源交易中心）</w:t>
      </w:r>
      <w:r>
        <w:rPr>
          <w:rFonts w:hint="eastAsia" w:ascii="宋体" w:hAnsi="宋体" w:cs="宋体"/>
          <w:szCs w:val="21"/>
          <w:u w:val="single"/>
        </w:rPr>
        <w:t>交易平台</w:t>
      </w:r>
      <w:r>
        <w:rPr>
          <w:rFonts w:hint="eastAsia" w:ascii="宋体" w:hAnsi="宋体" w:cs="宋体"/>
          <w:szCs w:val="21"/>
        </w:rPr>
        <w:t>最后发布的答疑纪要为准。</w:t>
      </w:r>
    </w:p>
    <w:p w14:paraId="158EAC91">
      <w:pPr>
        <w:spacing w:line="360" w:lineRule="auto"/>
        <w:ind w:firstLine="470" w:firstLineChars="224"/>
        <w:rPr>
          <w:rFonts w:ascii="宋体" w:hAnsi="宋体" w:cs="宋体"/>
          <w:b/>
          <w:szCs w:val="21"/>
        </w:rPr>
      </w:pPr>
      <w:r>
        <w:rPr>
          <w:rFonts w:hint="eastAsia" w:ascii="宋体" w:hAnsi="宋体" w:cs="宋体"/>
          <w:b/>
          <w:szCs w:val="21"/>
        </w:rPr>
        <w:t>条款号：9.2             修改类型：修改</w:t>
      </w:r>
    </w:p>
    <w:p w14:paraId="5429EFB7">
      <w:pPr>
        <w:pStyle w:val="32"/>
        <w:spacing w:after="0" w:line="360" w:lineRule="auto"/>
        <w:rPr>
          <w:rFonts w:ascii="宋体" w:hAnsi="宋体" w:cs="宋体"/>
          <w:szCs w:val="21"/>
        </w:rPr>
      </w:pPr>
      <w:r>
        <w:rPr>
          <w:rFonts w:hint="eastAsia" w:ascii="宋体" w:hAnsi="宋体" w:eastAsia="宋体" w:cs="宋体"/>
          <w:b/>
          <w:szCs w:val="21"/>
        </w:rPr>
        <w:t>原文：</w:t>
      </w:r>
      <w:r>
        <w:rPr>
          <w:rFonts w:hint="eastAsia" w:ascii="宋体" w:hAnsi="宋体" w:cs="宋体"/>
          <w:b/>
          <w:bCs/>
          <w:szCs w:val="21"/>
        </w:rPr>
        <w:t>9.2</w:t>
      </w:r>
      <w:r>
        <w:rPr>
          <w:rFonts w:hint="eastAsia" w:ascii="宋体" w:hAnsi="宋体" w:eastAsia="宋体" w:cs="宋体"/>
          <w:bCs/>
          <w:szCs w:val="21"/>
        </w:rPr>
        <w:t>招标文件的澄清或修改将在</w:t>
      </w:r>
      <w:r>
        <w:rPr>
          <w:rFonts w:hint="eastAsia" w:ascii="宋体" w:hAnsi="宋体" w:cs="宋体"/>
          <w:szCs w:val="21"/>
          <w:u w:val="single"/>
        </w:rPr>
        <w:t xml:space="preserve">        </w:t>
      </w:r>
      <w:r>
        <w:rPr>
          <w:rFonts w:hint="eastAsia" w:ascii="宋体" w:hAnsi="宋体" w:eastAsia="宋体" w:cs="宋体"/>
          <w:bCs/>
          <w:szCs w:val="21"/>
        </w:rPr>
        <w:t>交易平台“项目答疑纪要”专区公开发布。答疑纪要一经在</w:t>
      </w:r>
      <w:r>
        <w:rPr>
          <w:rFonts w:hint="eastAsia" w:ascii="宋体" w:hAnsi="宋体" w:cs="宋体"/>
          <w:szCs w:val="21"/>
          <w:u w:val="single"/>
        </w:rPr>
        <w:t xml:space="preserve">        </w:t>
      </w:r>
      <w:r>
        <w:rPr>
          <w:rFonts w:hint="eastAsia" w:ascii="宋体" w:hAnsi="宋体" w:eastAsia="宋体" w:cs="宋体"/>
          <w:bCs/>
          <w:szCs w:val="21"/>
        </w:rPr>
        <w:t>交易平台发布，视作已发放给所有投标人，以</w:t>
      </w:r>
      <w:r>
        <w:rPr>
          <w:rFonts w:hint="eastAsia" w:ascii="宋体" w:hAnsi="宋体" w:cs="宋体"/>
          <w:szCs w:val="21"/>
          <w:u w:val="single"/>
        </w:rPr>
        <w:t xml:space="preserve">        </w:t>
      </w:r>
      <w:r>
        <w:rPr>
          <w:rFonts w:hint="eastAsia" w:ascii="宋体" w:hAnsi="宋体" w:eastAsia="宋体" w:cs="宋体"/>
          <w:bCs/>
          <w:szCs w:val="21"/>
        </w:rPr>
        <w:t>交易平台上网发布时间作为送达时间。</w:t>
      </w:r>
    </w:p>
    <w:p w14:paraId="4AEB79E0">
      <w:pPr>
        <w:spacing w:line="360" w:lineRule="auto"/>
        <w:ind w:firstLine="210" w:firstLineChars="100"/>
        <w:rPr>
          <w:b/>
          <w:szCs w:val="21"/>
        </w:rPr>
      </w:pPr>
      <w:r>
        <w:rPr>
          <w:rFonts w:hint="eastAsia" w:ascii="宋体" w:hAnsi="宋体" w:cs="宋体"/>
          <w:b/>
          <w:szCs w:val="21"/>
        </w:rPr>
        <w:t>现文：</w:t>
      </w:r>
      <w:r>
        <w:rPr>
          <w:rFonts w:hint="eastAsia" w:ascii="宋体" w:hAnsi="宋体" w:cs="宋体"/>
          <w:b/>
          <w:bCs/>
          <w:szCs w:val="21"/>
        </w:rPr>
        <w:t>9.2</w:t>
      </w:r>
      <w:r>
        <w:rPr>
          <w:rFonts w:hint="eastAsia" w:ascii="宋体" w:hAnsi="宋体" w:cs="宋体"/>
          <w:szCs w:val="21"/>
        </w:rPr>
        <w:t>招标文件的澄清或修改将在</w:t>
      </w:r>
      <w:r>
        <w:rPr>
          <w:rFonts w:hint="eastAsia" w:ascii="宋体" w:hAnsi="宋体" w:cs="宋体"/>
          <w:szCs w:val="21"/>
          <w:u w:val="single"/>
          <w:lang w:eastAsia="zh-CN"/>
        </w:rPr>
        <w:t>广州交易集团有限公司（广州公共资源交易中心）</w:t>
      </w:r>
      <w:r>
        <w:rPr>
          <w:rFonts w:hint="eastAsia" w:ascii="宋体" w:hAnsi="宋体" w:cs="宋体"/>
          <w:szCs w:val="21"/>
        </w:rPr>
        <w:t>交易平台“</w:t>
      </w:r>
      <w:r>
        <w:rPr>
          <w:rFonts w:hint="eastAsia" w:ascii="宋体" w:hAnsi="宋体" w:cs="宋体"/>
          <w:szCs w:val="21"/>
          <w:u w:val="single"/>
        </w:rPr>
        <w:t>项目查询（日程安排、答疑纪要</w:t>
      </w:r>
      <w:r>
        <w:rPr>
          <w:rFonts w:hint="eastAsia" w:ascii="宋体" w:hAnsi="宋体" w:cs="宋体"/>
          <w:szCs w:val="21"/>
        </w:rPr>
        <w:t>）”专区公开发布。答疑纪要一经在</w:t>
      </w:r>
      <w:r>
        <w:rPr>
          <w:rFonts w:hint="eastAsia" w:ascii="宋体" w:hAnsi="宋体" w:cs="宋体"/>
          <w:szCs w:val="21"/>
          <w:u w:val="single"/>
          <w:lang w:eastAsia="zh-CN"/>
        </w:rPr>
        <w:t>广州交易集团有限公司（广州公共资源交易中心）</w:t>
      </w:r>
      <w:r>
        <w:rPr>
          <w:rFonts w:hint="eastAsia" w:ascii="宋体" w:hAnsi="宋体" w:cs="宋体"/>
          <w:szCs w:val="21"/>
        </w:rPr>
        <w:t>交易平台发布，视作已发放给所有投标人，以</w:t>
      </w:r>
      <w:r>
        <w:rPr>
          <w:rFonts w:hint="eastAsia" w:ascii="宋体" w:hAnsi="宋体" w:cs="宋体"/>
          <w:szCs w:val="21"/>
          <w:u w:val="single"/>
        </w:rPr>
        <w:t xml:space="preserve"> </w:t>
      </w:r>
      <w:r>
        <w:rPr>
          <w:rFonts w:hint="eastAsia" w:ascii="宋体" w:hAnsi="宋体" w:cs="宋体"/>
          <w:szCs w:val="21"/>
          <w:u w:val="single"/>
          <w:lang w:eastAsia="zh-CN"/>
        </w:rPr>
        <w:t>广州交易集团有限公司（广州公共资源交易中心）</w:t>
      </w:r>
      <w:r>
        <w:rPr>
          <w:rFonts w:hint="eastAsia" w:ascii="宋体" w:hAnsi="宋体" w:cs="宋体"/>
          <w:szCs w:val="21"/>
        </w:rPr>
        <w:t>交易平台上网发布时间作为送达时间。</w:t>
      </w:r>
    </w:p>
    <w:p w14:paraId="55832FD2">
      <w:pPr>
        <w:pBdr>
          <w:bottom w:val="single" w:color="auto" w:sz="6" w:space="0"/>
        </w:pBdr>
        <w:spacing w:line="360" w:lineRule="auto"/>
      </w:pPr>
    </w:p>
    <w:p w14:paraId="18802B31">
      <w:pPr>
        <w:spacing w:line="480" w:lineRule="auto"/>
        <w:ind w:firstLine="470" w:firstLineChars="224"/>
        <w:rPr>
          <w:rFonts w:ascii="宋体" w:hAnsi="宋体" w:cs="宋体"/>
          <w:b/>
          <w:szCs w:val="21"/>
        </w:rPr>
      </w:pPr>
      <w:r>
        <w:rPr>
          <w:rFonts w:hint="eastAsia" w:ascii="宋体" w:hAnsi="宋体" w:cs="宋体"/>
          <w:b/>
          <w:szCs w:val="21"/>
        </w:rPr>
        <w:t>条款号：</w:t>
      </w:r>
      <w:r>
        <w:rPr>
          <w:rFonts w:hint="eastAsia" w:ascii="宋体" w:hAnsi="宋体" w:cs="宋体"/>
          <w:b/>
          <w:bCs/>
          <w:szCs w:val="21"/>
        </w:rPr>
        <w:t xml:space="preserve">9.4 </w:t>
      </w:r>
      <w:r>
        <w:rPr>
          <w:rFonts w:hint="eastAsia" w:ascii="宋体" w:hAnsi="宋体" w:cs="宋体"/>
          <w:b/>
          <w:szCs w:val="21"/>
        </w:rPr>
        <w:t xml:space="preserve">            修改类型：修改</w:t>
      </w:r>
    </w:p>
    <w:p w14:paraId="566C8E18">
      <w:pPr>
        <w:pBdr>
          <w:bottom w:val="single" w:color="auto" w:sz="6" w:space="1"/>
        </w:pBdr>
        <w:spacing w:line="360" w:lineRule="auto"/>
        <w:ind w:firstLine="525" w:firstLineChars="250"/>
        <w:rPr>
          <w:rFonts w:ascii="宋体" w:hAnsi="宋体" w:cs="宋体"/>
          <w:b/>
          <w:szCs w:val="21"/>
        </w:rPr>
      </w:pPr>
      <w:r>
        <w:rPr>
          <w:rFonts w:hint="eastAsia" w:ascii="宋体" w:hAnsi="宋体" w:cs="宋体"/>
          <w:b/>
          <w:szCs w:val="21"/>
        </w:rPr>
        <w:t>原文：</w:t>
      </w:r>
      <w:r>
        <w:rPr>
          <w:rFonts w:hint="eastAsia" w:ascii="宋体" w:hAnsi="宋体" w:cs="宋体"/>
          <w:b/>
          <w:bCs/>
          <w:szCs w:val="21"/>
        </w:rPr>
        <w:t>9.4</w:t>
      </w:r>
      <w:r>
        <w:rPr>
          <w:rFonts w:hint="eastAsia" w:ascii="宋体" w:hAnsi="宋体" w:cs="宋体"/>
          <w:szCs w:val="21"/>
        </w:rPr>
        <w:t>招标文件的澄清或修改均以书面形式明确的内容为准。当招标文件的澄清、修改、补充等在同一内容的表述不一致时，以最后发出的书面形式的文件为准。</w:t>
      </w:r>
    </w:p>
    <w:p w14:paraId="7B27EA87">
      <w:pPr>
        <w:pBdr>
          <w:bottom w:val="single" w:color="auto" w:sz="6" w:space="1"/>
        </w:pBdr>
        <w:spacing w:line="360" w:lineRule="auto"/>
        <w:ind w:firstLine="470" w:firstLineChars="224"/>
        <w:rPr>
          <w:rFonts w:ascii="宋体" w:hAnsi="宋体" w:cs="宋体"/>
          <w:b/>
          <w:szCs w:val="21"/>
        </w:rPr>
      </w:pPr>
      <w:r>
        <w:rPr>
          <w:rFonts w:hint="eastAsia" w:ascii="宋体" w:hAnsi="宋体" w:cs="宋体"/>
          <w:b/>
          <w:szCs w:val="21"/>
        </w:rPr>
        <w:t>现文：</w:t>
      </w:r>
      <w:r>
        <w:rPr>
          <w:rFonts w:hint="eastAsia" w:ascii="宋体" w:hAnsi="宋体" w:cs="宋体"/>
          <w:b/>
          <w:bCs/>
          <w:szCs w:val="21"/>
        </w:rPr>
        <w:t>9.4</w:t>
      </w:r>
      <w:r>
        <w:rPr>
          <w:rFonts w:hint="eastAsia" w:ascii="宋体" w:hAnsi="宋体" w:cs="宋体"/>
          <w:szCs w:val="21"/>
        </w:rPr>
        <w:t>招标文件的澄清或修改</w:t>
      </w:r>
      <w:r>
        <w:rPr>
          <w:rFonts w:hint="eastAsia" w:ascii="宋体" w:hAnsi="宋体" w:cs="宋体"/>
          <w:szCs w:val="21"/>
          <w:u w:val="single"/>
        </w:rPr>
        <w:t>在</w:t>
      </w:r>
      <w:r>
        <w:rPr>
          <w:rFonts w:hint="eastAsia" w:ascii="宋体" w:hAnsi="宋体" w:cs="宋体"/>
          <w:szCs w:val="21"/>
          <w:u w:val="single"/>
          <w:lang w:eastAsia="zh-CN"/>
        </w:rPr>
        <w:t>广州交易集团有限公司（广州公共资源交易中心）</w:t>
      </w:r>
      <w:r>
        <w:rPr>
          <w:rFonts w:hint="eastAsia" w:ascii="宋体" w:hAnsi="宋体" w:cs="宋体"/>
          <w:szCs w:val="21"/>
          <w:u w:val="single"/>
        </w:rPr>
        <w:t>网站“项目查询（日程安排、答疑纪要）”专区公开发布。</w:t>
      </w:r>
      <w:r>
        <w:rPr>
          <w:rFonts w:hint="eastAsia" w:ascii="宋体" w:hAnsi="宋体" w:cs="宋体"/>
          <w:szCs w:val="21"/>
        </w:rPr>
        <w:t>当招标文件的澄清、修改、补充等在同一内容的表述不一致时，以最后发出的文件为准。</w:t>
      </w:r>
    </w:p>
    <w:p w14:paraId="3AF95092">
      <w:pPr>
        <w:spacing w:line="480" w:lineRule="auto"/>
        <w:ind w:firstLine="470" w:firstLineChars="224"/>
        <w:rPr>
          <w:rFonts w:ascii="宋体" w:hAnsi="宋体" w:cs="宋体"/>
          <w:b/>
          <w:szCs w:val="21"/>
        </w:rPr>
      </w:pPr>
      <w:r>
        <w:rPr>
          <w:rFonts w:hint="eastAsia" w:ascii="宋体" w:hAnsi="宋体" w:cs="宋体"/>
          <w:b/>
          <w:szCs w:val="21"/>
        </w:rPr>
        <w:t>条款号：11.2           修改类型：修改</w:t>
      </w:r>
    </w:p>
    <w:p w14:paraId="5981E458">
      <w:pPr>
        <w:spacing w:line="360" w:lineRule="auto"/>
        <w:ind w:firstLine="470"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11.2投标文件技术标部分主要包括下列内容:</w:t>
      </w:r>
    </w:p>
    <w:p w14:paraId="4F93EC63">
      <w:pPr>
        <w:spacing w:line="360" w:lineRule="auto"/>
        <w:ind w:firstLine="470" w:firstLineChars="224"/>
        <w:rPr>
          <w:rFonts w:ascii="宋体" w:hAnsi="宋体" w:cs="宋体"/>
          <w:bCs/>
          <w:szCs w:val="21"/>
        </w:rPr>
      </w:pPr>
      <w:r>
        <w:rPr>
          <w:rFonts w:hint="eastAsia" w:ascii="宋体" w:hAnsi="宋体" w:cs="宋体"/>
          <w:bCs/>
          <w:szCs w:val="21"/>
        </w:rPr>
        <w:t>11.2.1 技术投标文件(按招标文件的要求填写)；</w:t>
      </w:r>
    </w:p>
    <w:p w14:paraId="0BE4934B">
      <w:pPr>
        <w:spacing w:line="360" w:lineRule="auto"/>
        <w:ind w:firstLine="470" w:firstLineChars="224"/>
        <w:rPr>
          <w:rFonts w:ascii="宋体" w:hAnsi="宋体" w:cs="宋体"/>
          <w:bCs/>
          <w:szCs w:val="21"/>
        </w:rPr>
      </w:pPr>
      <w:r>
        <w:rPr>
          <w:rFonts w:hint="eastAsia" w:ascii="宋体" w:hAnsi="宋体" w:cs="宋体"/>
          <w:bCs/>
          <w:szCs w:val="21"/>
        </w:rPr>
        <w:t>11.2.2 资格审查文件：</w:t>
      </w:r>
    </w:p>
    <w:p w14:paraId="66D2CE36">
      <w:pPr>
        <w:spacing w:line="360" w:lineRule="auto"/>
        <w:ind w:firstLine="470" w:firstLineChars="224"/>
        <w:rPr>
          <w:rFonts w:ascii="宋体" w:hAnsi="宋体" w:cs="宋体"/>
          <w:bCs/>
          <w:szCs w:val="21"/>
        </w:rPr>
      </w:pPr>
      <w:r>
        <w:rPr>
          <w:rFonts w:hint="eastAsia" w:ascii="宋体" w:hAnsi="宋体" w:cs="宋体"/>
          <w:bCs/>
          <w:szCs w:val="21"/>
        </w:rPr>
        <w:t xml:space="preserve">（1）投标人声明； </w:t>
      </w:r>
    </w:p>
    <w:p w14:paraId="29F41AC9">
      <w:pPr>
        <w:spacing w:line="360" w:lineRule="auto"/>
        <w:ind w:firstLine="470" w:firstLineChars="224"/>
        <w:rPr>
          <w:rFonts w:ascii="宋体" w:hAnsi="宋体" w:cs="宋体"/>
          <w:bCs/>
          <w:szCs w:val="21"/>
        </w:rPr>
      </w:pPr>
      <w:r>
        <w:rPr>
          <w:rFonts w:hint="eastAsia" w:ascii="宋体" w:hAnsi="宋体" w:cs="宋体"/>
          <w:bCs/>
          <w:szCs w:val="21"/>
        </w:rPr>
        <w:t>（2）法定代表人证明书、法定代表人签字或盖章的本投标文件授权委托证明书；</w:t>
      </w:r>
    </w:p>
    <w:p w14:paraId="79F98002">
      <w:pPr>
        <w:spacing w:line="360" w:lineRule="auto"/>
        <w:ind w:firstLine="470" w:firstLineChars="224"/>
        <w:rPr>
          <w:rFonts w:ascii="宋体" w:hAnsi="宋体" w:cs="宋体"/>
          <w:bCs/>
          <w:szCs w:val="21"/>
        </w:rPr>
      </w:pPr>
      <w:r>
        <w:rPr>
          <w:rFonts w:hint="eastAsia" w:ascii="宋体" w:hAnsi="宋体" w:cs="宋体"/>
          <w:bCs/>
          <w:szCs w:val="21"/>
        </w:rPr>
        <w:t>（3）企业营业执照（取自平台内上传件）；</w:t>
      </w:r>
    </w:p>
    <w:p w14:paraId="69E38903">
      <w:pPr>
        <w:spacing w:line="360" w:lineRule="auto"/>
        <w:ind w:firstLine="470" w:firstLineChars="224"/>
        <w:rPr>
          <w:rFonts w:ascii="宋体" w:hAnsi="宋体" w:cs="宋体"/>
          <w:bCs/>
          <w:szCs w:val="21"/>
        </w:rPr>
      </w:pPr>
      <w:r>
        <w:rPr>
          <w:rFonts w:hint="eastAsia" w:ascii="宋体" w:hAnsi="宋体" w:cs="宋体"/>
          <w:bCs/>
          <w:szCs w:val="21"/>
        </w:rPr>
        <w:t>（4）企业资质证书（取自平台内上传件）；</w:t>
      </w:r>
    </w:p>
    <w:p w14:paraId="62ED13DB">
      <w:pPr>
        <w:spacing w:line="360" w:lineRule="auto"/>
        <w:ind w:firstLine="470" w:firstLineChars="224"/>
        <w:rPr>
          <w:rFonts w:ascii="宋体" w:hAnsi="宋体" w:cs="宋体"/>
          <w:bCs/>
          <w:szCs w:val="21"/>
        </w:rPr>
      </w:pPr>
      <w:r>
        <w:rPr>
          <w:rFonts w:hint="eastAsia" w:ascii="宋体" w:hAnsi="宋体" w:cs="宋体"/>
          <w:bCs/>
          <w:szCs w:val="21"/>
        </w:rPr>
        <w:t>（5）建筑施工企业安全生产许可证（取自平台内上传件）；</w:t>
      </w:r>
    </w:p>
    <w:p w14:paraId="7928E680">
      <w:pPr>
        <w:spacing w:line="360" w:lineRule="auto"/>
        <w:ind w:firstLine="470" w:firstLineChars="224"/>
        <w:rPr>
          <w:rFonts w:ascii="宋体" w:hAnsi="宋体" w:cs="宋体"/>
          <w:bCs/>
          <w:szCs w:val="21"/>
        </w:rPr>
      </w:pPr>
      <w:r>
        <w:rPr>
          <w:rFonts w:hint="eastAsia" w:ascii="宋体" w:hAnsi="宋体" w:cs="宋体"/>
          <w:bCs/>
          <w:szCs w:val="21"/>
        </w:rPr>
        <w:t>（6）项目负责人（按网上投标登记时选择拟投标的项目负责人）</w:t>
      </w:r>
    </w:p>
    <w:p w14:paraId="1738B759">
      <w:pPr>
        <w:spacing w:line="360" w:lineRule="auto"/>
        <w:ind w:firstLine="470" w:firstLineChars="224"/>
        <w:rPr>
          <w:rFonts w:ascii="宋体" w:hAnsi="宋体" w:cs="宋体"/>
          <w:bCs/>
          <w:szCs w:val="21"/>
        </w:rPr>
      </w:pPr>
      <w:r>
        <w:rPr>
          <w:rFonts w:hint="eastAsia" w:ascii="宋体" w:hAnsi="宋体" w:cs="宋体"/>
          <w:bCs/>
          <w:szCs w:val="21"/>
        </w:rPr>
        <w:t>（7）专职安全员（按网上投标登记时选择拟投标的专职安全员）</w:t>
      </w:r>
    </w:p>
    <w:p w14:paraId="2E3412A8">
      <w:pPr>
        <w:spacing w:line="360" w:lineRule="auto"/>
        <w:ind w:firstLine="470" w:firstLineChars="224"/>
        <w:rPr>
          <w:rFonts w:ascii="宋体" w:hAnsi="宋体" w:cs="宋体"/>
          <w:bCs/>
          <w:szCs w:val="21"/>
        </w:rPr>
      </w:pPr>
      <w:r>
        <w:rPr>
          <w:rFonts w:hint="eastAsia" w:ascii="宋体" w:hAnsi="宋体" w:cs="宋体"/>
          <w:bCs/>
          <w:szCs w:val="21"/>
        </w:rPr>
        <w:t>（8）拟委托技术负责人的相关证书、资料（具体要求由招标人明确）</w:t>
      </w:r>
    </w:p>
    <w:p w14:paraId="46195D1B">
      <w:pPr>
        <w:spacing w:line="360" w:lineRule="auto"/>
        <w:ind w:firstLine="470" w:firstLineChars="224"/>
        <w:rPr>
          <w:rFonts w:ascii="宋体" w:hAnsi="宋体" w:cs="宋体"/>
          <w:bCs/>
          <w:szCs w:val="21"/>
        </w:rPr>
      </w:pPr>
      <w:r>
        <w:rPr>
          <w:rFonts w:hint="eastAsia" w:ascii="宋体" w:hAnsi="宋体" w:cs="宋体"/>
          <w:bCs/>
          <w:szCs w:val="21"/>
        </w:rPr>
        <w:t xml:space="preserve">（9）拟委派项目负责人的建造师注册证书（取自平台内上传件）； </w:t>
      </w:r>
    </w:p>
    <w:p w14:paraId="74344318">
      <w:pPr>
        <w:spacing w:line="360" w:lineRule="auto"/>
        <w:ind w:firstLine="470" w:firstLineChars="224"/>
        <w:rPr>
          <w:rFonts w:ascii="宋体" w:hAnsi="宋体" w:cs="宋体"/>
          <w:bCs/>
          <w:szCs w:val="21"/>
        </w:rPr>
      </w:pPr>
      <w:r>
        <w:rPr>
          <w:rFonts w:hint="eastAsia" w:ascii="宋体" w:hAnsi="宋体" w:cs="宋体"/>
          <w:bCs/>
          <w:szCs w:val="21"/>
        </w:rPr>
        <w:t>（10）项目负责人安全生产考核合格证明或在有效期内的安全考核合格证书（B类）或建筑施工企业项目负责人安全生产考核合格证书（取自平台内上传件）；</w:t>
      </w:r>
    </w:p>
    <w:p w14:paraId="5504F6A0">
      <w:pPr>
        <w:spacing w:line="360" w:lineRule="auto"/>
        <w:ind w:firstLine="470" w:firstLineChars="224"/>
        <w:rPr>
          <w:rFonts w:ascii="宋体" w:hAnsi="宋体" w:cs="宋体"/>
          <w:bCs/>
          <w:szCs w:val="21"/>
        </w:rPr>
      </w:pPr>
      <w:r>
        <w:rPr>
          <w:rFonts w:hint="eastAsia" w:ascii="宋体" w:hAnsi="宋体" w:cs="宋体"/>
          <w:bCs/>
          <w:szCs w:val="21"/>
        </w:rPr>
        <w:t>（11）专职安全员须具有在有效期内的安全考核合格证书（C类）或建筑施工企业专职安全生产管理人员安全生产考核合格证书（取自平台内上传件）；</w:t>
      </w:r>
    </w:p>
    <w:p w14:paraId="538F8C1E">
      <w:pPr>
        <w:spacing w:line="360" w:lineRule="auto"/>
        <w:ind w:firstLine="470" w:firstLineChars="224"/>
        <w:rPr>
          <w:rFonts w:ascii="宋体" w:hAnsi="宋体" w:cs="宋体"/>
          <w:bCs/>
          <w:szCs w:val="21"/>
        </w:rPr>
      </w:pPr>
      <w:r>
        <w:rPr>
          <w:rFonts w:hint="eastAsia" w:ascii="宋体" w:hAnsi="宋体" w:cs="宋体"/>
          <w:bCs/>
          <w:szCs w:val="21"/>
        </w:rPr>
        <w:t>（12）用于资格审查的业绩（设置业绩要求时选择此项，投标人须提供类似工程业绩的项目名称及项目编号，具体格式由招标人自定）；</w:t>
      </w:r>
    </w:p>
    <w:p w14:paraId="7BEB6EB5">
      <w:pPr>
        <w:spacing w:line="360" w:lineRule="auto"/>
        <w:ind w:firstLine="470" w:firstLineChars="224"/>
        <w:rPr>
          <w:rFonts w:ascii="宋体" w:hAnsi="宋体" w:cs="宋体"/>
          <w:bCs/>
          <w:szCs w:val="21"/>
        </w:rPr>
      </w:pPr>
      <w:r>
        <w:rPr>
          <w:rFonts w:hint="eastAsia" w:ascii="宋体" w:hAnsi="宋体" w:cs="宋体"/>
          <w:bCs/>
          <w:szCs w:val="21"/>
        </w:rPr>
        <w:t>（13）资格审查前，投标人须在广州市住房和城乡建设局建立企业信用档案，拟担任本工程项目负责人、专职安全员须是本企业信用档案中的在册人员。</w:t>
      </w:r>
    </w:p>
    <w:p w14:paraId="2EC830B3">
      <w:pPr>
        <w:spacing w:line="360" w:lineRule="auto"/>
        <w:ind w:firstLine="470" w:firstLineChars="224"/>
        <w:rPr>
          <w:rFonts w:ascii="宋体" w:hAnsi="宋体" w:cs="宋体"/>
          <w:bCs/>
          <w:szCs w:val="21"/>
        </w:rPr>
      </w:pPr>
      <w:r>
        <w:rPr>
          <w:rFonts w:hint="eastAsia" w:ascii="宋体" w:hAnsi="宋体" w:cs="宋体"/>
          <w:bCs/>
          <w:szCs w:val="21"/>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380AAC73">
      <w:pPr>
        <w:spacing w:line="360" w:lineRule="auto"/>
        <w:ind w:firstLine="470" w:firstLineChars="224"/>
        <w:rPr>
          <w:rFonts w:ascii="宋体" w:hAnsi="宋体" w:cs="宋体"/>
          <w:bCs/>
          <w:szCs w:val="21"/>
        </w:rPr>
      </w:pPr>
      <w:r>
        <w:rPr>
          <w:rFonts w:hint="eastAsia" w:ascii="宋体" w:hAnsi="宋体" w:cs="宋体"/>
          <w:bCs/>
          <w:szCs w:val="21"/>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6783AEC1">
      <w:pPr>
        <w:spacing w:line="360" w:lineRule="auto"/>
        <w:ind w:firstLine="470" w:firstLineChars="224"/>
        <w:rPr>
          <w:rFonts w:ascii="宋体" w:hAnsi="宋体" w:cs="宋体"/>
          <w:bCs/>
          <w:szCs w:val="21"/>
        </w:rPr>
      </w:pPr>
      <w:r>
        <w:rPr>
          <w:rFonts w:hint="eastAsia" w:ascii="宋体" w:hAnsi="宋体" w:cs="宋体"/>
          <w:bCs/>
          <w:szCs w:val="21"/>
        </w:rPr>
        <w:t>11.2.3项目管理机构配备。</w:t>
      </w:r>
    </w:p>
    <w:p w14:paraId="165DE187">
      <w:pPr>
        <w:spacing w:line="360" w:lineRule="auto"/>
        <w:ind w:firstLine="470" w:firstLineChars="224"/>
        <w:rPr>
          <w:rFonts w:ascii="宋体" w:hAnsi="宋体" w:cs="宋体"/>
          <w:bCs/>
          <w:szCs w:val="21"/>
        </w:rPr>
      </w:pPr>
      <w:r>
        <w:rPr>
          <w:rFonts w:hint="eastAsia" w:ascii="宋体" w:hAnsi="宋体" w:cs="宋体"/>
          <w:bCs/>
          <w:szCs w:val="21"/>
        </w:rPr>
        <w:t>（1）投标人应列出该项目工程的施工组织机构构成和画出机构框架图及其负责人；</w:t>
      </w:r>
    </w:p>
    <w:p w14:paraId="66A997A3">
      <w:pPr>
        <w:spacing w:line="360" w:lineRule="auto"/>
        <w:ind w:firstLine="470" w:firstLineChars="224"/>
        <w:rPr>
          <w:rFonts w:ascii="宋体" w:hAnsi="宋体" w:cs="宋体"/>
          <w:bCs/>
          <w:szCs w:val="21"/>
        </w:rPr>
      </w:pPr>
      <w:r>
        <w:rPr>
          <w:rFonts w:hint="eastAsia" w:ascii="宋体" w:hAnsi="宋体" w:cs="宋体"/>
          <w:bCs/>
          <w:szCs w:val="21"/>
        </w:rPr>
        <w:t>（2）投标人应详细列出该施工组织机构中主要成员的名单、简历资料、职务职称和在本项目中拟担任的职务等资料，并附上有关证明材料扫描件；</w:t>
      </w:r>
    </w:p>
    <w:p w14:paraId="76A26BA7">
      <w:pPr>
        <w:spacing w:line="360" w:lineRule="auto"/>
        <w:ind w:firstLine="470" w:firstLineChars="224"/>
        <w:rPr>
          <w:rFonts w:ascii="宋体" w:hAnsi="宋体" w:cs="宋体"/>
          <w:bCs/>
          <w:szCs w:val="21"/>
        </w:rPr>
      </w:pPr>
      <w:r>
        <w:rPr>
          <w:rFonts w:hint="eastAsia" w:ascii="宋体" w:hAnsi="宋体" w:cs="宋体"/>
          <w:bCs/>
          <w:szCs w:val="21"/>
        </w:rPr>
        <w:t>（3）其他辅助说明资料。</w:t>
      </w:r>
    </w:p>
    <w:p w14:paraId="05765C81">
      <w:pPr>
        <w:spacing w:line="360" w:lineRule="auto"/>
        <w:ind w:firstLine="470" w:firstLineChars="224"/>
        <w:rPr>
          <w:rFonts w:ascii="宋体" w:hAnsi="宋体" w:cs="宋体"/>
          <w:bCs/>
          <w:szCs w:val="21"/>
        </w:rPr>
      </w:pPr>
      <w:r>
        <w:rPr>
          <w:rFonts w:hint="eastAsia" w:ascii="宋体" w:hAnsi="宋体" w:cs="宋体"/>
          <w:bCs/>
          <w:szCs w:val="21"/>
        </w:rPr>
        <w:t>11.2.4投标人在广州市可使用适合本工程的机械设备（附：机械设备为自有或租赁的说明；及承诺机械设备如属于租赁的，其租赁是不属于重复租赁）。</w:t>
      </w:r>
    </w:p>
    <w:p w14:paraId="637466BE">
      <w:pPr>
        <w:spacing w:line="360" w:lineRule="auto"/>
        <w:ind w:firstLine="470" w:firstLineChars="224"/>
        <w:rPr>
          <w:rFonts w:ascii="宋体" w:hAnsi="宋体" w:cs="宋体"/>
          <w:bCs/>
          <w:szCs w:val="21"/>
        </w:rPr>
      </w:pPr>
      <w:r>
        <w:rPr>
          <w:rFonts w:hint="eastAsia" w:ascii="宋体" w:hAnsi="宋体" w:cs="宋体"/>
          <w:bCs/>
          <w:szCs w:val="21"/>
        </w:rPr>
        <w:t>11.2.5施工组织设计或施工方案。（投标人在编制施工组织设计或施工方案时应按照招标人提出的施工现场建筑垃圾源头减量的具体要求以及建筑垃圾综合利用产品的使用要求提供相应措施。）</w:t>
      </w:r>
    </w:p>
    <w:p w14:paraId="1BBAD6D6">
      <w:pPr>
        <w:spacing w:line="360" w:lineRule="auto"/>
        <w:ind w:firstLine="470" w:firstLineChars="224"/>
        <w:rPr>
          <w:rFonts w:ascii="宋体" w:hAnsi="宋体" w:cs="宋体"/>
          <w:bCs/>
          <w:color w:val="auto"/>
          <w:szCs w:val="21"/>
        </w:rPr>
      </w:pPr>
      <w:r>
        <w:rPr>
          <w:rFonts w:hint="eastAsia" w:ascii="宋体" w:hAnsi="宋体" w:cs="宋体"/>
          <w:bCs/>
          <w:color w:val="auto"/>
          <w:szCs w:val="21"/>
        </w:rPr>
        <w:t>11.2.6按照招标文件要求填写的《参与编制技术标投标文件人员名单》。</w:t>
      </w:r>
    </w:p>
    <w:p w14:paraId="73354373">
      <w:pPr>
        <w:pBdr>
          <w:bottom w:val="single" w:color="auto" w:sz="6" w:space="1"/>
        </w:pBdr>
        <w:spacing w:line="360" w:lineRule="auto"/>
        <w:ind w:firstLine="525" w:firstLineChars="250"/>
        <w:rPr>
          <w:rFonts w:ascii="宋体" w:hAnsi="宋体" w:cs="宋体"/>
          <w:bCs/>
          <w:color w:val="auto"/>
          <w:szCs w:val="21"/>
        </w:rPr>
      </w:pPr>
      <w:r>
        <w:rPr>
          <w:rFonts w:hint="eastAsia" w:ascii="宋体" w:hAnsi="宋体" w:cs="宋体"/>
          <w:b/>
          <w:color w:val="auto"/>
          <w:szCs w:val="21"/>
        </w:rPr>
        <w:t>现文：</w:t>
      </w:r>
      <w:r>
        <w:rPr>
          <w:rFonts w:hint="eastAsia" w:ascii="宋体" w:hAnsi="宋体" w:cs="宋体"/>
          <w:bCs/>
          <w:color w:val="auto"/>
          <w:szCs w:val="21"/>
          <w:u w:val="single"/>
        </w:rPr>
        <w:t>11.2技术标投标文件主要包括下列内容:</w:t>
      </w:r>
    </w:p>
    <w:p w14:paraId="6EBD9D2E">
      <w:pPr>
        <w:pBdr>
          <w:bottom w:val="single" w:color="auto" w:sz="6" w:space="1"/>
        </w:pBdr>
        <w:spacing w:line="360" w:lineRule="auto"/>
        <w:ind w:firstLine="525" w:firstLineChars="250"/>
        <w:rPr>
          <w:rFonts w:ascii="宋体" w:hAnsi="宋体" w:cs="宋体"/>
          <w:bCs/>
          <w:color w:val="auto"/>
          <w:szCs w:val="21"/>
        </w:rPr>
      </w:pPr>
      <w:r>
        <w:rPr>
          <w:rFonts w:hint="eastAsia" w:ascii="宋体" w:hAnsi="宋体" w:cs="宋体"/>
          <w:bCs/>
          <w:color w:val="auto"/>
          <w:szCs w:val="21"/>
          <w:u w:val="single"/>
        </w:rPr>
        <w:t xml:space="preserve">11.2.1 </w:t>
      </w:r>
      <w:bookmarkStart w:id="6" w:name="_Hlk47945758"/>
      <w:r>
        <w:rPr>
          <w:rFonts w:hint="eastAsia" w:ascii="宋体" w:hAnsi="宋体" w:cs="宋体"/>
          <w:bCs/>
          <w:color w:val="auto"/>
          <w:szCs w:val="21"/>
          <w:u w:val="single"/>
        </w:rPr>
        <w:t>技术标投标文件封面、广州建设工程施工招标投标书(格式按招标文件要求)</w:t>
      </w:r>
      <w:bookmarkEnd w:id="6"/>
      <w:r>
        <w:rPr>
          <w:rFonts w:hint="eastAsia" w:ascii="宋体" w:hAnsi="宋体" w:cs="宋体"/>
          <w:bCs/>
          <w:color w:val="auto"/>
          <w:szCs w:val="21"/>
          <w:u w:val="single"/>
        </w:rPr>
        <w:t>；</w:t>
      </w:r>
    </w:p>
    <w:p w14:paraId="4A2F2F2B">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11.2.2 资格审查文件：</w:t>
      </w:r>
    </w:p>
    <w:p w14:paraId="2090432A">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（1）投标人声明</w:t>
      </w:r>
      <w:r>
        <w:rPr>
          <w:rFonts w:hint="eastAsia" w:ascii="宋体" w:hAnsi="宋体" w:eastAsia="宋体" w:cs="宋体"/>
          <w:bCs/>
          <w:color w:val="000000"/>
          <w:sz w:val="21"/>
          <w:szCs w:val="21"/>
          <w:highlight w:val="none"/>
          <w:u w:val="single"/>
        </w:rPr>
        <w:t>（提交原件扫描件）（须按招标公告附件一）</w:t>
      </w:r>
      <w:r>
        <w:rPr>
          <w:rFonts w:hint="eastAsia" w:ascii="宋体" w:hAnsi="宋体" w:cs="宋体"/>
          <w:bCs/>
          <w:szCs w:val="21"/>
        </w:rPr>
        <w:t xml:space="preserve">； </w:t>
      </w:r>
    </w:p>
    <w:p w14:paraId="7D9ABD87">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（2）</w:t>
      </w:r>
      <w:r>
        <w:rPr>
          <w:rFonts w:hint="eastAsia" w:ascii="宋体" w:hAnsi="宋体" w:cs="宋体"/>
          <w:bCs/>
          <w:szCs w:val="21"/>
          <w:u w:val="single"/>
        </w:rPr>
        <w:t>经投标人盖章的法定代表人证明书、投标人盖章及法定代表人签字或盖章的本投标文件授权委托证明书</w:t>
      </w:r>
      <w:r>
        <w:rPr>
          <w:rFonts w:hint="eastAsia" w:ascii="宋体" w:hAnsi="宋体" w:cs="宋体"/>
          <w:bCs/>
          <w:szCs w:val="21"/>
        </w:rPr>
        <w:t>；</w:t>
      </w:r>
    </w:p>
    <w:p w14:paraId="0CC59BEC">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（3）企业营业执照（取自平台内上传件）；</w:t>
      </w:r>
    </w:p>
    <w:p w14:paraId="5921C9FF">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（4）企业资质证书（取自平台内上传件）；</w:t>
      </w:r>
    </w:p>
    <w:p w14:paraId="56EB65AF">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（5）建筑施工企业安全生产许可证（取自平台内上传件）；</w:t>
      </w:r>
    </w:p>
    <w:p w14:paraId="79B9D226">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（6）项目负责人（按网上投标登记时选择拟投标的项目负责人）</w:t>
      </w:r>
    </w:p>
    <w:p w14:paraId="0586B57F">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（7）专职安全员（按网上投标登记时选择拟投标的专职安全员）</w:t>
      </w:r>
    </w:p>
    <w:p w14:paraId="05818357">
      <w:pPr>
        <w:pBdr>
          <w:bottom w:val="single" w:color="auto" w:sz="6" w:space="1"/>
        </w:pBdr>
        <w:spacing w:line="360" w:lineRule="auto"/>
        <w:ind w:firstLine="525" w:firstLineChars="250"/>
        <w:rPr>
          <w:rFonts w:ascii="宋体" w:hAnsi="宋体" w:cs="宋体"/>
          <w:bCs/>
          <w:szCs w:val="21"/>
          <w:u w:val="single"/>
        </w:rPr>
      </w:pPr>
      <w:r>
        <w:rPr>
          <w:rFonts w:hint="eastAsia" w:ascii="宋体" w:hAnsi="宋体" w:cs="宋体"/>
          <w:bCs/>
          <w:szCs w:val="21"/>
        </w:rPr>
        <w:t>（8）拟委托技术负责人的相关证书、资料</w:t>
      </w:r>
      <w:r>
        <w:rPr>
          <w:rFonts w:hint="eastAsia" w:ascii="宋体" w:hAnsi="宋体" w:cs="宋体"/>
          <w:bCs/>
          <w:szCs w:val="21"/>
          <w:u w:val="single"/>
        </w:rPr>
        <w:t>，具体要求详见招标公告（扫描件或取自</w:t>
      </w:r>
      <w:r>
        <w:rPr>
          <w:rFonts w:hint="eastAsia" w:ascii="宋体" w:hAnsi="宋体" w:cs="宋体"/>
          <w:bCs/>
          <w:szCs w:val="21"/>
        </w:rPr>
        <w:t>平台内</w:t>
      </w:r>
      <w:r>
        <w:rPr>
          <w:rFonts w:hint="eastAsia" w:ascii="宋体" w:hAnsi="宋体" w:cs="宋体"/>
          <w:bCs/>
          <w:szCs w:val="21"/>
          <w:u w:val="single"/>
        </w:rPr>
        <w:t>上传件）；</w:t>
      </w:r>
    </w:p>
    <w:p w14:paraId="7FCF4036">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u w:val="single"/>
        </w:rPr>
        <w:t>（9）拟委派项目负责人的建造师证书</w:t>
      </w:r>
      <w:r>
        <w:rPr>
          <w:rFonts w:hint="eastAsia" w:ascii="宋体" w:hAnsi="宋体" w:cs="宋体"/>
          <w:bCs/>
          <w:szCs w:val="21"/>
        </w:rPr>
        <w:t xml:space="preserve">（取自平台内上传件）； </w:t>
      </w:r>
    </w:p>
    <w:p w14:paraId="537B83E3">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rPr>
        <w:t>（10）项目负责人安全生产考核合格证明或在有效期内的安全</w:t>
      </w:r>
      <w:r>
        <w:rPr>
          <w:rFonts w:hint="eastAsia" w:ascii="宋体" w:hAnsi="宋体" w:cs="宋体"/>
          <w:bCs/>
          <w:szCs w:val="21"/>
          <w:u w:val="single"/>
        </w:rPr>
        <w:t>生产</w:t>
      </w:r>
      <w:r>
        <w:rPr>
          <w:rFonts w:hint="eastAsia" w:ascii="宋体" w:hAnsi="宋体" w:cs="宋体"/>
          <w:bCs/>
          <w:szCs w:val="21"/>
        </w:rPr>
        <w:t>考核合格证书（B类）或建筑施工企业项目负责人安全生产考核合格证书（取自平台内上传件）；</w:t>
      </w:r>
    </w:p>
    <w:p w14:paraId="1CF5C24D">
      <w:pPr>
        <w:pBdr>
          <w:bottom w:val="single" w:color="auto" w:sz="6" w:space="1"/>
        </w:pBdr>
        <w:spacing w:line="360" w:lineRule="auto"/>
        <w:ind w:firstLine="525" w:firstLineChars="250"/>
        <w:rPr>
          <w:rFonts w:hint="eastAsia" w:ascii="宋体" w:hAnsi="宋体" w:eastAsia="宋体" w:cs="宋体"/>
          <w:bCs/>
          <w:szCs w:val="21"/>
          <w:lang w:eastAsia="zh-CN"/>
        </w:rPr>
      </w:pPr>
      <w:r>
        <w:rPr>
          <w:rFonts w:hint="eastAsia" w:ascii="宋体" w:hAnsi="宋体" w:cs="宋体"/>
          <w:bCs/>
          <w:szCs w:val="21"/>
        </w:rPr>
        <w:t>（11）专职安全员须具有在有效期内的安全</w:t>
      </w:r>
      <w:r>
        <w:rPr>
          <w:rFonts w:hint="eastAsia" w:ascii="宋体" w:hAnsi="宋体" w:cs="宋体"/>
          <w:bCs/>
          <w:szCs w:val="21"/>
          <w:u w:val="single"/>
        </w:rPr>
        <w:t>生产</w:t>
      </w:r>
      <w:r>
        <w:rPr>
          <w:rFonts w:hint="eastAsia" w:ascii="宋体" w:hAnsi="宋体" w:cs="宋体"/>
          <w:bCs/>
          <w:szCs w:val="21"/>
        </w:rPr>
        <w:t>考核合格证书（C类）或建筑施工企业专职安全生产管理人员安全生产考核合格证书（C3）（取自平台内上传件）；</w:t>
      </w:r>
      <w:r>
        <w:rPr>
          <w:rFonts w:hint="eastAsia" w:ascii="宋体" w:hAnsi="宋体" w:cs="宋体"/>
          <w:color w:val="000000"/>
          <w:szCs w:val="21"/>
          <w:highlight w:val="none"/>
          <w:u w:val="single"/>
        </w:rPr>
        <w:t>项目负责人和</w:t>
      </w:r>
      <w:r>
        <w:rPr>
          <w:rFonts w:hint="eastAsia" w:ascii="宋体" w:hAnsi="宋体" w:cs="宋体"/>
          <w:color w:val="000000"/>
          <w:szCs w:val="21"/>
          <w:highlight w:val="none"/>
          <w:u w:val="single"/>
          <w:lang w:val="en-US" w:eastAsia="zh-CN"/>
        </w:rPr>
        <w:t>专职</w:t>
      </w:r>
      <w:r>
        <w:rPr>
          <w:rFonts w:hint="eastAsia" w:ascii="宋体" w:hAnsi="宋体" w:cs="宋体"/>
          <w:color w:val="000000"/>
          <w:szCs w:val="21"/>
          <w:highlight w:val="none"/>
          <w:u w:val="single"/>
        </w:rPr>
        <w:t>安全员不为同一人</w:t>
      </w:r>
      <w:r>
        <w:rPr>
          <w:rFonts w:hint="eastAsia" w:ascii="宋体" w:hAnsi="宋体" w:cs="宋体"/>
          <w:color w:val="000000"/>
          <w:szCs w:val="21"/>
          <w:highlight w:val="none"/>
          <w:u w:val="single"/>
          <w:lang w:eastAsia="zh-CN"/>
        </w:rPr>
        <w:t>；</w:t>
      </w:r>
    </w:p>
    <w:p w14:paraId="13EC6D87">
      <w:pPr>
        <w:pBdr>
          <w:bottom w:val="single" w:color="auto" w:sz="6" w:space="1"/>
        </w:pBdr>
        <w:spacing w:line="360" w:lineRule="auto"/>
        <w:ind w:firstLine="525" w:firstLineChars="250"/>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val="en-US" w:eastAsia="zh-CN"/>
        </w:rPr>
        <w:t>2</w:t>
      </w:r>
      <w:r>
        <w:rPr>
          <w:rFonts w:hint="eastAsia" w:ascii="宋体" w:hAnsi="宋体" w:cs="宋体"/>
          <w:bCs/>
          <w:szCs w:val="21"/>
        </w:rPr>
        <w:t>）</w:t>
      </w:r>
      <w:r>
        <w:rPr>
          <w:rFonts w:hint="eastAsia" w:ascii="宋体" w:hAnsi="宋体" w:cs="宋体"/>
          <w:bCs/>
          <w:szCs w:val="21"/>
          <w:u w:val="single"/>
        </w:rPr>
        <w:t>资格审查前，投标人须在广州市住房和城乡建设局建立企业信用档案及拟担任本工程项目负责人、专职安全员须是投标人本企业信用档案中的在册人员。企业信用档案取自投标截止时间投标人在信用管理平台的信息，投标人无需提交相关资料，若招标人延长递交投标文件截止时间，信用档案信息的评审时点也相应延长</w:t>
      </w:r>
      <w:r>
        <w:rPr>
          <w:rFonts w:hint="eastAsia" w:ascii="宋体" w:hAnsi="宋体" w:cs="宋体"/>
          <w:bCs/>
          <w:szCs w:val="21"/>
        </w:rPr>
        <w:t>。</w:t>
      </w:r>
    </w:p>
    <w:p w14:paraId="216DC75D">
      <w:pPr>
        <w:pBdr>
          <w:bottom w:val="single" w:color="auto" w:sz="6" w:space="1"/>
        </w:pBdr>
        <w:spacing w:line="360" w:lineRule="auto"/>
        <w:ind w:firstLine="525" w:firstLineChars="250"/>
        <w:rPr>
          <w:rFonts w:hint="eastAsia" w:ascii="宋体" w:hAnsi="宋体" w:cs="宋体"/>
          <w:bCs/>
          <w:szCs w:val="21"/>
          <w:u w:val="single"/>
        </w:rPr>
      </w:pPr>
      <w:r>
        <w:rPr>
          <w:rFonts w:hint="eastAsia" w:ascii="宋体" w:hAnsi="宋体" w:cs="宋体"/>
          <w:bCs/>
          <w:szCs w:val="21"/>
          <w:u w:val="single"/>
        </w:rPr>
        <w:t>（13）关于联合体投标：本项目不接受联合体投标。</w:t>
      </w:r>
    </w:p>
    <w:p w14:paraId="3F630866">
      <w:pPr>
        <w:pBdr>
          <w:bottom w:val="single" w:color="auto" w:sz="6" w:space="1"/>
        </w:pBdr>
        <w:spacing w:line="360" w:lineRule="auto"/>
        <w:ind w:firstLine="525" w:firstLineChars="250"/>
        <w:rPr>
          <w:rFonts w:ascii="宋体" w:hAnsi="宋体" w:cs="宋体"/>
          <w:bCs/>
          <w:szCs w:val="21"/>
        </w:rPr>
      </w:pPr>
      <w:r>
        <w:rPr>
          <w:rFonts w:hint="eastAsia" w:ascii="宋体" w:hAnsi="宋体" w:cs="宋体"/>
          <w:bCs/>
          <w:szCs w:val="21"/>
          <w:u w:val="single"/>
        </w:rPr>
        <w:t>（14）投标人认为应提供的其他资料。</w:t>
      </w:r>
    </w:p>
    <w:p w14:paraId="6BE764F6">
      <w:pPr>
        <w:pBdr>
          <w:bottom w:val="single" w:color="auto" w:sz="6" w:space="1"/>
        </w:pBdr>
        <w:spacing w:line="360" w:lineRule="auto"/>
        <w:ind w:firstLine="525" w:firstLineChars="250"/>
        <w:rPr>
          <w:rFonts w:ascii="宋体" w:hAnsi="宋体" w:cs="宋体"/>
          <w:bCs/>
          <w:color w:val="auto"/>
          <w:szCs w:val="21"/>
          <w:u w:val="single"/>
        </w:rPr>
      </w:pPr>
      <w:r>
        <w:rPr>
          <w:rFonts w:hint="eastAsia" w:ascii="宋体" w:hAnsi="宋体" w:cs="宋体"/>
          <w:bCs/>
          <w:color w:val="auto"/>
          <w:szCs w:val="21"/>
          <w:u w:val="single"/>
        </w:rPr>
        <w:t>11.2.3 技术评审资料；</w:t>
      </w:r>
    </w:p>
    <w:p w14:paraId="6F4B9F07">
      <w:pPr>
        <w:pBdr>
          <w:bottom w:val="single" w:color="auto" w:sz="6" w:space="1"/>
        </w:pBdr>
        <w:spacing w:line="360" w:lineRule="auto"/>
        <w:ind w:firstLine="525" w:firstLineChars="250"/>
        <w:rPr>
          <w:rFonts w:hint="default" w:ascii="宋体" w:hAnsi="宋体" w:cs="宋体"/>
          <w:bCs/>
          <w:color w:val="auto"/>
          <w:szCs w:val="21"/>
          <w:u w:val="single"/>
          <w:lang w:val="en-US" w:eastAsia="zh-CN"/>
        </w:rPr>
      </w:pPr>
      <w:r>
        <w:rPr>
          <w:rFonts w:hint="eastAsia" w:ascii="宋体" w:hAnsi="宋体" w:cs="宋体"/>
          <w:bCs/>
          <w:color w:val="auto"/>
          <w:szCs w:val="21"/>
          <w:u w:val="single"/>
        </w:rPr>
        <w:t>11.2.</w:t>
      </w:r>
      <w:r>
        <w:rPr>
          <w:rFonts w:hint="eastAsia" w:ascii="宋体" w:hAnsi="宋体" w:cs="宋体"/>
          <w:bCs/>
          <w:color w:val="auto"/>
          <w:szCs w:val="21"/>
          <w:u w:val="single"/>
          <w:lang w:val="en-US" w:eastAsia="zh-CN"/>
        </w:rPr>
        <w:t>4施工技术承诺书</w:t>
      </w:r>
      <w:r>
        <w:rPr>
          <w:rFonts w:hint="eastAsia" w:ascii="宋体" w:hAnsi="宋体" w:cs="宋体"/>
          <w:bCs/>
          <w:color w:val="auto"/>
          <w:szCs w:val="21"/>
          <w:u w:val="single"/>
        </w:rPr>
        <w:t>(格式按招标文件要求)</w:t>
      </w:r>
      <w:r>
        <w:rPr>
          <w:rFonts w:hint="eastAsia" w:ascii="宋体" w:hAnsi="宋体" w:cs="宋体"/>
          <w:bCs/>
          <w:color w:val="auto"/>
          <w:szCs w:val="21"/>
          <w:u w:val="single"/>
          <w:lang w:val="en-US" w:eastAsia="zh-CN"/>
        </w:rPr>
        <w:t>；</w:t>
      </w:r>
    </w:p>
    <w:p w14:paraId="186428BD">
      <w:pPr>
        <w:pBdr>
          <w:bottom w:val="single" w:color="auto" w:sz="6" w:space="1"/>
        </w:pBdr>
        <w:spacing w:line="360" w:lineRule="auto"/>
        <w:ind w:firstLine="525" w:firstLineChars="250"/>
        <w:rPr>
          <w:rFonts w:ascii="宋体" w:hAnsi="宋体" w:cs="宋体"/>
          <w:bCs/>
          <w:color w:val="auto"/>
          <w:szCs w:val="21"/>
          <w:u w:val="single"/>
        </w:rPr>
      </w:pPr>
      <w:r>
        <w:rPr>
          <w:rFonts w:hint="eastAsia" w:ascii="宋体" w:hAnsi="宋体" w:cs="宋体"/>
          <w:bCs/>
          <w:color w:val="auto"/>
          <w:szCs w:val="21"/>
          <w:u w:val="single"/>
          <w:lang w:val="en-US" w:eastAsia="zh-CN"/>
        </w:rPr>
        <w:t>11.2.5</w:t>
      </w:r>
      <w:r>
        <w:rPr>
          <w:rFonts w:hint="eastAsia" w:ascii="宋体" w:hAnsi="宋体" w:cs="宋体"/>
          <w:bCs/>
          <w:color w:val="auto"/>
          <w:szCs w:val="21"/>
          <w:u w:val="single"/>
        </w:rPr>
        <w:t xml:space="preserve"> 投标人廉洁承诺书(格式按招标文件要求)；</w:t>
      </w:r>
    </w:p>
    <w:p w14:paraId="4C89A779">
      <w:pPr>
        <w:pBdr>
          <w:bottom w:val="single" w:color="auto" w:sz="6" w:space="1"/>
        </w:pBdr>
        <w:spacing w:line="360" w:lineRule="auto"/>
        <w:ind w:firstLine="525" w:firstLineChars="250"/>
        <w:rPr>
          <w:rFonts w:ascii="宋体" w:hAnsi="宋体" w:cs="宋体"/>
          <w:bCs/>
          <w:color w:val="auto"/>
          <w:szCs w:val="21"/>
        </w:rPr>
      </w:pPr>
      <w:r>
        <w:rPr>
          <w:rFonts w:hint="eastAsia" w:ascii="宋体" w:hAnsi="宋体" w:cs="宋体"/>
          <w:bCs/>
          <w:color w:val="auto"/>
          <w:szCs w:val="21"/>
          <w:u w:val="single"/>
        </w:rPr>
        <w:t>11.2.</w:t>
      </w:r>
      <w:r>
        <w:rPr>
          <w:rFonts w:hint="eastAsia" w:ascii="宋体" w:hAnsi="宋体" w:cs="宋体"/>
          <w:bCs/>
          <w:color w:val="auto"/>
          <w:szCs w:val="21"/>
          <w:u w:val="single"/>
          <w:lang w:val="en-US" w:eastAsia="zh-CN"/>
        </w:rPr>
        <w:t>6</w:t>
      </w:r>
      <w:r>
        <w:rPr>
          <w:rFonts w:hint="eastAsia" w:ascii="宋体" w:hAnsi="宋体" w:cs="宋体"/>
          <w:bCs/>
          <w:color w:val="auto"/>
          <w:szCs w:val="21"/>
          <w:u w:val="single"/>
        </w:rPr>
        <w:t xml:space="preserve"> 承诺书(格式按招标文件要求)；</w:t>
      </w:r>
    </w:p>
    <w:p w14:paraId="6A4DB58E">
      <w:pPr>
        <w:pBdr>
          <w:bottom w:val="single" w:color="auto" w:sz="6" w:space="1"/>
        </w:pBdr>
        <w:spacing w:line="360" w:lineRule="auto"/>
        <w:ind w:firstLine="525" w:firstLineChars="250"/>
        <w:rPr>
          <w:rFonts w:ascii="宋体" w:hAnsi="宋体" w:cs="宋体"/>
          <w:bCs/>
          <w:color w:val="auto"/>
          <w:szCs w:val="21"/>
          <w:u w:val="single"/>
        </w:rPr>
      </w:pPr>
      <w:r>
        <w:rPr>
          <w:rFonts w:hint="eastAsia" w:ascii="宋体" w:hAnsi="宋体" w:cs="宋体"/>
          <w:bCs/>
          <w:color w:val="auto"/>
          <w:szCs w:val="21"/>
          <w:u w:val="single"/>
        </w:rPr>
        <w:t>11.2.</w:t>
      </w:r>
      <w:r>
        <w:rPr>
          <w:rFonts w:hint="eastAsia" w:ascii="宋体" w:hAnsi="宋体" w:cs="宋体"/>
          <w:bCs/>
          <w:color w:val="auto"/>
          <w:szCs w:val="21"/>
          <w:u w:val="single"/>
          <w:lang w:val="en-US" w:eastAsia="zh-CN"/>
        </w:rPr>
        <w:t>7</w:t>
      </w:r>
      <w:r>
        <w:rPr>
          <w:rFonts w:hint="eastAsia" w:ascii="宋体" w:hAnsi="宋体" w:cs="宋体"/>
          <w:bCs/>
          <w:color w:val="auto"/>
          <w:szCs w:val="21"/>
          <w:u w:val="single"/>
        </w:rPr>
        <w:t xml:space="preserve"> 投标函(格式按招标文件要求)；</w:t>
      </w:r>
    </w:p>
    <w:p w14:paraId="2E29ED73">
      <w:pPr>
        <w:pBdr>
          <w:bottom w:val="single" w:color="auto" w:sz="6" w:space="1"/>
        </w:pBdr>
        <w:spacing w:line="360" w:lineRule="auto"/>
        <w:ind w:firstLine="525" w:firstLineChars="250"/>
        <w:rPr>
          <w:rFonts w:ascii="宋体" w:hAnsi="宋体" w:cs="宋体"/>
          <w:bCs/>
          <w:color w:val="auto"/>
          <w:szCs w:val="21"/>
          <w:u w:val="single"/>
        </w:rPr>
      </w:pPr>
      <w:r>
        <w:rPr>
          <w:rFonts w:hint="eastAsia" w:ascii="宋体" w:hAnsi="宋体" w:cs="宋体"/>
          <w:bCs/>
          <w:color w:val="auto"/>
          <w:szCs w:val="21"/>
          <w:u w:val="single"/>
        </w:rPr>
        <w:t>11.2.</w:t>
      </w:r>
      <w:r>
        <w:rPr>
          <w:rFonts w:hint="eastAsia" w:ascii="宋体" w:hAnsi="宋体" w:cs="宋体"/>
          <w:bCs/>
          <w:color w:val="auto"/>
          <w:szCs w:val="21"/>
          <w:u w:val="single"/>
          <w:lang w:val="en-US" w:eastAsia="zh-CN"/>
        </w:rPr>
        <w:t>8</w:t>
      </w:r>
      <w:r>
        <w:rPr>
          <w:rFonts w:hint="eastAsia" w:ascii="宋体" w:hAnsi="宋体" w:cs="宋体"/>
          <w:bCs/>
          <w:color w:val="auto"/>
          <w:szCs w:val="21"/>
          <w:u w:val="single"/>
        </w:rPr>
        <w:t xml:space="preserve"> 施工项目管理团队人员信息表(格式按招标文件要求)；</w:t>
      </w:r>
    </w:p>
    <w:p w14:paraId="25C2E77F">
      <w:pPr>
        <w:pBdr>
          <w:bottom w:val="single" w:color="auto" w:sz="6" w:space="1"/>
        </w:pBdr>
        <w:spacing w:line="360" w:lineRule="auto"/>
        <w:ind w:firstLine="525" w:firstLineChars="250"/>
        <w:rPr>
          <w:rFonts w:ascii="宋体" w:hAnsi="宋体" w:cs="宋体"/>
          <w:bCs/>
          <w:color w:val="auto"/>
          <w:szCs w:val="21"/>
          <w:u w:val="single"/>
        </w:rPr>
      </w:pPr>
      <w:r>
        <w:rPr>
          <w:rFonts w:hint="eastAsia" w:ascii="宋体" w:hAnsi="宋体" w:cs="宋体"/>
          <w:bCs/>
          <w:color w:val="auto"/>
          <w:szCs w:val="21"/>
          <w:u w:val="single"/>
        </w:rPr>
        <w:t>11.2.</w:t>
      </w:r>
      <w:r>
        <w:rPr>
          <w:rFonts w:hint="eastAsia" w:ascii="宋体" w:hAnsi="宋体" w:cs="宋体"/>
          <w:bCs/>
          <w:color w:val="auto"/>
          <w:szCs w:val="21"/>
          <w:u w:val="single"/>
          <w:lang w:val="en-US" w:eastAsia="zh-CN"/>
        </w:rPr>
        <w:t>9</w:t>
      </w:r>
      <w:r>
        <w:rPr>
          <w:rFonts w:hint="eastAsia" w:ascii="宋体" w:hAnsi="宋体" w:cs="宋体"/>
          <w:bCs/>
          <w:color w:val="auto"/>
          <w:szCs w:val="21"/>
          <w:u w:val="single"/>
        </w:rPr>
        <w:t>危险性较大的分部分项工程清单及超过一定规模的危险性较大的分部分项工程清单(格式按招标文件要求)；</w:t>
      </w:r>
    </w:p>
    <w:p w14:paraId="65475AB9">
      <w:pPr>
        <w:pBdr>
          <w:bottom w:val="single" w:color="auto" w:sz="6" w:space="1"/>
        </w:pBdr>
        <w:spacing w:line="360" w:lineRule="auto"/>
        <w:ind w:firstLine="525" w:firstLineChars="250"/>
        <w:rPr>
          <w:rFonts w:ascii="宋体" w:hAnsi="宋体" w:cs="宋体"/>
          <w:bCs/>
          <w:color w:val="auto"/>
          <w:szCs w:val="21"/>
          <w:u w:val="single"/>
        </w:rPr>
      </w:pPr>
      <w:r>
        <w:rPr>
          <w:rFonts w:hint="eastAsia" w:ascii="宋体" w:hAnsi="宋体" w:cs="宋体"/>
          <w:bCs/>
          <w:color w:val="auto"/>
          <w:szCs w:val="21"/>
          <w:u w:val="single"/>
        </w:rPr>
        <w:t>11.2.</w:t>
      </w:r>
      <w:r>
        <w:rPr>
          <w:rFonts w:hint="eastAsia" w:ascii="宋体" w:hAnsi="宋体" w:cs="宋体"/>
          <w:bCs/>
          <w:color w:val="auto"/>
          <w:szCs w:val="21"/>
          <w:u w:val="single"/>
          <w:lang w:val="en-US" w:eastAsia="zh-CN"/>
        </w:rPr>
        <w:t>10</w:t>
      </w:r>
      <w:r>
        <w:rPr>
          <w:rFonts w:hint="eastAsia" w:ascii="宋体" w:hAnsi="宋体" w:cs="宋体"/>
          <w:bCs/>
          <w:color w:val="auto"/>
          <w:szCs w:val="21"/>
          <w:u w:val="single"/>
        </w:rPr>
        <w:t>按照招标文件要求填写的《参与编制技术标投标文件人员名单》；</w:t>
      </w:r>
    </w:p>
    <w:p w14:paraId="2A95CB9A">
      <w:pPr>
        <w:pBdr>
          <w:bottom w:val="single" w:color="auto" w:sz="6" w:space="1"/>
        </w:pBdr>
        <w:spacing w:line="360" w:lineRule="auto"/>
        <w:ind w:firstLine="525" w:firstLineChars="250"/>
        <w:rPr>
          <w:rFonts w:ascii="宋体" w:hAnsi="宋体" w:cs="宋体"/>
          <w:bCs/>
          <w:color w:val="auto"/>
          <w:szCs w:val="21"/>
        </w:rPr>
      </w:pPr>
      <w:r>
        <w:rPr>
          <w:rFonts w:hint="eastAsia" w:ascii="宋体" w:hAnsi="宋体" w:cs="宋体"/>
          <w:bCs/>
          <w:color w:val="auto"/>
          <w:szCs w:val="21"/>
          <w:u w:val="single"/>
        </w:rPr>
        <w:t>11.2.1</w:t>
      </w:r>
      <w:r>
        <w:rPr>
          <w:rFonts w:hint="eastAsia" w:ascii="宋体" w:hAnsi="宋体" w:cs="宋体"/>
          <w:bCs/>
          <w:color w:val="auto"/>
          <w:szCs w:val="21"/>
          <w:u w:val="single"/>
          <w:lang w:val="en-US" w:eastAsia="zh-CN"/>
        </w:rPr>
        <w:t>1</w:t>
      </w:r>
      <w:r>
        <w:rPr>
          <w:rFonts w:hint="eastAsia" w:ascii="宋体" w:hAnsi="宋体" w:cs="宋体"/>
          <w:bCs/>
          <w:color w:val="auto"/>
          <w:szCs w:val="21"/>
          <w:u w:val="single"/>
        </w:rPr>
        <w:t>投标人认为应该提供的其他资料。</w:t>
      </w:r>
    </w:p>
    <w:p w14:paraId="7FF9F9C4">
      <w:pPr>
        <w:spacing w:line="360" w:lineRule="auto"/>
        <w:ind w:firstLine="420" w:firstLineChars="200"/>
        <w:rPr>
          <w:b/>
          <w:szCs w:val="21"/>
        </w:rPr>
      </w:pPr>
      <w:r>
        <w:rPr>
          <w:rFonts w:hint="eastAsia"/>
          <w:b/>
          <w:szCs w:val="21"/>
        </w:rPr>
        <w:t>条款号：11.3</w:t>
      </w:r>
      <w:r>
        <w:rPr>
          <w:b/>
          <w:szCs w:val="21"/>
        </w:rPr>
        <w:t xml:space="preserve">                 </w:t>
      </w:r>
      <w:r>
        <w:rPr>
          <w:rFonts w:hint="eastAsia"/>
          <w:b/>
          <w:szCs w:val="21"/>
        </w:rPr>
        <w:t>修改类型：修改</w:t>
      </w:r>
    </w:p>
    <w:p w14:paraId="7EA5303A">
      <w:pPr>
        <w:spacing w:line="360" w:lineRule="auto"/>
        <w:ind w:firstLine="420" w:firstLineChars="200"/>
        <w:rPr>
          <w:szCs w:val="21"/>
        </w:rPr>
      </w:pPr>
      <w:r>
        <w:rPr>
          <w:rFonts w:hint="eastAsia"/>
          <w:b/>
          <w:szCs w:val="21"/>
        </w:rPr>
        <w:t>原文：</w:t>
      </w:r>
      <w:r>
        <w:rPr>
          <w:rFonts w:hint="eastAsia"/>
          <w:szCs w:val="21"/>
        </w:rPr>
        <w:t>11.3 经济部分投标文件主要包括下列内容：</w:t>
      </w:r>
    </w:p>
    <w:p w14:paraId="17498A87">
      <w:pPr>
        <w:spacing w:line="360" w:lineRule="auto"/>
        <w:ind w:firstLine="420" w:firstLineChars="200"/>
        <w:rPr>
          <w:szCs w:val="21"/>
        </w:rPr>
      </w:pPr>
      <w:r>
        <w:rPr>
          <w:rFonts w:hint="eastAsia"/>
          <w:szCs w:val="21"/>
        </w:rPr>
        <w:t>11.3.1 经济投标文件(按招标文件的要求填写)。</w:t>
      </w:r>
    </w:p>
    <w:p w14:paraId="6760BB81">
      <w:pPr>
        <w:spacing w:line="360" w:lineRule="auto"/>
        <w:ind w:firstLine="420" w:firstLineChars="200"/>
        <w:rPr>
          <w:szCs w:val="21"/>
        </w:rPr>
      </w:pPr>
      <w:r>
        <w:rPr>
          <w:rFonts w:hint="eastAsia"/>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63383044">
      <w:pPr>
        <w:spacing w:line="360" w:lineRule="auto"/>
        <w:ind w:firstLine="420" w:firstLineChars="200"/>
        <w:rPr>
          <w:szCs w:val="21"/>
        </w:rPr>
      </w:pPr>
      <w:r>
        <w:rPr>
          <w:rFonts w:hint="eastAsia"/>
          <w:szCs w:val="21"/>
        </w:rPr>
        <w:t>（1）投标总价封面、扉页；</w:t>
      </w:r>
    </w:p>
    <w:p w14:paraId="2E77BFBD">
      <w:pPr>
        <w:spacing w:line="360" w:lineRule="auto"/>
        <w:ind w:firstLine="420" w:firstLineChars="200"/>
        <w:rPr>
          <w:szCs w:val="21"/>
        </w:rPr>
      </w:pPr>
      <w:r>
        <w:rPr>
          <w:rFonts w:hint="eastAsia"/>
          <w:szCs w:val="21"/>
        </w:rPr>
        <w:t>（2）总说明</w:t>
      </w:r>
    </w:p>
    <w:p w14:paraId="3DEC9976">
      <w:pPr>
        <w:spacing w:line="360" w:lineRule="auto"/>
        <w:ind w:firstLine="420" w:firstLineChars="200"/>
        <w:rPr>
          <w:szCs w:val="21"/>
        </w:rPr>
      </w:pPr>
      <w:r>
        <w:rPr>
          <w:rFonts w:hint="eastAsia"/>
          <w:szCs w:val="21"/>
        </w:rPr>
        <w:t>（3）工程项目投标报价汇总表；</w:t>
      </w:r>
    </w:p>
    <w:p w14:paraId="78FF6C56">
      <w:pPr>
        <w:spacing w:line="360" w:lineRule="auto"/>
        <w:ind w:firstLine="420" w:firstLineChars="200"/>
        <w:rPr>
          <w:szCs w:val="21"/>
        </w:rPr>
      </w:pPr>
      <w:r>
        <w:rPr>
          <w:rFonts w:hint="eastAsia"/>
          <w:szCs w:val="21"/>
        </w:rPr>
        <w:t>（4）单项工程投标报价汇总表；</w:t>
      </w:r>
    </w:p>
    <w:p w14:paraId="27D6B993">
      <w:pPr>
        <w:spacing w:line="360" w:lineRule="auto"/>
        <w:ind w:firstLine="420" w:firstLineChars="200"/>
        <w:rPr>
          <w:szCs w:val="21"/>
        </w:rPr>
      </w:pPr>
      <w:r>
        <w:rPr>
          <w:rFonts w:hint="eastAsia"/>
          <w:szCs w:val="21"/>
        </w:rPr>
        <w:t>（5）单位工程投标报价汇总表；</w:t>
      </w:r>
    </w:p>
    <w:p w14:paraId="1B96CA1C">
      <w:pPr>
        <w:spacing w:line="360" w:lineRule="auto"/>
        <w:ind w:firstLine="420" w:firstLineChars="200"/>
        <w:rPr>
          <w:szCs w:val="21"/>
        </w:rPr>
      </w:pPr>
      <w:r>
        <w:rPr>
          <w:rFonts w:hint="eastAsia"/>
          <w:szCs w:val="21"/>
        </w:rPr>
        <w:t>（6）分部分项工程清单与计价表；</w:t>
      </w:r>
    </w:p>
    <w:p w14:paraId="66FC7AFF">
      <w:pPr>
        <w:spacing w:line="360" w:lineRule="auto"/>
        <w:ind w:firstLine="420" w:firstLineChars="200"/>
        <w:rPr>
          <w:szCs w:val="21"/>
        </w:rPr>
      </w:pPr>
      <w:r>
        <w:rPr>
          <w:rFonts w:hint="eastAsia"/>
          <w:szCs w:val="21"/>
        </w:rPr>
        <w:t>（7）单价措施项目清单与计价表；</w:t>
      </w:r>
    </w:p>
    <w:p w14:paraId="211580A9">
      <w:pPr>
        <w:spacing w:line="360" w:lineRule="auto"/>
        <w:ind w:firstLine="420" w:firstLineChars="200"/>
        <w:rPr>
          <w:szCs w:val="21"/>
        </w:rPr>
      </w:pPr>
      <w:r>
        <w:rPr>
          <w:rFonts w:hint="eastAsia"/>
          <w:szCs w:val="21"/>
        </w:rPr>
        <w:t>（8）总价措施项目清单与计价表；</w:t>
      </w:r>
    </w:p>
    <w:p w14:paraId="7CECFC14">
      <w:pPr>
        <w:spacing w:line="360" w:lineRule="auto"/>
        <w:ind w:firstLine="420" w:firstLineChars="200"/>
        <w:rPr>
          <w:szCs w:val="21"/>
        </w:rPr>
      </w:pPr>
      <w:r>
        <w:rPr>
          <w:rFonts w:hint="eastAsia"/>
          <w:szCs w:val="21"/>
        </w:rPr>
        <w:t>（9）综合单价分析表；</w:t>
      </w:r>
    </w:p>
    <w:p w14:paraId="13CA5C42">
      <w:pPr>
        <w:spacing w:line="360" w:lineRule="auto"/>
        <w:ind w:firstLine="420" w:firstLineChars="200"/>
        <w:rPr>
          <w:szCs w:val="21"/>
        </w:rPr>
      </w:pPr>
      <w:r>
        <w:rPr>
          <w:rFonts w:hint="eastAsia"/>
          <w:szCs w:val="21"/>
        </w:rPr>
        <w:t>（10）其他项目清单与计价汇总表；</w:t>
      </w:r>
    </w:p>
    <w:p w14:paraId="6763FFA9">
      <w:pPr>
        <w:spacing w:line="360" w:lineRule="auto"/>
        <w:ind w:firstLine="420" w:firstLineChars="200"/>
        <w:rPr>
          <w:szCs w:val="21"/>
        </w:rPr>
      </w:pPr>
      <w:r>
        <w:rPr>
          <w:rFonts w:hint="eastAsia"/>
          <w:szCs w:val="21"/>
        </w:rPr>
        <w:t>（11）暂列金额明细表；</w:t>
      </w:r>
    </w:p>
    <w:p w14:paraId="0DC231F2">
      <w:pPr>
        <w:spacing w:line="360" w:lineRule="auto"/>
        <w:ind w:firstLine="420" w:firstLineChars="200"/>
        <w:rPr>
          <w:szCs w:val="21"/>
        </w:rPr>
      </w:pPr>
      <w:r>
        <w:rPr>
          <w:rFonts w:hint="eastAsia"/>
          <w:szCs w:val="21"/>
        </w:rPr>
        <w:t>（12）材料（工程设备）暂估价明细表；</w:t>
      </w:r>
    </w:p>
    <w:p w14:paraId="54FEC901">
      <w:pPr>
        <w:spacing w:line="360" w:lineRule="auto"/>
        <w:ind w:firstLine="420" w:firstLineChars="200"/>
        <w:rPr>
          <w:szCs w:val="21"/>
        </w:rPr>
      </w:pPr>
      <w:r>
        <w:rPr>
          <w:rFonts w:hint="eastAsia"/>
          <w:szCs w:val="21"/>
        </w:rPr>
        <w:t>（13）专业工程暂估价明细表；</w:t>
      </w:r>
    </w:p>
    <w:p w14:paraId="775A05B2">
      <w:pPr>
        <w:spacing w:line="360" w:lineRule="auto"/>
        <w:ind w:firstLine="420" w:firstLineChars="200"/>
        <w:rPr>
          <w:szCs w:val="21"/>
        </w:rPr>
      </w:pPr>
      <w:r>
        <w:rPr>
          <w:rFonts w:hint="eastAsia"/>
          <w:szCs w:val="21"/>
        </w:rPr>
        <w:t>（14）计日工表；</w:t>
      </w:r>
    </w:p>
    <w:p w14:paraId="292BC7CE">
      <w:pPr>
        <w:spacing w:line="360" w:lineRule="auto"/>
        <w:ind w:firstLine="420" w:firstLineChars="200"/>
        <w:rPr>
          <w:szCs w:val="21"/>
        </w:rPr>
      </w:pPr>
      <w:r>
        <w:rPr>
          <w:rFonts w:hint="eastAsia"/>
          <w:szCs w:val="21"/>
        </w:rPr>
        <w:t>（15）总承包服务计价表；</w:t>
      </w:r>
    </w:p>
    <w:p w14:paraId="48E6B355">
      <w:pPr>
        <w:spacing w:line="360" w:lineRule="auto"/>
        <w:ind w:firstLine="420" w:firstLineChars="200"/>
        <w:rPr>
          <w:szCs w:val="21"/>
        </w:rPr>
      </w:pPr>
      <w:r>
        <w:rPr>
          <w:rFonts w:hint="eastAsia"/>
          <w:szCs w:val="21"/>
        </w:rPr>
        <w:t>（16）规费和税金项目计价表；</w:t>
      </w:r>
    </w:p>
    <w:p w14:paraId="1DF20955">
      <w:pPr>
        <w:spacing w:line="360" w:lineRule="auto"/>
        <w:ind w:firstLine="420" w:firstLineChars="200"/>
        <w:rPr>
          <w:szCs w:val="21"/>
        </w:rPr>
      </w:pPr>
      <w:r>
        <w:rPr>
          <w:rFonts w:hint="eastAsia"/>
          <w:szCs w:val="21"/>
        </w:rPr>
        <w:t>（17）人工、主要材料和设备一览表</w:t>
      </w:r>
    </w:p>
    <w:p w14:paraId="0B4420A9">
      <w:pPr>
        <w:spacing w:line="360" w:lineRule="auto"/>
        <w:ind w:firstLine="420" w:firstLineChars="200"/>
        <w:rPr>
          <w:szCs w:val="21"/>
        </w:rPr>
      </w:pPr>
      <w:r>
        <w:rPr>
          <w:rFonts w:hint="eastAsia"/>
          <w:szCs w:val="21"/>
        </w:rPr>
        <w:t>11.3.3按照招标文件要求填写的《参与编制经济标投标文件人员名单》。</w:t>
      </w:r>
    </w:p>
    <w:p w14:paraId="2A63613B">
      <w:pPr>
        <w:spacing w:line="360" w:lineRule="auto"/>
        <w:ind w:firstLine="420" w:firstLineChars="200"/>
        <w:rPr>
          <w:szCs w:val="21"/>
        </w:rPr>
      </w:pPr>
      <w:r>
        <w:rPr>
          <w:rFonts w:hint="eastAsia"/>
          <w:szCs w:val="21"/>
        </w:rPr>
        <w:t>11.3.4若投标人的投标报价低于工程成本警戒价的，投标人还须提供详细的施工组织设计、单价、措施性费用、单价分析表、主要材料价格表、投标人成本分析供评标委员会评审。</w:t>
      </w:r>
    </w:p>
    <w:p w14:paraId="67036A3F">
      <w:pPr>
        <w:spacing w:line="360" w:lineRule="auto"/>
        <w:ind w:firstLine="420" w:firstLineChars="200"/>
        <w:rPr>
          <w:rFonts w:ascii="宋体" w:hAnsi="宋体" w:cs="宋体"/>
          <w:szCs w:val="21"/>
        </w:rPr>
      </w:pPr>
      <w:r>
        <w:rPr>
          <w:rFonts w:hint="eastAsia"/>
          <w:b/>
          <w:szCs w:val="21"/>
        </w:rPr>
        <w:t>现文：</w:t>
      </w:r>
      <w:r>
        <w:rPr>
          <w:rFonts w:hint="eastAsia" w:ascii="宋体" w:hAnsi="宋体" w:cs="宋体"/>
          <w:szCs w:val="21"/>
          <w:u w:val="single"/>
        </w:rPr>
        <w:t>11.3 经济标投标文件主要包括下列内容：</w:t>
      </w:r>
    </w:p>
    <w:p w14:paraId="7C57DDFE">
      <w:pPr>
        <w:pBdr>
          <w:bottom w:val="single" w:color="auto" w:sz="4" w:space="1"/>
        </w:pBdr>
        <w:spacing w:line="360" w:lineRule="auto"/>
        <w:ind w:firstLine="420" w:firstLineChars="200"/>
        <w:rPr>
          <w:szCs w:val="21"/>
          <w:u w:val="single"/>
        </w:rPr>
      </w:pPr>
      <w:r>
        <w:rPr>
          <w:rFonts w:hint="eastAsia" w:ascii="宋体" w:hAnsi="宋体" w:cs="宋体"/>
          <w:szCs w:val="21"/>
          <w:u w:val="single"/>
        </w:rPr>
        <w:t>11.3.1</w:t>
      </w:r>
      <w:r>
        <w:rPr>
          <w:rFonts w:hint="eastAsia"/>
          <w:szCs w:val="21"/>
          <w:u w:val="single"/>
        </w:rPr>
        <w:t xml:space="preserve"> </w:t>
      </w:r>
      <w:bookmarkStart w:id="7" w:name="_Hlk60754295"/>
      <w:r>
        <w:rPr>
          <w:rFonts w:hint="eastAsia"/>
          <w:szCs w:val="21"/>
          <w:u w:val="single"/>
        </w:rPr>
        <w:t>经济标投标文件封面</w:t>
      </w:r>
      <w:bookmarkEnd w:id="7"/>
      <w:r>
        <w:rPr>
          <w:rFonts w:hint="eastAsia"/>
          <w:szCs w:val="21"/>
          <w:u w:val="single"/>
        </w:rPr>
        <w:t>(格式按招标文件要求)。</w:t>
      </w:r>
    </w:p>
    <w:p w14:paraId="3706B6A2">
      <w:pPr>
        <w:pBdr>
          <w:bottom w:val="single" w:color="auto" w:sz="4" w:space="1"/>
        </w:pBdr>
        <w:spacing w:line="360" w:lineRule="auto"/>
        <w:ind w:firstLine="420" w:firstLineChars="200"/>
        <w:rPr>
          <w:szCs w:val="21"/>
          <w:u w:val="single"/>
        </w:rPr>
      </w:pPr>
      <w:r>
        <w:rPr>
          <w:rFonts w:hint="eastAsia" w:ascii="宋体" w:hAnsi="宋体" w:cs="宋体"/>
          <w:szCs w:val="21"/>
        </w:rPr>
        <w:t>11.3.2投标总价。投标人必须按招标工程量清单填报价格，工程量清单的组成、格式、项目编</w:t>
      </w:r>
      <w:r>
        <w:rPr>
          <w:rFonts w:hint="eastAsia"/>
          <w:szCs w:val="21"/>
        </w:rPr>
        <w:t>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szCs w:val="21"/>
          <w:u w:val="single"/>
        </w:rPr>
        <w:t>（具体内容详见第七章工程量清单）</w:t>
      </w:r>
    </w:p>
    <w:p w14:paraId="3651140E">
      <w:pPr>
        <w:pBdr>
          <w:bottom w:val="single" w:color="auto" w:sz="4" w:space="1"/>
        </w:pBdr>
        <w:spacing w:line="360" w:lineRule="auto"/>
        <w:ind w:firstLine="420" w:firstLineChars="200"/>
        <w:rPr>
          <w:szCs w:val="21"/>
        </w:rPr>
      </w:pPr>
      <w:r>
        <w:rPr>
          <w:rFonts w:hint="eastAsia" w:ascii="宋体" w:hAnsi="宋体" w:cs="宋体"/>
          <w:szCs w:val="21"/>
        </w:rPr>
        <w:t>11.3.3</w:t>
      </w:r>
      <w:r>
        <w:rPr>
          <w:rFonts w:hint="eastAsia"/>
          <w:szCs w:val="21"/>
        </w:rPr>
        <w:t>按照招标文件要求填写的《参与编制经济标投标文件人员名单》。</w:t>
      </w:r>
    </w:p>
    <w:p w14:paraId="50F4F833">
      <w:pPr>
        <w:pBdr>
          <w:bottom w:val="single" w:color="auto" w:sz="4" w:space="1"/>
        </w:pBdr>
        <w:spacing w:line="360" w:lineRule="auto"/>
        <w:ind w:firstLine="420" w:firstLineChars="200"/>
        <w:rPr>
          <w:rFonts w:ascii="宋体" w:hAnsi="宋体" w:cs="宋体"/>
          <w:bCs/>
          <w:szCs w:val="21"/>
          <w:u w:val="single"/>
        </w:rPr>
      </w:pPr>
      <w:r>
        <w:rPr>
          <w:rFonts w:hint="eastAsia" w:ascii="宋体" w:hAnsi="宋体" w:cs="宋体"/>
          <w:szCs w:val="21"/>
          <w:u w:val="single"/>
        </w:rPr>
        <w:t>1</w:t>
      </w:r>
      <w:r>
        <w:rPr>
          <w:rFonts w:ascii="宋体" w:hAnsi="宋体" w:cs="宋体"/>
          <w:szCs w:val="21"/>
          <w:u w:val="single"/>
        </w:rPr>
        <w:t xml:space="preserve">1.3.4 </w:t>
      </w:r>
      <w:r>
        <w:rPr>
          <w:rFonts w:hint="eastAsia" w:ascii="宋体" w:hAnsi="宋体" w:cs="宋体"/>
          <w:szCs w:val="21"/>
          <w:u w:val="single"/>
        </w:rPr>
        <w:t>对投标文件编制的承诺</w:t>
      </w:r>
      <w:r>
        <w:rPr>
          <w:rFonts w:hint="eastAsia" w:ascii="宋体" w:hAnsi="宋体" w:cs="宋体"/>
          <w:bCs/>
          <w:szCs w:val="21"/>
          <w:u w:val="single"/>
        </w:rPr>
        <w:t>(格式按招标文件要求)；</w:t>
      </w:r>
    </w:p>
    <w:p w14:paraId="329CD7C1">
      <w:pPr>
        <w:pBdr>
          <w:bottom w:val="single" w:color="auto" w:sz="4" w:space="1"/>
        </w:pBdr>
        <w:spacing w:line="360" w:lineRule="auto"/>
        <w:ind w:firstLine="420" w:firstLineChars="200"/>
        <w:rPr>
          <w:rFonts w:hint="eastAsia"/>
          <w:szCs w:val="21"/>
          <w:u w:val="single"/>
        </w:rPr>
      </w:pPr>
      <w:r>
        <w:rPr>
          <w:rFonts w:hint="eastAsia" w:ascii="宋体" w:hAnsi="宋体" w:cs="宋体"/>
          <w:szCs w:val="21"/>
          <w:u w:val="single"/>
        </w:rPr>
        <w:t>11.3.</w:t>
      </w:r>
      <w:r>
        <w:rPr>
          <w:rFonts w:ascii="宋体" w:hAnsi="宋体" w:cs="宋体"/>
          <w:szCs w:val="21"/>
          <w:u w:val="single"/>
        </w:rPr>
        <w:t>5</w:t>
      </w:r>
      <w:r>
        <w:rPr>
          <w:rFonts w:hint="eastAsia"/>
          <w:szCs w:val="21"/>
          <w:u w:val="single"/>
        </w:rPr>
        <w:t>若投标人的投标报价低于工程成本警戒价的，投标人还须提供详细的施工组织设计、单价、措施性费用、单价分析表、主要材料价格表、投标人成本分析供评标委员会评审。</w:t>
      </w:r>
    </w:p>
    <w:p w14:paraId="623AC835">
      <w:pPr>
        <w:pBdr>
          <w:bottom w:val="single" w:color="auto" w:sz="4" w:space="1"/>
        </w:pBdr>
        <w:spacing w:line="360" w:lineRule="auto"/>
        <w:ind w:firstLine="420" w:firstLineChars="200"/>
        <w:rPr>
          <w:rFonts w:hint="eastAsia" w:ascii="宋体" w:hAnsi="宋体" w:cs="宋体"/>
          <w:szCs w:val="21"/>
          <w:u w:val="single"/>
        </w:rPr>
      </w:pPr>
      <w:r>
        <w:rPr>
          <w:rFonts w:hint="eastAsia" w:ascii="宋体" w:hAnsi="宋体" w:cs="宋体"/>
          <w:szCs w:val="21"/>
          <w:u w:val="single"/>
        </w:rPr>
        <w:t>11.3.6投标人认为应该提供的其他资料。</w:t>
      </w:r>
    </w:p>
    <w:p w14:paraId="042A8A0A">
      <w:pPr>
        <w:spacing w:line="480" w:lineRule="auto"/>
        <w:ind w:firstLine="470" w:firstLineChars="224"/>
        <w:rPr>
          <w:rFonts w:ascii="宋体" w:hAnsi="宋体" w:cs="宋体"/>
          <w:b/>
          <w:szCs w:val="21"/>
        </w:rPr>
      </w:pPr>
      <w:r>
        <w:rPr>
          <w:rFonts w:hint="eastAsia" w:ascii="宋体" w:hAnsi="宋体" w:cs="宋体"/>
          <w:b/>
          <w:szCs w:val="21"/>
        </w:rPr>
        <w:t>条款号：12.2             修改类型：修改</w:t>
      </w:r>
    </w:p>
    <w:p w14:paraId="7D45DB51">
      <w:pPr>
        <w:spacing w:line="360" w:lineRule="auto"/>
        <w:ind w:firstLine="470" w:firstLineChars="224"/>
        <w:rPr>
          <w:rFonts w:ascii="宋体" w:hAnsi="宋体" w:cs="宋体"/>
          <w:bCs/>
          <w:szCs w:val="21"/>
        </w:rPr>
      </w:pPr>
      <w:r>
        <w:rPr>
          <w:rFonts w:hint="eastAsia" w:ascii="宋体" w:hAnsi="宋体" w:cs="宋体"/>
          <w:b/>
          <w:szCs w:val="21"/>
        </w:rPr>
        <w:t xml:space="preserve">原文：12.2 </w:t>
      </w:r>
      <w:r>
        <w:rPr>
          <w:rFonts w:hint="eastAsia" w:ascii="宋体" w:hAnsi="宋体" w:cs="宋体"/>
          <w:bCs/>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bCs/>
          <w:szCs w:val="21"/>
          <w:u w:val="single"/>
        </w:rPr>
        <w:t xml:space="preserve">             </w:t>
      </w:r>
      <w:r>
        <w:rPr>
          <w:rFonts w:hint="eastAsia" w:ascii="宋体" w:hAnsi="宋体" w:cs="宋体"/>
          <w:bCs/>
          <w:szCs w:val="21"/>
        </w:rPr>
        <w:t>。</w:t>
      </w:r>
    </w:p>
    <w:p w14:paraId="4B205A95">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 xml:space="preserve">现文：12.2 </w:t>
      </w:r>
      <w:r>
        <w:rPr>
          <w:rFonts w:hint="eastAsia" w:ascii="宋体" w:hAnsi="宋体" w:cs="宋体"/>
          <w:bCs/>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w:t>
      </w:r>
      <w:r>
        <w:rPr>
          <w:rFonts w:hint="eastAsia" w:ascii="宋体" w:hAnsi="宋体" w:cs="宋体"/>
          <w:bCs/>
          <w:szCs w:val="21"/>
          <w:u w:val="single"/>
          <w:lang w:eastAsia="zh-CN"/>
        </w:rPr>
        <w:t>广州交易集团有限公司（广州公共资源交易中心）</w:t>
      </w:r>
      <w:r>
        <w:rPr>
          <w:rFonts w:hint="eastAsia" w:ascii="宋体" w:hAnsi="宋体" w:cs="宋体"/>
          <w:bCs/>
          <w:szCs w:val="21"/>
        </w:rPr>
        <w:t>交易平台关于全流程电子化项目的相关指南进行操作。详见：</w:t>
      </w:r>
      <w:r>
        <w:rPr>
          <w:rFonts w:hint="eastAsia" w:ascii="宋体" w:hAnsi="宋体" w:cs="宋体"/>
          <w:b/>
          <w:bCs/>
          <w:color w:val="000000"/>
          <w:szCs w:val="21"/>
          <w:u w:val="single"/>
        </w:rPr>
        <w:t>【全流程电子化项目】电子招投标操作手册（无纸化）。</w:t>
      </w:r>
    </w:p>
    <w:p w14:paraId="15B000C7">
      <w:pPr>
        <w:spacing w:line="480" w:lineRule="auto"/>
        <w:ind w:firstLine="470" w:firstLineChars="224"/>
        <w:rPr>
          <w:rFonts w:ascii="宋体" w:hAnsi="宋体" w:cs="宋体"/>
          <w:b/>
          <w:szCs w:val="21"/>
        </w:rPr>
      </w:pPr>
      <w:r>
        <w:rPr>
          <w:rFonts w:hint="eastAsia" w:ascii="宋体" w:hAnsi="宋体" w:cs="宋体"/>
          <w:b/>
          <w:szCs w:val="21"/>
        </w:rPr>
        <w:t>条款号：12.3             修改类型：修改</w:t>
      </w:r>
    </w:p>
    <w:p w14:paraId="579D4C71">
      <w:pPr>
        <w:spacing w:line="360" w:lineRule="auto"/>
        <w:ind w:firstLine="470" w:firstLineChars="224"/>
        <w:rPr>
          <w:rFonts w:ascii="宋体" w:hAnsi="宋体" w:cs="宋体"/>
          <w:bCs/>
          <w:szCs w:val="21"/>
        </w:rPr>
      </w:pPr>
      <w:r>
        <w:rPr>
          <w:rFonts w:hint="eastAsia" w:ascii="宋体" w:hAnsi="宋体" w:cs="宋体"/>
          <w:b/>
          <w:szCs w:val="21"/>
        </w:rPr>
        <w:t>原文：12.3</w:t>
      </w:r>
      <w:r>
        <w:rPr>
          <w:rFonts w:hint="eastAsia" w:ascii="宋体" w:hAnsi="宋体" w:cs="宋体"/>
          <w:bCs/>
          <w:szCs w:val="21"/>
        </w:rPr>
        <w:t xml:space="preserve"> 投标文件应按照交易平台关于全流程电子化项目的相关指南进行编制，详见：</w:t>
      </w:r>
      <w:r>
        <w:rPr>
          <w:rFonts w:hint="eastAsia" w:ascii="宋体" w:hAnsi="宋体" w:cs="宋体"/>
          <w:bCs/>
          <w:szCs w:val="21"/>
          <w:u w:val="single"/>
        </w:rPr>
        <w:t xml:space="preserve">            </w:t>
      </w:r>
      <w:r>
        <w:rPr>
          <w:rFonts w:hint="eastAsia" w:ascii="宋体" w:hAnsi="宋体" w:cs="宋体"/>
          <w:bCs/>
          <w:szCs w:val="21"/>
        </w:rPr>
        <w:t>。</w:t>
      </w:r>
    </w:p>
    <w:p w14:paraId="7F2097A6">
      <w:pPr>
        <w:spacing w:line="360" w:lineRule="auto"/>
        <w:ind w:firstLine="470" w:firstLineChars="224"/>
        <w:rPr>
          <w:rFonts w:ascii="宋体" w:hAnsi="宋体" w:cs="宋体"/>
          <w:b/>
          <w:szCs w:val="21"/>
        </w:rPr>
      </w:pPr>
      <w:r>
        <w:rPr>
          <w:rFonts w:hint="eastAsia" w:ascii="宋体" w:hAnsi="宋体" w:cs="宋体"/>
          <w:color w:val="000000"/>
          <w:szCs w:val="21"/>
        </w:rPr>
        <w:t>如不按上述要求编制引起系统无法检索、读取相关信息的，其后果由投标人承担。</w:t>
      </w:r>
    </w:p>
    <w:p w14:paraId="7BEE8974">
      <w:pPr>
        <w:pBdr>
          <w:bottom w:val="single" w:color="auto" w:sz="6" w:space="1"/>
        </w:pBdr>
        <w:spacing w:line="360" w:lineRule="auto"/>
        <w:ind w:firstLine="525" w:firstLineChars="250"/>
        <w:rPr>
          <w:rFonts w:ascii="宋体" w:hAnsi="宋体" w:cs="宋体"/>
          <w:b/>
          <w:bCs/>
          <w:color w:val="000000"/>
          <w:szCs w:val="21"/>
          <w:u w:val="single"/>
        </w:rPr>
      </w:pPr>
      <w:r>
        <w:rPr>
          <w:rFonts w:hint="eastAsia" w:ascii="宋体" w:hAnsi="宋体" w:cs="宋体"/>
          <w:b/>
          <w:szCs w:val="21"/>
        </w:rPr>
        <w:t>现文：12.3</w:t>
      </w:r>
      <w:r>
        <w:rPr>
          <w:rFonts w:hint="eastAsia" w:ascii="宋体" w:hAnsi="宋体" w:cs="宋体"/>
          <w:bCs/>
          <w:szCs w:val="21"/>
        </w:rPr>
        <w:t xml:space="preserve"> 投标文件应按照交易平台关于全流程电子化项目的相关指南进行编制，详见：</w:t>
      </w:r>
      <w:r>
        <w:rPr>
          <w:rFonts w:hint="eastAsia" w:ascii="宋体" w:hAnsi="宋体" w:cs="宋体"/>
          <w:b/>
          <w:bCs/>
          <w:color w:val="000000"/>
          <w:szCs w:val="21"/>
          <w:u w:val="single"/>
        </w:rPr>
        <w:t>【全流程电子化项目】电子招投标操作手册（无纸化）。</w:t>
      </w:r>
    </w:p>
    <w:p w14:paraId="5CD8FEAE">
      <w:pPr>
        <w:pBdr>
          <w:bottom w:val="single" w:color="auto" w:sz="6" w:space="1"/>
        </w:pBdr>
        <w:spacing w:line="360" w:lineRule="auto"/>
        <w:ind w:firstLine="525" w:firstLineChars="250"/>
        <w:rPr>
          <w:rFonts w:ascii="宋体" w:hAnsi="宋体" w:cs="宋体"/>
          <w:szCs w:val="21"/>
        </w:rPr>
      </w:pPr>
      <w:r>
        <w:rPr>
          <w:rFonts w:hint="eastAsia" w:ascii="宋体" w:hAnsi="宋体" w:cs="宋体"/>
          <w:color w:val="000000"/>
          <w:szCs w:val="21"/>
        </w:rPr>
        <w:t>如不按上述要求编制引起系统无法检索、读取相关信息的，其后果由投标人承担。</w:t>
      </w:r>
    </w:p>
    <w:p w14:paraId="18DA5550">
      <w:pPr>
        <w:spacing w:line="480" w:lineRule="auto"/>
        <w:ind w:firstLine="470" w:firstLineChars="224"/>
        <w:rPr>
          <w:rFonts w:ascii="宋体" w:hAnsi="宋体" w:cs="宋体"/>
          <w:b/>
          <w:szCs w:val="21"/>
        </w:rPr>
      </w:pPr>
      <w:r>
        <w:rPr>
          <w:rFonts w:hint="eastAsia" w:ascii="宋体" w:hAnsi="宋体" w:cs="宋体"/>
          <w:b/>
          <w:szCs w:val="21"/>
        </w:rPr>
        <w:t>条款号：13.1             修改类型：修改</w:t>
      </w:r>
    </w:p>
    <w:p w14:paraId="25A260F5">
      <w:pPr>
        <w:spacing w:line="360" w:lineRule="auto"/>
        <w:ind w:firstLine="470" w:firstLineChars="224"/>
        <w:rPr>
          <w:rFonts w:ascii="宋体" w:hAnsi="宋体" w:cs="宋体"/>
          <w:b/>
          <w:szCs w:val="21"/>
        </w:rPr>
      </w:pPr>
      <w:r>
        <w:rPr>
          <w:rFonts w:hint="eastAsia" w:ascii="宋体" w:hAnsi="宋体" w:cs="宋体"/>
          <w:b/>
          <w:szCs w:val="21"/>
        </w:rPr>
        <w:t>原文：</w:t>
      </w:r>
      <w:r>
        <w:rPr>
          <w:rFonts w:hint="eastAsia" w:ascii="宋体" w:hAnsi="宋体" w:cs="宋体"/>
          <w:b/>
          <w:bCs/>
          <w:szCs w:val="21"/>
        </w:rPr>
        <w:t>13.1</w:t>
      </w:r>
      <w:r>
        <w:rPr>
          <w:rFonts w:hint="eastAsia" w:ascii="宋体" w:hAnsi="宋体" w:cs="宋体"/>
          <w:szCs w:val="21"/>
        </w:rPr>
        <w:t>本工程的投标报价采用投标须知前附表第12项所规定的方式。投标报价（含单价及总价）精确到“分”。</w:t>
      </w:r>
    </w:p>
    <w:p w14:paraId="37D5D35D">
      <w:pPr>
        <w:pBdr>
          <w:bottom w:val="single" w:color="auto" w:sz="6" w:space="1"/>
        </w:pBdr>
        <w:spacing w:line="360" w:lineRule="auto"/>
        <w:ind w:firstLine="525" w:firstLineChars="250"/>
        <w:rPr>
          <w:rFonts w:hint="eastAsia" w:ascii="宋体" w:hAnsi="宋体" w:cs="宋体"/>
          <w:szCs w:val="21"/>
          <w:u w:val="single"/>
        </w:rPr>
      </w:pPr>
      <w:r>
        <w:rPr>
          <w:rFonts w:hint="eastAsia" w:ascii="宋体" w:hAnsi="宋体" w:cs="宋体"/>
          <w:b/>
          <w:szCs w:val="21"/>
        </w:rPr>
        <w:t>现文：</w:t>
      </w:r>
      <w:r>
        <w:rPr>
          <w:rFonts w:hint="eastAsia" w:ascii="宋体" w:hAnsi="宋体" w:cs="宋体"/>
          <w:b/>
          <w:bCs/>
          <w:szCs w:val="21"/>
        </w:rPr>
        <w:t>13.1</w:t>
      </w:r>
      <w:r>
        <w:rPr>
          <w:rFonts w:hint="eastAsia" w:ascii="宋体" w:hAnsi="宋体" w:cs="宋体"/>
          <w:szCs w:val="21"/>
        </w:rPr>
        <w:t>本工程的投标报价采用投标须知前附表第12项所规定的方式。</w:t>
      </w:r>
      <w:r>
        <w:rPr>
          <w:rFonts w:hint="eastAsia" w:ascii="宋体" w:hAnsi="宋体" w:cs="宋体"/>
          <w:szCs w:val="21"/>
          <w:u w:val="single"/>
        </w:rPr>
        <w:t>投标文件中的大写金额和小写金额不一致的，以大写金额为准，投标报价精确到“分”。</w:t>
      </w:r>
    </w:p>
    <w:p w14:paraId="77F76734">
      <w:pPr>
        <w:spacing w:line="360" w:lineRule="auto"/>
        <w:ind w:firstLine="420" w:firstLineChars="200"/>
        <w:jc w:val="left"/>
        <w:rPr>
          <w:rFonts w:ascii="宋体" w:hAnsi="宋体" w:cs="宋体"/>
          <w:b/>
          <w:szCs w:val="21"/>
        </w:rPr>
      </w:pPr>
      <w:r>
        <w:rPr>
          <w:rFonts w:hint="eastAsia" w:ascii="宋体" w:hAnsi="宋体" w:cs="宋体"/>
          <w:b/>
          <w:szCs w:val="21"/>
        </w:rPr>
        <w:t>条款号：13.3            修改类型：修改</w:t>
      </w:r>
    </w:p>
    <w:p w14:paraId="60A4EA92">
      <w:pPr>
        <w:pBdr>
          <w:bottom w:val="single" w:color="auto" w:sz="6" w:space="1"/>
        </w:pBdr>
        <w:spacing w:line="360" w:lineRule="auto"/>
        <w:ind w:firstLine="420" w:firstLineChars="200"/>
        <w:jc w:val="left"/>
        <w:rPr>
          <w:rFonts w:ascii="宋体" w:hAnsi="宋体" w:cs="宋体"/>
          <w:szCs w:val="21"/>
        </w:rPr>
      </w:pPr>
      <w:r>
        <w:rPr>
          <w:rFonts w:hint="eastAsia" w:ascii="宋体" w:hAnsi="宋体" w:cs="宋体"/>
          <w:b/>
          <w:szCs w:val="21"/>
        </w:rPr>
        <w:t>原文：</w:t>
      </w:r>
      <w:r>
        <w:rPr>
          <w:rFonts w:hint="eastAsia" w:ascii="宋体" w:hAnsi="宋体" w:cs="宋体"/>
          <w:bCs/>
          <w:szCs w:val="21"/>
        </w:rPr>
        <w:t>13.3</w:t>
      </w:r>
      <w:r>
        <w:rPr>
          <w:rFonts w:hint="eastAsia" w:ascii="宋体" w:hAnsi="宋体" w:cs="宋体"/>
          <w:szCs w:val="21"/>
        </w:rPr>
        <w:t>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10135CAE">
      <w:pPr>
        <w:pBdr>
          <w:bottom w:val="single" w:color="auto" w:sz="6" w:space="1"/>
        </w:pBdr>
        <w:spacing w:line="360" w:lineRule="auto"/>
        <w:ind w:firstLine="420" w:firstLineChars="200"/>
        <w:jc w:val="left"/>
      </w:pPr>
      <w:r>
        <w:rPr>
          <w:rFonts w:hint="eastAsia" w:ascii="宋体" w:hAnsi="宋体" w:cs="宋体"/>
          <w:b/>
          <w:szCs w:val="21"/>
        </w:rPr>
        <w:t>现文：</w:t>
      </w:r>
      <w:r>
        <w:rPr>
          <w:rFonts w:hint="eastAsia" w:ascii="宋体" w:hAnsi="宋体" w:cs="宋体"/>
          <w:bCs/>
          <w:szCs w:val="21"/>
        </w:rPr>
        <w:t>13.3</w:t>
      </w:r>
      <w:r>
        <w:rPr>
          <w:rFonts w:hint="eastAsia" w:ascii="宋体" w:hAnsi="宋体" w:cs="宋体"/>
          <w:szCs w:val="21"/>
        </w:rPr>
        <w:t>投标人的投标报价，应是按照投标须知前附表第8项的工期要求，在投标须知前附表第3项的建设地点，完成投标须知前附表第7项的招标范围内已由招标人</w:t>
      </w:r>
      <w:r>
        <w:rPr>
          <w:rFonts w:hint="eastAsia" w:ascii="宋体" w:hAnsi="宋体" w:cs="宋体"/>
          <w:szCs w:val="21"/>
          <w:u w:val="single"/>
        </w:rPr>
        <w:t>提供的招标图纸（包括有关于本项目招标的相关资料）</w:t>
      </w:r>
      <w:r>
        <w:rPr>
          <w:rFonts w:hint="eastAsia" w:ascii="宋体" w:hAnsi="宋体" w:cs="宋体"/>
          <w:szCs w:val="21"/>
        </w:rPr>
        <w:t>及制定的工程量清单列明工作的全部费用，包括但不限于完成工作的</w:t>
      </w:r>
      <w:r>
        <w:rPr>
          <w:rFonts w:hint="eastAsia" w:ascii="宋体" w:hAnsi="宋体" w:cs="宋体"/>
          <w:szCs w:val="21"/>
          <w:u w:val="single"/>
        </w:rPr>
        <w:t>包工、包料、包工期、包质量、包安全、包文明施工</w:t>
      </w:r>
      <w:r>
        <w:rPr>
          <w:rFonts w:hint="eastAsia" w:ascii="宋体" w:hAnsi="宋体" w:cs="宋体"/>
          <w:szCs w:val="21"/>
        </w:rPr>
        <w:t>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74245403">
      <w:pPr>
        <w:spacing w:line="360" w:lineRule="auto"/>
        <w:ind w:firstLine="420" w:firstLineChars="200"/>
        <w:rPr>
          <w:rFonts w:ascii="宋体" w:hAnsi="宋体" w:cs="宋体"/>
          <w:b/>
          <w:color w:val="000000"/>
          <w:szCs w:val="21"/>
        </w:rPr>
      </w:pPr>
      <w:r>
        <w:rPr>
          <w:rFonts w:hint="eastAsia" w:ascii="宋体" w:hAnsi="宋体" w:cs="宋体"/>
          <w:b/>
          <w:color w:val="000000"/>
          <w:szCs w:val="21"/>
        </w:rPr>
        <w:t>条款号：13.4</w:t>
      </w:r>
      <w:r>
        <w:rPr>
          <w:rFonts w:ascii="宋体" w:hAnsi="宋体" w:cs="宋体"/>
          <w:b/>
          <w:color w:val="000000"/>
          <w:szCs w:val="21"/>
        </w:rPr>
        <w:t xml:space="preserve">             </w:t>
      </w:r>
      <w:r>
        <w:rPr>
          <w:rFonts w:hint="eastAsia" w:ascii="宋体" w:hAnsi="宋体" w:cs="宋体"/>
          <w:b/>
          <w:color w:val="000000"/>
          <w:szCs w:val="21"/>
        </w:rPr>
        <w:t>修改类型：修改</w:t>
      </w:r>
    </w:p>
    <w:p w14:paraId="0D20D3EC">
      <w:pPr>
        <w:spacing w:line="360" w:lineRule="auto"/>
        <w:ind w:firstLine="420" w:firstLineChars="200"/>
        <w:rPr>
          <w:rFonts w:ascii="宋体" w:hAnsi="宋体" w:cs="宋体"/>
          <w:color w:val="000000"/>
          <w:szCs w:val="21"/>
        </w:rPr>
      </w:pPr>
      <w:r>
        <w:rPr>
          <w:rFonts w:hint="eastAsia" w:ascii="宋体" w:hAnsi="宋体" w:cs="宋体"/>
          <w:b/>
          <w:color w:val="000000"/>
          <w:szCs w:val="21"/>
        </w:rPr>
        <w:t>原文：13.4</w:t>
      </w:r>
      <w:r>
        <w:rPr>
          <w:rFonts w:hint="eastAsia" w:ascii="宋体" w:hAnsi="宋体" w:cs="宋体"/>
          <w:color w:val="000000"/>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1A8AE1D9">
      <w:pPr>
        <w:pBdr>
          <w:bottom w:val="single" w:color="auto" w:sz="4" w:space="1"/>
        </w:pBdr>
        <w:spacing w:line="360" w:lineRule="auto"/>
        <w:ind w:firstLine="420" w:firstLineChars="200"/>
        <w:rPr>
          <w:rFonts w:ascii="宋体" w:hAnsi="宋体" w:cs="宋体"/>
          <w:color w:val="000000"/>
          <w:szCs w:val="21"/>
          <w:u w:val="single"/>
        </w:rPr>
      </w:pPr>
      <w:r>
        <w:rPr>
          <w:rFonts w:hint="eastAsia" w:ascii="宋体" w:hAnsi="宋体" w:cs="宋体"/>
          <w:b/>
          <w:color w:val="000000"/>
          <w:szCs w:val="21"/>
        </w:rPr>
        <w:t>现文：</w:t>
      </w:r>
      <w:r>
        <w:rPr>
          <w:rFonts w:hint="eastAsia" w:ascii="宋体" w:hAnsi="宋体" w:cs="宋体"/>
          <w:color w:val="000000"/>
          <w:szCs w:val="21"/>
        </w:rPr>
        <w:t>13.4投标人一旦中标，投标人对招标人提供的招标工程量清单中列出的工程项目所报出的综合单价，在工程结算时将不得变更，</w:t>
      </w:r>
      <w:r>
        <w:rPr>
          <w:rFonts w:hint="eastAsia" w:ascii="宋体" w:hAnsi="宋体" w:cs="宋体"/>
          <w:color w:val="000000"/>
          <w:szCs w:val="21"/>
          <w:u w:val="single"/>
        </w:rPr>
        <w:t>即在施工过程中即使工程量清单项目的工程量发生变更，中标投标文件列出的综合单价和措施项目费也不发生改变（措施费合同另有约定的，按合同约定）。</w:t>
      </w:r>
    </w:p>
    <w:p w14:paraId="26F658AF">
      <w:pPr>
        <w:spacing w:line="360" w:lineRule="auto"/>
        <w:ind w:firstLine="420" w:firstLineChars="200"/>
        <w:rPr>
          <w:rFonts w:ascii="宋体" w:hAnsi="宋体" w:cs="宋体"/>
          <w:b/>
          <w:color w:val="000000"/>
          <w:szCs w:val="21"/>
        </w:rPr>
      </w:pPr>
      <w:r>
        <w:rPr>
          <w:rFonts w:hint="eastAsia" w:ascii="宋体" w:hAnsi="宋体" w:cs="宋体"/>
          <w:b/>
          <w:color w:val="000000"/>
          <w:szCs w:val="21"/>
        </w:rPr>
        <w:t>条款号：13.5  13.5.1  13.5.2  13.5.3  13.5.4          修改类型：修改</w:t>
      </w:r>
    </w:p>
    <w:p w14:paraId="217D0727">
      <w:pPr>
        <w:pStyle w:val="32"/>
        <w:pBdr>
          <w:bottom w:val="single" w:color="auto" w:sz="6" w:space="1"/>
        </w:pBdr>
        <w:spacing w:after="0" w:line="360" w:lineRule="auto"/>
        <w:ind w:firstLine="420" w:firstLineChars="200"/>
        <w:rPr>
          <w:rFonts w:ascii="宋体" w:hAnsi="宋体" w:cs="宋体"/>
          <w:color w:val="000000"/>
          <w:szCs w:val="21"/>
        </w:rPr>
      </w:pPr>
      <w:r>
        <w:rPr>
          <w:rFonts w:hint="eastAsia" w:ascii="宋体" w:hAnsi="宋体" w:eastAsia="宋体" w:cs="宋体"/>
          <w:b/>
          <w:color w:val="000000"/>
          <w:szCs w:val="21"/>
        </w:rPr>
        <w:t>原文：</w:t>
      </w:r>
      <w:r>
        <w:rPr>
          <w:rFonts w:hint="eastAsia" w:ascii="宋体" w:hAnsi="宋体" w:eastAsia="宋体" w:cs="宋体"/>
          <w:b/>
          <w:bCs/>
          <w:color w:val="000000"/>
          <w:szCs w:val="21"/>
        </w:rPr>
        <w:t>13.5</w:t>
      </w:r>
      <w:r>
        <w:rPr>
          <w:rFonts w:hint="eastAsia" w:ascii="宋体" w:hAnsi="宋体" w:eastAsia="宋体" w:cs="宋体"/>
          <w:color w:val="000000"/>
          <w:szCs w:val="21"/>
        </w:rPr>
        <w:t>工程项目实施期间……，中标后双方协商约定。</w:t>
      </w:r>
    </w:p>
    <w:p w14:paraId="676FD986">
      <w:pPr>
        <w:pStyle w:val="32"/>
        <w:pBdr>
          <w:bottom w:val="single" w:color="auto" w:sz="6" w:space="1"/>
        </w:pBdr>
        <w:spacing w:after="0" w:line="360" w:lineRule="auto"/>
        <w:ind w:firstLine="420" w:firstLineChars="200"/>
        <w:rPr>
          <w:rFonts w:ascii="宋体" w:hAnsi="宋体" w:cs="宋体"/>
          <w:color w:val="000000"/>
          <w:szCs w:val="21"/>
          <w:u w:val="single"/>
        </w:rPr>
      </w:pPr>
      <w:r>
        <w:rPr>
          <w:rFonts w:hint="eastAsia" w:ascii="宋体" w:hAnsi="宋体" w:eastAsia="宋体" w:cs="宋体"/>
          <w:b/>
          <w:color w:val="000000"/>
          <w:szCs w:val="21"/>
        </w:rPr>
        <w:t>现文：13.5</w:t>
      </w:r>
      <w:r>
        <w:rPr>
          <w:rFonts w:hint="eastAsia" w:ascii="宋体" w:hAnsi="宋体" w:eastAsia="宋体" w:cs="宋体"/>
          <w:color w:val="000000"/>
          <w:szCs w:val="21"/>
          <w:u w:val="single"/>
        </w:rPr>
        <w:t>变更结算方式按招标文件及施工合同相关规定执行。</w:t>
      </w:r>
    </w:p>
    <w:p w14:paraId="1C29F409">
      <w:pPr>
        <w:spacing w:line="360" w:lineRule="auto"/>
        <w:ind w:firstLine="420" w:firstLineChars="200"/>
        <w:rPr>
          <w:rFonts w:ascii="宋体" w:hAnsi="宋体" w:cs="宋体"/>
          <w:b/>
          <w:color w:val="000000"/>
          <w:szCs w:val="21"/>
        </w:rPr>
      </w:pPr>
      <w:r>
        <w:rPr>
          <w:rFonts w:hint="eastAsia" w:ascii="宋体" w:hAnsi="宋体" w:cs="宋体"/>
          <w:b/>
          <w:color w:val="000000"/>
          <w:szCs w:val="21"/>
        </w:rPr>
        <w:t>条款号：13.9             修改类型：修改</w:t>
      </w:r>
    </w:p>
    <w:p w14:paraId="290CE654">
      <w:pPr>
        <w:pBdr>
          <w:bottom w:val="single" w:color="auto" w:sz="6" w:space="1"/>
        </w:pBdr>
        <w:spacing w:line="360" w:lineRule="auto"/>
        <w:ind w:firstLine="420" w:firstLineChars="200"/>
        <w:rPr>
          <w:rFonts w:ascii="宋体" w:hAnsi="宋体" w:cs="宋体"/>
          <w:b/>
          <w:color w:val="000000"/>
          <w:szCs w:val="21"/>
        </w:rPr>
      </w:pPr>
      <w:r>
        <w:rPr>
          <w:rFonts w:hint="eastAsia" w:ascii="宋体" w:hAnsi="宋体" w:cs="宋体"/>
          <w:b/>
          <w:color w:val="000000"/>
          <w:szCs w:val="21"/>
        </w:rPr>
        <w:t>原文：</w:t>
      </w:r>
      <w:r>
        <w:rPr>
          <w:rFonts w:hint="eastAsia" w:ascii="宋体" w:hAnsi="宋体" w:cs="宋体"/>
          <w:color w:val="000000"/>
          <w:szCs w:val="21"/>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2ED26CBF">
      <w:pPr>
        <w:pBdr>
          <w:bottom w:val="single" w:color="auto" w:sz="6" w:space="1"/>
        </w:pBdr>
        <w:spacing w:line="360" w:lineRule="auto"/>
        <w:ind w:firstLine="420" w:firstLineChars="200"/>
        <w:rPr>
          <w:rFonts w:hint="eastAsia" w:ascii="宋体" w:hAnsi="宋体" w:cs="宋体"/>
          <w:color w:val="000000"/>
          <w:szCs w:val="21"/>
          <w:u w:val="single"/>
        </w:rPr>
      </w:pPr>
      <w:r>
        <w:rPr>
          <w:rFonts w:hint="eastAsia" w:ascii="宋体" w:hAnsi="宋体" w:cs="宋体"/>
          <w:b/>
          <w:color w:val="000000"/>
          <w:szCs w:val="21"/>
        </w:rPr>
        <w:t>现文：</w:t>
      </w:r>
      <w:r>
        <w:rPr>
          <w:rFonts w:hint="eastAsia" w:ascii="宋体" w:hAnsi="宋体" w:cs="宋体"/>
          <w:b/>
          <w:bCs/>
          <w:color w:val="000000"/>
          <w:szCs w:val="21"/>
        </w:rPr>
        <w:t>13.9</w:t>
      </w:r>
      <w:r>
        <w:rPr>
          <w:rFonts w:hint="eastAsia" w:ascii="宋体" w:hAnsi="宋体" w:cs="宋体"/>
          <w:color w:val="000000"/>
          <w:szCs w:val="21"/>
          <w:u w:val="single"/>
        </w:rPr>
        <w:t>主要材料的价格调整按照合同约定执行。</w:t>
      </w:r>
    </w:p>
    <w:p w14:paraId="0C53CFBD">
      <w:pPr>
        <w:tabs>
          <w:tab w:val="left" w:pos="4536"/>
        </w:tabs>
        <w:spacing w:line="440" w:lineRule="exact"/>
        <w:ind w:firstLine="420" w:firstLineChars="200"/>
        <w:rPr>
          <w:rFonts w:hint="eastAsia" w:ascii="宋体" w:hAnsi="宋体" w:eastAsia="宋体" w:cs="宋体"/>
          <w:b/>
          <w:color w:val="000000"/>
          <w:szCs w:val="21"/>
          <w:highlight w:val="none"/>
          <w:lang w:eastAsia="zh-CN"/>
        </w:rPr>
      </w:pPr>
      <w:r>
        <w:rPr>
          <w:rFonts w:hint="eastAsia" w:ascii="宋体" w:hAnsi="宋体" w:cs="宋体"/>
          <w:b/>
          <w:color w:val="000000"/>
          <w:szCs w:val="21"/>
          <w:highlight w:val="none"/>
        </w:rPr>
        <w:t>条款号：</w:t>
      </w:r>
      <w:r>
        <w:rPr>
          <w:rFonts w:hint="eastAsia" w:ascii="宋体" w:hAnsi="宋体" w:cs="宋体"/>
          <w:b/>
          <w:color w:val="000000"/>
          <w:szCs w:val="21"/>
          <w:highlight w:val="none"/>
          <w:lang w:val="en-US" w:eastAsia="zh-CN"/>
        </w:rPr>
        <w:t>15.-15.2</w:t>
      </w:r>
      <w:r>
        <w:rPr>
          <w:rFonts w:hint="eastAsia" w:ascii="宋体" w:hAnsi="宋体" w:cs="宋体"/>
          <w:b/>
          <w:color w:val="000000"/>
          <w:szCs w:val="21"/>
          <w:highlight w:val="none"/>
        </w:rPr>
        <w:tab/>
      </w:r>
      <w:r>
        <w:rPr>
          <w:rFonts w:hint="eastAsia" w:ascii="宋体" w:hAnsi="宋体" w:cs="宋体"/>
          <w:b/>
          <w:color w:val="000000"/>
          <w:szCs w:val="21"/>
          <w:highlight w:val="none"/>
        </w:rPr>
        <w:t>修改类型：</w:t>
      </w:r>
      <w:r>
        <w:rPr>
          <w:rStyle w:val="127"/>
          <w:rFonts w:hint="eastAsia" w:ascii="宋体" w:hAnsi="宋体"/>
          <w:b/>
          <w:color w:val="000000"/>
          <w:szCs w:val="21"/>
          <w:highlight w:val="none"/>
          <w:lang w:val="en-US" w:eastAsia="zh-CN"/>
        </w:rPr>
        <w:t>修改</w:t>
      </w:r>
    </w:p>
    <w:p w14:paraId="435648DC">
      <w:pPr>
        <w:pBdr>
          <w:bottom w:val="single" w:color="auto" w:sz="4" w:space="0"/>
        </w:pBdr>
        <w:spacing w:line="440" w:lineRule="exact"/>
        <w:ind w:firstLine="422"/>
        <w:jc w:val="left"/>
        <w:rPr>
          <w:rFonts w:hint="eastAsia" w:ascii="宋体" w:hAnsi="宋体"/>
          <w:color w:val="000000"/>
          <w:sz w:val="21"/>
          <w:szCs w:val="21"/>
          <w:highlight w:val="none"/>
        </w:rPr>
      </w:pPr>
      <w:r>
        <w:rPr>
          <w:rFonts w:hint="eastAsia" w:ascii="宋体" w:hAnsi="宋体" w:cs="宋体"/>
          <w:b/>
          <w:color w:val="000000"/>
          <w:szCs w:val="21"/>
          <w:highlight w:val="none"/>
          <w:lang w:val="en-US" w:eastAsia="zh-CN"/>
        </w:rPr>
        <w:t>原</w:t>
      </w:r>
      <w:r>
        <w:rPr>
          <w:rFonts w:hint="eastAsia" w:ascii="宋体" w:hAnsi="宋体" w:cs="宋体"/>
          <w:b/>
          <w:color w:val="000000"/>
          <w:szCs w:val="21"/>
          <w:highlight w:val="none"/>
        </w:rPr>
        <w:t>文：</w:t>
      </w:r>
      <w:r>
        <w:rPr>
          <w:rFonts w:hint="eastAsia" w:ascii="宋体" w:hAnsi="宋体"/>
          <w:color w:val="000000"/>
          <w:sz w:val="21"/>
          <w:szCs w:val="21"/>
          <w:highlight w:val="none"/>
        </w:rPr>
        <w:t>15.1 投标有效期见投标须知前附表第13项所规定的期限，在此期限内，凡符合本招标文件要求的投标文件均保持有效。</w:t>
      </w:r>
    </w:p>
    <w:p w14:paraId="52888E84">
      <w:pPr>
        <w:pBdr>
          <w:bottom w:val="single" w:color="auto" w:sz="4" w:space="0"/>
        </w:pBdr>
        <w:spacing w:line="440" w:lineRule="exact"/>
        <w:ind w:firstLine="422"/>
        <w:jc w:val="left"/>
        <w:rPr>
          <w:rStyle w:val="127"/>
          <w:rFonts w:ascii="宋体" w:hAnsi="宋体"/>
          <w:color w:val="000000"/>
          <w:szCs w:val="21"/>
          <w:highlight w:val="none"/>
          <w:u w:val="single"/>
        </w:rPr>
      </w:pPr>
      <w:r>
        <w:rPr>
          <w:rFonts w:hint="eastAsia" w:ascii="宋体" w:hAnsi="宋体"/>
          <w:color w:val="000000"/>
          <w:sz w:val="21"/>
          <w:szCs w:val="21"/>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r>
        <w:rPr>
          <w:rStyle w:val="127"/>
          <w:rFonts w:ascii="宋体" w:hAnsi="宋体"/>
          <w:color w:val="000000"/>
          <w:szCs w:val="21"/>
          <w:highlight w:val="none"/>
          <w:u w:val="none"/>
        </w:rPr>
        <w:t>。</w:t>
      </w:r>
    </w:p>
    <w:p w14:paraId="36B4FE8D">
      <w:pPr>
        <w:pBdr>
          <w:bottom w:val="single" w:color="auto" w:sz="4" w:space="0"/>
        </w:pBdr>
        <w:spacing w:line="440" w:lineRule="exact"/>
        <w:ind w:firstLine="422"/>
        <w:jc w:val="left"/>
        <w:rPr>
          <w:rFonts w:hint="eastAsia" w:ascii="宋体" w:hAnsi="宋体"/>
          <w:color w:val="000000"/>
          <w:sz w:val="21"/>
          <w:szCs w:val="21"/>
          <w:highlight w:val="none"/>
        </w:rPr>
      </w:pPr>
      <w:r>
        <w:rPr>
          <w:rFonts w:hint="eastAsia" w:ascii="宋体" w:hAnsi="宋体" w:cs="宋体"/>
          <w:b/>
          <w:color w:val="000000"/>
          <w:szCs w:val="21"/>
          <w:highlight w:val="none"/>
          <w:lang w:val="en-US" w:eastAsia="zh-CN"/>
        </w:rPr>
        <w:t>现</w:t>
      </w:r>
      <w:r>
        <w:rPr>
          <w:rFonts w:hint="eastAsia" w:ascii="宋体" w:hAnsi="宋体" w:cs="宋体"/>
          <w:b/>
          <w:color w:val="000000"/>
          <w:szCs w:val="21"/>
          <w:highlight w:val="none"/>
        </w:rPr>
        <w:t>文：</w:t>
      </w:r>
      <w:r>
        <w:rPr>
          <w:rFonts w:hint="eastAsia" w:ascii="宋体" w:hAnsi="宋体"/>
          <w:color w:val="000000"/>
          <w:sz w:val="21"/>
          <w:szCs w:val="21"/>
          <w:highlight w:val="none"/>
        </w:rPr>
        <w:t>15.1 投标有效期见投标须知前附表第13项所规定的期限，在此期限内，凡符合本招标文件要求的投标文件均保持有效。</w:t>
      </w:r>
    </w:p>
    <w:p w14:paraId="0907775E">
      <w:pPr>
        <w:pBdr>
          <w:bottom w:val="single" w:color="auto" w:sz="4" w:space="0"/>
        </w:pBdr>
        <w:spacing w:line="440" w:lineRule="exact"/>
        <w:ind w:firstLine="420" w:firstLineChars="200"/>
        <w:jc w:val="left"/>
      </w:pPr>
      <w:r>
        <w:rPr>
          <w:rFonts w:hint="eastAsia" w:ascii="宋体" w:hAnsi="宋体"/>
          <w:color w:val="000000"/>
          <w:sz w:val="21"/>
          <w:szCs w:val="21"/>
          <w:highlight w:val="none"/>
        </w:rPr>
        <w:t>15.2 在特殊情况下，招标人在原定投标有效期内，可以根据需要以书面形式向投标人提出延长投标有效期的要求，对此要求投标人须以书面形式予以答复。</w:t>
      </w:r>
      <w:r>
        <w:rPr>
          <w:rFonts w:hint="eastAsia" w:ascii="宋体" w:hAnsi="宋体"/>
          <w:strike/>
          <w:color w:val="000000"/>
          <w:sz w:val="21"/>
          <w:szCs w:val="21"/>
          <w:highlight w:val="none"/>
        </w:rPr>
        <w:t>投标人可以拒绝招标人这种要求，而不影响退还其投标保证金</w:t>
      </w:r>
      <w:r>
        <w:rPr>
          <w:rFonts w:hint="eastAsia" w:ascii="宋体" w:hAnsi="宋体"/>
          <w:color w:val="000000"/>
          <w:sz w:val="21"/>
          <w:szCs w:val="21"/>
          <w:highlight w:val="none"/>
        </w:rPr>
        <w:t>。同意延长投标有效期的投标人既不能要求也不允许修改其投标文件</w:t>
      </w:r>
      <w:r>
        <w:rPr>
          <w:rFonts w:hint="eastAsia" w:ascii="宋体" w:hAnsi="宋体"/>
          <w:strike/>
          <w:color w:val="000000"/>
          <w:sz w:val="21"/>
          <w:szCs w:val="21"/>
          <w:highlight w:val="none"/>
        </w:rPr>
        <w:t>，但需要相应的延长投标保证金的有效期，在延长的投标有效期内，本须知第16条关于投标保证金的退还与不予退还的规定仍然适用</w:t>
      </w:r>
      <w:r>
        <w:rPr>
          <w:rStyle w:val="127"/>
          <w:rFonts w:ascii="宋体" w:hAnsi="宋体"/>
          <w:color w:val="000000"/>
          <w:szCs w:val="21"/>
          <w:highlight w:val="none"/>
          <w:u w:val="none"/>
        </w:rPr>
        <w:t>。</w:t>
      </w:r>
    </w:p>
    <w:p w14:paraId="357DD51E">
      <w:pPr>
        <w:spacing w:line="360" w:lineRule="auto"/>
        <w:ind w:firstLine="420" w:firstLineChars="200"/>
        <w:rPr>
          <w:b/>
          <w:color w:val="000000"/>
          <w:szCs w:val="21"/>
        </w:rPr>
      </w:pPr>
      <w:r>
        <w:rPr>
          <w:rFonts w:hint="eastAsia"/>
          <w:b/>
          <w:color w:val="000000"/>
          <w:szCs w:val="21"/>
        </w:rPr>
        <w:t>条款号：</w:t>
      </w:r>
      <w:r>
        <w:rPr>
          <w:color w:val="000000"/>
          <w:szCs w:val="21"/>
        </w:rPr>
        <w:t>16</w:t>
      </w:r>
      <w:r>
        <w:rPr>
          <w:b/>
          <w:color w:val="000000"/>
          <w:szCs w:val="21"/>
        </w:rPr>
        <w:t xml:space="preserve"> </w:t>
      </w:r>
      <w:r>
        <w:rPr>
          <w:rFonts w:hint="eastAsia"/>
          <w:b/>
          <w:color w:val="000000"/>
          <w:szCs w:val="21"/>
        </w:rPr>
        <w:t xml:space="preserve"> </w:t>
      </w:r>
      <w:r>
        <w:rPr>
          <w:b/>
          <w:color w:val="000000"/>
          <w:szCs w:val="21"/>
        </w:rPr>
        <w:t xml:space="preserve">            </w:t>
      </w:r>
      <w:r>
        <w:rPr>
          <w:rFonts w:hint="eastAsia"/>
          <w:b/>
          <w:color w:val="000000"/>
          <w:szCs w:val="21"/>
        </w:rPr>
        <w:t>修改类型：</w:t>
      </w:r>
      <w:r>
        <w:rPr>
          <w:b/>
          <w:color w:val="000000"/>
          <w:szCs w:val="21"/>
        </w:rPr>
        <w:t>删除</w:t>
      </w:r>
    </w:p>
    <w:p w14:paraId="1EB57E4D">
      <w:pPr>
        <w:spacing w:line="360" w:lineRule="auto"/>
        <w:ind w:firstLine="420" w:firstLineChars="200"/>
        <w:rPr>
          <w:rFonts w:ascii="宋体" w:hAnsi="宋体"/>
          <w:bCs/>
          <w:color w:val="000000"/>
          <w:szCs w:val="21"/>
        </w:rPr>
      </w:pPr>
      <w:r>
        <w:rPr>
          <w:rFonts w:hint="eastAsia" w:ascii="宋体" w:hAnsi="宋体"/>
          <w:b/>
          <w:color w:val="000000"/>
          <w:szCs w:val="21"/>
        </w:rPr>
        <w:t>原文：</w:t>
      </w:r>
      <w:r>
        <w:rPr>
          <w:rFonts w:hint="eastAsia" w:ascii="宋体" w:hAnsi="宋体"/>
          <w:bCs/>
          <w:color w:val="000000"/>
          <w:szCs w:val="21"/>
        </w:rPr>
        <w:t>16.投标保证金</w:t>
      </w:r>
    </w:p>
    <w:p w14:paraId="180EE9AC">
      <w:pPr>
        <w:spacing w:line="360" w:lineRule="auto"/>
        <w:ind w:firstLine="420" w:firstLineChars="200"/>
        <w:rPr>
          <w:rFonts w:ascii="宋体" w:hAnsi="宋体"/>
          <w:color w:val="000000"/>
          <w:szCs w:val="21"/>
        </w:rPr>
      </w:pPr>
      <w:r>
        <w:rPr>
          <w:rFonts w:hint="eastAsia" w:ascii="宋体" w:hAnsi="宋体"/>
          <w:color w:val="000000"/>
          <w:szCs w:val="21"/>
        </w:rPr>
        <w:t>16.1投标人应按投标须知前附表第14项所述金额和时间递交投标保证金。招标人应当允许投标人自主选择现金、银行保函、保证保险、专业工程担保公司担保等方式缴纳投标保证金。</w:t>
      </w:r>
    </w:p>
    <w:p w14:paraId="30885E3F">
      <w:pPr>
        <w:spacing w:line="360" w:lineRule="auto"/>
        <w:ind w:firstLine="420" w:firstLineChars="200"/>
        <w:rPr>
          <w:rFonts w:ascii="宋体" w:hAnsi="宋体"/>
          <w:color w:val="000000"/>
          <w:szCs w:val="21"/>
        </w:rPr>
      </w:pPr>
      <w:r>
        <w:rPr>
          <w:rFonts w:hint="eastAsia" w:ascii="宋体" w:hAnsi="宋体"/>
          <w:color w:val="000000"/>
          <w:szCs w:val="21"/>
        </w:rPr>
        <w:t>16.1.1 采用现金或者支票形式提交的，投标保证金须从投标人的银行基本账户转出。</w:t>
      </w:r>
    </w:p>
    <w:p w14:paraId="733FF11F">
      <w:pPr>
        <w:spacing w:line="360" w:lineRule="auto"/>
        <w:ind w:firstLine="420" w:firstLineChars="200"/>
        <w:rPr>
          <w:rFonts w:ascii="宋体" w:hAnsi="宋体"/>
          <w:color w:val="000000"/>
          <w:szCs w:val="21"/>
        </w:rPr>
      </w:pPr>
      <w:r>
        <w:rPr>
          <w:rFonts w:hint="eastAsia" w:ascii="宋体" w:hAnsi="宋体"/>
          <w:color w:val="000000"/>
          <w:szCs w:val="21"/>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2EB3E0F5">
      <w:pPr>
        <w:spacing w:line="360" w:lineRule="auto"/>
        <w:ind w:firstLine="420" w:firstLineChars="200"/>
        <w:rPr>
          <w:rFonts w:ascii="宋体" w:hAnsi="宋体"/>
          <w:color w:val="000000"/>
          <w:szCs w:val="21"/>
        </w:rPr>
      </w:pPr>
      <w:r>
        <w:rPr>
          <w:rFonts w:hint="eastAsia" w:ascii="宋体" w:hAnsi="宋体"/>
          <w:color w:val="000000"/>
          <w:szCs w:val="21"/>
        </w:rPr>
        <w:t>16.1.3 采用电子形式的保函、担保或保证保险提交投标保证金的，应在招标文件中明确电子递交途径。</w:t>
      </w:r>
    </w:p>
    <w:p w14:paraId="5A465BB0">
      <w:pPr>
        <w:spacing w:line="360" w:lineRule="auto"/>
        <w:ind w:firstLine="420" w:firstLineChars="200"/>
        <w:rPr>
          <w:rFonts w:ascii="宋体" w:hAnsi="宋体"/>
          <w:color w:val="000000"/>
          <w:szCs w:val="21"/>
        </w:rPr>
      </w:pPr>
      <w:r>
        <w:rPr>
          <w:rFonts w:hint="eastAsia" w:ascii="宋体" w:hAnsi="宋体"/>
          <w:color w:val="000000"/>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14:paraId="609E1577">
      <w:pPr>
        <w:spacing w:line="360" w:lineRule="auto"/>
        <w:ind w:firstLine="420" w:firstLineChars="200"/>
        <w:rPr>
          <w:rFonts w:ascii="宋体" w:hAnsi="宋体"/>
          <w:color w:val="000000"/>
          <w:szCs w:val="21"/>
        </w:rPr>
      </w:pPr>
      <w:r>
        <w:rPr>
          <w:rFonts w:hint="eastAsia" w:ascii="宋体" w:hAnsi="宋体"/>
          <w:color w:val="000000"/>
          <w:szCs w:val="21"/>
        </w:rPr>
        <w:t>16.3投标保证金应依据法律法规的相关规定退还。</w:t>
      </w:r>
    </w:p>
    <w:p w14:paraId="2061E5B7">
      <w:pPr>
        <w:spacing w:line="360" w:lineRule="auto"/>
        <w:ind w:firstLine="420" w:firstLineChars="200"/>
        <w:rPr>
          <w:rFonts w:ascii="宋体" w:hAnsi="宋体"/>
          <w:color w:val="000000"/>
          <w:szCs w:val="21"/>
        </w:rPr>
      </w:pPr>
      <w:r>
        <w:rPr>
          <w:rFonts w:hint="eastAsia" w:ascii="宋体" w:hAnsi="宋体"/>
          <w:color w:val="000000"/>
          <w:szCs w:val="21"/>
        </w:rPr>
        <w:t>16.4如有下列情况之一的，招标人可以不予退还投标保证金（是否退还投标保证金由招标人在招标文件中规定）：</w:t>
      </w:r>
    </w:p>
    <w:p w14:paraId="5EE90357">
      <w:pPr>
        <w:spacing w:line="360" w:lineRule="auto"/>
        <w:ind w:firstLine="420" w:firstLineChars="200"/>
        <w:rPr>
          <w:rFonts w:ascii="宋体" w:hAnsi="宋体"/>
          <w:color w:val="000000"/>
          <w:szCs w:val="21"/>
        </w:rPr>
      </w:pPr>
      <w:r>
        <w:rPr>
          <w:rFonts w:hint="eastAsia" w:ascii="宋体" w:hAnsi="宋体"/>
          <w:color w:val="000000"/>
          <w:szCs w:val="21"/>
        </w:rPr>
        <w:t>16.4.1因投标人原因造成投标文件未解密的；</w:t>
      </w:r>
    </w:p>
    <w:p w14:paraId="200EC487">
      <w:pPr>
        <w:spacing w:line="360" w:lineRule="auto"/>
        <w:ind w:firstLine="420" w:firstLineChars="200"/>
        <w:rPr>
          <w:rFonts w:ascii="宋体" w:hAnsi="宋体"/>
          <w:color w:val="000000"/>
          <w:szCs w:val="21"/>
        </w:rPr>
      </w:pPr>
      <w:r>
        <w:rPr>
          <w:rFonts w:hint="eastAsia" w:ascii="宋体" w:hAnsi="宋体"/>
          <w:color w:val="000000"/>
          <w:szCs w:val="21"/>
        </w:rPr>
        <w:t>16.4.2投标人在投标有效期内撤销投标文件；</w:t>
      </w:r>
    </w:p>
    <w:p w14:paraId="6C51A6F2">
      <w:pPr>
        <w:spacing w:line="360" w:lineRule="auto"/>
        <w:ind w:firstLine="420" w:firstLineChars="200"/>
        <w:rPr>
          <w:rFonts w:ascii="宋体" w:hAnsi="宋体"/>
          <w:color w:val="000000"/>
          <w:szCs w:val="21"/>
        </w:rPr>
      </w:pPr>
      <w:r>
        <w:rPr>
          <w:rFonts w:hint="eastAsia" w:ascii="宋体" w:hAnsi="宋体"/>
          <w:color w:val="000000"/>
          <w:szCs w:val="21"/>
        </w:rPr>
        <w:t>16.4.3中标人未能在规定期限内按要求提交履约担保；</w:t>
      </w:r>
    </w:p>
    <w:p w14:paraId="238C6C8D">
      <w:pPr>
        <w:spacing w:line="360" w:lineRule="auto"/>
        <w:ind w:firstLine="420" w:firstLineChars="200"/>
        <w:rPr>
          <w:rFonts w:ascii="宋体" w:hAnsi="宋体"/>
          <w:color w:val="000000"/>
          <w:szCs w:val="21"/>
        </w:rPr>
      </w:pPr>
      <w:r>
        <w:rPr>
          <w:rFonts w:hint="eastAsia" w:ascii="宋体" w:hAnsi="宋体"/>
          <w:color w:val="000000"/>
          <w:szCs w:val="21"/>
        </w:rPr>
        <w:t>16.4.4中标人未能在规定期限内签署合同协议。</w:t>
      </w:r>
    </w:p>
    <w:p w14:paraId="5D938BAF">
      <w:pPr>
        <w:spacing w:line="360" w:lineRule="auto"/>
        <w:ind w:firstLine="420" w:firstLineChars="200"/>
        <w:rPr>
          <w:rFonts w:ascii="宋体" w:hAnsi="宋体"/>
          <w:color w:val="000000"/>
          <w:szCs w:val="21"/>
        </w:rPr>
      </w:pPr>
      <w:r>
        <w:rPr>
          <w:rFonts w:hint="eastAsia" w:ascii="宋体" w:hAnsi="宋体"/>
          <w:color w:val="000000"/>
          <w:szCs w:val="21"/>
        </w:rPr>
        <w:t>16.5投标人如存在下列情况之一的，将被拒绝在一定时期内参与招标人后续工程投标（拒绝时限需在招标文件中明确）：</w:t>
      </w:r>
    </w:p>
    <w:p w14:paraId="41B1AE2D">
      <w:pPr>
        <w:spacing w:line="360" w:lineRule="auto"/>
        <w:ind w:firstLine="420" w:firstLineChars="200"/>
        <w:rPr>
          <w:rFonts w:ascii="宋体" w:hAnsi="宋体"/>
          <w:color w:val="000000"/>
          <w:szCs w:val="21"/>
        </w:rPr>
      </w:pPr>
      <w:r>
        <w:rPr>
          <w:rFonts w:hint="eastAsia" w:ascii="宋体" w:hAnsi="宋体"/>
          <w:color w:val="000000"/>
          <w:szCs w:val="21"/>
        </w:rPr>
        <w:t>16.5.1投标人存在16.4条款所列情形且投标人提交的保函、担保或保证保险无法兑付的；</w:t>
      </w:r>
    </w:p>
    <w:p w14:paraId="7A27690E">
      <w:pPr>
        <w:spacing w:line="360" w:lineRule="auto"/>
        <w:ind w:firstLine="420" w:firstLineChars="200"/>
        <w:rPr>
          <w:rFonts w:ascii="宋体" w:hAnsi="宋体"/>
          <w:color w:val="000000"/>
          <w:szCs w:val="21"/>
        </w:rPr>
      </w:pPr>
      <w:r>
        <w:rPr>
          <w:rFonts w:hint="eastAsia" w:ascii="宋体" w:hAnsi="宋体"/>
          <w:color w:val="000000"/>
          <w:szCs w:val="21"/>
        </w:rPr>
        <w:t>16.5.2采用非电子形式提交投标保证金的投标人存在16.4条款所列情形，且未按招标人要求补交银行保函、专业工程担保公司担保或保证保险原件的；</w:t>
      </w:r>
    </w:p>
    <w:p w14:paraId="719CA417">
      <w:pPr>
        <w:spacing w:line="360" w:lineRule="auto"/>
        <w:ind w:firstLine="420" w:firstLineChars="200"/>
        <w:rPr>
          <w:rFonts w:ascii="宋体" w:hAnsi="宋体"/>
          <w:color w:val="000000"/>
          <w:szCs w:val="21"/>
        </w:rPr>
      </w:pPr>
      <w:r>
        <w:rPr>
          <w:rFonts w:hint="eastAsia" w:ascii="宋体" w:hAnsi="宋体"/>
          <w:color w:val="000000"/>
          <w:szCs w:val="21"/>
        </w:rPr>
        <w:t>16.5.3按招标文件要求免于提供投标保证金的投标人存在16.4条款所列情形，且未按招标人要求补交投标保证金的；</w:t>
      </w:r>
    </w:p>
    <w:p w14:paraId="53E9F4A8">
      <w:pPr>
        <w:spacing w:line="360" w:lineRule="auto"/>
        <w:ind w:firstLine="420" w:firstLineChars="200"/>
        <w:rPr>
          <w:rFonts w:ascii="宋体" w:hAnsi="宋体"/>
          <w:color w:val="000000"/>
          <w:szCs w:val="21"/>
        </w:rPr>
      </w:pPr>
      <w:r>
        <w:rPr>
          <w:rFonts w:hint="eastAsia" w:ascii="宋体" w:hAnsi="宋体"/>
          <w:color w:val="000000"/>
          <w:szCs w:val="21"/>
        </w:rPr>
        <w:t>16.5.3按招标文件要求免于提供投标保证金的投标人存在16.4条款所列情形的。</w:t>
      </w:r>
    </w:p>
    <w:p w14:paraId="49D0AA8D">
      <w:pPr>
        <w:pBdr>
          <w:bottom w:val="single" w:color="auto" w:sz="4" w:space="1"/>
        </w:pBdr>
        <w:spacing w:line="360" w:lineRule="auto"/>
        <w:ind w:firstLine="420" w:firstLineChars="200"/>
        <w:rPr>
          <w:rFonts w:hint="eastAsia" w:ascii="宋体" w:hAnsi="宋体" w:cs="宋体"/>
          <w:b/>
          <w:color w:val="000000"/>
          <w:szCs w:val="21"/>
        </w:rPr>
      </w:pPr>
      <w:r>
        <w:rPr>
          <w:rFonts w:hint="eastAsia" w:ascii="宋体" w:hAnsi="宋体"/>
          <w:color w:val="000000"/>
          <w:szCs w:val="21"/>
        </w:rPr>
        <w:t>注：16.5.3款由招标人二选一，需在招标文件中明确。</w:t>
      </w:r>
    </w:p>
    <w:p w14:paraId="3F645417">
      <w:pPr>
        <w:spacing w:line="480" w:lineRule="auto"/>
        <w:ind w:firstLine="470" w:firstLineChars="224"/>
        <w:rPr>
          <w:rFonts w:ascii="宋体" w:hAnsi="宋体" w:cs="宋体"/>
          <w:b/>
          <w:szCs w:val="21"/>
        </w:rPr>
      </w:pPr>
      <w:r>
        <w:rPr>
          <w:rFonts w:hint="eastAsia" w:ascii="宋体" w:hAnsi="宋体" w:cs="宋体"/>
          <w:b/>
          <w:szCs w:val="21"/>
        </w:rPr>
        <w:t>条款号：17.1             修改类型：修改</w:t>
      </w:r>
    </w:p>
    <w:p w14:paraId="7C3C6E13">
      <w:pPr>
        <w:spacing w:line="360" w:lineRule="auto"/>
        <w:ind w:firstLine="470" w:firstLineChars="224"/>
        <w:rPr>
          <w:rFonts w:ascii="宋体" w:hAnsi="宋体" w:cs="宋体"/>
          <w:b/>
          <w:szCs w:val="21"/>
        </w:rPr>
      </w:pPr>
      <w:r>
        <w:rPr>
          <w:rFonts w:hint="eastAsia" w:ascii="宋体" w:hAnsi="宋体" w:cs="宋体"/>
          <w:b/>
          <w:szCs w:val="21"/>
        </w:rPr>
        <w:t>原文：17.1</w:t>
      </w:r>
      <w:bookmarkStart w:id="8" w:name="_Hlk116571757"/>
      <w:bookmarkStart w:id="9" w:name="_Hlk116571738"/>
      <w:r>
        <w:rPr>
          <w:rFonts w:hint="eastAsia" w:ascii="宋体" w:hAnsi="宋体" w:cs="宋体"/>
          <w:bCs/>
          <w:szCs w:val="21"/>
        </w:rPr>
        <w:t>投标人应采用单位数字证书，按招标文件要求在相应位置加盖电子印章。投标文件中需个人签字或盖章的，应加盖个人电子印章或在线下完成后扫描上传。按照交易平台关于全流程电子化项目的相关指南进行操作。</w:t>
      </w:r>
      <w:bookmarkEnd w:id="8"/>
      <w:r>
        <w:rPr>
          <w:rFonts w:hint="eastAsia" w:ascii="宋体" w:hAnsi="宋体" w:cs="宋体"/>
          <w:bCs/>
          <w:szCs w:val="21"/>
        </w:rPr>
        <w:t>详见：</w:t>
      </w:r>
      <w:r>
        <w:rPr>
          <w:rFonts w:hint="eastAsia" w:ascii="宋体" w:hAnsi="宋体" w:cs="宋体"/>
          <w:bCs/>
          <w:szCs w:val="21"/>
          <w:u w:val="single"/>
        </w:rPr>
        <w:t xml:space="preserve">             </w:t>
      </w:r>
      <w:r>
        <w:rPr>
          <w:rFonts w:hint="eastAsia" w:ascii="宋体" w:hAnsi="宋体" w:cs="宋体"/>
          <w:bCs/>
          <w:szCs w:val="21"/>
        </w:rPr>
        <w:t>。</w:t>
      </w:r>
      <w:bookmarkEnd w:id="9"/>
    </w:p>
    <w:p w14:paraId="11D352EE">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现文：17.1</w:t>
      </w:r>
      <w:r>
        <w:rPr>
          <w:rFonts w:hint="eastAsia" w:ascii="宋体" w:hAnsi="宋体" w:cs="宋体"/>
          <w:bCs/>
          <w:szCs w:val="21"/>
        </w:rPr>
        <w:t>投标人应采用单位数字证书，按招标文件要求在相应位置加盖电子印</w:t>
      </w:r>
      <w:r>
        <w:rPr>
          <w:rFonts w:hint="eastAsia" w:ascii="宋体" w:hAnsi="宋体" w:cs="宋体"/>
          <w:bCs/>
          <w:color w:val="auto"/>
          <w:szCs w:val="21"/>
          <w:u w:val="none"/>
        </w:rPr>
        <w:t>章。</w:t>
      </w:r>
      <w:r>
        <w:rPr>
          <w:rFonts w:hint="eastAsia" w:ascii="宋体" w:hAnsi="宋体" w:cs="宋体"/>
          <w:bCs/>
          <w:szCs w:val="21"/>
          <w:u w:val="none"/>
        </w:rPr>
        <w:t>投标</w:t>
      </w:r>
      <w:r>
        <w:rPr>
          <w:rFonts w:hint="eastAsia" w:ascii="宋体" w:hAnsi="宋体" w:cs="宋体"/>
          <w:bCs/>
          <w:szCs w:val="21"/>
        </w:rPr>
        <w:t>文件中需个人签字或盖章的，应加盖个人电子印章或在线下完成后扫描上传。按照交易平台关于全流程电子化项目的相关指南进行操作。详见：</w:t>
      </w:r>
      <w:r>
        <w:rPr>
          <w:rFonts w:hint="eastAsia" w:ascii="宋体" w:hAnsi="宋体" w:cs="宋体"/>
          <w:b/>
          <w:bCs/>
          <w:color w:val="000000"/>
          <w:szCs w:val="21"/>
          <w:u w:val="single"/>
        </w:rPr>
        <w:t>【全流程电子化项目】电子招投标操作手册（无纸化）</w:t>
      </w:r>
      <w:r>
        <w:rPr>
          <w:rFonts w:hint="eastAsia" w:ascii="宋体" w:hAnsi="宋体" w:cs="宋体"/>
          <w:color w:val="000000"/>
          <w:szCs w:val="21"/>
        </w:rPr>
        <w:t>。</w:t>
      </w:r>
    </w:p>
    <w:p w14:paraId="08F130C2">
      <w:pPr>
        <w:spacing w:line="480" w:lineRule="auto"/>
        <w:ind w:firstLine="470" w:firstLineChars="224"/>
        <w:rPr>
          <w:rFonts w:ascii="宋体" w:hAnsi="宋体" w:cs="宋体"/>
          <w:b/>
          <w:szCs w:val="21"/>
        </w:rPr>
      </w:pPr>
      <w:r>
        <w:rPr>
          <w:rFonts w:hint="eastAsia" w:ascii="宋体" w:hAnsi="宋体" w:cs="宋体"/>
          <w:b/>
          <w:szCs w:val="21"/>
        </w:rPr>
        <w:t>条款号：18.1             修改类型：修改</w:t>
      </w:r>
    </w:p>
    <w:p w14:paraId="47C0F167">
      <w:pPr>
        <w:spacing w:line="360" w:lineRule="auto"/>
        <w:ind w:firstLine="470" w:firstLineChars="224"/>
        <w:rPr>
          <w:rFonts w:ascii="宋体" w:hAnsi="宋体" w:cs="宋体"/>
          <w:b/>
          <w:szCs w:val="21"/>
        </w:rPr>
      </w:pPr>
      <w:r>
        <w:rPr>
          <w:rFonts w:hint="eastAsia" w:ascii="宋体" w:hAnsi="宋体" w:cs="宋体"/>
          <w:b/>
          <w:szCs w:val="21"/>
        </w:rPr>
        <w:t>原文：18.1</w:t>
      </w:r>
      <w:r>
        <w:rPr>
          <w:rFonts w:hint="eastAsia" w:ascii="宋体" w:hAnsi="宋体" w:cs="宋体"/>
          <w:bCs/>
          <w:szCs w:val="21"/>
        </w:rPr>
        <w:t>递交的电子投标文件（不含备用光盘）必须进行加密。按照交易平台关于全流程电子化项目的相关指南进行操作。详见：</w:t>
      </w:r>
      <w:r>
        <w:rPr>
          <w:rFonts w:hint="eastAsia" w:ascii="宋体" w:hAnsi="宋体" w:cs="宋体"/>
          <w:bCs/>
          <w:szCs w:val="21"/>
          <w:u w:val="single"/>
        </w:rPr>
        <w:t xml:space="preserve">            </w:t>
      </w:r>
      <w:r>
        <w:rPr>
          <w:rFonts w:hint="eastAsia" w:ascii="宋体" w:hAnsi="宋体" w:cs="宋体"/>
          <w:bCs/>
          <w:szCs w:val="21"/>
        </w:rPr>
        <w:t>。</w:t>
      </w:r>
    </w:p>
    <w:p w14:paraId="303D6743">
      <w:pPr>
        <w:pBdr>
          <w:bottom w:val="single" w:color="auto" w:sz="6" w:space="1"/>
        </w:pBdr>
        <w:spacing w:line="360" w:lineRule="auto"/>
        <w:ind w:firstLine="420" w:firstLineChars="200"/>
        <w:jc w:val="left"/>
        <w:rPr>
          <w:rFonts w:ascii="宋体" w:hAnsi="宋体" w:cs="宋体"/>
          <w:b/>
          <w:szCs w:val="21"/>
        </w:rPr>
      </w:pPr>
      <w:r>
        <w:rPr>
          <w:rFonts w:hint="eastAsia" w:ascii="宋体" w:hAnsi="宋体" w:cs="宋体"/>
          <w:b/>
          <w:szCs w:val="21"/>
        </w:rPr>
        <w:t>现文：18.1</w:t>
      </w:r>
      <w:r>
        <w:rPr>
          <w:rFonts w:hint="eastAsia" w:ascii="宋体" w:hAnsi="宋体" w:cs="宋体"/>
          <w:bCs/>
          <w:szCs w:val="21"/>
        </w:rPr>
        <w:t>递交的电子投标文件（不含备用光盘）必须进行加密。按照交易平台关于全流程电子化项目的相关指南进行操作。详见：</w:t>
      </w:r>
      <w:r>
        <w:rPr>
          <w:rFonts w:hint="eastAsia" w:ascii="宋体" w:hAnsi="宋体" w:cs="宋体"/>
          <w:b/>
          <w:bCs/>
          <w:color w:val="000000"/>
          <w:szCs w:val="21"/>
          <w:u w:val="single"/>
        </w:rPr>
        <w:t>【全流程电子化项目】电子招投标操作手册（无纸化）</w:t>
      </w:r>
      <w:r>
        <w:rPr>
          <w:rFonts w:hint="eastAsia" w:ascii="宋体" w:hAnsi="宋体" w:cs="宋体"/>
          <w:color w:val="000000"/>
          <w:szCs w:val="21"/>
        </w:rPr>
        <w:t>。</w:t>
      </w:r>
    </w:p>
    <w:p w14:paraId="7FB26E3C">
      <w:pPr>
        <w:spacing w:line="360" w:lineRule="auto"/>
        <w:ind w:firstLine="470" w:firstLineChars="224"/>
        <w:rPr>
          <w:rFonts w:ascii="宋体" w:hAnsi="宋体" w:cs="宋体"/>
          <w:b/>
          <w:szCs w:val="21"/>
        </w:rPr>
      </w:pPr>
      <w:r>
        <w:rPr>
          <w:rFonts w:hint="eastAsia" w:ascii="宋体" w:hAnsi="宋体" w:cs="宋体"/>
          <w:b/>
          <w:szCs w:val="21"/>
        </w:rPr>
        <w:t xml:space="preserve">条款号：18.2          </w:t>
      </w:r>
      <w:r>
        <w:rPr>
          <w:rFonts w:ascii="宋体" w:hAnsi="宋体" w:cs="宋体"/>
          <w:b/>
          <w:szCs w:val="21"/>
        </w:rPr>
        <w:t xml:space="preserve">   </w:t>
      </w:r>
      <w:r>
        <w:rPr>
          <w:rFonts w:hint="eastAsia" w:ascii="宋体" w:hAnsi="宋体" w:cs="宋体"/>
          <w:b/>
          <w:szCs w:val="21"/>
        </w:rPr>
        <w:t>修改类型：修改</w:t>
      </w:r>
    </w:p>
    <w:p w14:paraId="2947298F">
      <w:pPr>
        <w:spacing w:line="360" w:lineRule="auto"/>
        <w:ind w:firstLine="420" w:firstLineChars="200"/>
        <w:rPr>
          <w:rFonts w:ascii="宋体" w:hAnsi="宋体" w:cs="宋体"/>
          <w:bCs/>
          <w:szCs w:val="21"/>
        </w:rPr>
      </w:pPr>
      <w:r>
        <w:rPr>
          <w:rFonts w:hint="eastAsia" w:ascii="宋体" w:hAnsi="宋体" w:cs="宋体"/>
          <w:b/>
          <w:szCs w:val="21"/>
        </w:rPr>
        <w:t>原文：18.2</w:t>
      </w:r>
      <w:r>
        <w:rPr>
          <w:rFonts w:hint="eastAsia" w:ascii="宋体" w:hAnsi="宋体" w:cs="宋体"/>
          <w:bCs/>
          <w:szCs w:val="21"/>
        </w:rPr>
        <w:t xml:space="preserve"> 未按要求加密的投标文件，</w:t>
      </w:r>
      <w:r>
        <w:rPr>
          <w:rFonts w:hint="eastAsia" w:ascii="宋体" w:hAnsi="宋体" w:cs="宋体"/>
          <w:bCs/>
          <w:szCs w:val="21"/>
          <w:u w:val="single"/>
        </w:rPr>
        <w:t xml:space="preserve">        </w:t>
      </w:r>
      <w:r>
        <w:rPr>
          <w:rFonts w:hint="eastAsia" w:ascii="宋体" w:hAnsi="宋体" w:cs="宋体"/>
          <w:bCs/>
          <w:szCs w:val="21"/>
        </w:rPr>
        <w:t>交易平台将予以拒收。</w:t>
      </w:r>
    </w:p>
    <w:p w14:paraId="79CB833A">
      <w:pPr>
        <w:pBdr>
          <w:bottom w:val="single" w:color="auto" w:sz="6" w:space="1"/>
        </w:pBdr>
        <w:spacing w:line="360" w:lineRule="auto"/>
        <w:ind w:firstLine="420" w:firstLineChars="200"/>
        <w:jc w:val="left"/>
        <w:rPr>
          <w:rFonts w:ascii="宋体" w:hAnsi="宋体" w:cs="宋体"/>
          <w:szCs w:val="21"/>
        </w:rPr>
      </w:pPr>
      <w:r>
        <w:rPr>
          <w:rFonts w:hint="eastAsia" w:ascii="宋体" w:hAnsi="宋体" w:cs="宋体"/>
          <w:b/>
          <w:szCs w:val="21"/>
        </w:rPr>
        <w:t>现文：18.2</w:t>
      </w:r>
      <w:r>
        <w:rPr>
          <w:rFonts w:hint="eastAsia" w:ascii="宋体" w:hAnsi="宋体" w:cs="宋体"/>
          <w:bCs/>
          <w:szCs w:val="21"/>
        </w:rPr>
        <w:t xml:space="preserve"> 未按要求加密的投标文件，</w:t>
      </w:r>
      <w:r>
        <w:rPr>
          <w:rFonts w:hint="eastAsia" w:ascii="宋体" w:hAnsi="宋体" w:cs="宋体"/>
          <w:bCs/>
          <w:szCs w:val="21"/>
          <w:u w:val="single"/>
          <w:lang w:eastAsia="zh-CN"/>
        </w:rPr>
        <w:t>广州交易集团有限公司（广州公共资源交易中心）</w:t>
      </w:r>
      <w:r>
        <w:rPr>
          <w:rFonts w:hint="eastAsia" w:ascii="宋体" w:hAnsi="宋体" w:cs="宋体"/>
          <w:bCs/>
          <w:szCs w:val="21"/>
        </w:rPr>
        <w:t>交易平台将予以拒收。</w:t>
      </w:r>
    </w:p>
    <w:p w14:paraId="74CE39A1">
      <w:pPr>
        <w:spacing w:line="360" w:lineRule="auto"/>
        <w:ind w:firstLine="420" w:firstLineChars="200"/>
        <w:rPr>
          <w:rFonts w:ascii="宋体" w:hAnsi="宋体" w:cs="宋体"/>
          <w:b/>
          <w:color w:val="000000"/>
          <w:szCs w:val="21"/>
        </w:rPr>
      </w:pPr>
      <w:r>
        <w:rPr>
          <w:rFonts w:hint="eastAsia" w:ascii="宋体" w:hAnsi="宋体" w:cs="宋体"/>
          <w:b/>
          <w:color w:val="000000"/>
          <w:szCs w:val="21"/>
        </w:rPr>
        <w:t>条款号：19               修改类型：修改</w:t>
      </w:r>
    </w:p>
    <w:p w14:paraId="7707C5BF">
      <w:pPr>
        <w:spacing w:line="360" w:lineRule="auto"/>
        <w:ind w:firstLine="420" w:firstLineChars="200"/>
        <w:rPr>
          <w:rFonts w:ascii="宋体" w:hAnsi="宋体" w:cs="宋体"/>
          <w:color w:val="000000"/>
          <w:szCs w:val="21"/>
        </w:rPr>
      </w:pPr>
      <w:r>
        <w:rPr>
          <w:rFonts w:hint="eastAsia" w:ascii="宋体" w:hAnsi="宋体" w:cs="宋体"/>
          <w:b/>
          <w:color w:val="000000"/>
          <w:szCs w:val="21"/>
        </w:rPr>
        <w:t>原文：</w:t>
      </w:r>
      <w:r>
        <w:rPr>
          <w:rFonts w:hint="eastAsia" w:ascii="宋体" w:hAnsi="宋体" w:cs="宋体"/>
          <w:color w:val="000000"/>
          <w:szCs w:val="21"/>
        </w:rPr>
        <w:t>19．投标文件的递交和接收</w:t>
      </w:r>
    </w:p>
    <w:p w14:paraId="3C82036F">
      <w:pPr>
        <w:spacing w:line="360" w:lineRule="auto"/>
        <w:ind w:firstLine="420" w:firstLineChars="200"/>
        <w:rPr>
          <w:rFonts w:ascii="宋体" w:hAnsi="宋体" w:cs="宋体"/>
          <w:color w:val="000000"/>
          <w:szCs w:val="21"/>
        </w:rPr>
      </w:pPr>
      <w:r>
        <w:rPr>
          <w:rFonts w:hint="eastAsia" w:ascii="宋体" w:hAnsi="宋体" w:cs="宋体"/>
          <w:color w:val="000000"/>
          <w:szCs w:val="21"/>
        </w:rPr>
        <w:t>19.1投标人通过交易平台递交电子投标文件。</w:t>
      </w:r>
    </w:p>
    <w:p w14:paraId="4D40B7A0">
      <w:pPr>
        <w:spacing w:line="360" w:lineRule="auto"/>
        <w:ind w:firstLine="420" w:firstLineChars="200"/>
        <w:rPr>
          <w:rFonts w:ascii="宋体" w:hAnsi="宋体" w:cs="宋体"/>
          <w:color w:val="000000"/>
          <w:szCs w:val="21"/>
        </w:rPr>
      </w:pPr>
      <w:r>
        <w:rPr>
          <w:rFonts w:hint="eastAsia" w:ascii="宋体" w:hAnsi="宋体" w:cs="宋体"/>
          <w:color w:val="000000"/>
          <w:szCs w:val="21"/>
        </w:rPr>
        <w:t>19.2投标人完成电子投标文件上传后，交易平台即时向投标人发出递交回执通知。递交时间以递交回执通知载明的传输完成时间为准。</w:t>
      </w:r>
    </w:p>
    <w:p w14:paraId="77BDF371">
      <w:pPr>
        <w:spacing w:line="360" w:lineRule="auto"/>
        <w:ind w:firstLine="420" w:firstLineChars="200"/>
        <w:rPr>
          <w:rFonts w:ascii="宋体" w:hAnsi="宋体" w:cs="宋体"/>
          <w:color w:val="000000"/>
          <w:szCs w:val="21"/>
        </w:rPr>
      </w:pPr>
      <w:r>
        <w:rPr>
          <w:rFonts w:hint="eastAsia" w:ascii="宋体" w:hAnsi="宋体" w:cs="宋体"/>
          <w:color w:val="000000"/>
          <w:szCs w:val="21"/>
        </w:rPr>
        <w:t>19.3逾期送达的电子投标文件，交易平台将予以拒收。</w:t>
      </w:r>
    </w:p>
    <w:p w14:paraId="153C7F8C">
      <w:pPr>
        <w:spacing w:line="360" w:lineRule="auto"/>
        <w:ind w:firstLine="420" w:firstLineChars="200"/>
        <w:rPr>
          <w:rFonts w:ascii="宋体" w:hAnsi="宋体" w:cs="宋体"/>
          <w:color w:val="000000"/>
          <w:szCs w:val="21"/>
        </w:rPr>
      </w:pPr>
      <w:r>
        <w:rPr>
          <w:rFonts w:hint="eastAsia" w:ascii="宋体" w:hAnsi="宋体" w:cs="宋体"/>
          <w:color w:val="000000"/>
          <w:szCs w:val="21"/>
        </w:rPr>
        <w:t>19.4 投标截止前，招标人拒绝接收符合条件的投标文件，投标人可向招标投标监督机构投诉。</w:t>
      </w:r>
    </w:p>
    <w:p w14:paraId="656268D6">
      <w:pPr>
        <w:spacing w:line="360" w:lineRule="auto"/>
        <w:ind w:firstLine="420" w:firstLineChars="200"/>
        <w:rPr>
          <w:rFonts w:ascii="宋体" w:hAnsi="宋体" w:cs="宋体"/>
          <w:szCs w:val="21"/>
        </w:rPr>
      </w:pPr>
      <w:r>
        <w:rPr>
          <w:rFonts w:hint="eastAsia" w:ascii="宋体" w:hAnsi="宋体" w:cs="宋体"/>
          <w:szCs w:val="21"/>
        </w:rPr>
        <w:t>19.5如技术标和经济标先后分别开启，交易平台将按招标文件规定的时间分别开启技术标和经济标。</w:t>
      </w:r>
    </w:p>
    <w:p w14:paraId="3DF9B584">
      <w:pPr>
        <w:spacing w:line="360" w:lineRule="auto"/>
        <w:ind w:firstLine="420" w:firstLineChars="200"/>
        <w:rPr>
          <w:rFonts w:ascii="宋体" w:hAnsi="宋体" w:cs="宋体"/>
          <w:color w:val="000000"/>
          <w:szCs w:val="21"/>
        </w:rPr>
      </w:pPr>
      <w:r>
        <w:rPr>
          <w:rFonts w:hint="eastAsia" w:ascii="宋体" w:hAnsi="宋体" w:cs="宋体"/>
          <w:b/>
          <w:color w:val="000000"/>
          <w:szCs w:val="21"/>
        </w:rPr>
        <w:t>现文：</w:t>
      </w:r>
      <w:r>
        <w:rPr>
          <w:rFonts w:hint="eastAsia" w:ascii="宋体" w:hAnsi="宋体" w:cs="宋体"/>
          <w:color w:val="000000"/>
          <w:szCs w:val="21"/>
        </w:rPr>
        <w:t>19．投标文件的递交和接收</w:t>
      </w:r>
    </w:p>
    <w:p w14:paraId="4FBBBBD3">
      <w:pPr>
        <w:spacing w:line="360" w:lineRule="auto"/>
        <w:ind w:firstLine="420" w:firstLineChars="200"/>
        <w:rPr>
          <w:rFonts w:ascii="宋体" w:hAnsi="宋体" w:cs="宋体"/>
          <w:color w:val="000000"/>
          <w:szCs w:val="21"/>
        </w:rPr>
      </w:pPr>
      <w:r>
        <w:rPr>
          <w:rFonts w:hint="eastAsia" w:ascii="宋体" w:hAnsi="宋体" w:cs="宋体"/>
          <w:color w:val="000000"/>
          <w:szCs w:val="21"/>
        </w:rPr>
        <w:t>19.1投标人通过</w:t>
      </w:r>
      <w:r>
        <w:rPr>
          <w:rFonts w:hint="eastAsia" w:ascii="宋体" w:hAnsi="宋体" w:cs="宋体"/>
          <w:color w:val="000000"/>
          <w:szCs w:val="21"/>
          <w:u w:val="single"/>
          <w:lang w:eastAsia="zh-CN"/>
        </w:rPr>
        <w:t>广州交易集团有限公司（广州公共资源交易中心）</w:t>
      </w:r>
      <w:r>
        <w:rPr>
          <w:rFonts w:hint="eastAsia" w:ascii="宋体" w:hAnsi="宋体" w:cs="宋体"/>
          <w:color w:val="000000"/>
          <w:szCs w:val="21"/>
        </w:rPr>
        <w:t>交易平台递交电子投标文件。</w:t>
      </w:r>
    </w:p>
    <w:p w14:paraId="11C5C5F1">
      <w:pPr>
        <w:pBdr>
          <w:bottom w:val="single" w:color="auto" w:sz="6" w:space="1"/>
        </w:pBdr>
        <w:spacing w:line="360" w:lineRule="auto"/>
        <w:ind w:firstLine="420" w:firstLineChars="200"/>
        <w:rPr>
          <w:rFonts w:ascii="宋体" w:hAnsi="宋体" w:cs="宋体"/>
          <w:color w:val="000000"/>
          <w:szCs w:val="21"/>
        </w:rPr>
      </w:pPr>
      <w:r>
        <w:rPr>
          <w:rFonts w:hint="eastAsia" w:ascii="宋体" w:hAnsi="宋体" w:cs="宋体"/>
          <w:color w:val="000000"/>
          <w:szCs w:val="21"/>
        </w:rPr>
        <w:t>19.2投标人完成电子投标文件上传后，</w:t>
      </w:r>
      <w:r>
        <w:rPr>
          <w:rFonts w:hint="eastAsia" w:ascii="宋体" w:hAnsi="宋体" w:cs="宋体"/>
          <w:color w:val="000000"/>
          <w:szCs w:val="21"/>
          <w:u w:val="single"/>
          <w:lang w:eastAsia="zh-CN"/>
        </w:rPr>
        <w:t>广州交易集团有限公司（广州公共资源交易中心）</w:t>
      </w:r>
      <w:r>
        <w:rPr>
          <w:rFonts w:hint="eastAsia" w:ascii="宋体" w:hAnsi="宋体" w:cs="宋体"/>
          <w:color w:val="000000"/>
          <w:szCs w:val="21"/>
        </w:rPr>
        <w:t>交易平台即时向投标人发出递交回执通知。递交时间以递交回执通知载明的传输完成时间为准。</w:t>
      </w:r>
    </w:p>
    <w:p w14:paraId="37EB06E0">
      <w:pPr>
        <w:pBdr>
          <w:bottom w:val="single" w:color="auto" w:sz="6" w:space="1"/>
        </w:pBdr>
        <w:spacing w:line="360" w:lineRule="auto"/>
        <w:ind w:firstLine="420" w:firstLineChars="200"/>
        <w:rPr>
          <w:rFonts w:ascii="宋体" w:hAnsi="宋体" w:cs="宋体"/>
          <w:color w:val="000000"/>
          <w:szCs w:val="21"/>
        </w:rPr>
      </w:pPr>
      <w:r>
        <w:rPr>
          <w:rFonts w:hint="eastAsia" w:ascii="宋体" w:hAnsi="宋体" w:cs="宋体"/>
          <w:color w:val="000000"/>
          <w:szCs w:val="21"/>
        </w:rPr>
        <w:t>19.3逾期送达的电子投标文件，</w:t>
      </w:r>
      <w:r>
        <w:rPr>
          <w:rFonts w:hint="eastAsia" w:ascii="宋体" w:hAnsi="宋体" w:cs="宋体"/>
          <w:color w:val="000000"/>
          <w:szCs w:val="21"/>
          <w:u w:val="single"/>
          <w:lang w:eastAsia="zh-CN"/>
        </w:rPr>
        <w:t>广州交易集团有限公司（广州公共资源交易中心）</w:t>
      </w:r>
      <w:r>
        <w:rPr>
          <w:rFonts w:hint="eastAsia" w:ascii="宋体" w:hAnsi="宋体" w:cs="宋体"/>
          <w:color w:val="000000"/>
          <w:szCs w:val="21"/>
        </w:rPr>
        <w:t>交易平台将予以拒收。</w:t>
      </w:r>
    </w:p>
    <w:p w14:paraId="1648E413">
      <w:pPr>
        <w:pBdr>
          <w:bottom w:val="single" w:color="auto" w:sz="6" w:space="1"/>
        </w:pBdr>
        <w:spacing w:line="360" w:lineRule="auto"/>
        <w:ind w:firstLine="420" w:firstLineChars="200"/>
        <w:rPr>
          <w:rFonts w:ascii="宋体" w:hAnsi="宋体" w:cs="宋体"/>
          <w:color w:val="000000"/>
          <w:szCs w:val="21"/>
        </w:rPr>
      </w:pPr>
      <w:r>
        <w:rPr>
          <w:rFonts w:hint="eastAsia" w:ascii="宋体" w:hAnsi="宋体" w:cs="宋体"/>
          <w:color w:val="000000"/>
          <w:szCs w:val="21"/>
        </w:rPr>
        <w:t>19.4 投标截止前，招标人拒绝接收符合条件的投标文件，投标人可向招标投标监督机构投诉。</w:t>
      </w:r>
    </w:p>
    <w:p w14:paraId="7B98E8B6">
      <w:pPr>
        <w:spacing w:line="360" w:lineRule="auto"/>
        <w:ind w:firstLine="420" w:firstLineChars="200"/>
        <w:rPr>
          <w:rFonts w:ascii="宋体" w:hAnsi="宋体"/>
          <w:b/>
          <w:szCs w:val="21"/>
        </w:rPr>
      </w:pPr>
      <w:r>
        <w:rPr>
          <w:rFonts w:hint="eastAsia" w:ascii="宋体" w:hAnsi="宋体"/>
          <w:b/>
          <w:szCs w:val="21"/>
        </w:rPr>
        <w:t>条款号：21.1                       修改类型：修改</w:t>
      </w:r>
    </w:p>
    <w:p w14:paraId="56FB6D7C">
      <w:pPr>
        <w:pBdr>
          <w:bottom w:val="single" w:color="auto" w:sz="6" w:space="1"/>
        </w:pBdr>
        <w:spacing w:line="360" w:lineRule="auto"/>
        <w:ind w:firstLine="420" w:firstLineChars="200"/>
        <w:rPr>
          <w:rFonts w:ascii="宋体" w:hAnsi="宋体"/>
          <w:szCs w:val="21"/>
        </w:rPr>
      </w:pPr>
      <w:r>
        <w:rPr>
          <w:rFonts w:hint="eastAsia" w:ascii="宋体" w:hAnsi="宋体"/>
          <w:b/>
          <w:szCs w:val="21"/>
        </w:rPr>
        <w:t>原文：</w:t>
      </w:r>
      <w:r>
        <w:rPr>
          <w:rFonts w:hint="eastAsia" w:ascii="宋体" w:hAnsi="宋体"/>
          <w:szCs w:val="21"/>
        </w:rPr>
        <w:t>21.1 本须知前附表第17项规定的投标截止时间后送达的电子投标文件，交易平台将予以拒收。</w:t>
      </w:r>
    </w:p>
    <w:p w14:paraId="0E478EEE">
      <w:pPr>
        <w:pBdr>
          <w:bottom w:val="single" w:color="auto" w:sz="6" w:space="1"/>
        </w:pBdr>
        <w:spacing w:line="360" w:lineRule="auto"/>
        <w:ind w:firstLine="420" w:firstLineChars="200"/>
        <w:rPr>
          <w:rFonts w:ascii="宋体" w:hAnsi="宋体"/>
          <w:szCs w:val="21"/>
        </w:rPr>
      </w:pPr>
      <w:r>
        <w:rPr>
          <w:rFonts w:hint="eastAsia" w:ascii="宋体" w:hAnsi="宋体"/>
          <w:b/>
          <w:szCs w:val="21"/>
        </w:rPr>
        <w:t>现文：</w:t>
      </w:r>
      <w:r>
        <w:rPr>
          <w:rFonts w:hint="eastAsia" w:ascii="宋体" w:hAnsi="宋体"/>
          <w:szCs w:val="21"/>
        </w:rPr>
        <w:t>21.1 本须知前附表第17项规定的投标截止时间后送达的电子投标文件，</w:t>
      </w:r>
      <w:r>
        <w:rPr>
          <w:rFonts w:hint="eastAsia"/>
          <w:szCs w:val="21"/>
          <w:u w:val="single"/>
          <w:lang w:eastAsia="zh-CN"/>
        </w:rPr>
        <w:t>广州交易集团有限公司（广州公共资源交易中心）</w:t>
      </w:r>
      <w:r>
        <w:rPr>
          <w:rFonts w:hint="eastAsia" w:ascii="宋体" w:hAnsi="宋体"/>
          <w:szCs w:val="21"/>
        </w:rPr>
        <w:t>交易平台将予以拒收。</w:t>
      </w:r>
    </w:p>
    <w:p w14:paraId="761AFD93">
      <w:pPr>
        <w:spacing w:line="360" w:lineRule="auto"/>
        <w:ind w:firstLine="420" w:firstLineChars="200"/>
        <w:rPr>
          <w:rFonts w:ascii="宋体" w:hAnsi="宋体"/>
          <w:b/>
          <w:szCs w:val="21"/>
        </w:rPr>
      </w:pPr>
      <w:r>
        <w:rPr>
          <w:rFonts w:hint="eastAsia" w:ascii="宋体" w:hAnsi="宋体"/>
          <w:b/>
          <w:szCs w:val="21"/>
        </w:rPr>
        <w:t>条款号：27                         修改类型：修改</w:t>
      </w:r>
    </w:p>
    <w:p w14:paraId="70173C10">
      <w:pPr>
        <w:pBdr>
          <w:bottom w:val="single" w:color="auto" w:sz="6" w:space="1"/>
        </w:pBdr>
        <w:spacing w:line="360" w:lineRule="auto"/>
        <w:ind w:firstLine="420" w:firstLineChars="200"/>
        <w:rPr>
          <w:rFonts w:ascii="宋体" w:hAnsi="宋体"/>
          <w:szCs w:val="21"/>
        </w:rPr>
      </w:pPr>
      <w:r>
        <w:rPr>
          <w:rFonts w:hint="eastAsia" w:ascii="宋体" w:hAnsi="宋体"/>
          <w:b/>
          <w:szCs w:val="21"/>
        </w:rPr>
        <w:t>原文：</w:t>
      </w:r>
      <w:r>
        <w:rPr>
          <w:rFonts w:hint="eastAsia" w:ascii="宋体" w:hAnsi="宋体"/>
          <w:szCs w:val="21"/>
        </w:rPr>
        <w:t>27．中标通知书</w:t>
      </w:r>
    </w:p>
    <w:p w14:paraId="1D7F0A7E">
      <w:pPr>
        <w:pBdr>
          <w:bottom w:val="single" w:color="auto" w:sz="6" w:space="1"/>
        </w:pBdr>
        <w:spacing w:line="360" w:lineRule="auto"/>
        <w:ind w:firstLine="420" w:firstLineChars="200"/>
        <w:rPr>
          <w:rFonts w:ascii="宋体" w:hAnsi="宋体"/>
          <w:szCs w:val="21"/>
        </w:rPr>
      </w:pPr>
      <w:r>
        <w:rPr>
          <w:rFonts w:hint="eastAsia" w:ascii="宋体" w:hAnsi="宋体"/>
          <w:szCs w:val="21"/>
        </w:rPr>
        <w:t>27.1招标人将在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2CBC6514">
      <w:pPr>
        <w:pBdr>
          <w:bottom w:val="single" w:color="auto" w:sz="6" w:space="1"/>
        </w:pBdr>
        <w:spacing w:line="360" w:lineRule="auto"/>
        <w:ind w:firstLine="420" w:firstLineChars="200"/>
        <w:rPr>
          <w:rFonts w:ascii="宋体" w:hAnsi="宋体"/>
          <w:szCs w:val="21"/>
        </w:rPr>
      </w:pPr>
      <w:r>
        <w:rPr>
          <w:rFonts w:hint="eastAsia" w:ascii="宋体" w:hAnsi="宋体"/>
          <w:szCs w:val="21"/>
        </w:rPr>
        <w:t>27.2招标人应当自确定中标人后，向招标投标监管机构提交招标投标情况的书面报告；经招投标监管机构备案后，方可发出中标通知书。</w:t>
      </w:r>
    </w:p>
    <w:p w14:paraId="5AF219CE">
      <w:pPr>
        <w:pBdr>
          <w:bottom w:val="single" w:color="auto" w:sz="6" w:space="1"/>
        </w:pBdr>
        <w:spacing w:line="360" w:lineRule="auto"/>
        <w:ind w:firstLine="420" w:firstLineChars="200"/>
        <w:rPr>
          <w:rFonts w:ascii="宋体" w:hAnsi="宋体"/>
          <w:szCs w:val="21"/>
        </w:rPr>
      </w:pPr>
      <w:r>
        <w:rPr>
          <w:rFonts w:hint="eastAsia" w:ascii="宋体" w:hAnsi="宋体"/>
          <w:szCs w:val="21"/>
        </w:rPr>
        <w:t>27.3中标人必须在收到中标通知书后24小时之内以书面形式回复招标人，确认收到。</w:t>
      </w:r>
    </w:p>
    <w:p w14:paraId="5D9B76C8">
      <w:pPr>
        <w:pBdr>
          <w:bottom w:val="single" w:color="auto" w:sz="6" w:space="1"/>
        </w:pBdr>
        <w:spacing w:line="360" w:lineRule="auto"/>
        <w:ind w:firstLine="420" w:firstLineChars="200"/>
        <w:rPr>
          <w:rFonts w:ascii="宋体" w:hAnsi="宋体"/>
          <w:szCs w:val="21"/>
        </w:rPr>
      </w:pPr>
      <w:r>
        <w:rPr>
          <w:rFonts w:hint="eastAsia" w:ascii="宋体" w:hAnsi="宋体"/>
          <w:szCs w:val="21"/>
        </w:rPr>
        <w:t>27.4在产生中标候选人后，招标人将中标候选人的投标文件商务部分文件的所有内容（包括人员、业绩、奖项等资料）在交易平台和广东省招标投标监管网公开。</w:t>
      </w:r>
    </w:p>
    <w:p w14:paraId="36C3E5AB">
      <w:pPr>
        <w:pBdr>
          <w:bottom w:val="single" w:color="auto" w:sz="6" w:space="1"/>
        </w:pBdr>
        <w:spacing w:line="360" w:lineRule="auto"/>
        <w:ind w:firstLine="420" w:firstLineChars="200"/>
        <w:rPr>
          <w:rFonts w:ascii="宋体" w:hAnsi="宋体"/>
          <w:szCs w:val="21"/>
        </w:rPr>
      </w:pPr>
      <w:r>
        <w:rPr>
          <w:rFonts w:hint="eastAsia" w:ascii="宋体" w:hAnsi="宋体"/>
          <w:b/>
          <w:szCs w:val="21"/>
        </w:rPr>
        <w:t>现文：</w:t>
      </w:r>
      <w:r>
        <w:rPr>
          <w:rFonts w:hint="eastAsia" w:ascii="宋体" w:hAnsi="宋体"/>
          <w:szCs w:val="21"/>
        </w:rPr>
        <w:t>27．中标通知书</w:t>
      </w:r>
    </w:p>
    <w:p w14:paraId="7E587A16">
      <w:pPr>
        <w:pBdr>
          <w:bottom w:val="single" w:color="auto" w:sz="6" w:space="1"/>
        </w:pBdr>
        <w:spacing w:line="360" w:lineRule="auto"/>
        <w:ind w:firstLine="420" w:firstLineChars="200"/>
        <w:rPr>
          <w:rFonts w:ascii="宋体" w:hAnsi="宋体"/>
          <w:szCs w:val="21"/>
          <w:u w:val="single"/>
        </w:rPr>
      </w:pPr>
      <w:r>
        <w:rPr>
          <w:rFonts w:hint="eastAsia" w:ascii="宋体" w:hAnsi="宋体"/>
          <w:szCs w:val="21"/>
        </w:rPr>
        <w:t>27.1招标人将在</w:t>
      </w:r>
      <w:r>
        <w:rPr>
          <w:rFonts w:hint="eastAsia"/>
          <w:szCs w:val="21"/>
          <w:u w:val="single"/>
          <w:lang w:eastAsia="zh-CN"/>
        </w:rPr>
        <w:t>广州交易集团有限公司（广州公共资源交易中心）</w:t>
      </w:r>
      <w:r>
        <w:rPr>
          <w:rFonts w:hint="eastAsia" w:ascii="宋体" w:hAnsi="宋体"/>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7CB10A5A">
      <w:pPr>
        <w:pBdr>
          <w:bottom w:val="single" w:color="auto" w:sz="6" w:space="1"/>
        </w:pBdr>
        <w:spacing w:line="360" w:lineRule="auto"/>
        <w:ind w:firstLine="420" w:firstLineChars="200"/>
        <w:rPr>
          <w:rFonts w:ascii="宋体" w:hAnsi="宋体"/>
          <w:szCs w:val="21"/>
        </w:rPr>
      </w:pPr>
      <w:r>
        <w:rPr>
          <w:rFonts w:hint="eastAsia" w:ascii="宋体" w:hAnsi="宋体"/>
          <w:szCs w:val="21"/>
        </w:rPr>
        <w:t>27.2招标人应当自确定中标人后，向招标投标监管机构提交招标投标情况的书面报告；经招投标监管机构备案后，方可发出中标通知书。</w:t>
      </w:r>
    </w:p>
    <w:p w14:paraId="29C67DD7">
      <w:pPr>
        <w:pBdr>
          <w:bottom w:val="single" w:color="auto" w:sz="6" w:space="1"/>
        </w:pBdr>
        <w:spacing w:line="360" w:lineRule="auto"/>
        <w:ind w:firstLine="420" w:firstLineChars="200"/>
        <w:rPr>
          <w:rFonts w:ascii="宋体" w:hAnsi="宋体"/>
          <w:szCs w:val="21"/>
        </w:rPr>
      </w:pPr>
      <w:r>
        <w:rPr>
          <w:rFonts w:hint="eastAsia" w:ascii="宋体" w:hAnsi="宋体"/>
          <w:szCs w:val="21"/>
        </w:rPr>
        <w:t>27.3</w:t>
      </w:r>
      <w:bookmarkStart w:id="10" w:name="_Hlk116571858"/>
      <w:r>
        <w:rPr>
          <w:rFonts w:hint="eastAsia" w:ascii="宋体" w:hAnsi="宋体"/>
          <w:szCs w:val="21"/>
          <w:u w:val="single"/>
        </w:rPr>
        <w:t>中标人自行于</w:t>
      </w:r>
      <w:r>
        <w:rPr>
          <w:rFonts w:hint="eastAsia" w:ascii="宋体" w:hAnsi="宋体"/>
          <w:szCs w:val="21"/>
          <w:u w:val="single"/>
          <w:lang w:eastAsia="zh-CN"/>
        </w:rPr>
        <w:t>广州交易集团有限公司（广州公共资源交易中心）</w:t>
      </w:r>
      <w:r>
        <w:rPr>
          <w:rFonts w:hint="eastAsia" w:ascii="宋体" w:hAnsi="宋体"/>
          <w:szCs w:val="21"/>
          <w:u w:val="single"/>
        </w:rPr>
        <w:t>交易平台下载中标通知书。中标人须对其投标文件真实性负责，并准备投标文件涉及的所有原件待查，如存在弄虚作假情况或原件不齐或与原件不符的，招标人有权取消其中标人资格，并上报建设行政主管部门。</w:t>
      </w:r>
      <w:bookmarkEnd w:id="10"/>
    </w:p>
    <w:p w14:paraId="2202CF12">
      <w:pPr>
        <w:pBdr>
          <w:bottom w:val="single" w:color="auto" w:sz="6" w:space="1"/>
        </w:pBdr>
        <w:spacing w:line="360" w:lineRule="auto"/>
        <w:ind w:firstLine="420" w:firstLineChars="200"/>
        <w:rPr>
          <w:rFonts w:ascii="宋体" w:hAnsi="宋体"/>
          <w:szCs w:val="21"/>
        </w:rPr>
      </w:pPr>
      <w:r>
        <w:rPr>
          <w:rFonts w:hint="eastAsia" w:ascii="宋体" w:hAnsi="宋体"/>
          <w:szCs w:val="21"/>
        </w:rPr>
        <w:t>27.4在产生中标候选人后，招标人将中标候选人的投标文件商务部分文件的所有内容（包括人员、业绩、奖项等资料）在</w:t>
      </w:r>
      <w:r>
        <w:rPr>
          <w:rFonts w:hint="eastAsia"/>
          <w:szCs w:val="21"/>
          <w:u w:val="single"/>
          <w:lang w:eastAsia="zh-CN"/>
        </w:rPr>
        <w:t>广州交易集团有限公司（广州公共资源交易中心）</w:t>
      </w:r>
      <w:r>
        <w:rPr>
          <w:rFonts w:hint="eastAsia" w:ascii="宋体" w:hAnsi="宋体"/>
          <w:szCs w:val="21"/>
        </w:rPr>
        <w:t>交易平台和广东省招标投标监管网公开。</w:t>
      </w:r>
    </w:p>
    <w:p w14:paraId="3946625C">
      <w:pPr>
        <w:tabs>
          <w:tab w:val="left" w:pos="4536"/>
        </w:tabs>
        <w:spacing w:line="440" w:lineRule="exact"/>
        <w:ind w:firstLine="420" w:firstLineChars="200"/>
        <w:rPr>
          <w:rFonts w:hint="eastAsia" w:ascii="宋体" w:hAnsi="宋体" w:cs="宋体"/>
          <w:b/>
          <w:color w:val="000000"/>
          <w:szCs w:val="21"/>
          <w:highlight w:val="none"/>
        </w:rPr>
      </w:pPr>
      <w:r>
        <w:rPr>
          <w:rFonts w:hint="eastAsia" w:ascii="宋体" w:hAnsi="宋体" w:cs="宋体"/>
          <w:b/>
          <w:color w:val="000000"/>
          <w:szCs w:val="21"/>
          <w:highlight w:val="none"/>
        </w:rPr>
        <w:t>条款号：</w:t>
      </w:r>
      <w:r>
        <w:rPr>
          <w:rFonts w:hint="eastAsia" w:ascii="宋体" w:hAnsi="宋体" w:cs="宋体"/>
          <w:b/>
          <w:color w:val="000000"/>
          <w:szCs w:val="21"/>
          <w:highlight w:val="none"/>
          <w:lang w:val="en-US" w:eastAsia="zh-CN"/>
        </w:rPr>
        <w:t>28.2</w:t>
      </w:r>
      <w:r>
        <w:rPr>
          <w:rFonts w:hint="eastAsia" w:ascii="宋体" w:hAnsi="宋体" w:cs="宋体"/>
          <w:b/>
          <w:color w:val="000000"/>
          <w:szCs w:val="21"/>
          <w:highlight w:val="none"/>
        </w:rPr>
        <w:tab/>
      </w:r>
      <w:r>
        <w:rPr>
          <w:rFonts w:hint="eastAsia" w:ascii="宋体" w:hAnsi="宋体" w:cs="宋体"/>
          <w:b/>
          <w:color w:val="000000"/>
          <w:szCs w:val="21"/>
          <w:highlight w:val="none"/>
        </w:rPr>
        <w:t>修改类型：修改</w:t>
      </w:r>
    </w:p>
    <w:p w14:paraId="3EE05B59">
      <w:pPr>
        <w:pBdr>
          <w:bottom w:val="single" w:color="auto" w:sz="6" w:space="1"/>
        </w:pBdr>
        <w:spacing w:line="440" w:lineRule="exact"/>
        <w:ind w:firstLine="420" w:firstLineChars="200"/>
        <w:rPr>
          <w:rFonts w:hint="eastAsia" w:ascii="宋体" w:hAnsi="宋体" w:cs="宋体"/>
          <w:color w:val="000000"/>
          <w:szCs w:val="21"/>
          <w:highlight w:val="none"/>
        </w:rPr>
      </w:pPr>
      <w:r>
        <w:rPr>
          <w:rFonts w:hint="eastAsia" w:ascii="宋体" w:hAnsi="宋体" w:cs="宋体"/>
          <w:b/>
          <w:color w:val="000000"/>
          <w:szCs w:val="21"/>
          <w:highlight w:val="none"/>
        </w:rPr>
        <w:t>原文：</w:t>
      </w:r>
      <w:r>
        <w:rPr>
          <w:rFonts w:hint="eastAsia" w:ascii="宋体" w:hAnsi="宋体" w:cs="宋体"/>
          <w:b w:val="0"/>
          <w:bCs/>
          <w:color w:val="000000"/>
          <w:szCs w:val="21"/>
          <w:highlight w:val="none"/>
          <w:lang w:val="en-US" w:eastAsia="zh-CN"/>
        </w:rPr>
        <w:t>28.2</w:t>
      </w:r>
      <w:r>
        <w:rPr>
          <w:rFonts w:hint="eastAsia" w:ascii="宋体" w:hAnsi="宋体"/>
          <w:bCs/>
          <w:color w:val="000000"/>
          <w:szCs w:val="21"/>
          <w:highlight w:val="none"/>
        </w:rPr>
        <w:t>中</w:t>
      </w:r>
      <w:r>
        <w:rPr>
          <w:rFonts w:hint="eastAsia" w:ascii="宋体" w:hAnsi="宋体"/>
          <w:color w:val="000000"/>
          <w:szCs w:val="21"/>
          <w:highlight w:val="none"/>
        </w:rPr>
        <w:t>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hAnsi="宋体" w:cs="宋体"/>
          <w:color w:val="000000"/>
          <w:szCs w:val="21"/>
          <w:highlight w:val="none"/>
        </w:rPr>
        <w:t>。</w:t>
      </w:r>
    </w:p>
    <w:p w14:paraId="1DFD5982">
      <w:pPr>
        <w:pBdr>
          <w:bottom w:val="single" w:color="auto" w:sz="6" w:space="1"/>
        </w:pBdr>
        <w:spacing w:line="440" w:lineRule="exact"/>
        <w:ind w:firstLine="420" w:firstLineChars="200"/>
        <w:rPr>
          <w:rFonts w:hint="eastAsia" w:ascii="宋体" w:hAnsi="宋体" w:cs="宋体"/>
          <w:b/>
          <w:color w:val="000000"/>
          <w:szCs w:val="21"/>
        </w:rPr>
      </w:pPr>
      <w:r>
        <w:rPr>
          <w:rFonts w:hint="eastAsia" w:ascii="宋体" w:hAnsi="宋体" w:cs="宋体"/>
          <w:b/>
          <w:color w:val="000000"/>
          <w:szCs w:val="21"/>
          <w:highlight w:val="none"/>
        </w:rPr>
        <w:t>现文：</w:t>
      </w:r>
      <w:r>
        <w:rPr>
          <w:rFonts w:hint="eastAsia" w:ascii="宋体" w:hAnsi="宋体" w:cs="宋体"/>
          <w:b w:val="0"/>
          <w:bCs/>
          <w:color w:val="000000"/>
          <w:szCs w:val="21"/>
          <w:highlight w:val="none"/>
          <w:lang w:val="en-US" w:eastAsia="zh-CN"/>
        </w:rPr>
        <w:t>28.2中标通知书发出之日起30日后，中标人未按上款的规定与招标人订立合同，招标人将解除中标通知书，</w:t>
      </w:r>
      <w:r>
        <w:rPr>
          <w:rFonts w:hint="eastAsia" w:ascii="宋体" w:hAnsi="宋体" w:cs="宋体"/>
          <w:b w:val="0"/>
          <w:bCs/>
          <w:strike/>
          <w:color w:val="000000"/>
          <w:szCs w:val="21"/>
          <w:highlight w:val="none"/>
          <w:lang w:val="en-US" w:eastAsia="zh-CN"/>
        </w:rPr>
        <w:t>原中标人的投标保证金不予退还，</w:t>
      </w:r>
      <w:r>
        <w:rPr>
          <w:rFonts w:hint="eastAsia" w:ascii="宋体" w:hAnsi="宋体" w:cs="宋体"/>
          <w:b w:val="0"/>
          <w:bCs/>
          <w:color w:val="000000"/>
          <w:szCs w:val="21"/>
          <w:highlight w:val="none"/>
          <w:lang w:val="en-US" w:eastAsia="zh-CN"/>
        </w:rPr>
        <w:t>且依法承担相应法律责任。</w:t>
      </w:r>
      <w:r>
        <w:rPr>
          <w:rFonts w:hint="eastAsia" w:ascii="宋体" w:hAnsi="宋体" w:cs="宋体"/>
          <w:b w:val="0"/>
          <w:bCs/>
          <w:strike/>
          <w:color w:val="000000"/>
          <w:szCs w:val="21"/>
          <w:highlight w:val="none"/>
          <w:lang w:val="en-US" w:eastAsia="zh-CN"/>
        </w:rPr>
        <w:t>原中标人给招标人造成的损失超过投标保证金数额的，还应当对超过部分予以赔偿。原中标人有异议的，可以向人民法院起诉</w:t>
      </w:r>
      <w:r>
        <w:rPr>
          <w:rFonts w:hint="eastAsia" w:ascii="宋体" w:hAnsi="宋体" w:cs="宋体"/>
          <w:bCs/>
          <w:color w:val="000000"/>
          <w:kern w:val="0"/>
          <w:szCs w:val="21"/>
          <w:highlight w:val="none"/>
        </w:rPr>
        <w:t>。</w:t>
      </w:r>
    </w:p>
    <w:p w14:paraId="308CB214">
      <w:pPr>
        <w:spacing w:line="360" w:lineRule="auto"/>
        <w:ind w:firstLine="420" w:firstLineChars="200"/>
        <w:rPr>
          <w:rFonts w:ascii="宋体" w:hAnsi="宋体" w:cs="宋体"/>
          <w:b/>
          <w:color w:val="000000"/>
          <w:szCs w:val="21"/>
        </w:rPr>
      </w:pPr>
      <w:r>
        <w:rPr>
          <w:rFonts w:hint="eastAsia" w:ascii="宋体" w:hAnsi="宋体" w:cs="宋体"/>
          <w:b/>
          <w:color w:val="000000"/>
          <w:szCs w:val="21"/>
        </w:rPr>
        <w:t>条款号：28.4                       修改类型：修改</w:t>
      </w:r>
    </w:p>
    <w:p w14:paraId="7511723C">
      <w:pPr>
        <w:spacing w:line="360" w:lineRule="auto"/>
        <w:ind w:firstLine="420" w:firstLineChars="200"/>
        <w:rPr>
          <w:rFonts w:ascii="宋体" w:hAnsi="宋体" w:cs="宋体"/>
          <w:color w:val="000000"/>
          <w:szCs w:val="21"/>
        </w:rPr>
      </w:pPr>
      <w:r>
        <w:rPr>
          <w:rFonts w:hint="eastAsia" w:ascii="宋体" w:hAnsi="宋体" w:cs="宋体"/>
          <w:b/>
          <w:color w:val="000000"/>
          <w:szCs w:val="21"/>
        </w:rPr>
        <w:t>原文：</w:t>
      </w:r>
      <w:r>
        <w:rPr>
          <w:rFonts w:hint="eastAsia" w:ascii="宋体" w:hAnsi="宋体" w:cs="宋体"/>
          <w:color w:val="000000"/>
          <w:szCs w:val="21"/>
        </w:rPr>
        <w:t>28.4招标人支付工程款时，中标人应按规定开具发票。</w:t>
      </w:r>
    </w:p>
    <w:p w14:paraId="75B0E8F3">
      <w:pPr>
        <w:pBdr>
          <w:bottom w:val="single" w:color="auto" w:sz="6" w:space="1"/>
        </w:pBdr>
        <w:spacing w:line="360" w:lineRule="auto"/>
        <w:ind w:firstLine="420" w:firstLineChars="200"/>
        <w:rPr>
          <w:rFonts w:ascii="宋体" w:hAnsi="宋体" w:cs="宋体"/>
          <w:bCs/>
          <w:color w:val="000000"/>
          <w:szCs w:val="21"/>
        </w:rPr>
      </w:pPr>
      <w:r>
        <w:rPr>
          <w:rFonts w:hint="eastAsia" w:ascii="宋体" w:hAnsi="宋体" w:cs="宋体"/>
          <w:b/>
          <w:color w:val="000000"/>
          <w:szCs w:val="21"/>
        </w:rPr>
        <w:t>现文：</w:t>
      </w:r>
      <w:r>
        <w:rPr>
          <w:rFonts w:hint="eastAsia" w:ascii="宋体" w:hAnsi="宋体" w:cs="宋体"/>
          <w:bCs/>
          <w:color w:val="000000"/>
          <w:szCs w:val="21"/>
        </w:rPr>
        <w:t>28.4招标人支付工程款时，中标人应</w:t>
      </w:r>
      <w:r>
        <w:rPr>
          <w:rFonts w:hint="eastAsia" w:ascii="宋体" w:hAnsi="宋体" w:cs="宋体"/>
          <w:color w:val="000000"/>
          <w:szCs w:val="21"/>
        </w:rPr>
        <w:t>按规定开具</w:t>
      </w:r>
      <w:r>
        <w:rPr>
          <w:rFonts w:hint="eastAsia" w:ascii="宋体" w:hAnsi="宋体" w:cs="宋体"/>
          <w:bCs/>
          <w:color w:val="000000"/>
          <w:szCs w:val="21"/>
          <w:u w:val="single"/>
        </w:rPr>
        <w:t>符合国家税务相关部门要求的</w:t>
      </w:r>
      <w:r>
        <w:rPr>
          <w:rFonts w:hint="eastAsia" w:ascii="宋体" w:hAnsi="宋体" w:cs="宋体"/>
          <w:bCs/>
          <w:color w:val="000000"/>
          <w:szCs w:val="21"/>
        </w:rPr>
        <w:t>发票。</w:t>
      </w:r>
    </w:p>
    <w:p w14:paraId="4113D46F">
      <w:pPr>
        <w:tabs>
          <w:tab w:val="left" w:pos="4536"/>
        </w:tabs>
        <w:spacing w:line="440" w:lineRule="exact"/>
        <w:ind w:firstLine="420" w:firstLineChars="200"/>
        <w:rPr>
          <w:rFonts w:hint="eastAsia" w:ascii="宋体" w:hAnsi="宋体" w:cs="宋体"/>
          <w:b/>
          <w:color w:val="000000"/>
          <w:szCs w:val="21"/>
          <w:highlight w:val="none"/>
        </w:rPr>
      </w:pPr>
      <w:r>
        <w:rPr>
          <w:rFonts w:hint="eastAsia" w:ascii="宋体" w:hAnsi="宋体" w:cs="宋体"/>
          <w:b/>
          <w:color w:val="000000"/>
          <w:szCs w:val="21"/>
          <w:highlight w:val="none"/>
        </w:rPr>
        <w:t>条款号：29.</w:t>
      </w:r>
      <w:r>
        <w:rPr>
          <w:rFonts w:hint="eastAsia" w:ascii="宋体" w:hAnsi="宋体" w:cs="宋体"/>
          <w:b/>
          <w:color w:val="000000"/>
          <w:szCs w:val="21"/>
          <w:highlight w:val="none"/>
          <w:lang w:val="en-US" w:eastAsia="zh-CN"/>
        </w:rPr>
        <w:t>2</w:t>
      </w:r>
      <w:r>
        <w:rPr>
          <w:rFonts w:hint="eastAsia" w:ascii="宋体" w:hAnsi="宋体" w:cs="宋体"/>
          <w:b/>
          <w:color w:val="000000"/>
          <w:szCs w:val="21"/>
          <w:highlight w:val="none"/>
        </w:rPr>
        <w:tab/>
      </w:r>
      <w:r>
        <w:rPr>
          <w:rFonts w:hint="eastAsia" w:ascii="宋体" w:hAnsi="宋体" w:cs="宋体"/>
          <w:b/>
          <w:color w:val="000000"/>
          <w:szCs w:val="21"/>
          <w:highlight w:val="none"/>
        </w:rPr>
        <w:t>修改类型：修改</w:t>
      </w:r>
    </w:p>
    <w:p w14:paraId="783B043B">
      <w:pPr>
        <w:tabs>
          <w:tab w:val="left" w:pos="4536"/>
        </w:tabs>
        <w:spacing w:line="440" w:lineRule="exact"/>
        <w:ind w:firstLine="420" w:firstLineChars="200"/>
        <w:rPr>
          <w:rFonts w:hint="eastAsia"/>
          <w:b/>
          <w:color w:val="000000"/>
          <w:highlight w:val="none"/>
        </w:rPr>
      </w:pPr>
      <w:r>
        <w:rPr>
          <w:rFonts w:hint="eastAsia" w:ascii="宋体" w:hAnsi="宋体" w:cs="宋体"/>
          <w:b/>
          <w:color w:val="000000"/>
          <w:szCs w:val="21"/>
          <w:highlight w:val="none"/>
        </w:rPr>
        <w:t>原文：</w:t>
      </w:r>
      <w:r>
        <w:rPr>
          <w:rFonts w:hint="eastAsia" w:ascii="宋体" w:hAnsi="宋体"/>
          <w:color w:val="000000"/>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r>
        <w:rPr>
          <w:rFonts w:hint="eastAsia" w:ascii="宋体" w:hAnsi="宋体"/>
          <w:color w:val="000000"/>
          <w:szCs w:val="21"/>
          <w:highlight w:val="none"/>
          <w:lang w:eastAsia="zh-CN"/>
        </w:rPr>
        <w:t>。</w:t>
      </w:r>
    </w:p>
    <w:p w14:paraId="59BF6705">
      <w:pPr>
        <w:pBdr>
          <w:bottom w:val="single" w:color="auto" w:sz="6" w:space="1"/>
        </w:pBdr>
        <w:spacing w:line="440" w:lineRule="exact"/>
        <w:ind w:firstLine="420" w:firstLineChars="200"/>
        <w:rPr>
          <w:rFonts w:hint="eastAsia" w:ascii="宋体" w:hAnsi="宋体" w:cs="宋体"/>
          <w:b/>
          <w:color w:val="000000"/>
          <w:szCs w:val="21"/>
          <w:u w:val="none"/>
        </w:rPr>
      </w:pPr>
      <w:r>
        <w:rPr>
          <w:rFonts w:hint="eastAsia" w:ascii="宋体" w:hAnsi="宋体" w:cs="宋体"/>
          <w:b/>
          <w:color w:val="000000"/>
          <w:szCs w:val="21"/>
          <w:highlight w:val="none"/>
        </w:rPr>
        <w:t>现文：</w:t>
      </w:r>
      <w:r>
        <w:rPr>
          <w:rFonts w:hint="eastAsia"/>
          <w:b w:val="0"/>
          <w:bCs w:val="0"/>
          <w:color w:val="000000"/>
          <w:highlight w:val="none"/>
          <w:u w:val="none"/>
        </w:rPr>
        <w:t>29.2中标通知书发出之日起15日后，中标人未按上款的规定提交履约担保，招标人将解除中标通知书，</w:t>
      </w:r>
      <w:r>
        <w:rPr>
          <w:rFonts w:hint="eastAsia"/>
          <w:b w:val="0"/>
          <w:bCs w:val="0"/>
          <w:strike/>
          <w:color w:val="000000"/>
          <w:highlight w:val="none"/>
          <w:u w:val="none"/>
        </w:rPr>
        <w:t>原中标人的投标保证金不予退还，</w:t>
      </w:r>
      <w:r>
        <w:rPr>
          <w:rFonts w:hint="eastAsia"/>
          <w:b w:val="0"/>
          <w:bCs w:val="0"/>
          <w:color w:val="000000"/>
          <w:highlight w:val="none"/>
          <w:u w:val="none"/>
        </w:rPr>
        <w:t>且依法承担相应法律责任。</w:t>
      </w:r>
      <w:r>
        <w:rPr>
          <w:rFonts w:hint="eastAsia"/>
          <w:b w:val="0"/>
          <w:bCs w:val="0"/>
          <w:strike/>
          <w:color w:val="000000"/>
          <w:highlight w:val="none"/>
          <w:u w:val="none"/>
        </w:rPr>
        <w:t>原中标人给招标人造成的损失超过投标保证金数额的，还应当对超过部分予以赔偿。</w:t>
      </w:r>
      <w:r>
        <w:rPr>
          <w:rFonts w:hint="eastAsia"/>
          <w:b w:val="0"/>
          <w:bCs w:val="0"/>
          <w:strike w:val="0"/>
          <w:color w:val="000000"/>
          <w:highlight w:val="none"/>
          <w:u w:val="none"/>
        </w:rPr>
        <w:t>原中标人有异议的，可以向人民法院起诉</w:t>
      </w:r>
      <w:r>
        <w:rPr>
          <w:rFonts w:hint="eastAsia"/>
          <w:b w:val="0"/>
          <w:bCs w:val="0"/>
          <w:color w:val="000000"/>
          <w:highlight w:val="none"/>
          <w:u w:val="none"/>
        </w:rPr>
        <w:t>。</w:t>
      </w:r>
    </w:p>
    <w:p w14:paraId="0C108F7B">
      <w:pPr>
        <w:adjustRightInd w:val="0"/>
        <w:spacing w:line="400" w:lineRule="exact"/>
        <w:ind w:firstLine="470" w:firstLineChars="224"/>
        <w:textAlignment w:val="baseline"/>
        <w:rPr>
          <w:rFonts w:ascii="宋体" w:hAnsi="宋体" w:cs="宋体"/>
          <w:b/>
          <w:color w:val="000000"/>
          <w:szCs w:val="21"/>
        </w:rPr>
      </w:pPr>
      <w:r>
        <w:rPr>
          <w:rFonts w:hint="eastAsia" w:ascii="宋体" w:hAnsi="宋体" w:cs="宋体"/>
          <w:b/>
          <w:color w:val="000000"/>
          <w:szCs w:val="21"/>
        </w:rPr>
        <w:t xml:space="preserve">条款号：30.1             </w:t>
      </w:r>
      <w:r>
        <w:rPr>
          <w:rFonts w:ascii="宋体" w:hAnsi="宋体" w:cs="宋体"/>
          <w:b/>
          <w:color w:val="000000"/>
          <w:szCs w:val="21"/>
        </w:rPr>
        <w:t xml:space="preserve">         </w:t>
      </w:r>
      <w:r>
        <w:rPr>
          <w:rFonts w:hint="eastAsia" w:ascii="宋体" w:hAnsi="宋体" w:cs="宋体"/>
          <w:b/>
          <w:color w:val="000000"/>
          <w:szCs w:val="21"/>
        </w:rPr>
        <w:t>修改类型：修改</w:t>
      </w:r>
    </w:p>
    <w:p w14:paraId="06359794">
      <w:pPr>
        <w:adjustRightInd w:val="0"/>
        <w:spacing w:line="400" w:lineRule="exact"/>
        <w:ind w:firstLine="470" w:firstLineChars="224"/>
        <w:textAlignment w:val="baseline"/>
        <w:rPr>
          <w:rFonts w:ascii="宋体" w:hAnsi="宋体" w:cs="宋体"/>
          <w:b/>
          <w:color w:val="000000"/>
          <w:szCs w:val="21"/>
        </w:rPr>
      </w:pPr>
      <w:r>
        <w:rPr>
          <w:rFonts w:hint="eastAsia" w:ascii="宋体" w:hAnsi="宋体" w:cs="宋体"/>
          <w:b/>
          <w:color w:val="000000"/>
          <w:szCs w:val="21"/>
        </w:rPr>
        <w:t>原文：</w:t>
      </w:r>
      <w:r>
        <w:rPr>
          <w:rFonts w:hint="eastAsia" w:ascii="宋体" w:hAnsi="宋体" w:cs="宋体"/>
          <w:color w:val="000000"/>
          <w:szCs w:val="21"/>
        </w:rPr>
        <w:t>30.1在合同双方全权代表在合同协议书上签字，并分别加盖双方单位的公章后，合同正式生效。</w:t>
      </w:r>
    </w:p>
    <w:p w14:paraId="673B4846">
      <w:pPr>
        <w:pBdr>
          <w:bottom w:val="single" w:color="auto" w:sz="6" w:space="1"/>
        </w:pBdr>
        <w:adjustRightInd w:val="0"/>
        <w:spacing w:line="400" w:lineRule="exact"/>
        <w:ind w:firstLine="525" w:firstLineChars="250"/>
        <w:textAlignment w:val="baseline"/>
        <w:rPr>
          <w:rFonts w:ascii="宋体" w:hAnsi="宋体" w:cs="宋体"/>
          <w:color w:val="000000"/>
          <w:szCs w:val="21"/>
          <w:u w:val="single"/>
        </w:rPr>
      </w:pPr>
      <w:r>
        <w:rPr>
          <w:rFonts w:hint="eastAsia" w:ascii="宋体" w:hAnsi="宋体" w:cs="宋体"/>
          <w:b/>
          <w:color w:val="000000"/>
          <w:szCs w:val="21"/>
        </w:rPr>
        <w:t>现文：</w:t>
      </w:r>
      <w:r>
        <w:rPr>
          <w:rFonts w:hint="eastAsia" w:ascii="宋体" w:hAnsi="宋体" w:cs="宋体"/>
          <w:color w:val="000000"/>
          <w:szCs w:val="21"/>
        </w:rPr>
        <w:t>30.1在合同双方全权代表在合同协议书上签字，并分别加盖双方单位的公章</w:t>
      </w:r>
      <w:r>
        <w:rPr>
          <w:rFonts w:hint="eastAsia" w:ascii="宋体" w:hAnsi="宋体" w:cs="宋体"/>
          <w:color w:val="000000"/>
          <w:szCs w:val="21"/>
          <w:u w:val="single"/>
        </w:rPr>
        <w:t>且承包人提交履约担保后，合同正式生效。</w:t>
      </w:r>
    </w:p>
    <w:p w14:paraId="6CF7169A">
      <w:pPr>
        <w:pBdr>
          <w:top w:val="single" w:color="auto" w:sz="4" w:space="1"/>
        </w:pBdr>
        <w:spacing w:line="360" w:lineRule="auto"/>
        <w:ind w:firstLine="420" w:firstLineChars="200"/>
        <w:jc w:val="left"/>
        <w:rPr>
          <w:rFonts w:ascii="宋体" w:hAnsi="宋体" w:cs="宋体"/>
          <w:b/>
          <w:szCs w:val="21"/>
        </w:rPr>
      </w:pPr>
      <w:r>
        <w:rPr>
          <w:rFonts w:hint="eastAsia" w:ascii="宋体" w:hAnsi="宋体" w:cs="宋体"/>
          <w:b/>
          <w:szCs w:val="21"/>
        </w:rPr>
        <w:t>条款号：31.1        修改类型：增加</w:t>
      </w:r>
    </w:p>
    <w:p w14:paraId="72242DB9">
      <w:pPr>
        <w:pBdr>
          <w:bottom w:val="single" w:color="auto" w:sz="6" w:space="1"/>
        </w:pBdr>
        <w:spacing w:line="360" w:lineRule="auto"/>
        <w:ind w:firstLine="420" w:firstLineChars="200"/>
        <w:rPr>
          <w:rFonts w:ascii="宋体" w:hAnsi="宋体" w:cs="宋体"/>
          <w:szCs w:val="21"/>
        </w:rPr>
      </w:pPr>
      <w:r>
        <w:rPr>
          <w:rFonts w:hint="eastAsia" w:ascii="宋体" w:hAnsi="宋体" w:cs="宋体"/>
          <w:b/>
          <w:szCs w:val="21"/>
        </w:rPr>
        <w:t>现文：31.1</w:t>
      </w:r>
      <w:r>
        <w:rPr>
          <w:rFonts w:hint="eastAsia" w:ascii="宋体" w:hAnsi="宋体" w:cs="宋体"/>
          <w:szCs w:val="21"/>
        </w:rPr>
        <w:t>（1）</w:t>
      </w:r>
      <w:r>
        <w:rPr>
          <w:rFonts w:hint="eastAsia" w:ascii="宋体" w:hAnsi="宋体" w:cs="宋体"/>
          <w:szCs w:val="21"/>
          <w:u w:val="single"/>
        </w:rPr>
        <w:t>中标人代缴公共资源交易服务费，交易中心向中标人开具增值税发票</w:t>
      </w:r>
      <w:r>
        <w:rPr>
          <w:rFonts w:hint="eastAsia" w:ascii="宋体" w:hAnsi="宋体" w:cs="宋体"/>
          <w:szCs w:val="21"/>
        </w:rPr>
        <w:t>。</w:t>
      </w:r>
    </w:p>
    <w:p w14:paraId="33F6BE05">
      <w:pPr>
        <w:pBdr>
          <w:bottom w:val="single" w:color="auto" w:sz="6" w:space="1"/>
        </w:pBdr>
        <w:spacing w:line="360" w:lineRule="auto"/>
        <w:ind w:firstLine="420" w:firstLineChars="200"/>
        <w:rPr>
          <w:rFonts w:hint="eastAsia"/>
          <w:b/>
          <w:szCs w:val="21"/>
        </w:rPr>
      </w:pPr>
      <w:r>
        <w:rPr>
          <w:rFonts w:hint="eastAsia" w:ascii="宋体" w:hAnsi="宋体" w:cs="宋体"/>
          <w:szCs w:val="21"/>
        </w:rPr>
        <w:t>（2）</w:t>
      </w:r>
      <w:r>
        <w:rPr>
          <w:rFonts w:hint="eastAsia" w:ascii="宋体" w:hAnsi="宋体" w:cs="宋体"/>
          <w:szCs w:val="21"/>
          <w:u w:val="single"/>
        </w:rPr>
        <w:t>招标代理费由中标单位缴纳，计算方法按招标人与招标代理签订的招标代理合同约定执行</w:t>
      </w:r>
      <w:r>
        <w:rPr>
          <w:rFonts w:hint="eastAsia" w:ascii="宋体" w:hAnsi="宋体" w:cs="宋体"/>
          <w:szCs w:val="21"/>
        </w:rPr>
        <w:t>。</w:t>
      </w:r>
    </w:p>
    <w:p w14:paraId="1A8F3D72">
      <w:pPr>
        <w:spacing w:line="360" w:lineRule="auto"/>
        <w:ind w:firstLine="210" w:firstLineChars="100"/>
        <w:rPr>
          <w:b/>
          <w:szCs w:val="21"/>
        </w:rPr>
      </w:pPr>
      <w:r>
        <w:rPr>
          <w:rFonts w:hint="eastAsia"/>
          <w:b/>
          <w:szCs w:val="21"/>
        </w:rPr>
        <w:t>注：以上修改，仅限于本范本中有可供选择条款的情形。</w:t>
      </w:r>
    </w:p>
    <w:p w14:paraId="2C4B6434">
      <w:pPr>
        <w:spacing w:line="360" w:lineRule="auto"/>
      </w:pPr>
      <w:r>
        <w:rPr>
          <w:rFonts w:hint="eastAsia"/>
          <w:b/>
          <w:szCs w:val="21"/>
        </w:rPr>
        <w:t>（以下无正文）</w:t>
      </w:r>
    </w:p>
    <w:p w14:paraId="27F2BD01">
      <w:pPr>
        <w:pStyle w:val="3"/>
        <w:rPr>
          <w:color w:val="auto"/>
        </w:rPr>
      </w:pPr>
      <w:r>
        <w:rPr>
          <w:color w:val="auto"/>
        </w:rPr>
        <w:br w:type="page"/>
      </w:r>
      <w:bookmarkStart w:id="11" w:name="_Toc2272548"/>
      <w:r>
        <w:rPr>
          <w:rFonts w:hint="eastAsia"/>
          <w:color w:val="auto"/>
        </w:rPr>
        <w:t>三、投标须知通用条款</w:t>
      </w:r>
      <w:bookmarkEnd w:id="11"/>
    </w:p>
    <w:p w14:paraId="52F18F72">
      <w:pPr>
        <w:pStyle w:val="4"/>
        <w:spacing w:before="156" w:after="156"/>
      </w:pPr>
      <w:bookmarkStart w:id="12" w:name="_Toc2272549"/>
      <w:r>
        <w:rPr>
          <w:rFonts w:hint="eastAsia"/>
        </w:rPr>
        <w:t>（一）总则</w:t>
      </w:r>
      <w:bookmarkEnd w:id="12"/>
    </w:p>
    <w:p w14:paraId="12E68E8B">
      <w:pPr>
        <w:pStyle w:val="32"/>
        <w:spacing w:after="0" w:line="360" w:lineRule="auto"/>
        <w:ind w:firstLine="480" w:firstLineChars="200"/>
        <w:rPr>
          <w:rFonts w:ascii="宋体" w:hAnsi="宋体" w:eastAsia="宋体"/>
          <w:b/>
          <w:bCs/>
          <w:sz w:val="24"/>
        </w:rPr>
      </w:pPr>
      <w:r>
        <w:rPr>
          <w:rFonts w:ascii="宋体" w:hAnsi="宋体" w:eastAsia="宋体"/>
          <w:b/>
          <w:bCs/>
          <w:sz w:val="24"/>
        </w:rPr>
        <w:t>1</w:t>
      </w:r>
      <w:r>
        <w:rPr>
          <w:rFonts w:hint="eastAsia" w:ascii="宋体" w:hAnsi="宋体" w:eastAsia="宋体"/>
          <w:b/>
          <w:bCs/>
          <w:sz w:val="24"/>
        </w:rPr>
        <w:t>、定义</w:t>
      </w:r>
    </w:p>
    <w:p w14:paraId="533FB93E">
      <w:pPr>
        <w:pStyle w:val="32"/>
        <w:spacing w:after="0" w:line="360" w:lineRule="auto"/>
        <w:ind w:firstLine="480" w:firstLineChars="200"/>
        <w:rPr>
          <w:rFonts w:ascii="宋体" w:hAnsi="宋体" w:eastAsia="宋体"/>
          <w:b/>
          <w:bCs/>
          <w:sz w:val="24"/>
        </w:rPr>
      </w:pPr>
      <w:r>
        <w:rPr>
          <w:rFonts w:hint="eastAsia" w:ascii="宋体" w:hAnsi="宋体" w:eastAsia="宋体"/>
          <w:sz w:val="24"/>
        </w:rPr>
        <w:t>本招标文件使用的下列词语具有如下规定的意义：</w:t>
      </w:r>
    </w:p>
    <w:p w14:paraId="3DDEFA2A">
      <w:pPr>
        <w:pStyle w:val="32"/>
        <w:spacing w:after="0" w:line="360" w:lineRule="auto"/>
        <w:ind w:firstLine="480" w:firstLineChars="200"/>
        <w:rPr>
          <w:rFonts w:ascii="宋体" w:hAnsi="宋体" w:eastAsia="宋体"/>
          <w:b/>
          <w:bCs/>
          <w:sz w:val="24"/>
          <w:u w:val="single"/>
        </w:rPr>
      </w:pPr>
      <w:r>
        <w:rPr>
          <w:rFonts w:hint="eastAsia" w:ascii="宋体" w:hAnsi="宋体" w:eastAsia="宋体"/>
          <w:sz w:val="24"/>
        </w:rPr>
        <w:t>（</w:t>
      </w:r>
      <w:r>
        <w:rPr>
          <w:rFonts w:ascii="宋体" w:hAnsi="宋体" w:eastAsia="宋体"/>
          <w:sz w:val="24"/>
        </w:rPr>
        <w:t>1</w:t>
      </w:r>
      <w:r>
        <w:rPr>
          <w:rFonts w:hint="eastAsia" w:ascii="宋体" w:hAnsi="宋体" w:eastAsia="宋体"/>
          <w:sz w:val="24"/>
        </w:rPr>
        <w:t>）“招标人”（即发包人）、“项目建设管理单位”（或称“项目代建单位”）、“招标代理”、“设计单位”、“监理单位”均已在投标须知前附表中列明。</w:t>
      </w:r>
    </w:p>
    <w:p w14:paraId="4B08064E">
      <w:pPr>
        <w:pStyle w:val="32"/>
        <w:spacing w:after="0" w:line="360" w:lineRule="auto"/>
        <w:ind w:firstLine="480" w:firstLineChars="200"/>
        <w:rPr>
          <w:rFonts w:ascii="宋体" w:hAnsi="宋体" w:eastAsia="宋体"/>
          <w:sz w:val="24"/>
          <w:u w:val="single"/>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）“投标人”指向招标人提交投标文件的当事人。</w:t>
      </w:r>
      <w:r>
        <w:rPr>
          <w:rFonts w:ascii="宋体" w:hAnsi="宋体" w:eastAsia="宋体"/>
          <w:sz w:val="24"/>
        </w:rPr>
        <w:t xml:space="preserve">   </w:t>
      </w:r>
    </w:p>
    <w:p w14:paraId="0B854D67">
      <w:pPr>
        <w:pStyle w:val="32"/>
        <w:spacing w:after="0"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）“承包人”指其投标被招标人接受并与其签订承包合同的当事人。</w:t>
      </w:r>
    </w:p>
    <w:p w14:paraId="2B0BE3E9">
      <w:pPr>
        <w:pStyle w:val="32"/>
        <w:spacing w:after="0" w:line="360" w:lineRule="auto"/>
        <w:ind w:firstLine="480" w:firstLineChars="200"/>
        <w:rPr>
          <w:rFonts w:ascii="宋体" w:hAnsi="宋体" w:eastAsia="宋体"/>
          <w:sz w:val="24"/>
          <w:u w:val="single"/>
        </w:rPr>
      </w:pPr>
      <w:r>
        <w:rPr>
          <w:rFonts w:hint="eastAsia" w:ascii="宋体" w:hAnsi="宋体" w:eastAsia="宋体"/>
          <w:sz w:val="24"/>
        </w:rPr>
        <w:t>（</w:t>
      </w:r>
      <w:r>
        <w:rPr>
          <w:rFonts w:ascii="宋体" w:hAnsi="宋体" w:eastAsia="宋体"/>
          <w:sz w:val="24"/>
        </w:rPr>
        <w:t>4</w:t>
      </w:r>
      <w:r>
        <w:rPr>
          <w:rFonts w:hint="eastAsia" w:ascii="宋体" w:hAnsi="宋体" w:eastAsia="宋体"/>
          <w:sz w:val="24"/>
        </w:rPr>
        <w:t>）“招标文件”指由招标代理发出的本文件（包括全部章节、附件）及招标答疑会会议纪要和</w:t>
      </w:r>
      <w:r>
        <w:rPr>
          <w:rFonts w:hint="eastAsia" w:ascii="宋体" w:hAnsi="宋体" w:eastAsia="宋体"/>
          <w:bCs/>
          <w:sz w:val="24"/>
        </w:rPr>
        <w:t>招标文件的澄清与修改</w:t>
      </w:r>
      <w:r>
        <w:rPr>
          <w:rFonts w:hint="eastAsia" w:ascii="宋体" w:hAnsi="宋体" w:eastAsia="宋体"/>
          <w:sz w:val="24"/>
        </w:rPr>
        <w:t>文件。</w:t>
      </w:r>
    </w:p>
    <w:p w14:paraId="3E47AE3F">
      <w:pPr>
        <w:pStyle w:val="32"/>
        <w:spacing w:after="0"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5</w:t>
      </w:r>
      <w:r>
        <w:rPr>
          <w:rFonts w:hint="eastAsia" w:ascii="宋体" w:hAnsi="宋体" w:eastAsia="宋体"/>
          <w:sz w:val="24"/>
        </w:rPr>
        <w:t>）“投标文件”指投标人根据本项目招标文件向招标人提交的全部文件。</w:t>
      </w:r>
    </w:p>
    <w:p w14:paraId="2DF0841D">
      <w:pPr>
        <w:pStyle w:val="32"/>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w:t>
      </w:r>
      <w:r>
        <w:rPr>
          <w:rFonts w:ascii="宋体" w:hAnsi="宋体" w:eastAsia="宋体"/>
          <w:color w:val="000000"/>
          <w:sz w:val="24"/>
        </w:rPr>
        <w:t>6</w:t>
      </w:r>
      <w:r>
        <w:rPr>
          <w:rFonts w:hint="eastAsia" w:ascii="宋体" w:hAnsi="宋体" w:eastAsia="宋体"/>
          <w:color w:val="000000"/>
          <w:sz w:val="24"/>
        </w:rPr>
        <w:t>）“书面形式”指打字或印刷的文件和数据电文（包括电报、电传、传真、电子数据交换和电子邮件）。</w:t>
      </w:r>
    </w:p>
    <w:p w14:paraId="403DC677">
      <w:pPr>
        <w:spacing w:line="360" w:lineRule="auto"/>
        <w:ind w:firstLine="480" w:firstLineChars="200"/>
        <w:rPr>
          <w:rFonts w:ascii="宋体"/>
          <w:b/>
          <w:color w:val="000000"/>
          <w:sz w:val="24"/>
        </w:rPr>
      </w:pPr>
      <w:r>
        <w:rPr>
          <w:rFonts w:ascii="宋体" w:hAnsi="宋体"/>
          <w:b/>
          <w:color w:val="000000"/>
          <w:sz w:val="24"/>
        </w:rPr>
        <w:t>2</w:t>
      </w:r>
      <w:r>
        <w:rPr>
          <w:rFonts w:hint="eastAsia" w:ascii="宋体" w:hAnsi="宋体"/>
          <w:b/>
          <w:color w:val="000000"/>
          <w:sz w:val="24"/>
        </w:rPr>
        <w:t>、招标说明</w:t>
      </w:r>
    </w:p>
    <w:p w14:paraId="53A925AA">
      <w:pPr>
        <w:spacing w:line="360" w:lineRule="auto"/>
        <w:ind w:firstLine="480" w:firstLineChars="200"/>
        <w:rPr>
          <w:rFonts w:ascii="宋体"/>
          <w:bCs/>
          <w:sz w:val="24"/>
        </w:rPr>
      </w:pPr>
      <w:r>
        <w:rPr>
          <w:rFonts w:ascii="宋体" w:hAnsi="宋体"/>
          <w:bCs/>
          <w:sz w:val="24"/>
        </w:rPr>
        <w:t>2.1</w:t>
      </w:r>
      <w:r>
        <w:rPr>
          <w:rFonts w:hint="eastAsia" w:ascii="宋体" w:hAnsi="宋体"/>
          <w:bCs/>
          <w:sz w:val="24"/>
        </w:rPr>
        <w:t>本招标工程项目按照《中华人民共和国招标投标法》等有关法律、行政法规、规章和规范性文件，通过招标方式选定承包人。</w:t>
      </w:r>
    </w:p>
    <w:p w14:paraId="272978DE">
      <w:pPr>
        <w:spacing w:line="360" w:lineRule="auto"/>
        <w:ind w:firstLine="480" w:firstLineChars="200"/>
        <w:rPr>
          <w:rFonts w:ascii="宋体"/>
          <w:bCs/>
          <w:sz w:val="24"/>
        </w:rPr>
      </w:pPr>
      <w:r>
        <w:rPr>
          <w:rFonts w:ascii="宋体" w:hAnsi="宋体"/>
          <w:bCs/>
          <w:sz w:val="24"/>
        </w:rPr>
        <w:t>2.2</w:t>
      </w:r>
      <w:r>
        <w:rPr>
          <w:rFonts w:hint="eastAsia" w:ascii="宋体" w:hAnsi="宋体"/>
          <w:bCs/>
          <w:sz w:val="24"/>
        </w:rPr>
        <w:t>工程名称、建设地点、建设规模、承包方式、质量标准、招标范围、工期要求等均在投标须知前附表中列明。</w:t>
      </w:r>
    </w:p>
    <w:p w14:paraId="46DB87DB">
      <w:pPr>
        <w:spacing w:line="360" w:lineRule="auto"/>
        <w:ind w:firstLine="480" w:firstLineChars="200"/>
        <w:rPr>
          <w:rFonts w:ascii="宋体"/>
          <w:bCs/>
          <w:sz w:val="24"/>
        </w:rPr>
      </w:pPr>
      <w:r>
        <w:rPr>
          <w:rFonts w:ascii="宋体" w:hAnsi="宋体"/>
          <w:bCs/>
          <w:sz w:val="24"/>
        </w:rPr>
        <w:t>2.3</w:t>
      </w:r>
      <w:r>
        <w:rPr>
          <w:rFonts w:hint="eastAsia" w:ascii="宋体" w:hAnsi="宋体"/>
          <w:bCs/>
          <w:sz w:val="24"/>
        </w:rPr>
        <w:t>设计说明：详见招标图纸。</w:t>
      </w:r>
    </w:p>
    <w:p w14:paraId="2879AF89">
      <w:pPr>
        <w:spacing w:line="360" w:lineRule="auto"/>
        <w:ind w:firstLine="480" w:firstLineChars="200"/>
        <w:rPr>
          <w:rFonts w:ascii="宋体"/>
          <w:bCs/>
          <w:sz w:val="24"/>
        </w:rPr>
      </w:pPr>
      <w:r>
        <w:rPr>
          <w:rFonts w:ascii="宋体" w:hAnsi="宋体"/>
          <w:bCs/>
          <w:sz w:val="24"/>
        </w:rPr>
        <w:t>2.4</w:t>
      </w:r>
      <w:r>
        <w:rPr>
          <w:rFonts w:hint="eastAsia" w:ascii="宋体" w:hAnsi="宋体"/>
          <w:bCs/>
          <w:sz w:val="24"/>
        </w:rPr>
        <w:t>工程施工特点：详见招标图纸。</w:t>
      </w:r>
    </w:p>
    <w:p w14:paraId="06018FF7">
      <w:pPr>
        <w:tabs>
          <w:tab w:val="left" w:pos="105"/>
        </w:tabs>
        <w:spacing w:line="360" w:lineRule="auto"/>
        <w:ind w:firstLine="480" w:firstLineChars="200"/>
        <w:rPr>
          <w:rFonts w:ascii="宋体"/>
          <w:b/>
          <w:sz w:val="24"/>
        </w:rPr>
      </w:pPr>
      <w:r>
        <w:rPr>
          <w:rFonts w:ascii="宋体" w:hAnsi="宋体"/>
          <w:b/>
          <w:sz w:val="24"/>
        </w:rPr>
        <w:t>3</w:t>
      </w:r>
      <w:r>
        <w:rPr>
          <w:rFonts w:hint="eastAsia" w:ascii="宋体" w:hAnsi="宋体"/>
          <w:b/>
          <w:sz w:val="24"/>
        </w:rPr>
        <w:t>．资金来源</w:t>
      </w:r>
    </w:p>
    <w:p w14:paraId="590B178A">
      <w:pPr>
        <w:spacing w:line="360" w:lineRule="auto"/>
        <w:ind w:firstLine="480" w:firstLineChars="200"/>
        <w:rPr>
          <w:rFonts w:ascii="宋体"/>
          <w:bCs/>
          <w:sz w:val="24"/>
        </w:rPr>
      </w:pPr>
      <w:r>
        <w:rPr>
          <w:rFonts w:ascii="宋体" w:hAnsi="宋体"/>
          <w:bCs/>
          <w:sz w:val="24"/>
        </w:rPr>
        <w:t>3.1</w:t>
      </w:r>
      <w:r>
        <w:rPr>
          <w:rFonts w:hint="eastAsia" w:ascii="宋体" w:hAnsi="宋体"/>
          <w:bCs/>
          <w:sz w:val="24"/>
        </w:rPr>
        <w:t>本招标工程项目资金来源见投标须知前附表第</w:t>
      </w:r>
      <w:r>
        <w:rPr>
          <w:rFonts w:ascii="宋体" w:hAnsi="宋体"/>
          <w:bCs/>
          <w:sz w:val="24"/>
        </w:rPr>
        <w:t>9</w:t>
      </w:r>
      <w:r>
        <w:rPr>
          <w:rFonts w:hint="eastAsia" w:ascii="宋体" w:hAnsi="宋体"/>
          <w:bCs/>
          <w:sz w:val="24"/>
        </w:rPr>
        <w:t>项</w:t>
      </w:r>
    </w:p>
    <w:p w14:paraId="78715C11">
      <w:pPr>
        <w:tabs>
          <w:tab w:val="left" w:pos="105"/>
        </w:tabs>
        <w:spacing w:line="360" w:lineRule="auto"/>
        <w:ind w:firstLine="480" w:firstLineChars="200"/>
        <w:rPr>
          <w:rFonts w:ascii="宋体"/>
          <w:b/>
          <w:sz w:val="24"/>
        </w:rPr>
      </w:pPr>
      <w:r>
        <w:rPr>
          <w:rFonts w:ascii="宋体" w:hAnsi="宋体"/>
          <w:b/>
          <w:sz w:val="24"/>
        </w:rPr>
        <w:t>4</w:t>
      </w:r>
      <w:r>
        <w:rPr>
          <w:rFonts w:hint="eastAsia" w:ascii="宋体" w:hAnsi="宋体"/>
          <w:b/>
          <w:sz w:val="24"/>
        </w:rPr>
        <w:t>．合格投标人的条件</w:t>
      </w:r>
    </w:p>
    <w:p w14:paraId="0AFE7393">
      <w:pPr>
        <w:spacing w:line="360" w:lineRule="auto"/>
        <w:ind w:firstLine="480" w:firstLineChars="200"/>
        <w:rPr>
          <w:rFonts w:ascii="宋体"/>
          <w:bCs/>
          <w:sz w:val="24"/>
        </w:rPr>
      </w:pPr>
      <w:r>
        <w:rPr>
          <w:rFonts w:ascii="宋体" w:hAnsi="宋体"/>
          <w:bCs/>
          <w:sz w:val="24"/>
        </w:rPr>
        <w:t>4.1</w:t>
      </w:r>
      <w:r>
        <w:rPr>
          <w:rFonts w:hint="eastAsia" w:ascii="宋体" w:hAnsi="宋体"/>
          <w:bCs/>
          <w:sz w:val="24"/>
        </w:rPr>
        <w:t>详见本项目招标公告</w:t>
      </w:r>
    </w:p>
    <w:p w14:paraId="752A0E71">
      <w:pPr>
        <w:tabs>
          <w:tab w:val="left" w:pos="105"/>
        </w:tabs>
        <w:spacing w:line="360" w:lineRule="auto"/>
        <w:ind w:firstLine="480" w:firstLineChars="200"/>
        <w:rPr>
          <w:rFonts w:ascii="宋体"/>
          <w:b/>
          <w:sz w:val="24"/>
        </w:rPr>
      </w:pPr>
      <w:r>
        <w:rPr>
          <w:rFonts w:ascii="宋体" w:hAnsi="宋体"/>
          <w:b/>
          <w:sz w:val="24"/>
        </w:rPr>
        <w:t>5</w:t>
      </w:r>
      <w:r>
        <w:rPr>
          <w:rFonts w:hint="eastAsia" w:ascii="宋体" w:hAnsi="宋体"/>
          <w:b/>
          <w:sz w:val="24"/>
        </w:rPr>
        <w:t>．踏勘现场</w:t>
      </w:r>
    </w:p>
    <w:p w14:paraId="1D0FDAB4">
      <w:pPr>
        <w:spacing w:line="360" w:lineRule="auto"/>
        <w:ind w:firstLine="480" w:firstLineChars="200"/>
        <w:rPr>
          <w:rFonts w:ascii="宋体"/>
          <w:bCs/>
          <w:sz w:val="24"/>
          <w:u w:val="single"/>
        </w:rPr>
      </w:pPr>
      <w:r>
        <w:rPr>
          <w:rFonts w:ascii="宋体" w:hAnsi="宋体"/>
          <w:bCs/>
          <w:sz w:val="24"/>
        </w:rPr>
        <w:t xml:space="preserve">5.1 </w:t>
      </w:r>
      <w:r>
        <w:rPr>
          <w:rFonts w:hint="eastAsia" w:ascii="宋体" w:hAnsi="宋体"/>
          <w:bCs/>
          <w:sz w:val="24"/>
        </w:rPr>
        <w:t>投标人应按本投标须知前附表第</w:t>
      </w:r>
      <w:r>
        <w:rPr>
          <w:rFonts w:ascii="宋体" w:hAnsi="宋体"/>
          <w:bCs/>
          <w:sz w:val="24"/>
        </w:rPr>
        <w:t>15</w:t>
      </w:r>
      <w:r>
        <w:rPr>
          <w:rFonts w:hint="eastAsia" w:ascii="宋体" w:hAnsi="宋体"/>
          <w:bCs/>
          <w:sz w:val="24"/>
        </w:rPr>
        <w:t>项所述时间和要求对工程现场及周围环境进行踏勘，</w:t>
      </w:r>
      <w:r>
        <w:rPr>
          <w:rFonts w:hint="eastAsia" w:ascii="宋体" w:hAnsi="宋体"/>
          <w:sz w:val="24"/>
        </w:rPr>
        <w:t>投标人应充分重视和仔细地进行这种考察，</w:t>
      </w:r>
      <w:r>
        <w:rPr>
          <w:rFonts w:hint="eastAsia" w:ascii="宋体" w:hAnsi="宋体"/>
          <w:bCs/>
          <w:sz w:val="24"/>
        </w:rPr>
        <w:t>以便投标人获取</w:t>
      </w:r>
      <w:r>
        <w:rPr>
          <w:rFonts w:hint="eastAsia" w:ascii="宋体" w:hAnsi="宋体"/>
          <w:sz w:val="24"/>
        </w:rPr>
        <w:t>那些须投标人自己负责的</w:t>
      </w:r>
      <w:r>
        <w:rPr>
          <w:rFonts w:hint="eastAsia" w:ascii="宋体" w:hAnsi="宋体"/>
          <w:bCs/>
          <w:sz w:val="24"/>
        </w:rPr>
        <w:t>有关编制投标文件和签署合同所涉及现场所有的资料。</w:t>
      </w:r>
      <w:r>
        <w:rPr>
          <w:rFonts w:hint="eastAsia" w:ascii="宋体" w:hAnsi="宋体"/>
          <w:sz w:val="24"/>
        </w:rPr>
        <w:t>一旦中标，这种考察即被认为其结果已在中标文件中得到充分反映。考察现场的费用由投标人自己承担。</w:t>
      </w:r>
    </w:p>
    <w:p w14:paraId="4DA2B2E7">
      <w:pPr>
        <w:tabs>
          <w:tab w:val="left" w:pos="105"/>
        </w:tabs>
        <w:spacing w:line="360" w:lineRule="auto"/>
        <w:ind w:firstLine="480" w:firstLineChars="200"/>
        <w:rPr>
          <w:rFonts w:ascii="宋体"/>
          <w:bCs/>
          <w:sz w:val="24"/>
        </w:rPr>
      </w:pPr>
      <w:r>
        <w:rPr>
          <w:rFonts w:ascii="宋体" w:hAnsi="宋体"/>
          <w:bCs/>
          <w:sz w:val="24"/>
        </w:rPr>
        <w:t xml:space="preserve">5.2 </w:t>
      </w:r>
      <w:r>
        <w:rPr>
          <w:rFonts w:hint="eastAsia" w:ascii="宋体" w:hAnsi="宋体"/>
          <w:bCs/>
          <w:sz w:val="24"/>
        </w:rPr>
        <w:t>招标人向投标人提供的有关现场的数据和资料，是招标人现有的能被投标人利用的资料，招标人对投标人做出的任何推论、理解和结论均不负责任。</w:t>
      </w:r>
    </w:p>
    <w:p w14:paraId="7BA21138">
      <w:pPr>
        <w:spacing w:line="360" w:lineRule="auto"/>
        <w:ind w:firstLine="480" w:firstLineChars="200"/>
        <w:rPr>
          <w:rFonts w:ascii="宋体"/>
          <w:bCs/>
          <w:sz w:val="24"/>
        </w:rPr>
      </w:pPr>
      <w:r>
        <w:rPr>
          <w:rFonts w:ascii="宋体" w:hAnsi="宋体"/>
          <w:bCs/>
          <w:sz w:val="24"/>
        </w:rPr>
        <w:t xml:space="preserve">5.3 </w:t>
      </w:r>
      <w:r>
        <w:rPr>
          <w:rFonts w:hint="eastAsia" w:ascii="宋体" w:hAnsi="宋体"/>
          <w:bCs/>
          <w:sz w:val="24"/>
        </w:rPr>
        <w:t>经招标人允许，投标人可为踏勘目的进入招标人的项目现场。</w:t>
      </w:r>
      <w:r>
        <w:rPr>
          <w:rFonts w:hint="eastAsia" w:ascii="宋体" w:hAnsi="宋体"/>
          <w:sz w:val="24"/>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sz w:val="24"/>
        </w:rPr>
        <w:t>投标人不得因此使招标人承担有关的责任和蒙受损失。</w:t>
      </w:r>
    </w:p>
    <w:p w14:paraId="32AFCA8B">
      <w:pPr>
        <w:tabs>
          <w:tab w:val="left" w:pos="105"/>
        </w:tabs>
        <w:spacing w:line="360" w:lineRule="auto"/>
        <w:ind w:firstLine="480" w:firstLineChars="200"/>
        <w:rPr>
          <w:rFonts w:ascii="宋体"/>
          <w:b/>
          <w:sz w:val="24"/>
        </w:rPr>
      </w:pPr>
      <w:r>
        <w:rPr>
          <w:rFonts w:ascii="宋体" w:hAnsi="宋体"/>
          <w:b/>
          <w:sz w:val="24"/>
        </w:rPr>
        <w:t>6</w:t>
      </w:r>
      <w:r>
        <w:rPr>
          <w:rFonts w:hint="eastAsia" w:ascii="宋体" w:hAnsi="宋体"/>
          <w:b/>
          <w:sz w:val="24"/>
        </w:rPr>
        <w:t>．投标费用</w:t>
      </w:r>
    </w:p>
    <w:p w14:paraId="33E5DBF8">
      <w:pPr>
        <w:tabs>
          <w:tab w:val="left" w:pos="105"/>
        </w:tabs>
        <w:spacing w:line="360" w:lineRule="auto"/>
        <w:ind w:firstLine="480" w:firstLineChars="200"/>
        <w:rPr>
          <w:rFonts w:ascii="宋体"/>
          <w:bCs/>
          <w:sz w:val="24"/>
        </w:rPr>
      </w:pPr>
      <w:r>
        <w:rPr>
          <w:rFonts w:ascii="宋体" w:hAnsi="宋体"/>
          <w:bCs/>
          <w:sz w:val="24"/>
        </w:rPr>
        <w:t>6.1</w:t>
      </w:r>
      <w:r>
        <w:rPr>
          <w:rFonts w:hint="eastAsia" w:ascii="宋体" w:hAnsi="宋体"/>
          <w:sz w:val="24"/>
        </w:rPr>
        <w:t>不论投标结果如何，投标人应承担</w:t>
      </w:r>
      <w:r>
        <w:rPr>
          <w:rFonts w:hint="eastAsia" w:ascii="宋体" w:hAnsi="宋体"/>
          <w:bCs/>
          <w:sz w:val="24"/>
        </w:rPr>
        <w:t>自身</w:t>
      </w:r>
      <w:r>
        <w:rPr>
          <w:rFonts w:hint="eastAsia" w:ascii="宋体" w:hAnsi="宋体"/>
          <w:sz w:val="24"/>
        </w:rPr>
        <w:t>因投标文件编制、递交及其他</w:t>
      </w:r>
      <w:r>
        <w:rPr>
          <w:rFonts w:hint="eastAsia" w:ascii="宋体" w:hAnsi="宋体"/>
          <w:bCs/>
          <w:sz w:val="24"/>
        </w:rPr>
        <w:t>参加本招标活动</w:t>
      </w:r>
      <w:r>
        <w:rPr>
          <w:rFonts w:hint="eastAsia" w:ascii="宋体" w:hAnsi="宋体"/>
          <w:sz w:val="24"/>
        </w:rPr>
        <w:t>所涉及的一切费用，招标人对上述费用不负任何责任。</w:t>
      </w:r>
    </w:p>
    <w:p w14:paraId="2EE33BF6">
      <w:pPr>
        <w:pStyle w:val="4"/>
        <w:spacing w:before="156" w:after="156"/>
      </w:pPr>
      <w:bookmarkStart w:id="13" w:name="_Toc2272550"/>
      <w:r>
        <w:rPr>
          <w:rFonts w:hint="eastAsia"/>
        </w:rPr>
        <w:t>（二）招标文件</w:t>
      </w:r>
      <w:bookmarkEnd w:id="13"/>
    </w:p>
    <w:p w14:paraId="4A8D5AA2">
      <w:pPr>
        <w:tabs>
          <w:tab w:val="left" w:pos="105"/>
        </w:tabs>
        <w:spacing w:line="360" w:lineRule="auto"/>
        <w:ind w:firstLine="480" w:firstLineChars="200"/>
        <w:rPr>
          <w:rFonts w:ascii="宋体"/>
          <w:b/>
          <w:sz w:val="24"/>
        </w:rPr>
      </w:pPr>
      <w:r>
        <w:rPr>
          <w:rFonts w:ascii="宋体" w:hAnsi="宋体"/>
          <w:b/>
          <w:sz w:val="24"/>
        </w:rPr>
        <w:t>7.</w:t>
      </w:r>
      <w:r>
        <w:rPr>
          <w:rFonts w:hint="eastAsia" w:ascii="宋体" w:hAnsi="宋体"/>
          <w:b/>
          <w:sz w:val="24"/>
        </w:rPr>
        <w:t>招标文件的组成</w:t>
      </w:r>
    </w:p>
    <w:p w14:paraId="2BFA2482">
      <w:pPr>
        <w:spacing w:line="360" w:lineRule="auto"/>
        <w:ind w:firstLine="480" w:firstLineChars="200"/>
        <w:rPr>
          <w:rFonts w:ascii="宋体"/>
          <w:sz w:val="24"/>
        </w:rPr>
      </w:pPr>
      <w:r>
        <w:rPr>
          <w:rFonts w:ascii="宋体" w:hAnsi="宋体"/>
          <w:bCs/>
          <w:sz w:val="24"/>
        </w:rPr>
        <w:t>7.1</w:t>
      </w:r>
      <w:r>
        <w:rPr>
          <w:rFonts w:hint="eastAsia" w:ascii="宋体" w:hAnsi="宋体"/>
          <w:sz w:val="24"/>
        </w:rPr>
        <w:t>本招标文件包括下列文件，以及所有按本须知第</w:t>
      </w:r>
      <w:r>
        <w:rPr>
          <w:rFonts w:ascii="宋体" w:hAnsi="宋体"/>
          <w:sz w:val="24"/>
        </w:rPr>
        <w:t>8</w:t>
      </w:r>
      <w:r>
        <w:rPr>
          <w:rFonts w:hint="eastAsia" w:ascii="宋体" w:hAnsi="宋体"/>
          <w:sz w:val="24"/>
        </w:rPr>
        <w:t>条发出的招标答疑会会议纪要和按本须知第</w:t>
      </w:r>
      <w:r>
        <w:rPr>
          <w:rFonts w:ascii="宋体" w:hAnsi="宋体"/>
          <w:sz w:val="24"/>
        </w:rPr>
        <w:t>9</w:t>
      </w:r>
      <w:r>
        <w:rPr>
          <w:rFonts w:hint="eastAsia" w:ascii="宋体" w:hAnsi="宋体"/>
          <w:sz w:val="24"/>
        </w:rPr>
        <w:t>条发出的澄清或修改：</w:t>
      </w:r>
    </w:p>
    <w:p w14:paraId="42B5B084">
      <w:pPr>
        <w:pStyle w:val="32"/>
        <w:spacing w:after="0" w:line="360" w:lineRule="auto"/>
        <w:ind w:left="-2" w:firstLine="480" w:firstLineChars="200"/>
        <w:rPr>
          <w:rFonts w:ascii="宋体" w:hAnsi="宋体" w:eastAsia="宋体"/>
          <w:sz w:val="24"/>
        </w:rPr>
      </w:pPr>
      <w:r>
        <w:rPr>
          <w:rFonts w:hint="eastAsia" w:ascii="宋体" w:hAnsi="宋体" w:eastAsia="宋体"/>
          <w:bCs/>
          <w:sz w:val="24"/>
        </w:rPr>
        <w:t>第一章</w:t>
      </w:r>
      <w:r>
        <w:rPr>
          <w:rFonts w:ascii="宋体" w:hAnsi="宋体" w:eastAsia="宋体"/>
          <w:bCs/>
          <w:sz w:val="24"/>
        </w:rPr>
        <w:t xml:space="preserve">  </w:t>
      </w:r>
      <w:r>
        <w:rPr>
          <w:rFonts w:hint="eastAsia" w:ascii="宋体" w:hAnsi="宋体" w:eastAsia="宋体"/>
          <w:sz w:val="24"/>
        </w:rPr>
        <w:t>投标须知</w:t>
      </w:r>
    </w:p>
    <w:p w14:paraId="2E0A3C04">
      <w:pPr>
        <w:pStyle w:val="32"/>
        <w:spacing w:after="0" w:line="360" w:lineRule="auto"/>
        <w:ind w:left="-2" w:firstLine="480" w:firstLineChars="200"/>
        <w:rPr>
          <w:rFonts w:ascii="宋体" w:hAnsi="宋体" w:eastAsia="宋体"/>
          <w:sz w:val="24"/>
        </w:rPr>
      </w:pPr>
      <w:r>
        <w:rPr>
          <w:rFonts w:hint="eastAsia" w:ascii="宋体" w:hAnsi="宋体" w:eastAsia="宋体"/>
          <w:bCs/>
          <w:sz w:val="24"/>
        </w:rPr>
        <w:t>第二章</w:t>
      </w:r>
      <w:r>
        <w:rPr>
          <w:rFonts w:ascii="宋体" w:hAnsi="宋体" w:eastAsia="宋体"/>
          <w:bCs/>
          <w:sz w:val="24"/>
        </w:rPr>
        <w:t xml:space="preserve">  </w:t>
      </w:r>
      <w:r>
        <w:rPr>
          <w:rFonts w:hint="eastAsia" w:ascii="宋体" w:hAnsi="宋体" w:eastAsia="宋体"/>
          <w:sz w:val="24"/>
        </w:rPr>
        <w:t>开标、评标及定标办法</w:t>
      </w:r>
    </w:p>
    <w:p w14:paraId="7768FDC9">
      <w:pPr>
        <w:pStyle w:val="32"/>
        <w:spacing w:after="0" w:line="360" w:lineRule="auto"/>
        <w:ind w:firstLine="480" w:firstLineChars="200"/>
        <w:rPr>
          <w:rFonts w:ascii="宋体" w:hAnsi="宋体" w:eastAsia="宋体"/>
          <w:sz w:val="24"/>
        </w:rPr>
      </w:pPr>
      <w:r>
        <w:rPr>
          <w:rFonts w:hint="eastAsia" w:ascii="宋体" w:hAnsi="宋体" w:eastAsia="宋体"/>
          <w:sz w:val="24"/>
        </w:rPr>
        <w:t>第三章</w:t>
      </w:r>
      <w:r>
        <w:rPr>
          <w:rFonts w:ascii="宋体" w:hAnsi="宋体" w:eastAsia="宋体"/>
          <w:sz w:val="24"/>
        </w:rPr>
        <w:t xml:space="preserve">  </w:t>
      </w:r>
      <w:r>
        <w:rPr>
          <w:rFonts w:hint="eastAsia" w:ascii="宋体" w:hAnsi="宋体" w:eastAsia="宋体"/>
          <w:sz w:val="24"/>
        </w:rPr>
        <w:t>合同条款</w:t>
      </w:r>
    </w:p>
    <w:p w14:paraId="6DF489C0">
      <w:pPr>
        <w:pStyle w:val="32"/>
        <w:spacing w:after="0" w:line="360" w:lineRule="auto"/>
        <w:ind w:firstLine="480" w:firstLineChars="200"/>
        <w:rPr>
          <w:rFonts w:ascii="宋体" w:hAnsi="宋体" w:eastAsia="宋体"/>
          <w:sz w:val="24"/>
        </w:rPr>
      </w:pPr>
      <w:r>
        <w:rPr>
          <w:rFonts w:hint="eastAsia" w:ascii="宋体" w:hAnsi="宋体" w:eastAsia="宋体"/>
          <w:bCs/>
          <w:sz w:val="24"/>
        </w:rPr>
        <w:t>第四章</w:t>
      </w:r>
      <w:r>
        <w:rPr>
          <w:rFonts w:ascii="宋体" w:hAnsi="宋体" w:eastAsia="宋体"/>
          <w:bCs/>
          <w:sz w:val="24"/>
        </w:rPr>
        <w:t xml:space="preserve">  </w:t>
      </w:r>
      <w:r>
        <w:rPr>
          <w:rFonts w:hint="eastAsia" w:ascii="宋体" w:hAnsi="宋体" w:eastAsia="宋体"/>
          <w:sz w:val="24"/>
        </w:rPr>
        <w:t>投标文件格式</w:t>
      </w:r>
    </w:p>
    <w:p w14:paraId="73998060">
      <w:pPr>
        <w:pStyle w:val="32"/>
        <w:spacing w:after="0" w:line="360" w:lineRule="auto"/>
        <w:ind w:left="-2" w:firstLine="480" w:firstLineChars="200"/>
        <w:rPr>
          <w:rFonts w:ascii="宋体" w:hAnsi="宋体" w:eastAsia="宋体"/>
          <w:sz w:val="24"/>
        </w:rPr>
      </w:pPr>
      <w:r>
        <w:rPr>
          <w:rFonts w:hint="eastAsia" w:ascii="宋体" w:hAnsi="宋体" w:eastAsia="宋体"/>
          <w:bCs/>
          <w:sz w:val="24"/>
        </w:rPr>
        <w:t>第五章</w:t>
      </w:r>
      <w:r>
        <w:rPr>
          <w:rFonts w:ascii="宋体" w:hAnsi="宋体" w:eastAsia="宋体"/>
          <w:bCs/>
          <w:sz w:val="24"/>
        </w:rPr>
        <w:t xml:space="preserve">  </w:t>
      </w:r>
      <w:r>
        <w:rPr>
          <w:rFonts w:hint="eastAsia" w:ascii="宋体" w:hAnsi="宋体" w:eastAsia="宋体"/>
          <w:sz w:val="24"/>
        </w:rPr>
        <w:t>技术条件（工程建设标准）（另册）</w:t>
      </w:r>
    </w:p>
    <w:p w14:paraId="599BF472">
      <w:pPr>
        <w:pStyle w:val="32"/>
        <w:spacing w:after="0" w:line="360" w:lineRule="auto"/>
        <w:ind w:left="-2" w:firstLine="480" w:firstLineChars="200"/>
        <w:rPr>
          <w:rFonts w:ascii="宋体" w:hAnsi="宋体" w:eastAsia="宋体"/>
          <w:sz w:val="24"/>
        </w:rPr>
      </w:pPr>
      <w:r>
        <w:rPr>
          <w:rFonts w:hint="eastAsia" w:ascii="宋体" w:hAnsi="宋体" w:eastAsia="宋体"/>
          <w:bCs/>
          <w:sz w:val="24"/>
        </w:rPr>
        <w:t>第六章</w:t>
      </w:r>
      <w:r>
        <w:rPr>
          <w:rFonts w:ascii="宋体" w:hAnsi="宋体" w:eastAsia="宋体"/>
          <w:bCs/>
          <w:sz w:val="24"/>
        </w:rPr>
        <w:t xml:space="preserve">  </w:t>
      </w:r>
      <w:r>
        <w:rPr>
          <w:rFonts w:hint="eastAsia" w:ascii="宋体" w:hAnsi="宋体" w:eastAsia="宋体"/>
          <w:sz w:val="24"/>
        </w:rPr>
        <w:t>图纸及勘察资料（另册）</w:t>
      </w:r>
    </w:p>
    <w:p w14:paraId="63AA527E">
      <w:pPr>
        <w:pStyle w:val="32"/>
        <w:spacing w:after="0" w:line="360" w:lineRule="auto"/>
        <w:ind w:left="-2" w:firstLine="480" w:firstLineChars="200"/>
        <w:rPr>
          <w:rFonts w:ascii="宋体" w:hAnsi="宋体" w:eastAsia="宋体"/>
          <w:sz w:val="24"/>
        </w:rPr>
      </w:pPr>
      <w:r>
        <w:rPr>
          <w:rFonts w:hint="eastAsia" w:ascii="宋体" w:hAnsi="宋体" w:eastAsia="宋体"/>
          <w:bCs/>
          <w:sz w:val="24"/>
        </w:rPr>
        <w:t>第七章</w:t>
      </w:r>
      <w:r>
        <w:rPr>
          <w:rFonts w:ascii="宋体" w:hAnsi="宋体" w:eastAsia="宋体"/>
          <w:bCs/>
          <w:sz w:val="24"/>
        </w:rPr>
        <w:t xml:space="preserve">  </w:t>
      </w:r>
      <w:r>
        <w:rPr>
          <w:rFonts w:hint="eastAsia" w:ascii="宋体" w:hAnsi="宋体" w:eastAsia="宋体"/>
          <w:bCs/>
          <w:sz w:val="24"/>
        </w:rPr>
        <w:t>招标</w:t>
      </w:r>
      <w:r>
        <w:rPr>
          <w:rFonts w:hint="eastAsia" w:ascii="宋体" w:hAnsi="宋体" w:eastAsia="宋体"/>
          <w:sz w:val="24"/>
        </w:rPr>
        <w:t>工程量清单（另册）</w:t>
      </w:r>
    </w:p>
    <w:p w14:paraId="7E72D0B9">
      <w:pPr>
        <w:pStyle w:val="32"/>
        <w:spacing w:after="0" w:line="360" w:lineRule="auto"/>
        <w:ind w:left="-2" w:firstLine="480" w:firstLineChars="200"/>
        <w:rPr>
          <w:rFonts w:ascii="宋体" w:hAnsi="宋体" w:eastAsia="宋体"/>
          <w:sz w:val="24"/>
        </w:rPr>
      </w:pPr>
      <w:r>
        <w:rPr>
          <w:rFonts w:hint="eastAsia" w:ascii="宋体" w:hAnsi="宋体" w:eastAsia="宋体"/>
          <w:sz w:val="24"/>
        </w:rPr>
        <w:t>第八章</w:t>
      </w:r>
      <w:r>
        <w:rPr>
          <w:rFonts w:ascii="宋体" w:hAnsi="宋体" w:eastAsia="宋体"/>
          <w:sz w:val="24"/>
        </w:rPr>
        <w:t xml:space="preserve">  </w:t>
      </w:r>
      <w:r>
        <w:rPr>
          <w:rFonts w:hint="eastAsia" w:ascii="宋体" w:hAnsi="宋体" w:eastAsia="宋体"/>
          <w:sz w:val="24"/>
        </w:rPr>
        <w:t>最高投标限价</w:t>
      </w:r>
    </w:p>
    <w:p w14:paraId="42E879B1">
      <w:pPr>
        <w:pStyle w:val="32"/>
        <w:spacing w:after="0" w:line="360" w:lineRule="auto"/>
        <w:ind w:left="-2" w:firstLine="480" w:firstLineChars="200"/>
        <w:rPr>
          <w:rFonts w:ascii="宋体" w:hAnsi="宋体" w:eastAsia="宋体"/>
          <w:sz w:val="24"/>
        </w:rPr>
      </w:pPr>
      <w:r>
        <w:rPr>
          <w:rFonts w:hint="eastAsia" w:ascii="宋体" w:hAnsi="宋体" w:eastAsia="宋体"/>
          <w:sz w:val="24"/>
        </w:rPr>
        <w:t>注：招标人应在技术条件（工程建设标准）中明确施工现场建筑垃圾源头减量的具体要求和建筑垃圾综合利用产品的使用要求。</w:t>
      </w:r>
    </w:p>
    <w:p w14:paraId="340E353F">
      <w:pPr>
        <w:pStyle w:val="32"/>
        <w:spacing w:after="0" w:line="360" w:lineRule="auto"/>
        <w:ind w:firstLine="480" w:firstLineChars="200"/>
        <w:rPr>
          <w:rFonts w:ascii="宋体" w:hAnsi="宋体" w:eastAsia="宋体"/>
          <w:sz w:val="24"/>
        </w:rPr>
      </w:pPr>
      <w:r>
        <w:rPr>
          <w:rFonts w:ascii="宋体" w:hAnsi="宋体" w:eastAsia="宋体"/>
          <w:sz w:val="24"/>
        </w:rPr>
        <w:t xml:space="preserve">7.2 </w:t>
      </w:r>
      <w:r>
        <w:rPr>
          <w:rFonts w:hint="eastAsia" w:ascii="宋体" w:hAnsi="宋体" w:eastAsia="宋体"/>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50934BB8">
      <w:pPr>
        <w:pStyle w:val="32"/>
        <w:spacing w:after="0" w:line="360" w:lineRule="auto"/>
        <w:ind w:firstLine="480" w:firstLineChars="200"/>
        <w:rPr>
          <w:rFonts w:ascii="宋体" w:hAnsi="宋体" w:eastAsia="宋体"/>
          <w:sz w:val="24"/>
        </w:rPr>
      </w:pPr>
      <w:r>
        <w:rPr>
          <w:rFonts w:ascii="宋体" w:hAnsi="宋体" w:eastAsia="宋体"/>
          <w:sz w:val="24"/>
        </w:rPr>
        <w:t xml:space="preserve">7.3 </w:t>
      </w:r>
      <w:r>
        <w:rPr>
          <w:rFonts w:hint="eastAsia" w:ascii="宋体" w:hAnsi="宋体" w:eastAsia="宋体"/>
          <w:sz w:val="24"/>
        </w:rPr>
        <w:t>投标人一旦中标，招标文件的内容对招标人和中标人双方均有约束力。</w:t>
      </w:r>
    </w:p>
    <w:p w14:paraId="5365FB12">
      <w:pPr>
        <w:pStyle w:val="32"/>
        <w:spacing w:after="0" w:line="360" w:lineRule="auto"/>
        <w:ind w:firstLine="480" w:firstLineChars="200"/>
        <w:rPr>
          <w:rFonts w:ascii="宋体" w:hAnsi="宋体" w:eastAsia="宋体"/>
          <w:b/>
          <w:bCs/>
          <w:color w:val="000000"/>
          <w:sz w:val="24"/>
        </w:rPr>
      </w:pPr>
      <w:r>
        <w:rPr>
          <w:rFonts w:ascii="宋体" w:hAnsi="宋体" w:eastAsia="宋体"/>
          <w:b/>
          <w:bCs/>
          <w:color w:val="000000"/>
          <w:sz w:val="24"/>
        </w:rPr>
        <w:t>8</w:t>
      </w:r>
      <w:r>
        <w:rPr>
          <w:rFonts w:hint="eastAsia" w:ascii="宋体" w:hAnsi="宋体" w:eastAsia="宋体"/>
          <w:b/>
          <w:bCs/>
          <w:color w:val="000000"/>
          <w:sz w:val="24"/>
        </w:rPr>
        <w:t>．招标答疑</w:t>
      </w:r>
    </w:p>
    <w:p w14:paraId="0E8DB96C">
      <w:pPr>
        <w:pStyle w:val="32"/>
        <w:spacing w:after="0" w:line="360" w:lineRule="auto"/>
        <w:ind w:firstLine="480" w:firstLineChars="200"/>
        <w:rPr>
          <w:rFonts w:ascii="宋体" w:hAnsi="宋体" w:eastAsia="宋体"/>
          <w:color w:val="000000"/>
          <w:sz w:val="24"/>
        </w:rPr>
      </w:pPr>
      <w:r>
        <w:rPr>
          <w:rFonts w:ascii="宋体" w:hAnsi="宋体" w:eastAsia="宋体"/>
          <w:color w:val="000000"/>
          <w:sz w:val="24"/>
        </w:rPr>
        <w:t xml:space="preserve">8.1 </w:t>
      </w:r>
      <w:r>
        <w:rPr>
          <w:rFonts w:hint="eastAsia" w:ascii="宋体" w:hAnsi="宋体" w:eastAsia="宋体"/>
          <w:color w:val="000000"/>
          <w:sz w:val="24"/>
        </w:rPr>
        <w:t>投标人若对招标文件（包括招标图纸）中有疑问，可以书面形式</w:t>
      </w:r>
      <w:r>
        <w:rPr>
          <w:rFonts w:hint="eastAsia" w:ascii="宋体" w:hAnsi="宋体" w:eastAsia="宋体"/>
          <w:color w:val="000000"/>
          <w:sz w:val="24"/>
          <w:szCs w:val="24"/>
        </w:rPr>
        <w:t>通过</w:t>
      </w:r>
      <w:r>
        <w:rPr>
          <w:rFonts w:ascii="宋体" w:hAnsi="宋体" w:eastAsia="宋体"/>
          <w:color w:val="000000"/>
          <w:sz w:val="24"/>
          <w:szCs w:val="24"/>
          <w:u w:val="single"/>
        </w:rPr>
        <w:t xml:space="preserve">        </w:t>
      </w:r>
      <w:r>
        <w:rPr>
          <w:rFonts w:hint="eastAsia" w:ascii="宋体" w:hAnsi="宋体" w:eastAsia="宋体"/>
          <w:color w:val="000000"/>
          <w:sz w:val="24"/>
          <w:szCs w:val="24"/>
        </w:rPr>
        <w:t>交易平台提交</w:t>
      </w:r>
      <w:r>
        <w:rPr>
          <w:rFonts w:hint="eastAsia" w:ascii="宋体" w:hAnsi="宋体" w:eastAsia="宋体"/>
          <w:color w:val="000000"/>
          <w:sz w:val="24"/>
        </w:rPr>
        <w:t>给招标人或招标代理人，提交形式见本须知前附表第</w:t>
      </w:r>
      <w:r>
        <w:rPr>
          <w:rFonts w:ascii="宋体" w:hAnsi="宋体" w:eastAsia="宋体"/>
          <w:color w:val="000000"/>
          <w:sz w:val="24"/>
        </w:rPr>
        <w:t>16</w:t>
      </w:r>
      <w:r>
        <w:rPr>
          <w:rFonts w:hint="eastAsia" w:ascii="宋体" w:hAnsi="宋体" w:eastAsia="宋体"/>
          <w:color w:val="000000"/>
          <w:sz w:val="24"/>
        </w:rPr>
        <w:t>项。</w:t>
      </w:r>
    </w:p>
    <w:p w14:paraId="59DB94AB">
      <w:pPr>
        <w:pStyle w:val="32"/>
        <w:spacing w:after="0" w:line="360" w:lineRule="auto"/>
        <w:ind w:firstLine="480" w:firstLineChars="200"/>
        <w:rPr>
          <w:rFonts w:ascii="宋体" w:hAnsi="宋体" w:eastAsia="宋体"/>
          <w:color w:val="000000"/>
          <w:sz w:val="24"/>
        </w:rPr>
      </w:pPr>
      <w:r>
        <w:rPr>
          <w:rFonts w:ascii="宋体" w:hAnsi="宋体" w:eastAsia="宋体"/>
          <w:color w:val="000000"/>
          <w:sz w:val="24"/>
        </w:rPr>
        <w:t>8.2</w:t>
      </w:r>
      <w:r>
        <w:rPr>
          <w:rFonts w:hint="eastAsia" w:ascii="宋体" w:hAnsi="宋体" w:eastAsia="宋体"/>
          <w:color w:val="000000"/>
          <w:sz w:val="24"/>
        </w:rPr>
        <w:t>招标答疑会会议纪要将在提交投标文件截止时间15日前在</w:t>
      </w:r>
      <w:r>
        <w:rPr>
          <w:rFonts w:ascii="宋体" w:hAnsi="宋体" w:eastAsia="宋体"/>
          <w:color w:val="000000"/>
          <w:sz w:val="24"/>
          <w:szCs w:val="24"/>
          <w:u w:val="single"/>
        </w:rPr>
        <w:t xml:space="preserve">        </w:t>
      </w:r>
      <w:r>
        <w:rPr>
          <w:rFonts w:hint="eastAsia" w:ascii="宋体" w:hAnsi="宋体" w:eastAsia="宋体"/>
          <w:color w:val="000000"/>
          <w:sz w:val="24"/>
          <w:szCs w:val="24"/>
        </w:rPr>
        <w:t>交易平台</w:t>
      </w:r>
      <w:r>
        <w:rPr>
          <w:rFonts w:hint="eastAsia" w:ascii="宋体" w:hAnsi="宋体" w:eastAsia="宋体"/>
          <w:color w:val="000000"/>
          <w:sz w:val="24"/>
        </w:rPr>
        <w:t xml:space="preserve"> “项目答疑纪要”专区公开发布。答疑纪要一经在</w:t>
      </w:r>
      <w:r>
        <w:rPr>
          <w:rFonts w:ascii="宋体" w:hAnsi="宋体" w:eastAsia="宋体"/>
          <w:color w:val="000000"/>
          <w:sz w:val="24"/>
          <w:szCs w:val="24"/>
          <w:u w:val="single"/>
        </w:rPr>
        <w:t xml:space="preserve">        </w:t>
      </w:r>
      <w:r>
        <w:rPr>
          <w:rFonts w:hint="eastAsia" w:ascii="宋体" w:hAnsi="宋体" w:eastAsia="宋体"/>
          <w:color w:val="000000"/>
          <w:sz w:val="24"/>
          <w:szCs w:val="24"/>
        </w:rPr>
        <w:t>交易平台</w:t>
      </w:r>
      <w:r>
        <w:rPr>
          <w:rFonts w:hint="eastAsia" w:ascii="宋体" w:hAnsi="宋体" w:eastAsia="宋体"/>
          <w:color w:val="000000"/>
          <w:sz w:val="24"/>
        </w:rPr>
        <w:t>发布，视作已发放给所有投标人。</w:t>
      </w:r>
    </w:p>
    <w:p w14:paraId="540B6B5F">
      <w:pPr>
        <w:pStyle w:val="32"/>
        <w:spacing w:after="0" w:line="360" w:lineRule="auto"/>
        <w:ind w:firstLine="480" w:firstLineChars="200"/>
        <w:rPr>
          <w:rFonts w:ascii="宋体" w:hAnsi="宋体" w:eastAsia="宋体"/>
          <w:color w:val="000000"/>
          <w:sz w:val="24"/>
        </w:rPr>
      </w:pPr>
      <w:r>
        <w:rPr>
          <w:rFonts w:ascii="宋体" w:hAnsi="宋体" w:eastAsia="宋体"/>
          <w:color w:val="000000"/>
          <w:sz w:val="24"/>
        </w:rPr>
        <w:t>8.3</w:t>
      </w:r>
      <w:r>
        <w:rPr>
          <w:rFonts w:hint="eastAsia" w:ascii="宋体" w:hAnsi="宋体" w:eastAsia="宋体"/>
          <w:color w:val="000000"/>
          <w:sz w:val="24"/>
        </w:rPr>
        <w:t>答疑会会议纪要为招标文件的一部分。</w:t>
      </w:r>
    </w:p>
    <w:p w14:paraId="77402015">
      <w:pPr>
        <w:pStyle w:val="32"/>
        <w:spacing w:after="0" w:line="360" w:lineRule="auto"/>
        <w:ind w:firstLine="480" w:firstLineChars="200"/>
        <w:rPr>
          <w:rFonts w:ascii="宋体" w:hAnsi="宋体" w:eastAsia="宋体"/>
          <w:color w:val="000000"/>
          <w:sz w:val="24"/>
        </w:rPr>
      </w:pPr>
      <w:r>
        <w:rPr>
          <w:rFonts w:ascii="宋体" w:hAnsi="宋体" w:eastAsia="宋体"/>
          <w:color w:val="000000"/>
          <w:sz w:val="24"/>
        </w:rPr>
        <w:t>8.4</w:t>
      </w:r>
      <w:r>
        <w:rPr>
          <w:rFonts w:hint="eastAsia" w:ascii="宋体" w:hAnsi="宋体" w:eastAsia="宋体"/>
          <w:color w:val="000000"/>
          <w:sz w:val="24"/>
        </w:rPr>
        <w:t>若招标答疑会会议纪要与招标文件有矛盾，以答疑会议纪要最后发出的书面形式的文件为准。</w:t>
      </w:r>
    </w:p>
    <w:p w14:paraId="35FA75AF">
      <w:pPr>
        <w:pStyle w:val="32"/>
        <w:spacing w:after="0" w:line="360" w:lineRule="auto"/>
        <w:ind w:firstLine="480" w:firstLineChars="200"/>
        <w:rPr>
          <w:rFonts w:ascii="宋体" w:hAnsi="宋体" w:eastAsia="宋体"/>
          <w:b/>
          <w:bCs/>
          <w:color w:val="000000"/>
          <w:sz w:val="24"/>
        </w:rPr>
      </w:pPr>
      <w:r>
        <w:rPr>
          <w:rFonts w:ascii="宋体" w:hAnsi="宋体" w:eastAsia="宋体"/>
          <w:b/>
          <w:bCs/>
          <w:color w:val="000000"/>
          <w:sz w:val="24"/>
        </w:rPr>
        <w:t>9.</w:t>
      </w:r>
      <w:r>
        <w:rPr>
          <w:rFonts w:hint="eastAsia" w:ascii="宋体" w:hAnsi="宋体" w:eastAsia="宋体"/>
          <w:b/>
          <w:bCs/>
          <w:color w:val="000000"/>
          <w:sz w:val="24"/>
        </w:rPr>
        <w:t>招标文件的澄清与修改</w:t>
      </w:r>
    </w:p>
    <w:p w14:paraId="0194F9E8">
      <w:pPr>
        <w:pStyle w:val="32"/>
        <w:spacing w:after="0" w:line="360" w:lineRule="auto"/>
        <w:ind w:firstLine="480" w:firstLineChars="200"/>
        <w:rPr>
          <w:rFonts w:ascii="宋体" w:hAnsi="宋体" w:eastAsia="宋体"/>
          <w:color w:val="000000"/>
          <w:sz w:val="24"/>
        </w:rPr>
      </w:pPr>
      <w:r>
        <w:rPr>
          <w:rFonts w:ascii="宋体" w:hAnsi="宋体" w:eastAsia="宋体"/>
          <w:color w:val="000000"/>
          <w:sz w:val="24"/>
        </w:rPr>
        <w:t>9.1</w:t>
      </w:r>
      <w:r>
        <w:rPr>
          <w:rFonts w:hint="eastAsia" w:ascii="宋体" w:hAnsi="宋体" w:eastAsia="宋体"/>
          <w:color w:val="000000"/>
          <w:sz w:val="24"/>
        </w:rPr>
        <w:t>招标文件发出后</w:t>
      </w:r>
      <w:r>
        <w:rPr>
          <w:rFonts w:ascii="宋体" w:hAnsi="宋体" w:eastAsia="宋体"/>
          <w:color w:val="000000"/>
          <w:sz w:val="24"/>
        </w:rPr>
        <w:t>,</w:t>
      </w:r>
      <w:r>
        <w:rPr>
          <w:rFonts w:hint="eastAsia" w:ascii="宋体" w:hAnsi="宋体" w:eastAsia="宋体"/>
          <w:color w:val="000000"/>
          <w:sz w:val="24"/>
        </w:rPr>
        <w:t>在提交投标文件截止时间15日前，招标人可对招标文件进行必要的澄清或修改。</w:t>
      </w:r>
    </w:p>
    <w:p w14:paraId="182BA064">
      <w:pPr>
        <w:pStyle w:val="32"/>
        <w:spacing w:after="0" w:line="360" w:lineRule="auto"/>
        <w:ind w:firstLine="480" w:firstLineChars="200"/>
        <w:rPr>
          <w:rFonts w:ascii="宋体" w:hAnsi="宋体" w:eastAsia="宋体"/>
          <w:color w:val="000000"/>
          <w:sz w:val="24"/>
        </w:rPr>
      </w:pPr>
      <w:r>
        <w:rPr>
          <w:rFonts w:ascii="宋体" w:hAnsi="宋体" w:eastAsia="宋体"/>
          <w:color w:val="000000"/>
          <w:sz w:val="24"/>
        </w:rPr>
        <w:t>9.2</w:t>
      </w:r>
      <w:r>
        <w:rPr>
          <w:rFonts w:hint="eastAsia" w:ascii="宋体" w:hAnsi="宋体" w:eastAsia="宋体"/>
          <w:color w:val="000000"/>
          <w:sz w:val="24"/>
        </w:rPr>
        <w:t>招标文件的澄清或修改将在</w:t>
      </w:r>
      <w:r>
        <w:rPr>
          <w:rFonts w:ascii="宋体" w:hAnsi="宋体" w:eastAsia="宋体"/>
          <w:color w:val="000000"/>
          <w:sz w:val="24"/>
          <w:szCs w:val="24"/>
          <w:u w:val="single"/>
        </w:rPr>
        <w:t xml:space="preserve">        </w:t>
      </w:r>
      <w:r>
        <w:rPr>
          <w:rFonts w:hint="eastAsia" w:ascii="宋体" w:hAnsi="宋体" w:eastAsia="宋体"/>
          <w:color w:val="000000"/>
          <w:sz w:val="24"/>
          <w:szCs w:val="24"/>
        </w:rPr>
        <w:t>交易平台</w:t>
      </w:r>
      <w:r>
        <w:rPr>
          <w:rFonts w:hint="eastAsia" w:ascii="宋体" w:hAnsi="宋体" w:eastAsia="宋体"/>
          <w:color w:val="000000"/>
          <w:sz w:val="24"/>
        </w:rPr>
        <w:t>“项目答疑纪要”专区公开发布。答疑纪要一经在</w:t>
      </w:r>
      <w:r>
        <w:rPr>
          <w:rFonts w:ascii="宋体" w:hAnsi="宋体" w:eastAsia="宋体"/>
          <w:color w:val="000000"/>
          <w:sz w:val="24"/>
          <w:szCs w:val="24"/>
          <w:u w:val="single"/>
        </w:rPr>
        <w:t xml:space="preserve">        </w:t>
      </w:r>
      <w:r>
        <w:rPr>
          <w:rFonts w:hint="eastAsia" w:ascii="宋体" w:hAnsi="宋体" w:eastAsia="宋体"/>
          <w:color w:val="000000"/>
          <w:sz w:val="24"/>
          <w:szCs w:val="24"/>
        </w:rPr>
        <w:t>交易平台</w:t>
      </w:r>
      <w:r>
        <w:rPr>
          <w:rFonts w:hint="eastAsia" w:ascii="宋体" w:hAnsi="宋体" w:eastAsia="宋体"/>
          <w:color w:val="000000"/>
          <w:sz w:val="24"/>
        </w:rPr>
        <w:t>发布，视作已发放给所有投标人，以</w:t>
      </w:r>
      <w:r>
        <w:rPr>
          <w:rFonts w:ascii="宋体" w:hAnsi="宋体" w:eastAsia="宋体"/>
          <w:color w:val="000000"/>
          <w:sz w:val="24"/>
          <w:szCs w:val="24"/>
          <w:u w:val="single"/>
        </w:rPr>
        <w:t xml:space="preserve">        </w:t>
      </w:r>
      <w:r>
        <w:rPr>
          <w:rFonts w:hint="eastAsia" w:ascii="宋体" w:hAnsi="宋体" w:eastAsia="宋体"/>
          <w:color w:val="000000"/>
          <w:sz w:val="24"/>
          <w:szCs w:val="24"/>
        </w:rPr>
        <w:t>交易平台</w:t>
      </w:r>
      <w:r>
        <w:rPr>
          <w:rFonts w:hint="eastAsia" w:ascii="宋体" w:hAnsi="宋体" w:eastAsia="宋体"/>
          <w:color w:val="000000"/>
          <w:sz w:val="24"/>
        </w:rPr>
        <w:t>上网发布时间作为送达时间。</w:t>
      </w:r>
    </w:p>
    <w:p w14:paraId="214C3753">
      <w:pPr>
        <w:pStyle w:val="32"/>
        <w:spacing w:after="0" w:line="360" w:lineRule="auto"/>
        <w:ind w:firstLine="480" w:firstLineChars="200"/>
        <w:rPr>
          <w:rFonts w:ascii="宋体" w:hAnsi="宋体" w:eastAsia="宋体"/>
          <w:color w:val="000000"/>
          <w:sz w:val="24"/>
        </w:rPr>
      </w:pPr>
      <w:r>
        <w:rPr>
          <w:rFonts w:ascii="宋体" w:hAnsi="宋体" w:eastAsia="宋体"/>
          <w:color w:val="000000"/>
          <w:sz w:val="24"/>
        </w:rPr>
        <w:t>9.3</w:t>
      </w:r>
      <w:r>
        <w:rPr>
          <w:rFonts w:hint="eastAsia" w:ascii="宋体" w:hAnsi="宋体" w:eastAsia="宋体"/>
          <w:color w:val="000000"/>
          <w:sz w:val="24"/>
        </w:rPr>
        <w:t>招标文件的修改内容为招标文件的组成部分。</w:t>
      </w:r>
    </w:p>
    <w:p w14:paraId="1F539328">
      <w:pPr>
        <w:pStyle w:val="32"/>
        <w:spacing w:after="0" w:line="360" w:lineRule="auto"/>
        <w:ind w:firstLine="480" w:firstLineChars="200"/>
        <w:rPr>
          <w:rFonts w:ascii="宋体" w:hAnsi="宋体" w:eastAsia="宋体"/>
          <w:color w:val="000000"/>
          <w:sz w:val="24"/>
        </w:rPr>
      </w:pPr>
      <w:r>
        <w:rPr>
          <w:rFonts w:ascii="宋体" w:hAnsi="宋体" w:eastAsia="宋体"/>
          <w:color w:val="000000"/>
          <w:sz w:val="24"/>
        </w:rPr>
        <w:t>9.4</w:t>
      </w:r>
      <w:r>
        <w:rPr>
          <w:rFonts w:hint="eastAsia" w:ascii="宋体" w:hAnsi="宋体" w:eastAsia="宋体"/>
          <w:color w:val="000000"/>
          <w:sz w:val="24"/>
        </w:rPr>
        <w:t>招标文件的澄清或修改均以书面形式明确的内容为准。当招标文件的澄清、修改、补充等在同一内容的表述不一致时，以最后发出的书面形式的文件为准。</w:t>
      </w:r>
    </w:p>
    <w:p w14:paraId="3631BCC2">
      <w:pPr>
        <w:pStyle w:val="32"/>
        <w:spacing w:after="0" w:line="360" w:lineRule="auto"/>
        <w:ind w:firstLine="480" w:firstLineChars="200"/>
        <w:rPr>
          <w:rFonts w:ascii="宋体" w:hAnsi="宋体" w:eastAsia="宋体"/>
          <w:color w:val="000000"/>
          <w:sz w:val="24"/>
        </w:rPr>
      </w:pPr>
      <w:r>
        <w:rPr>
          <w:rFonts w:ascii="宋体" w:hAnsi="宋体" w:eastAsia="宋体"/>
          <w:color w:val="000000"/>
          <w:sz w:val="24"/>
        </w:rPr>
        <w:t>9.5</w:t>
      </w:r>
      <w:r>
        <w:rPr>
          <w:rFonts w:hint="eastAsia" w:ascii="宋体" w:hAnsi="宋体" w:eastAsia="宋体"/>
          <w:color w:val="000000"/>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7AD98541">
      <w:pPr>
        <w:pStyle w:val="4"/>
        <w:spacing w:before="156" w:after="156"/>
        <w:rPr>
          <w:color w:val="000000"/>
        </w:rPr>
      </w:pPr>
      <w:bookmarkStart w:id="14" w:name="_Toc2272551"/>
      <w:r>
        <w:rPr>
          <w:rFonts w:hint="eastAsia"/>
          <w:color w:val="000000"/>
        </w:rPr>
        <w:t>（三）投标文件的编制</w:t>
      </w:r>
      <w:bookmarkEnd w:id="14"/>
    </w:p>
    <w:p w14:paraId="165CC48E">
      <w:pPr>
        <w:pStyle w:val="32"/>
        <w:spacing w:after="0" w:line="360" w:lineRule="auto"/>
        <w:ind w:firstLine="480" w:firstLineChars="200"/>
        <w:rPr>
          <w:rFonts w:ascii="宋体" w:hAnsi="宋体" w:eastAsia="宋体"/>
          <w:b/>
          <w:bCs/>
          <w:color w:val="000000"/>
          <w:sz w:val="24"/>
        </w:rPr>
      </w:pPr>
      <w:r>
        <w:rPr>
          <w:rFonts w:ascii="宋体" w:hAnsi="宋体" w:eastAsia="宋体"/>
          <w:b/>
          <w:bCs/>
          <w:color w:val="000000"/>
          <w:sz w:val="24"/>
        </w:rPr>
        <w:t>10</w:t>
      </w:r>
      <w:r>
        <w:rPr>
          <w:rFonts w:hint="eastAsia" w:ascii="宋体" w:hAnsi="宋体" w:eastAsia="宋体"/>
          <w:b/>
          <w:bCs/>
          <w:color w:val="000000"/>
          <w:sz w:val="24"/>
        </w:rPr>
        <w:t>．投标文件的语言及度量衡单位</w:t>
      </w:r>
    </w:p>
    <w:p w14:paraId="7E361A54">
      <w:pPr>
        <w:pStyle w:val="32"/>
        <w:spacing w:after="0" w:line="360" w:lineRule="auto"/>
        <w:ind w:firstLine="480" w:firstLineChars="200"/>
        <w:rPr>
          <w:rFonts w:ascii="宋体" w:hAnsi="宋体" w:eastAsia="宋体"/>
          <w:color w:val="000000"/>
          <w:sz w:val="24"/>
        </w:rPr>
      </w:pPr>
      <w:r>
        <w:rPr>
          <w:rFonts w:ascii="宋体" w:hAnsi="宋体" w:eastAsia="宋体"/>
          <w:color w:val="000000"/>
          <w:sz w:val="24"/>
        </w:rPr>
        <w:t xml:space="preserve">10.1 </w:t>
      </w:r>
      <w:r>
        <w:rPr>
          <w:rFonts w:hint="eastAsia" w:ascii="宋体" w:hAnsi="宋体" w:eastAsia="宋体"/>
          <w:color w:val="000000"/>
          <w:sz w:val="24"/>
        </w:rPr>
        <w:t>投标文件和与投标有关的所有文件均应使用中文。</w:t>
      </w:r>
    </w:p>
    <w:p w14:paraId="2354A02B">
      <w:pPr>
        <w:pStyle w:val="32"/>
        <w:spacing w:after="0" w:line="360" w:lineRule="auto"/>
        <w:ind w:firstLine="480" w:firstLineChars="200"/>
        <w:rPr>
          <w:rFonts w:ascii="宋体" w:hAnsi="宋体" w:eastAsia="宋体"/>
          <w:color w:val="000000"/>
          <w:sz w:val="24"/>
        </w:rPr>
      </w:pPr>
      <w:r>
        <w:rPr>
          <w:rFonts w:ascii="宋体" w:hAnsi="宋体" w:eastAsia="宋体"/>
          <w:color w:val="000000"/>
          <w:sz w:val="24"/>
        </w:rPr>
        <w:t xml:space="preserve">10.2 </w:t>
      </w:r>
      <w:r>
        <w:rPr>
          <w:rFonts w:hint="eastAsia" w:ascii="宋体" w:hAnsi="宋体" w:eastAsia="宋体"/>
          <w:color w:val="000000"/>
          <w:sz w:val="24"/>
        </w:rPr>
        <w:t>除工程规范另有规定外，投标文件使用的度量衡单位，均采用中华人民共和国法定计量单位。</w:t>
      </w:r>
    </w:p>
    <w:p w14:paraId="0EA5AF13">
      <w:pPr>
        <w:pStyle w:val="32"/>
        <w:spacing w:after="0" w:line="360" w:lineRule="auto"/>
        <w:ind w:firstLine="480" w:firstLineChars="200"/>
        <w:rPr>
          <w:rFonts w:ascii="宋体" w:hAnsi="宋体" w:eastAsia="宋体"/>
          <w:b/>
          <w:bCs/>
          <w:color w:val="000000"/>
          <w:sz w:val="24"/>
        </w:rPr>
      </w:pPr>
      <w:r>
        <w:rPr>
          <w:rFonts w:ascii="宋体" w:hAnsi="宋体" w:eastAsia="宋体"/>
          <w:b/>
          <w:bCs/>
          <w:color w:val="000000"/>
          <w:sz w:val="24"/>
        </w:rPr>
        <w:t>11</w:t>
      </w:r>
      <w:r>
        <w:rPr>
          <w:rFonts w:hint="eastAsia" w:ascii="宋体" w:hAnsi="宋体" w:eastAsia="宋体"/>
          <w:b/>
          <w:bCs/>
          <w:color w:val="000000"/>
          <w:sz w:val="24"/>
        </w:rPr>
        <w:t>．投标文件的组成</w:t>
      </w:r>
    </w:p>
    <w:p w14:paraId="179F7339">
      <w:pPr>
        <w:pStyle w:val="32"/>
        <w:spacing w:after="0" w:line="360" w:lineRule="auto"/>
        <w:ind w:firstLine="480" w:firstLineChars="200"/>
        <w:rPr>
          <w:rFonts w:ascii="宋体" w:hAnsi="宋体" w:eastAsia="宋体"/>
          <w:b/>
          <w:color w:val="000000"/>
          <w:sz w:val="24"/>
        </w:rPr>
      </w:pPr>
      <w:r>
        <w:rPr>
          <w:rFonts w:ascii="宋体" w:hAnsi="宋体" w:eastAsia="宋体"/>
          <w:color w:val="000000"/>
          <w:sz w:val="24"/>
        </w:rPr>
        <w:t xml:space="preserve">11.1 </w:t>
      </w:r>
      <w:r>
        <w:rPr>
          <w:rFonts w:hint="eastAsia" w:ascii="宋体" w:hAnsi="宋体" w:eastAsia="宋体"/>
          <w:color w:val="000000"/>
          <w:sz w:val="24"/>
        </w:rPr>
        <w:t>投标文件由技术部分（含资格审查文件）和经济部分二部分投标文件组成</w:t>
      </w:r>
      <w:r>
        <w:rPr>
          <w:rFonts w:hint="eastAsia" w:ascii="宋体" w:hAnsi="宋体" w:eastAsia="宋体"/>
          <w:b/>
          <w:color w:val="000000"/>
          <w:sz w:val="24"/>
        </w:rPr>
        <w:t>。</w:t>
      </w:r>
    </w:p>
    <w:p w14:paraId="766221CA">
      <w:pPr>
        <w:spacing w:line="360" w:lineRule="auto"/>
        <w:ind w:firstLine="480" w:firstLineChars="200"/>
        <w:rPr>
          <w:rFonts w:ascii="宋体" w:hAnsi="宋体"/>
          <w:bCs/>
          <w:color w:val="000000"/>
          <w:sz w:val="24"/>
        </w:rPr>
      </w:pPr>
      <w:r>
        <w:rPr>
          <w:rFonts w:ascii="宋体" w:hAnsi="宋体"/>
          <w:bCs/>
          <w:color w:val="000000"/>
          <w:sz w:val="24"/>
        </w:rPr>
        <w:t>11.2</w:t>
      </w:r>
      <w:r>
        <w:rPr>
          <w:rFonts w:hint="eastAsia" w:ascii="宋体" w:hAnsi="宋体"/>
          <w:bCs/>
          <w:color w:val="000000"/>
          <w:sz w:val="24"/>
        </w:rPr>
        <w:t>投标文件技术标部分主要包括下列内容</w:t>
      </w:r>
      <w:r>
        <w:rPr>
          <w:rFonts w:ascii="宋体" w:hAnsi="宋体"/>
          <w:bCs/>
          <w:color w:val="000000"/>
          <w:sz w:val="24"/>
        </w:rPr>
        <w:t>:</w:t>
      </w:r>
    </w:p>
    <w:p w14:paraId="48544A50">
      <w:pPr>
        <w:spacing w:line="360" w:lineRule="auto"/>
        <w:ind w:firstLine="480" w:firstLineChars="200"/>
        <w:rPr>
          <w:rFonts w:ascii="宋体"/>
          <w:bCs/>
          <w:color w:val="000000"/>
          <w:sz w:val="24"/>
        </w:rPr>
      </w:pPr>
      <w:r>
        <w:rPr>
          <w:rFonts w:hint="eastAsia" w:ascii="宋体"/>
          <w:bCs/>
          <w:color w:val="000000"/>
          <w:sz w:val="24"/>
        </w:rPr>
        <w:t>11.2.1 技术投标文件</w:t>
      </w:r>
      <w:r>
        <w:rPr>
          <w:rFonts w:ascii="宋体" w:hAnsi="宋体"/>
          <w:color w:val="000000"/>
          <w:sz w:val="24"/>
        </w:rPr>
        <w:t>(</w:t>
      </w:r>
      <w:r>
        <w:rPr>
          <w:rFonts w:hint="eastAsia" w:ascii="宋体" w:hAnsi="宋体"/>
          <w:color w:val="000000"/>
          <w:sz w:val="24"/>
        </w:rPr>
        <w:t>按招标文件的要求填写</w:t>
      </w:r>
      <w:r>
        <w:rPr>
          <w:rFonts w:ascii="宋体" w:hAnsi="宋体"/>
          <w:color w:val="000000"/>
          <w:sz w:val="24"/>
        </w:rPr>
        <w:t>)</w:t>
      </w:r>
      <w:r>
        <w:rPr>
          <w:rFonts w:hint="eastAsia" w:ascii="宋体"/>
          <w:bCs/>
          <w:color w:val="000000"/>
          <w:sz w:val="24"/>
        </w:rPr>
        <w:t>；</w:t>
      </w:r>
    </w:p>
    <w:p w14:paraId="2E18C59F">
      <w:pPr>
        <w:spacing w:line="360" w:lineRule="auto"/>
        <w:ind w:firstLine="480" w:firstLineChars="200"/>
        <w:rPr>
          <w:rFonts w:ascii="宋体"/>
          <w:bCs/>
          <w:color w:val="000000"/>
          <w:sz w:val="24"/>
        </w:rPr>
      </w:pPr>
      <w:r>
        <w:rPr>
          <w:rFonts w:hint="eastAsia" w:ascii="宋体"/>
          <w:bCs/>
          <w:color w:val="000000"/>
          <w:sz w:val="24"/>
        </w:rPr>
        <w:t>11.2.2 资格审查文件：</w:t>
      </w:r>
    </w:p>
    <w:p w14:paraId="7A376016">
      <w:pPr>
        <w:spacing w:line="360" w:lineRule="auto"/>
        <w:ind w:firstLine="480" w:firstLineChars="200"/>
        <w:rPr>
          <w:rFonts w:ascii="宋体"/>
          <w:bCs/>
          <w:color w:val="000000"/>
          <w:sz w:val="24"/>
        </w:rPr>
      </w:pPr>
      <w:r>
        <w:rPr>
          <w:rFonts w:hint="eastAsia" w:ascii="宋体"/>
          <w:bCs/>
          <w:color w:val="000000"/>
          <w:sz w:val="24"/>
        </w:rPr>
        <w:t xml:space="preserve">（1）投标人声明； </w:t>
      </w:r>
    </w:p>
    <w:p w14:paraId="7AD45135">
      <w:pPr>
        <w:spacing w:line="360" w:lineRule="auto"/>
        <w:ind w:firstLine="480" w:firstLineChars="200"/>
        <w:rPr>
          <w:rFonts w:ascii="宋体"/>
          <w:bCs/>
          <w:color w:val="000000"/>
          <w:sz w:val="24"/>
        </w:rPr>
      </w:pPr>
      <w:r>
        <w:rPr>
          <w:rFonts w:hint="eastAsia" w:ascii="宋体"/>
          <w:bCs/>
          <w:color w:val="000000"/>
          <w:sz w:val="24"/>
        </w:rPr>
        <w:t>（2）法定代表人证明书、法定代表人签字或盖章的本投标文件授权委托证明书；</w:t>
      </w:r>
    </w:p>
    <w:p w14:paraId="5398C3D7">
      <w:pPr>
        <w:spacing w:line="360" w:lineRule="auto"/>
        <w:ind w:firstLine="480" w:firstLineChars="200"/>
        <w:rPr>
          <w:rFonts w:ascii="宋体"/>
          <w:bCs/>
          <w:color w:val="000000"/>
          <w:sz w:val="24"/>
        </w:rPr>
      </w:pPr>
      <w:r>
        <w:rPr>
          <w:rFonts w:hint="eastAsia" w:ascii="宋体"/>
          <w:bCs/>
          <w:color w:val="000000"/>
          <w:sz w:val="24"/>
        </w:rPr>
        <w:t>（3）企业营业执照（取自平台内上传件）；</w:t>
      </w:r>
    </w:p>
    <w:p w14:paraId="3D98BD48">
      <w:pPr>
        <w:spacing w:line="360" w:lineRule="auto"/>
        <w:ind w:firstLine="480" w:firstLineChars="200"/>
        <w:rPr>
          <w:rFonts w:ascii="宋体"/>
          <w:bCs/>
          <w:color w:val="000000"/>
          <w:sz w:val="24"/>
        </w:rPr>
      </w:pPr>
      <w:r>
        <w:rPr>
          <w:rFonts w:hint="eastAsia" w:ascii="宋体"/>
          <w:bCs/>
          <w:color w:val="000000"/>
          <w:sz w:val="24"/>
        </w:rPr>
        <w:t>（4）企业资质证书（取自平台内上传件）；</w:t>
      </w:r>
    </w:p>
    <w:p w14:paraId="79849709">
      <w:pPr>
        <w:spacing w:line="360" w:lineRule="auto"/>
        <w:ind w:firstLine="480" w:firstLineChars="200"/>
        <w:rPr>
          <w:rFonts w:ascii="宋体"/>
          <w:bCs/>
          <w:color w:val="000000"/>
          <w:sz w:val="24"/>
        </w:rPr>
      </w:pPr>
      <w:r>
        <w:rPr>
          <w:rFonts w:hint="eastAsia" w:ascii="宋体"/>
          <w:bCs/>
          <w:color w:val="000000"/>
          <w:sz w:val="24"/>
        </w:rPr>
        <w:t>（5）建筑施工企业安全生产许可证（取自平台内上传件）；</w:t>
      </w:r>
    </w:p>
    <w:p w14:paraId="196689E3">
      <w:pPr>
        <w:spacing w:line="360" w:lineRule="auto"/>
        <w:ind w:firstLine="480" w:firstLineChars="200"/>
        <w:rPr>
          <w:rFonts w:ascii="宋体" w:hAnsi="宋体"/>
          <w:bCs/>
          <w:color w:val="000000"/>
          <w:sz w:val="24"/>
          <w:szCs w:val="24"/>
        </w:rPr>
      </w:pPr>
      <w:r>
        <w:rPr>
          <w:rFonts w:hint="eastAsia" w:ascii="宋体"/>
          <w:bCs/>
          <w:color w:val="000000"/>
          <w:sz w:val="24"/>
        </w:rPr>
        <w:t>（6）</w:t>
      </w:r>
      <w:r>
        <w:rPr>
          <w:rFonts w:hint="eastAsia" w:ascii="宋体" w:hAnsi="宋体"/>
          <w:bCs/>
          <w:color w:val="000000"/>
          <w:sz w:val="24"/>
          <w:szCs w:val="24"/>
        </w:rPr>
        <w:t>项目负责人（按网上投标登记时选择拟投标的项目负责人）</w:t>
      </w:r>
    </w:p>
    <w:p w14:paraId="68CEB309">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（7）专职安全员（按网上投标登记时选择拟投标的专职安全员）</w:t>
      </w:r>
    </w:p>
    <w:p w14:paraId="519C1F86">
      <w:pPr>
        <w:spacing w:line="360" w:lineRule="auto"/>
        <w:ind w:firstLine="480" w:firstLineChars="200"/>
        <w:rPr>
          <w:rFonts w:ascii="宋体"/>
          <w:bCs/>
          <w:color w:val="000000"/>
          <w:sz w:val="24"/>
        </w:rPr>
      </w:pPr>
      <w:r>
        <w:rPr>
          <w:rFonts w:hint="eastAsia" w:ascii="宋体"/>
          <w:bCs/>
          <w:color w:val="000000"/>
          <w:sz w:val="24"/>
        </w:rPr>
        <w:t>（8）拟委托技术负责人的相关证书、资料（具体要求由招标人明确）</w:t>
      </w:r>
    </w:p>
    <w:p w14:paraId="6A0AEA91">
      <w:pPr>
        <w:spacing w:line="360" w:lineRule="auto"/>
        <w:ind w:firstLine="480" w:firstLineChars="200"/>
        <w:rPr>
          <w:rFonts w:ascii="宋体"/>
          <w:bCs/>
          <w:color w:val="000000"/>
          <w:sz w:val="24"/>
        </w:rPr>
      </w:pPr>
      <w:r>
        <w:rPr>
          <w:rFonts w:hint="eastAsia" w:ascii="宋体"/>
          <w:bCs/>
          <w:color w:val="000000"/>
          <w:sz w:val="24"/>
        </w:rPr>
        <w:t xml:space="preserve">（9）拟委派项目负责人的建造师注册证书（取自平台内上传件）； </w:t>
      </w:r>
    </w:p>
    <w:p w14:paraId="4528C035">
      <w:pPr>
        <w:spacing w:line="360" w:lineRule="auto"/>
        <w:ind w:firstLine="480" w:firstLineChars="200"/>
        <w:rPr>
          <w:rFonts w:ascii="宋体"/>
          <w:bCs/>
          <w:color w:val="000000"/>
          <w:sz w:val="24"/>
        </w:rPr>
      </w:pPr>
      <w:r>
        <w:rPr>
          <w:rFonts w:hint="eastAsia" w:ascii="宋体"/>
          <w:bCs/>
          <w:color w:val="000000"/>
          <w:sz w:val="24"/>
        </w:rPr>
        <w:t>（10）项目负责人安全生产考核合格证明或在有效期内的安全考核合格证书（B类）或建筑施工企业项目负责人安全生产考核合格证书（取自平台内上传件）</w:t>
      </w:r>
      <w:r>
        <w:rPr>
          <w:rFonts w:hint="eastAsia" w:ascii="宋体"/>
          <w:bCs/>
          <w:color w:val="000000"/>
          <w:sz w:val="24"/>
          <w:szCs w:val="24"/>
        </w:rPr>
        <w:t>；</w:t>
      </w:r>
    </w:p>
    <w:p w14:paraId="3527C4AC">
      <w:pPr>
        <w:spacing w:line="360" w:lineRule="auto"/>
        <w:ind w:firstLine="480" w:firstLineChars="200"/>
        <w:rPr>
          <w:rFonts w:ascii="宋体"/>
          <w:bCs/>
          <w:color w:val="000000"/>
          <w:sz w:val="24"/>
          <w:szCs w:val="24"/>
        </w:rPr>
      </w:pPr>
      <w:r>
        <w:rPr>
          <w:rFonts w:hint="eastAsia" w:ascii="宋体"/>
          <w:bCs/>
          <w:color w:val="000000"/>
          <w:sz w:val="24"/>
        </w:rPr>
        <w:t>（11）专职安全员须具有在有效期内的安全考核合格证书（C类）或建筑施工企业专职安全生产管理人员安全生产考核合格证书（取自平台内上传件）</w:t>
      </w:r>
      <w:r>
        <w:rPr>
          <w:rFonts w:hint="eastAsia" w:ascii="宋体"/>
          <w:bCs/>
          <w:color w:val="000000"/>
          <w:sz w:val="24"/>
          <w:szCs w:val="24"/>
        </w:rPr>
        <w:t>；</w:t>
      </w:r>
    </w:p>
    <w:p w14:paraId="19983F7A">
      <w:pPr>
        <w:spacing w:line="360" w:lineRule="auto"/>
        <w:ind w:firstLine="480" w:firstLineChars="200"/>
        <w:rPr>
          <w:rFonts w:ascii="宋体"/>
          <w:bCs/>
          <w:color w:val="000000"/>
          <w:sz w:val="24"/>
          <w:szCs w:val="24"/>
        </w:rPr>
      </w:pPr>
      <w:r>
        <w:rPr>
          <w:rFonts w:hint="eastAsia" w:ascii="宋体"/>
          <w:bCs/>
          <w:color w:val="000000"/>
          <w:sz w:val="24"/>
          <w:szCs w:val="24"/>
        </w:rPr>
        <w:t>（12）</w:t>
      </w:r>
      <w:r>
        <w:rPr>
          <w:rFonts w:hint="eastAsia" w:ascii="宋体" w:hAnsi="宋体"/>
          <w:bCs/>
          <w:color w:val="000000"/>
          <w:sz w:val="24"/>
          <w:szCs w:val="24"/>
        </w:rPr>
        <w:t>用于资格审查的业绩（设置业绩要求时选择此项，投标人</w:t>
      </w:r>
      <w:r>
        <w:rPr>
          <w:rFonts w:hint="eastAsia" w:ascii="宋体" w:hAnsi="宋体"/>
          <w:color w:val="000000"/>
          <w:sz w:val="24"/>
        </w:rPr>
        <w:t>须提供类似工程业绩的项目名称及项目编号，具体格式由招标人自定</w:t>
      </w:r>
      <w:r>
        <w:rPr>
          <w:rFonts w:hint="eastAsia" w:ascii="宋体" w:hAnsi="宋体"/>
          <w:bCs/>
          <w:color w:val="000000"/>
          <w:sz w:val="24"/>
          <w:szCs w:val="24"/>
        </w:rPr>
        <w:t>）；</w:t>
      </w:r>
    </w:p>
    <w:p w14:paraId="54BA3B02">
      <w:pPr>
        <w:spacing w:line="360" w:lineRule="auto"/>
        <w:ind w:firstLine="480" w:firstLineChars="200"/>
        <w:rPr>
          <w:rFonts w:ascii="宋体"/>
          <w:bCs/>
          <w:color w:val="000000"/>
          <w:sz w:val="24"/>
        </w:rPr>
      </w:pPr>
      <w:r>
        <w:rPr>
          <w:rFonts w:hint="eastAsia" w:ascii="宋体"/>
          <w:bCs/>
          <w:color w:val="000000"/>
          <w:sz w:val="24"/>
        </w:rPr>
        <w:t>（13）资格审查前，投标人须在广州市住房和城乡建设局建立企业信用档案，拟担任本工程项目负责人、专职安全员须是本企业信用档案中的在册人员。</w:t>
      </w:r>
    </w:p>
    <w:p w14:paraId="63FCD485">
      <w:pPr>
        <w:spacing w:line="360" w:lineRule="auto"/>
        <w:ind w:firstLine="480" w:firstLineChars="200"/>
        <w:rPr>
          <w:rFonts w:ascii="宋体" w:hAnsi="宋体"/>
          <w:bCs/>
          <w:color w:val="000000"/>
          <w:sz w:val="24"/>
          <w:szCs w:val="24"/>
        </w:rPr>
      </w:pPr>
      <w:r>
        <w:rPr>
          <w:rFonts w:hint="eastAsia" w:ascii="宋体" w:hAnsi="宋体"/>
          <w:bCs/>
          <w:color w:val="000000"/>
          <w:sz w:val="24"/>
          <w:szCs w:val="24"/>
        </w:rPr>
        <w:t>（14）列明主办单位的联合体工作协议（采用联合体投标时需递交，投标人拟任本工程项目负责人应为联合体主办方信用档案中的在册人员，</w:t>
      </w:r>
      <w:r>
        <w:rPr>
          <w:rFonts w:hint="eastAsia" w:ascii="宋体" w:hAnsi="宋体"/>
          <w:color w:val="000000"/>
          <w:sz w:val="24"/>
          <w:szCs w:val="24"/>
        </w:rPr>
        <w:t>联合体工作协议应明确约定各方拟承担的工作和责任</w:t>
      </w:r>
      <w:r>
        <w:rPr>
          <w:rFonts w:hint="eastAsia" w:ascii="宋体" w:hAnsi="宋体"/>
          <w:bCs/>
          <w:color w:val="000000"/>
          <w:sz w:val="24"/>
          <w:szCs w:val="24"/>
        </w:rPr>
        <w:t xml:space="preserve">）； </w:t>
      </w:r>
    </w:p>
    <w:p w14:paraId="7D3BC547">
      <w:pPr>
        <w:spacing w:line="360" w:lineRule="auto"/>
        <w:ind w:firstLine="480" w:firstLineChars="200"/>
        <w:rPr>
          <w:rFonts w:ascii="宋体"/>
          <w:bCs/>
          <w:color w:val="000000"/>
          <w:sz w:val="24"/>
        </w:rPr>
      </w:pPr>
      <w:r>
        <w:rPr>
          <w:rFonts w:hint="eastAsia" w:ascii="宋体" w:hAnsi="宋体"/>
          <w:bCs/>
          <w:color w:val="000000"/>
          <w:sz w:val="24"/>
          <w:szCs w:val="24"/>
        </w:rPr>
        <w:t>（15）</w:t>
      </w:r>
      <w:r>
        <w:rPr>
          <w:rFonts w:hint="eastAsia" w:ascii="宋体" w:hAnsi="宋体"/>
          <w:color w:val="000000"/>
          <w:sz w:val="24"/>
          <w:szCs w:val="24"/>
        </w:rPr>
        <w:t>投标人具有在广州地区可使用适合本工程的机械设备的证明文件（</w:t>
      </w:r>
      <w:r>
        <w:rPr>
          <w:rFonts w:hint="eastAsia" w:ascii="宋体" w:hAnsi="宋体"/>
          <w:color w:val="000000"/>
          <w:sz w:val="24"/>
        </w:rPr>
        <w:t>提供沥青摊铺机自有发票或权属证明及设备现场全貌彩照（彩照须能反映其规格型号）</w:t>
      </w:r>
      <w:r>
        <w:rPr>
          <w:rFonts w:hint="eastAsia" w:ascii="宋体" w:hAnsi="宋体"/>
          <w:color w:val="000000"/>
          <w:sz w:val="24"/>
          <w:szCs w:val="24"/>
        </w:rPr>
        <w:t>）。（含有市政道路面层沥青摊铺且沥青摊铺占预计发包价50%或以上的大、中修市政公用工程需提供该项内容的证明文件）。</w:t>
      </w:r>
    </w:p>
    <w:p w14:paraId="36612C9B">
      <w:pPr>
        <w:spacing w:line="360" w:lineRule="auto"/>
        <w:ind w:firstLine="480" w:firstLineChars="200"/>
        <w:rPr>
          <w:rFonts w:ascii="宋体"/>
          <w:color w:val="000000"/>
          <w:sz w:val="24"/>
        </w:rPr>
      </w:pPr>
      <w:r>
        <w:rPr>
          <w:rFonts w:ascii="宋体" w:hAnsi="宋体"/>
          <w:color w:val="000000"/>
          <w:sz w:val="24"/>
        </w:rPr>
        <w:t>11.2.3</w:t>
      </w:r>
      <w:r>
        <w:rPr>
          <w:rFonts w:hint="eastAsia" w:ascii="宋体" w:hAnsi="宋体"/>
          <w:color w:val="000000"/>
          <w:sz w:val="24"/>
        </w:rPr>
        <w:t>项目管理机构配备。</w:t>
      </w:r>
    </w:p>
    <w:p w14:paraId="2837A009">
      <w:pPr>
        <w:spacing w:line="360" w:lineRule="auto"/>
        <w:ind w:firstLine="480" w:firstLineChars="200"/>
        <w:rPr>
          <w:rFonts w:ascii="宋体" w:hAns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）投标人应列出该项目工程的施工组织机构构成和画出机构框架图及其负责人；</w:t>
      </w:r>
    </w:p>
    <w:p w14:paraId="1A5ECC04">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）投标人应详细列出该施工组织机构中主要成员的名单、简历资料、职务职称和在本项目中拟担任的职务等资料，并附上有关证明材料扫描件；</w:t>
      </w:r>
    </w:p>
    <w:p w14:paraId="438B3A3D">
      <w:pPr>
        <w:spacing w:line="360" w:lineRule="auto"/>
        <w:ind w:firstLine="480" w:firstLineChars="200"/>
        <w:rPr>
          <w:rFonts w:ascii="宋体"/>
          <w:color w:val="000000"/>
          <w:sz w:val="24"/>
        </w:rPr>
      </w:pPr>
      <w:r>
        <w:rPr>
          <w:rFonts w:hint="eastAsia" w:ascii="宋体" w:hAnsi="宋体"/>
          <w:color w:val="000000"/>
          <w:sz w:val="24"/>
        </w:rPr>
        <w:t>（</w:t>
      </w:r>
      <w:r>
        <w:rPr>
          <w:rFonts w:ascii="宋体" w:hAnsi="宋体"/>
          <w:color w:val="000000"/>
          <w:sz w:val="24"/>
        </w:rPr>
        <w:t>3</w:t>
      </w:r>
      <w:r>
        <w:rPr>
          <w:rFonts w:hint="eastAsia" w:ascii="宋体" w:hAnsi="宋体"/>
          <w:color w:val="000000"/>
          <w:sz w:val="24"/>
        </w:rPr>
        <w:t>）其他辅助说明资料。</w:t>
      </w:r>
    </w:p>
    <w:p w14:paraId="7A4049B3">
      <w:pPr>
        <w:spacing w:line="360" w:lineRule="auto"/>
        <w:ind w:firstLine="480" w:firstLineChars="200"/>
        <w:rPr>
          <w:rFonts w:ascii="宋体"/>
          <w:color w:val="000000"/>
          <w:sz w:val="24"/>
        </w:rPr>
      </w:pPr>
      <w:r>
        <w:rPr>
          <w:rFonts w:ascii="宋体" w:hAnsi="宋体"/>
          <w:color w:val="000000"/>
          <w:sz w:val="24"/>
        </w:rPr>
        <w:t>11.2.4</w:t>
      </w:r>
      <w:r>
        <w:rPr>
          <w:rFonts w:hint="eastAsia" w:ascii="宋体" w:hAnsi="宋体"/>
          <w:color w:val="000000"/>
          <w:sz w:val="24"/>
        </w:rPr>
        <w:t>投标人在广州市可使用适合本工程的机械设备（附：机械设备为自有或租赁的说明；及承诺机械设备如属于租赁的，其租赁是不属于重复租赁）。</w:t>
      </w:r>
    </w:p>
    <w:p w14:paraId="58D21A3C">
      <w:pPr>
        <w:tabs>
          <w:tab w:val="left" w:pos="1125"/>
        </w:tabs>
        <w:spacing w:line="360" w:lineRule="auto"/>
        <w:ind w:firstLine="480" w:firstLineChars="200"/>
        <w:rPr>
          <w:rFonts w:ascii="宋体"/>
          <w:color w:val="000000"/>
          <w:sz w:val="24"/>
        </w:rPr>
      </w:pPr>
      <w:r>
        <w:rPr>
          <w:rFonts w:ascii="宋体" w:hAnsi="宋体"/>
          <w:color w:val="000000"/>
          <w:sz w:val="24"/>
        </w:rPr>
        <w:t>11.2.5</w:t>
      </w:r>
      <w:r>
        <w:rPr>
          <w:rFonts w:hint="eastAsia" w:ascii="宋体" w:hAnsi="宋体"/>
          <w:color w:val="000000"/>
          <w:sz w:val="24"/>
        </w:rPr>
        <w:t>施工组织设计或施工方案。（投标人在编制施工组织设计或施工方案时应按照招标人提出的施工现场建筑垃圾源头减量的具体要求以及建筑垃圾综合利用产品的使用要求提供相应措施。）</w:t>
      </w:r>
    </w:p>
    <w:p w14:paraId="433F6036">
      <w:pPr>
        <w:tabs>
          <w:tab w:val="left" w:pos="1125"/>
        </w:tabs>
        <w:spacing w:line="360" w:lineRule="auto"/>
        <w:ind w:firstLine="480" w:firstLineChars="200"/>
        <w:rPr>
          <w:rFonts w:ascii="宋体"/>
          <w:color w:val="000000"/>
          <w:sz w:val="24"/>
        </w:rPr>
      </w:pPr>
      <w:r>
        <w:rPr>
          <w:rFonts w:ascii="宋体" w:hAnsi="宋体"/>
          <w:color w:val="000000"/>
          <w:sz w:val="24"/>
        </w:rPr>
        <w:t>11.2.</w:t>
      </w:r>
      <w:r>
        <w:rPr>
          <w:rFonts w:hint="eastAsia" w:ascii="宋体" w:hAnsi="宋体"/>
          <w:color w:val="000000"/>
          <w:sz w:val="24"/>
        </w:rPr>
        <w:t>6按照</w:t>
      </w:r>
      <w:r>
        <w:rPr>
          <w:rFonts w:hint="eastAsia" w:ascii="宋体" w:hAnsi="宋体"/>
          <w:bCs/>
          <w:color w:val="000000"/>
          <w:sz w:val="24"/>
        </w:rPr>
        <w:t>招标文件要求</w:t>
      </w:r>
      <w:r>
        <w:rPr>
          <w:rFonts w:hint="eastAsia" w:ascii="宋体" w:hAnsi="宋体"/>
          <w:color w:val="000000"/>
          <w:sz w:val="24"/>
        </w:rPr>
        <w:t>填写的《参与编制技术标投标文件人员名单》。</w:t>
      </w:r>
    </w:p>
    <w:p w14:paraId="2B5BF7C8">
      <w:pPr>
        <w:spacing w:line="360" w:lineRule="auto"/>
        <w:ind w:firstLine="480" w:firstLineChars="200"/>
        <w:rPr>
          <w:rFonts w:ascii="宋体"/>
          <w:bCs/>
          <w:color w:val="000000"/>
          <w:sz w:val="24"/>
        </w:rPr>
      </w:pPr>
      <w:r>
        <w:rPr>
          <w:rFonts w:ascii="宋体" w:hAnsi="宋体"/>
          <w:bCs/>
          <w:color w:val="000000"/>
          <w:sz w:val="24"/>
        </w:rPr>
        <w:t xml:space="preserve">11.3 </w:t>
      </w:r>
      <w:r>
        <w:rPr>
          <w:rFonts w:hint="eastAsia" w:ascii="宋体" w:hAnsi="宋体"/>
          <w:bCs/>
          <w:color w:val="000000"/>
          <w:sz w:val="24"/>
        </w:rPr>
        <w:t>经济部分投标文件主要包括下列内容：</w:t>
      </w:r>
    </w:p>
    <w:p w14:paraId="2BCA741A">
      <w:pPr>
        <w:spacing w:line="360" w:lineRule="auto"/>
        <w:ind w:firstLine="480" w:firstLineChars="200"/>
        <w:rPr>
          <w:rFonts w:ascii="宋体"/>
          <w:color w:val="000000"/>
          <w:sz w:val="24"/>
        </w:rPr>
      </w:pPr>
      <w:r>
        <w:rPr>
          <w:rFonts w:ascii="宋体" w:hAnsi="宋体"/>
          <w:color w:val="000000"/>
          <w:sz w:val="24"/>
        </w:rPr>
        <w:t xml:space="preserve">11.3.1 </w:t>
      </w:r>
      <w:r>
        <w:rPr>
          <w:rFonts w:hint="eastAsia" w:ascii="宋体" w:hAnsi="宋体"/>
          <w:color w:val="000000"/>
          <w:sz w:val="24"/>
        </w:rPr>
        <w:t>经济投标文件</w:t>
      </w:r>
      <w:r>
        <w:rPr>
          <w:rFonts w:ascii="宋体" w:hAnsi="宋体"/>
          <w:color w:val="000000"/>
          <w:sz w:val="24"/>
        </w:rPr>
        <w:t>(</w:t>
      </w:r>
      <w:r>
        <w:rPr>
          <w:rFonts w:hint="eastAsia" w:ascii="宋体" w:hAnsi="宋体"/>
          <w:color w:val="000000"/>
          <w:sz w:val="24"/>
        </w:rPr>
        <w:t>按招标文件的要求填写</w:t>
      </w:r>
      <w:r>
        <w:rPr>
          <w:rFonts w:ascii="宋体" w:hAnsi="宋体"/>
          <w:color w:val="000000"/>
          <w:sz w:val="24"/>
        </w:rPr>
        <w:t>)</w:t>
      </w:r>
      <w:r>
        <w:rPr>
          <w:rFonts w:hint="eastAsia" w:ascii="宋体" w:hAnsi="宋体"/>
          <w:color w:val="000000"/>
          <w:sz w:val="24"/>
        </w:rPr>
        <w:t>。</w:t>
      </w:r>
    </w:p>
    <w:p w14:paraId="02CD4BEE">
      <w:pPr>
        <w:spacing w:line="360" w:lineRule="auto"/>
        <w:ind w:firstLine="480" w:firstLineChars="200"/>
        <w:rPr>
          <w:rFonts w:ascii="宋体"/>
          <w:color w:val="000000"/>
          <w:sz w:val="24"/>
        </w:rPr>
      </w:pPr>
      <w:r>
        <w:rPr>
          <w:rFonts w:ascii="宋体" w:hAnsi="宋体"/>
          <w:color w:val="000000"/>
          <w:sz w:val="24"/>
        </w:rPr>
        <w:t>11.3.2</w:t>
      </w:r>
      <w:r>
        <w:rPr>
          <w:rFonts w:hint="eastAsia" w:ascii="宋体" w:hAnsi="宋体"/>
          <w:color w:val="000000"/>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000000"/>
          <w:sz w:val="24"/>
          <w:szCs w:val="24"/>
        </w:rPr>
        <w:t>其中包括如下：</w:t>
      </w:r>
      <w:r>
        <w:rPr>
          <w:rFonts w:ascii="宋体"/>
          <w:color w:val="000000"/>
          <w:sz w:val="24"/>
        </w:rPr>
        <w:t xml:space="preserve"> </w:t>
      </w:r>
    </w:p>
    <w:p w14:paraId="1B2D1E39">
      <w:pPr>
        <w:spacing w:line="360" w:lineRule="auto"/>
        <w:ind w:firstLine="566" w:firstLineChars="236"/>
        <w:rPr>
          <w:rFonts w:ascii="宋体"/>
          <w:color w:val="000000"/>
          <w:sz w:val="24"/>
        </w:rPr>
      </w:pPr>
      <w:r>
        <w:rPr>
          <w:rFonts w:hint="eastAsia" w:ascii="宋体" w:hAnsi="宋体"/>
          <w:color w:val="000000"/>
          <w:sz w:val="24"/>
        </w:rPr>
        <w:t>（</w:t>
      </w:r>
      <w:r>
        <w:rPr>
          <w:rFonts w:ascii="宋体" w:hAnsi="宋体"/>
          <w:color w:val="000000"/>
          <w:sz w:val="24"/>
        </w:rPr>
        <w:t>1</w:t>
      </w:r>
      <w:r>
        <w:rPr>
          <w:rFonts w:hint="eastAsia" w:ascii="宋体" w:hAnsi="宋体"/>
          <w:color w:val="000000"/>
          <w:sz w:val="24"/>
        </w:rPr>
        <w:t>）投标总价封面、扉页；</w:t>
      </w:r>
    </w:p>
    <w:p w14:paraId="6CF7455D">
      <w:pPr>
        <w:spacing w:line="360" w:lineRule="auto"/>
        <w:ind w:firstLine="566" w:firstLineChars="236"/>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）总说明</w:t>
      </w:r>
    </w:p>
    <w:p w14:paraId="7BE1D0D4">
      <w:pPr>
        <w:spacing w:line="360" w:lineRule="auto"/>
        <w:ind w:firstLine="566" w:firstLineChars="236"/>
        <w:rPr>
          <w:rFonts w:ascii="宋体"/>
          <w:color w:val="000000"/>
          <w:sz w:val="24"/>
          <w:szCs w:val="24"/>
        </w:rPr>
      </w:pPr>
      <w:r>
        <w:rPr>
          <w:rFonts w:hint="eastAsia" w:ascii="宋体" w:hAnsi="宋体"/>
          <w:color w:val="000000"/>
          <w:sz w:val="24"/>
          <w:szCs w:val="24"/>
        </w:rPr>
        <w:t>（3）工程项目投标报价汇总表；</w:t>
      </w:r>
    </w:p>
    <w:p w14:paraId="6C2F889E">
      <w:pPr>
        <w:spacing w:line="360" w:lineRule="auto"/>
        <w:ind w:firstLine="566" w:firstLineChars="236"/>
        <w:rPr>
          <w:rFonts w:ascii="宋体" w:hAnsi="宋体"/>
          <w:color w:val="000000"/>
          <w:sz w:val="24"/>
          <w:szCs w:val="24"/>
        </w:rPr>
      </w:pPr>
      <w:r>
        <w:rPr>
          <w:rFonts w:hint="eastAsia" w:ascii="宋体" w:hAnsi="宋体"/>
          <w:color w:val="000000"/>
          <w:sz w:val="24"/>
          <w:szCs w:val="24"/>
        </w:rPr>
        <w:t>（4）单项工程投标报价汇总表；</w:t>
      </w:r>
    </w:p>
    <w:p w14:paraId="51E9D2A7">
      <w:pPr>
        <w:spacing w:line="360" w:lineRule="auto"/>
        <w:ind w:firstLine="566" w:firstLineChars="236"/>
        <w:rPr>
          <w:rFonts w:ascii="宋体"/>
          <w:color w:val="000000"/>
          <w:sz w:val="24"/>
          <w:szCs w:val="24"/>
        </w:rPr>
      </w:pPr>
      <w:r>
        <w:rPr>
          <w:rFonts w:hint="eastAsia" w:ascii="宋体" w:hAnsi="宋体"/>
          <w:color w:val="000000"/>
          <w:sz w:val="24"/>
          <w:szCs w:val="24"/>
        </w:rPr>
        <w:t>（5）单位工程投标报价汇总表；</w:t>
      </w:r>
    </w:p>
    <w:p w14:paraId="0AE89358">
      <w:pPr>
        <w:spacing w:line="360" w:lineRule="auto"/>
        <w:ind w:firstLine="566" w:firstLineChars="236"/>
        <w:rPr>
          <w:rFonts w:ascii="宋体"/>
          <w:color w:val="000000"/>
          <w:sz w:val="24"/>
          <w:szCs w:val="24"/>
        </w:rPr>
      </w:pPr>
      <w:r>
        <w:rPr>
          <w:rFonts w:hint="eastAsia" w:ascii="宋体" w:hAnsi="宋体"/>
          <w:color w:val="000000"/>
          <w:sz w:val="24"/>
          <w:szCs w:val="24"/>
        </w:rPr>
        <w:t>（6）分部分项工程清单与计价表；</w:t>
      </w:r>
    </w:p>
    <w:p w14:paraId="33F70CBD">
      <w:pPr>
        <w:spacing w:line="360" w:lineRule="auto"/>
        <w:ind w:firstLine="566" w:firstLineChars="236"/>
        <w:rPr>
          <w:rFonts w:ascii="宋体"/>
          <w:color w:val="000000"/>
          <w:sz w:val="24"/>
          <w:szCs w:val="24"/>
        </w:rPr>
      </w:pPr>
      <w:r>
        <w:rPr>
          <w:rFonts w:hint="eastAsia" w:ascii="宋体" w:hAnsi="宋体"/>
          <w:color w:val="000000"/>
          <w:sz w:val="24"/>
          <w:szCs w:val="24"/>
        </w:rPr>
        <w:t>（7）单价措施项目清单与计价表；</w:t>
      </w:r>
    </w:p>
    <w:p w14:paraId="6CF1198D">
      <w:pPr>
        <w:spacing w:line="360" w:lineRule="auto"/>
        <w:ind w:firstLine="566" w:firstLineChars="236"/>
        <w:rPr>
          <w:rFonts w:ascii="宋体"/>
          <w:color w:val="000000"/>
          <w:sz w:val="24"/>
          <w:szCs w:val="24"/>
        </w:rPr>
      </w:pPr>
      <w:r>
        <w:rPr>
          <w:rFonts w:hint="eastAsia" w:ascii="宋体" w:hAnsi="宋体"/>
          <w:color w:val="000000"/>
          <w:sz w:val="24"/>
          <w:szCs w:val="24"/>
        </w:rPr>
        <w:t>（8）总价措施项目清单与计价表；</w:t>
      </w:r>
    </w:p>
    <w:p w14:paraId="69751A18">
      <w:pPr>
        <w:spacing w:line="360" w:lineRule="auto"/>
        <w:ind w:firstLine="566" w:firstLineChars="236"/>
        <w:rPr>
          <w:rFonts w:ascii="宋体"/>
          <w:color w:val="000000"/>
          <w:sz w:val="24"/>
          <w:szCs w:val="24"/>
        </w:rPr>
      </w:pPr>
      <w:r>
        <w:rPr>
          <w:rFonts w:hint="eastAsia" w:ascii="宋体" w:hAnsi="宋体"/>
          <w:color w:val="000000"/>
          <w:sz w:val="24"/>
          <w:szCs w:val="24"/>
        </w:rPr>
        <w:t>（9）综合单价分析表；</w:t>
      </w:r>
    </w:p>
    <w:p w14:paraId="3A4C2F44">
      <w:pPr>
        <w:spacing w:line="360" w:lineRule="auto"/>
        <w:ind w:firstLine="566" w:firstLineChars="236"/>
        <w:rPr>
          <w:rFonts w:ascii="宋体"/>
          <w:color w:val="000000"/>
          <w:sz w:val="24"/>
          <w:szCs w:val="24"/>
        </w:rPr>
      </w:pPr>
      <w:r>
        <w:rPr>
          <w:rFonts w:hint="eastAsia" w:ascii="宋体" w:hAnsi="宋体"/>
          <w:color w:val="000000"/>
          <w:sz w:val="24"/>
          <w:szCs w:val="24"/>
        </w:rPr>
        <w:t>（10）其他项目清单与计价汇总表；</w:t>
      </w:r>
    </w:p>
    <w:p w14:paraId="100EE01B">
      <w:pPr>
        <w:spacing w:line="360" w:lineRule="auto"/>
        <w:ind w:firstLine="566" w:firstLineChars="236"/>
        <w:rPr>
          <w:rFonts w:ascii="宋体"/>
          <w:color w:val="000000"/>
          <w:sz w:val="24"/>
          <w:szCs w:val="24"/>
        </w:rPr>
      </w:pPr>
      <w:r>
        <w:rPr>
          <w:rFonts w:hint="eastAsia" w:ascii="宋体" w:hAnsi="宋体"/>
          <w:color w:val="000000"/>
          <w:sz w:val="24"/>
          <w:szCs w:val="24"/>
        </w:rPr>
        <w:t>（11）暂列金额明细表；</w:t>
      </w:r>
    </w:p>
    <w:p w14:paraId="47CD469E">
      <w:pPr>
        <w:spacing w:line="360" w:lineRule="auto"/>
        <w:ind w:firstLine="566" w:firstLineChars="236"/>
        <w:rPr>
          <w:rFonts w:ascii="宋体"/>
          <w:color w:val="000000"/>
          <w:sz w:val="24"/>
          <w:szCs w:val="24"/>
        </w:rPr>
      </w:pPr>
      <w:r>
        <w:rPr>
          <w:rFonts w:hint="eastAsia" w:ascii="宋体" w:hAnsi="宋体"/>
          <w:color w:val="000000"/>
          <w:sz w:val="24"/>
          <w:szCs w:val="24"/>
        </w:rPr>
        <w:t>（12）材料（工程设备）暂估价明细表；</w:t>
      </w:r>
    </w:p>
    <w:p w14:paraId="6252E157">
      <w:pPr>
        <w:spacing w:line="360" w:lineRule="auto"/>
        <w:ind w:firstLine="566" w:firstLineChars="236"/>
        <w:rPr>
          <w:rFonts w:ascii="宋体"/>
          <w:color w:val="000000"/>
          <w:sz w:val="24"/>
          <w:szCs w:val="24"/>
        </w:rPr>
      </w:pPr>
      <w:r>
        <w:rPr>
          <w:rFonts w:hint="eastAsia" w:ascii="宋体" w:hAnsi="宋体"/>
          <w:color w:val="000000"/>
          <w:sz w:val="24"/>
          <w:szCs w:val="24"/>
        </w:rPr>
        <w:t>（13）专业工程暂估价明细表；</w:t>
      </w:r>
    </w:p>
    <w:p w14:paraId="1B5EBA7A">
      <w:pPr>
        <w:spacing w:line="360" w:lineRule="auto"/>
        <w:ind w:firstLine="566" w:firstLineChars="236"/>
        <w:rPr>
          <w:rFonts w:ascii="宋体"/>
          <w:color w:val="000000"/>
          <w:sz w:val="24"/>
          <w:szCs w:val="24"/>
        </w:rPr>
      </w:pPr>
      <w:r>
        <w:rPr>
          <w:rFonts w:hint="eastAsia" w:ascii="宋体" w:hAnsi="宋体"/>
          <w:color w:val="000000"/>
          <w:sz w:val="24"/>
          <w:szCs w:val="24"/>
        </w:rPr>
        <w:t>（14）计日工表；</w:t>
      </w:r>
    </w:p>
    <w:p w14:paraId="7D48D259">
      <w:pPr>
        <w:spacing w:line="360" w:lineRule="auto"/>
        <w:ind w:firstLine="566" w:firstLineChars="236"/>
        <w:rPr>
          <w:rFonts w:ascii="宋体"/>
          <w:color w:val="000000"/>
          <w:sz w:val="24"/>
          <w:szCs w:val="24"/>
        </w:rPr>
      </w:pPr>
      <w:r>
        <w:rPr>
          <w:rFonts w:hint="eastAsia" w:ascii="宋体" w:hAnsi="宋体"/>
          <w:color w:val="000000"/>
          <w:sz w:val="24"/>
          <w:szCs w:val="24"/>
        </w:rPr>
        <w:t>（15）总承包服务计价表；</w:t>
      </w:r>
    </w:p>
    <w:p w14:paraId="1AE13305">
      <w:pPr>
        <w:spacing w:line="360" w:lineRule="auto"/>
        <w:ind w:firstLine="566" w:firstLineChars="236"/>
        <w:rPr>
          <w:rFonts w:ascii="宋体"/>
          <w:color w:val="000000"/>
          <w:sz w:val="24"/>
          <w:szCs w:val="24"/>
        </w:rPr>
      </w:pPr>
      <w:r>
        <w:rPr>
          <w:rFonts w:hint="eastAsia" w:ascii="宋体" w:hAnsi="宋体"/>
          <w:color w:val="000000"/>
          <w:sz w:val="24"/>
          <w:szCs w:val="24"/>
        </w:rPr>
        <w:t>（16）规费和税金项目计价表；</w:t>
      </w:r>
    </w:p>
    <w:p w14:paraId="57BD09BA">
      <w:pPr>
        <w:spacing w:line="360" w:lineRule="auto"/>
        <w:ind w:firstLine="480" w:firstLineChars="200"/>
        <w:rPr>
          <w:rFonts w:ascii="宋体"/>
          <w:color w:val="000000"/>
          <w:sz w:val="24"/>
        </w:rPr>
      </w:pPr>
      <w:r>
        <w:rPr>
          <w:rFonts w:hint="eastAsia" w:ascii="宋体" w:hAnsi="宋体"/>
          <w:color w:val="000000"/>
          <w:sz w:val="24"/>
          <w:szCs w:val="24"/>
        </w:rPr>
        <w:t xml:space="preserve"> （17）人工、主要材料和设备一览表</w:t>
      </w:r>
    </w:p>
    <w:p w14:paraId="26D8ACDF">
      <w:pPr>
        <w:tabs>
          <w:tab w:val="left" w:pos="1125"/>
        </w:tabs>
        <w:spacing w:line="360" w:lineRule="auto"/>
        <w:ind w:firstLine="480" w:firstLineChars="200"/>
        <w:rPr>
          <w:rFonts w:ascii="宋体" w:hAnsi="宋体"/>
          <w:color w:val="000000"/>
          <w:sz w:val="24"/>
        </w:rPr>
      </w:pPr>
      <w:r>
        <w:rPr>
          <w:rFonts w:ascii="宋体" w:hAnsi="宋体"/>
          <w:color w:val="000000"/>
          <w:sz w:val="24"/>
        </w:rPr>
        <w:t>11.3.</w:t>
      </w:r>
      <w:r>
        <w:rPr>
          <w:rFonts w:hint="eastAsia" w:ascii="宋体" w:hAnsi="宋体"/>
          <w:color w:val="000000"/>
          <w:sz w:val="24"/>
        </w:rPr>
        <w:t>3按照</w:t>
      </w:r>
      <w:r>
        <w:rPr>
          <w:rFonts w:hint="eastAsia" w:ascii="宋体" w:hAnsi="宋体"/>
          <w:bCs/>
          <w:color w:val="000000"/>
          <w:sz w:val="24"/>
        </w:rPr>
        <w:t>招标文件要求</w:t>
      </w:r>
      <w:r>
        <w:rPr>
          <w:rFonts w:hint="eastAsia" w:ascii="宋体" w:hAnsi="宋体"/>
          <w:color w:val="000000"/>
          <w:sz w:val="24"/>
        </w:rPr>
        <w:t>填写的《参与编制经济标投标文件人员名单》。</w:t>
      </w:r>
    </w:p>
    <w:p w14:paraId="7A6AD1E3">
      <w:pPr>
        <w:tabs>
          <w:tab w:val="left" w:pos="1125"/>
        </w:tabs>
        <w:spacing w:line="360" w:lineRule="auto"/>
        <w:ind w:firstLine="480" w:firstLineChars="200"/>
        <w:rPr>
          <w:rFonts w:ascii="宋体" w:hAnsi="宋体"/>
          <w:color w:val="000000"/>
          <w:sz w:val="24"/>
        </w:rPr>
      </w:pPr>
      <w:r>
        <w:rPr>
          <w:rFonts w:hint="eastAsia" w:ascii="宋体" w:hAnsi="宋体"/>
          <w:color w:val="000000"/>
          <w:sz w:val="24"/>
        </w:rPr>
        <w:t>11.3.4若投标人的投标报价低于工程成本警戒价的，投标人还须提供详细的施工组织设计、单价、措施性费用、单价分析表、主要材料价格表、投标人成本分析供评标委员会评审。</w:t>
      </w:r>
    </w:p>
    <w:p w14:paraId="577A6605">
      <w:pPr>
        <w:pStyle w:val="32"/>
        <w:spacing w:after="0" w:line="360" w:lineRule="auto"/>
        <w:ind w:firstLine="480" w:firstLineChars="200"/>
        <w:rPr>
          <w:rFonts w:ascii="宋体" w:hAnsi="宋体" w:eastAsia="宋体"/>
          <w:b/>
          <w:bCs/>
          <w:color w:val="000000"/>
          <w:sz w:val="24"/>
        </w:rPr>
      </w:pPr>
      <w:r>
        <w:rPr>
          <w:rFonts w:ascii="宋体" w:hAnsi="宋体" w:eastAsia="宋体"/>
          <w:b/>
          <w:bCs/>
          <w:color w:val="000000"/>
          <w:sz w:val="24"/>
        </w:rPr>
        <w:t>12</w:t>
      </w:r>
      <w:r>
        <w:rPr>
          <w:rFonts w:hint="eastAsia" w:ascii="宋体" w:hAnsi="宋体" w:eastAsia="宋体"/>
          <w:b/>
          <w:bCs/>
          <w:color w:val="000000"/>
          <w:sz w:val="24"/>
        </w:rPr>
        <w:t>．投标文件格式</w:t>
      </w:r>
    </w:p>
    <w:p w14:paraId="611A698B">
      <w:pPr>
        <w:pStyle w:val="32"/>
        <w:spacing w:after="0" w:line="360" w:lineRule="auto"/>
        <w:ind w:firstLine="480" w:firstLineChars="200"/>
        <w:rPr>
          <w:rFonts w:ascii="宋体" w:hAnsi="宋体" w:eastAsia="宋体" w:cs="Times New Roman"/>
          <w:bCs/>
          <w:color w:val="000000"/>
          <w:sz w:val="24"/>
          <w:szCs w:val="24"/>
        </w:rPr>
      </w:pPr>
      <w:r>
        <w:rPr>
          <w:rFonts w:ascii="宋体" w:hAnsi="宋体" w:eastAsia="宋体" w:cs="Times New Roman"/>
          <w:bCs/>
          <w:color w:val="000000"/>
          <w:sz w:val="24"/>
          <w:szCs w:val="24"/>
        </w:rPr>
        <w:t xml:space="preserve">12.1 </w:t>
      </w:r>
      <w:r>
        <w:rPr>
          <w:rFonts w:hint="eastAsia" w:ascii="宋体" w:hAnsi="宋体" w:eastAsia="宋体" w:cs="Times New Roman"/>
          <w:bCs/>
          <w:color w:val="000000"/>
          <w:sz w:val="24"/>
          <w:szCs w:val="24"/>
        </w:rPr>
        <w:t>投标文件包括本须知第</w:t>
      </w:r>
      <w:r>
        <w:rPr>
          <w:rFonts w:ascii="宋体" w:hAnsi="宋体" w:eastAsia="宋体" w:cs="Times New Roman"/>
          <w:bCs/>
          <w:color w:val="000000"/>
          <w:sz w:val="24"/>
          <w:szCs w:val="24"/>
        </w:rPr>
        <w:t>11</w:t>
      </w:r>
      <w:r>
        <w:rPr>
          <w:rFonts w:hint="eastAsia" w:ascii="宋体" w:hAnsi="宋体" w:eastAsia="宋体" w:cs="Times New Roman"/>
          <w:bCs/>
          <w:color w:val="000000"/>
          <w:sz w:val="24"/>
          <w:szCs w:val="24"/>
        </w:rPr>
        <w:t>条中规定的内容，投标人提交的投标文件应当使用招标文件所提供的投标文件全部格式（表格可以按同样格式扩展）。</w:t>
      </w:r>
    </w:p>
    <w:p w14:paraId="6136F417">
      <w:pPr>
        <w:pStyle w:val="32"/>
        <w:spacing w:after="0" w:line="360" w:lineRule="auto"/>
        <w:ind w:firstLine="480" w:firstLineChars="200"/>
        <w:rPr>
          <w:rFonts w:ascii="宋体" w:hAnsi="宋体" w:eastAsia="宋体"/>
          <w:color w:val="000000"/>
          <w:sz w:val="24"/>
        </w:rPr>
      </w:pPr>
      <w:r>
        <w:rPr>
          <w:rFonts w:hint="eastAsia" w:ascii="宋体" w:hAnsi="宋体" w:eastAsia="宋体" w:cs="Times New Roman"/>
          <w:bCs/>
          <w:color w:val="000000"/>
          <w:sz w:val="24"/>
          <w:szCs w:val="24"/>
        </w:rPr>
        <w:t>12.2 投标文件全部采用电子文档，投标文件所附证书证件均为原件扫描件，并采用单位数字证书，按招标</w:t>
      </w:r>
      <w:r>
        <w:rPr>
          <w:rFonts w:hint="eastAsia" w:ascii="宋体" w:hAnsi="宋体" w:eastAsia="宋体"/>
          <w:color w:val="000000"/>
          <w:sz w:val="24"/>
        </w:rPr>
        <w:t>文件要求在相应位置加盖电子印章。投标文件中需个人签字或盖章的，应加盖个人电子印章或在线下完成后扫描上传。按照交易平台关于</w:t>
      </w:r>
      <w:r>
        <w:rPr>
          <w:rFonts w:hint="eastAsia" w:ascii="宋体" w:hAnsi="宋体" w:eastAsia="宋体"/>
          <w:color w:val="000000"/>
          <w:sz w:val="24"/>
          <w:szCs w:val="24"/>
        </w:rPr>
        <w:t>全流程电子化项目的相关指南进行操作。详见：</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r>
        <w:rPr>
          <w:rFonts w:hint="eastAsia" w:ascii="宋体" w:hAnsi="宋体" w:eastAsia="宋体"/>
          <w:color w:val="000000"/>
          <w:sz w:val="24"/>
          <w:szCs w:val="24"/>
        </w:rPr>
        <w:t xml:space="preserve"> 。</w:t>
      </w:r>
    </w:p>
    <w:p w14:paraId="75F67B2A">
      <w:pPr>
        <w:pStyle w:val="32"/>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 xml:space="preserve">12.3 </w:t>
      </w:r>
      <w:r>
        <w:rPr>
          <w:rFonts w:hint="eastAsia" w:ascii="宋体" w:hAnsi="宋体" w:eastAsia="宋体"/>
          <w:bCs/>
          <w:color w:val="000000"/>
          <w:sz w:val="24"/>
          <w:szCs w:val="24"/>
        </w:rPr>
        <w:t>投标文件应按</w:t>
      </w:r>
      <w:r>
        <w:rPr>
          <w:rFonts w:hint="eastAsia" w:ascii="宋体" w:hAnsi="宋体" w:eastAsia="宋体"/>
          <w:color w:val="000000"/>
          <w:sz w:val="24"/>
        </w:rPr>
        <w:t>照交易平台关于全流程电子化项目的相关指南进行编制，详见：</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rPr>
        <w:t xml:space="preserve">。               </w:t>
      </w:r>
    </w:p>
    <w:p w14:paraId="274277DF">
      <w:pPr>
        <w:pStyle w:val="32"/>
        <w:spacing w:after="0" w:line="360" w:lineRule="auto"/>
        <w:ind w:firstLine="0"/>
        <w:rPr>
          <w:rFonts w:ascii="宋体" w:hAnsi="宋体" w:eastAsia="宋体"/>
          <w:color w:val="000000"/>
          <w:sz w:val="24"/>
        </w:rPr>
      </w:pPr>
      <w:r>
        <w:rPr>
          <w:rFonts w:hint="eastAsia" w:ascii="宋体" w:hAnsi="宋体" w:eastAsia="宋体"/>
          <w:bCs/>
          <w:color w:val="000000"/>
          <w:sz w:val="24"/>
          <w:szCs w:val="24"/>
        </w:rPr>
        <w:t>如不按上述要求编制引起系统无法检索、读取相关信息的，其后果由投标人承担。</w:t>
      </w:r>
    </w:p>
    <w:p w14:paraId="3A42F8C6">
      <w:pPr>
        <w:pStyle w:val="32"/>
        <w:spacing w:after="0" w:line="360" w:lineRule="auto"/>
        <w:ind w:firstLine="480" w:firstLineChars="200"/>
        <w:rPr>
          <w:rFonts w:ascii="宋体" w:hAnsi="宋体" w:eastAsia="宋体"/>
          <w:b/>
          <w:bCs/>
          <w:color w:val="000000"/>
          <w:sz w:val="24"/>
        </w:rPr>
      </w:pPr>
      <w:r>
        <w:rPr>
          <w:rFonts w:ascii="宋体" w:hAnsi="宋体" w:eastAsia="宋体"/>
          <w:b/>
          <w:bCs/>
          <w:color w:val="000000"/>
          <w:sz w:val="24"/>
        </w:rPr>
        <w:t>13</w:t>
      </w:r>
      <w:r>
        <w:rPr>
          <w:rFonts w:hint="eastAsia" w:ascii="宋体" w:hAnsi="宋体" w:eastAsia="宋体"/>
          <w:b/>
          <w:bCs/>
          <w:color w:val="000000"/>
          <w:sz w:val="24"/>
        </w:rPr>
        <w:t>．投标报价及造价承包和变更结算方式</w:t>
      </w:r>
    </w:p>
    <w:p w14:paraId="29FC2897">
      <w:pPr>
        <w:pStyle w:val="32"/>
        <w:spacing w:after="0" w:line="360" w:lineRule="auto"/>
        <w:ind w:firstLine="480" w:firstLineChars="200"/>
        <w:rPr>
          <w:rFonts w:ascii="宋体" w:hAnsi="宋体" w:eastAsia="宋体"/>
          <w:color w:val="000000"/>
          <w:sz w:val="24"/>
        </w:rPr>
      </w:pPr>
      <w:r>
        <w:rPr>
          <w:rFonts w:ascii="宋体" w:hAnsi="宋体" w:eastAsia="宋体"/>
          <w:color w:val="000000"/>
          <w:sz w:val="24"/>
        </w:rPr>
        <w:t xml:space="preserve">13.1 </w:t>
      </w:r>
      <w:r>
        <w:rPr>
          <w:rFonts w:hint="eastAsia" w:ascii="宋体" w:hAnsi="宋体" w:eastAsia="宋体"/>
          <w:color w:val="000000"/>
          <w:sz w:val="24"/>
        </w:rPr>
        <w:t>本工程的投标报价采用投标须知前附表第</w:t>
      </w:r>
      <w:r>
        <w:rPr>
          <w:rFonts w:ascii="宋体" w:hAnsi="宋体" w:eastAsia="宋体"/>
          <w:color w:val="000000"/>
          <w:sz w:val="24"/>
        </w:rPr>
        <w:t>12</w:t>
      </w:r>
      <w:r>
        <w:rPr>
          <w:rFonts w:hint="eastAsia" w:ascii="宋体" w:hAnsi="宋体" w:eastAsia="宋体"/>
          <w:color w:val="000000"/>
          <w:sz w:val="24"/>
        </w:rPr>
        <w:t>项所规定的方式。投标报价（含单价及总价）精确到“分”。</w:t>
      </w:r>
    </w:p>
    <w:p w14:paraId="50A2979B">
      <w:pPr>
        <w:pStyle w:val="32"/>
        <w:spacing w:after="0" w:line="360" w:lineRule="auto"/>
        <w:ind w:firstLine="480" w:firstLineChars="200"/>
        <w:rPr>
          <w:rFonts w:ascii="宋体" w:hAnsi="宋体" w:eastAsia="宋体"/>
          <w:color w:val="000000"/>
          <w:sz w:val="24"/>
        </w:rPr>
      </w:pPr>
      <w:r>
        <w:rPr>
          <w:rFonts w:ascii="宋体" w:hAnsi="宋体" w:eastAsia="宋体"/>
          <w:color w:val="000000"/>
          <w:sz w:val="24"/>
        </w:rPr>
        <w:t>13.2</w:t>
      </w:r>
      <w:r>
        <w:rPr>
          <w:rFonts w:hint="eastAsia" w:ascii="宋体" w:hAnsi="宋体" w:eastAsia="宋体"/>
          <w:color w:val="000000"/>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1BD6B4E0">
      <w:pPr>
        <w:pStyle w:val="32"/>
        <w:spacing w:after="0" w:line="360" w:lineRule="auto"/>
        <w:ind w:firstLine="480" w:firstLineChars="200"/>
        <w:rPr>
          <w:rFonts w:ascii="宋体" w:hAnsi="宋体" w:eastAsia="宋体"/>
          <w:color w:val="000000"/>
          <w:sz w:val="24"/>
        </w:rPr>
      </w:pPr>
      <w:r>
        <w:rPr>
          <w:rFonts w:ascii="宋体" w:hAnsi="宋体" w:eastAsia="宋体"/>
          <w:color w:val="000000"/>
          <w:sz w:val="24"/>
        </w:rPr>
        <w:t>13.3</w:t>
      </w:r>
      <w:r>
        <w:rPr>
          <w:rFonts w:hint="eastAsia" w:ascii="宋体" w:hAnsi="宋体" w:eastAsia="宋体"/>
          <w:color w:val="000000"/>
          <w:sz w:val="24"/>
        </w:rPr>
        <w:t>投标人的投标报价，应是按照投标须知前附表第</w:t>
      </w:r>
      <w:r>
        <w:rPr>
          <w:rFonts w:ascii="宋体" w:hAnsi="宋体" w:eastAsia="宋体"/>
          <w:color w:val="000000"/>
          <w:sz w:val="24"/>
        </w:rPr>
        <w:t>8</w:t>
      </w:r>
      <w:r>
        <w:rPr>
          <w:rFonts w:hint="eastAsia" w:ascii="宋体" w:hAnsi="宋体" w:eastAsia="宋体"/>
          <w:color w:val="000000"/>
          <w:sz w:val="24"/>
        </w:rPr>
        <w:t>项的工期要求，在投标须知前附表第</w:t>
      </w:r>
      <w:r>
        <w:rPr>
          <w:rFonts w:ascii="宋体" w:hAnsi="宋体" w:eastAsia="宋体"/>
          <w:color w:val="000000"/>
          <w:sz w:val="24"/>
        </w:rPr>
        <w:t>3</w:t>
      </w:r>
      <w:r>
        <w:rPr>
          <w:rFonts w:hint="eastAsia" w:ascii="宋体" w:hAnsi="宋体" w:eastAsia="宋体"/>
          <w:color w:val="000000"/>
          <w:sz w:val="24"/>
        </w:rPr>
        <w:t>项的建设地点，完成投标须知前附表第</w:t>
      </w:r>
      <w:r>
        <w:rPr>
          <w:rFonts w:ascii="宋体" w:hAnsi="宋体" w:eastAsia="宋体"/>
          <w:color w:val="000000"/>
          <w:sz w:val="24"/>
        </w:rPr>
        <w:t>7</w:t>
      </w:r>
      <w:r>
        <w:rPr>
          <w:rFonts w:hint="eastAsia" w:ascii="宋体" w:hAnsi="宋体" w:eastAsia="宋体"/>
          <w:color w:val="000000"/>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eastAsia="宋体"/>
          <w:color w:val="000000"/>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11700FC3">
      <w:pPr>
        <w:pStyle w:val="32"/>
        <w:spacing w:after="0" w:line="360" w:lineRule="auto"/>
        <w:ind w:firstLine="480" w:firstLineChars="200"/>
        <w:rPr>
          <w:rFonts w:ascii="宋体" w:hAnsi="宋体" w:eastAsia="宋体"/>
          <w:sz w:val="24"/>
        </w:rPr>
      </w:pPr>
      <w:r>
        <w:rPr>
          <w:rFonts w:ascii="宋体" w:hAnsi="宋体" w:eastAsia="宋体"/>
          <w:color w:val="000000"/>
          <w:sz w:val="24"/>
        </w:rPr>
        <w:t>13.4</w:t>
      </w:r>
      <w:r>
        <w:rPr>
          <w:rFonts w:hint="eastAsia" w:ascii="宋体" w:hAnsi="宋体" w:eastAsia="宋体"/>
          <w:color w:val="000000"/>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w:t>
      </w:r>
      <w:r>
        <w:rPr>
          <w:rFonts w:hint="eastAsia" w:ascii="宋体" w:hAnsi="宋体" w:eastAsia="宋体"/>
          <w:sz w:val="24"/>
        </w:rPr>
        <w:t>关措施项目相应发生变化时，按系数或单一总价方式计价的措施项目费，工程量增加的措施项目费调增，工程量减少的措施项目费调减。</w:t>
      </w:r>
    </w:p>
    <w:p w14:paraId="7DAB3B18">
      <w:pPr>
        <w:pStyle w:val="32"/>
        <w:spacing w:after="0" w:line="360" w:lineRule="auto"/>
        <w:ind w:firstLine="480" w:firstLineChars="200"/>
        <w:rPr>
          <w:rFonts w:ascii="宋体" w:hAnsi="宋体" w:eastAsia="宋体"/>
          <w:sz w:val="24"/>
        </w:rPr>
      </w:pPr>
      <w:r>
        <w:rPr>
          <w:rFonts w:ascii="宋体" w:hAnsi="宋体" w:eastAsia="宋体"/>
          <w:sz w:val="24"/>
        </w:rPr>
        <w:t>13.5</w:t>
      </w:r>
      <w:r>
        <w:rPr>
          <w:rFonts w:hint="eastAsia" w:ascii="宋体" w:hAnsi="宋体" w:eastAsia="宋体"/>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14:paraId="622A33ED">
      <w:pPr>
        <w:pStyle w:val="32"/>
        <w:spacing w:after="0" w:line="360" w:lineRule="auto"/>
        <w:ind w:firstLine="480" w:firstLineChars="200"/>
        <w:rPr>
          <w:rFonts w:ascii="宋体" w:hAnsi="宋体" w:eastAsia="宋体"/>
          <w:sz w:val="24"/>
        </w:rPr>
      </w:pPr>
      <w:r>
        <w:rPr>
          <w:rFonts w:ascii="宋体" w:hAnsi="宋体" w:eastAsia="宋体"/>
          <w:sz w:val="24"/>
        </w:rPr>
        <w:t>13.5.1</w:t>
      </w:r>
      <w:r>
        <w:rPr>
          <w:rFonts w:hint="eastAsia" w:ascii="宋体" w:hAnsi="宋体" w:eastAsia="宋体"/>
          <w:sz w:val="24"/>
        </w:rPr>
        <w:t>中标的投标文件工程量清单中已有相同项目的适用综合单价，则沿用；</w:t>
      </w:r>
    </w:p>
    <w:p w14:paraId="2220D719">
      <w:pPr>
        <w:pStyle w:val="32"/>
        <w:spacing w:after="0" w:line="360" w:lineRule="auto"/>
        <w:ind w:firstLine="480" w:firstLineChars="200"/>
        <w:rPr>
          <w:rFonts w:ascii="宋体" w:hAnsi="宋体" w:eastAsia="宋体"/>
          <w:sz w:val="24"/>
        </w:rPr>
      </w:pPr>
      <w:r>
        <w:rPr>
          <w:rFonts w:ascii="宋体" w:hAnsi="宋体" w:eastAsia="宋体"/>
          <w:sz w:val="24"/>
        </w:rPr>
        <w:t>13.5.2</w:t>
      </w:r>
      <w:r>
        <w:rPr>
          <w:rFonts w:hint="eastAsia" w:ascii="宋体" w:hAnsi="宋体" w:eastAsia="宋体"/>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71A5CDB7">
      <w:pPr>
        <w:pStyle w:val="32"/>
        <w:spacing w:after="0" w:line="360" w:lineRule="auto"/>
        <w:ind w:firstLine="480" w:firstLineChars="200"/>
        <w:rPr>
          <w:rFonts w:ascii="宋体" w:hAnsi="宋体" w:eastAsia="宋体"/>
          <w:sz w:val="24"/>
        </w:rPr>
      </w:pPr>
      <w:r>
        <w:rPr>
          <w:rFonts w:ascii="宋体" w:hAnsi="宋体" w:eastAsia="宋体"/>
          <w:sz w:val="24"/>
        </w:rPr>
        <w:t xml:space="preserve">13.5.3 </w:t>
      </w:r>
      <w:r>
        <w:rPr>
          <w:rFonts w:hint="eastAsia" w:ascii="宋体" w:hAnsi="宋体" w:eastAsia="宋体"/>
          <w:sz w:val="24"/>
        </w:rPr>
        <w:t>中标的投标文件工程量清单中没有相同项目或类似项目的，如可套取相关定额，则以相关定额为基数下浮计算单价</w:t>
      </w:r>
      <w:r>
        <w:rPr>
          <w:rFonts w:ascii="宋体" w:hAnsi="宋体" w:eastAsia="宋体"/>
          <w:sz w:val="24"/>
        </w:rPr>
        <w:t>,</w:t>
      </w:r>
      <w:r>
        <w:rPr>
          <w:rFonts w:hint="eastAsia" w:ascii="宋体" w:hAnsi="宋体" w:eastAsia="宋体"/>
          <w:sz w:val="24"/>
        </w:rPr>
        <w:t>下浮率为中标价</w:t>
      </w:r>
      <w:r>
        <w:rPr>
          <w:rFonts w:hint="eastAsia" w:ascii="宋体" w:hAnsi="宋体" w:eastAsia="宋体"/>
          <w:sz w:val="24"/>
          <w:szCs w:val="24"/>
        </w:rPr>
        <w:t>相对于最高投标限价的下</w:t>
      </w:r>
      <w:r>
        <w:rPr>
          <w:rFonts w:hint="eastAsia" w:ascii="宋体" w:hAnsi="宋体" w:eastAsia="宋体"/>
          <w:sz w:val="24"/>
        </w:rPr>
        <w:t>浮率（下浮率</w:t>
      </w:r>
      <w:r>
        <w:rPr>
          <w:rFonts w:ascii="宋体" w:hAnsi="宋体" w:eastAsia="宋体"/>
          <w:sz w:val="24"/>
        </w:rPr>
        <w:t>=(</w:t>
      </w:r>
      <w:r>
        <w:rPr>
          <w:rFonts w:hint="eastAsia" w:ascii="宋体" w:hAnsi="宋体" w:eastAsia="宋体"/>
          <w:sz w:val="24"/>
          <w:szCs w:val="24"/>
        </w:rPr>
        <w:t>最高投标限价</w:t>
      </w:r>
      <w:r>
        <w:rPr>
          <w:rFonts w:ascii="宋体" w:hAnsi="宋体" w:eastAsia="宋体"/>
          <w:sz w:val="24"/>
        </w:rPr>
        <w:t>-</w:t>
      </w:r>
      <w:r>
        <w:rPr>
          <w:rFonts w:hint="eastAsia" w:ascii="宋体" w:hAnsi="宋体" w:eastAsia="宋体"/>
          <w:sz w:val="24"/>
        </w:rPr>
        <w:t>中标价</w:t>
      </w:r>
      <w:r>
        <w:rPr>
          <w:rFonts w:ascii="宋体" w:hAnsi="宋体" w:eastAsia="宋体"/>
          <w:sz w:val="24"/>
        </w:rPr>
        <w:t>)/</w:t>
      </w:r>
      <w:r>
        <w:rPr>
          <w:rFonts w:ascii="宋体" w:hAnsi="宋体" w:eastAsia="宋体"/>
          <w:sz w:val="24"/>
          <w:szCs w:val="24"/>
        </w:rPr>
        <w:t xml:space="preserve"> </w:t>
      </w:r>
      <w:r>
        <w:rPr>
          <w:rFonts w:hint="eastAsia" w:ascii="宋体" w:hAnsi="宋体" w:eastAsia="宋体"/>
          <w:sz w:val="24"/>
          <w:szCs w:val="24"/>
        </w:rPr>
        <w:t>最高投标限价</w:t>
      </w:r>
      <w:r>
        <w:rPr>
          <w:rFonts w:hint="eastAsia" w:ascii="宋体" w:hAnsi="宋体" w:eastAsia="宋体"/>
          <w:sz w:val="24"/>
        </w:rPr>
        <w:t>）。</w:t>
      </w:r>
    </w:p>
    <w:p w14:paraId="2E89B061">
      <w:pPr>
        <w:pStyle w:val="32"/>
        <w:spacing w:after="0" w:line="360" w:lineRule="auto"/>
        <w:ind w:firstLine="480" w:firstLineChars="200"/>
        <w:rPr>
          <w:rFonts w:ascii="宋体" w:hAnsi="宋体" w:eastAsia="宋体"/>
          <w:sz w:val="24"/>
        </w:rPr>
      </w:pPr>
      <w:r>
        <w:rPr>
          <w:rFonts w:ascii="宋体" w:hAnsi="宋体" w:eastAsia="宋体"/>
          <w:sz w:val="24"/>
        </w:rPr>
        <w:t xml:space="preserve">13.5.4 </w:t>
      </w:r>
      <w:r>
        <w:rPr>
          <w:rFonts w:hint="eastAsia" w:ascii="宋体" w:hAnsi="宋体" w:eastAsia="宋体"/>
          <w:sz w:val="24"/>
        </w:rPr>
        <w:t>如相关定额没有相应子目的，其计价方式由招标人在本招标文件第三章中另行规定。未规定的，中标后双方协商约定。</w:t>
      </w:r>
    </w:p>
    <w:p w14:paraId="35588BB6">
      <w:pPr>
        <w:pStyle w:val="32"/>
        <w:spacing w:after="0" w:line="360" w:lineRule="auto"/>
        <w:ind w:firstLine="480" w:firstLineChars="200"/>
        <w:rPr>
          <w:rFonts w:ascii="宋体" w:hAnsi="宋体" w:eastAsia="宋体"/>
          <w:sz w:val="24"/>
        </w:rPr>
      </w:pPr>
      <w:r>
        <w:rPr>
          <w:rFonts w:ascii="宋体" w:hAnsi="宋体" w:eastAsia="宋体"/>
          <w:sz w:val="24"/>
        </w:rPr>
        <w:t>13.6</w:t>
      </w:r>
      <w:r>
        <w:rPr>
          <w:rFonts w:hint="eastAsia" w:ascii="宋体" w:hAnsi="宋体" w:eastAsia="宋体"/>
          <w:sz w:val="24"/>
        </w:rPr>
        <w:t>暂列金额、暂估价</w:t>
      </w:r>
    </w:p>
    <w:p w14:paraId="76549DBB">
      <w:pPr>
        <w:pStyle w:val="32"/>
        <w:spacing w:after="0" w:line="360" w:lineRule="auto"/>
        <w:ind w:firstLine="480" w:firstLineChars="200"/>
        <w:rPr>
          <w:rFonts w:ascii="宋体" w:hAnsi="宋体" w:eastAsia="宋体"/>
          <w:sz w:val="24"/>
        </w:rPr>
      </w:pPr>
      <w:r>
        <w:rPr>
          <w:rFonts w:ascii="宋体" w:hAnsi="宋体" w:eastAsia="宋体"/>
          <w:sz w:val="24"/>
        </w:rPr>
        <w:t>13.6.1</w:t>
      </w:r>
      <w:r>
        <w:rPr>
          <w:rFonts w:hint="eastAsia" w:ascii="宋体" w:hAnsi="宋体" w:eastAsia="宋体"/>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4917E878">
      <w:pPr>
        <w:pStyle w:val="32"/>
        <w:spacing w:after="0" w:line="360" w:lineRule="auto"/>
        <w:ind w:firstLine="480" w:firstLineChars="200"/>
        <w:rPr>
          <w:rFonts w:ascii="宋体" w:hAnsi="宋体" w:eastAsia="宋体"/>
          <w:sz w:val="24"/>
        </w:rPr>
      </w:pPr>
      <w:r>
        <w:rPr>
          <w:rFonts w:hint="eastAsia" w:ascii="宋体" w:hAnsi="宋体" w:eastAsia="宋体"/>
          <w:sz w:val="24"/>
        </w:rPr>
        <w:t>暂估价是指招标人在工程量清单中提供的用于支付必然发生但暂时不能确定价格的材料的单价以及专业工程的金额。</w:t>
      </w:r>
    </w:p>
    <w:p w14:paraId="2CE4E844">
      <w:pPr>
        <w:pStyle w:val="32"/>
        <w:spacing w:after="0" w:line="360" w:lineRule="auto"/>
        <w:ind w:firstLine="480" w:firstLineChars="200"/>
        <w:rPr>
          <w:rFonts w:ascii="宋体" w:hAnsi="宋体" w:eastAsia="宋体"/>
          <w:sz w:val="24"/>
        </w:rPr>
      </w:pPr>
      <w:r>
        <w:rPr>
          <w:rFonts w:ascii="宋体" w:hAnsi="宋体" w:eastAsia="宋体"/>
          <w:sz w:val="24"/>
        </w:rPr>
        <w:t>13.6.2</w:t>
      </w:r>
      <w:r>
        <w:rPr>
          <w:rFonts w:hint="eastAsia" w:ascii="宋体" w:hAnsi="宋体" w:eastAsia="宋体"/>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60C9280E">
      <w:pPr>
        <w:pStyle w:val="32"/>
        <w:spacing w:after="0" w:line="360" w:lineRule="auto"/>
        <w:ind w:firstLine="480" w:firstLineChars="200"/>
        <w:rPr>
          <w:rFonts w:ascii="宋体" w:hAnsi="宋体" w:eastAsia="宋体"/>
          <w:sz w:val="24"/>
        </w:rPr>
      </w:pPr>
      <w:r>
        <w:rPr>
          <w:rFonts w:ascii="宋体" w:hAnsi="宋体" w:eastAsia="宋体"/>
          <w:sz w:val="24"/>
        </w:rPr>
        <w:t>13.6.3</w:t>
      </w:r>
      <w:r>
        <w:rPr>
          <w:rFonts w:hint="eastAsia" w:ascii="宋体" w:hAnsi="宋体" w:eastAsia="宋体"/>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50C01A2F">
      <w:pPr>
        <w:pStyle w:val="32"/>
        <w:spacing w:after="0" w:line="360" w:lineRule="auto"/>
        <w:ind w:firstLine="480" w:firstLineChars="200"/>
        <w:rPr>
          <w:rFonts w:ascii="宋体" w:hAnsi="宋体" w:eastAsia="宋体"/>
          <w:sz w:val="24"/>
        </w:rPr>
      </w:pPr>
      <w:r>
        <w:rPr>
          <w:rFonts w:ascii="宋体" w:hAnsi="宋体" w:eastAsia="宋体"/>
          <w:sz w:val="24"/>
        </w:rPr>
        <w:t>13.6.4</w:t>
      </w:r>
      <w:r>
        <w:rPr>
          <w:rFonts w:hint="eastAsia" w:ascii="宋体" w:hAnsi="宋体" w:eastAsia="宋体"/>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eastAsia="宋体"/>
          <w:sz w:val="24"/>
        </w:rPr>
        <w:t>13.5</w:t>
      </w:r>
      <w:r>
        <w:rPr>
          <w:rFonts w:hint="eastAsia" w:ascii="宋体" w:hAnsi="宋体" w:eastAsia="宋体"/>
          <w:sz w:val="24"/>
        </w:rPr>
        <w:t>款规定确定。</w:t>
      </w:r>
    </w:p>
    <w:p w14:paraId="134CED5E">
      <w:pPr>
        <w:pStyle w:val="32"/>
        <w:spacing w:after="0" w:line="360" w:lineRule="auto"/>
        <w:ind w:firstLine="480" w:firstLineChars="200"/>
        <w:rPr>
          <w:rFonts w:ascii="宋体" w:hAnsi="宋体" w:eastAsia="宋体"/>
          <w:sz w:val="24"/>
        </w:rPr>
      </w:pPr>
      <w:r>
        <w:rPr>
          <w:rFonts w:ascii="宋体" w:hAnsi="宋体" w:eastAsia="宋体"/>
          <w:sz w:val="24"/>
        </w:rPr>
        <w:t>13.6.5</w:t>
      </w:r>
      <w:r>
        <w:rPr>
          <w:rFonts w:hint="eastAsia" w:ascii="宋体" w:hAnsi="宋体" w:eastAsia="宋体"/>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7081DFAA">
      <w:pPr>
        <w:pStyle w:val="32"/>
        <w:spacing w:after="0" w:line="360" w:lineRule="auto"/>
        <w:ind w:firstLine="480" w:firstLineChars="200"/>
        <w:rPr>
          <w:rFonts w:ascii="宋体" w:hAnsi="宋体" w:eastAsia="宋体"/>
          <w:sz w:val="24"/>
        </w:rPr>
      </w:pPr>
      <w:r>
        <w:rPr>
          <w:rFonts w:ascii="宋体" w:hAnsi="宋体" w:eastAsia="宋体"/>
          <w:sz w:val="24"/>
        </w:rPr>
        <w:t xml:space="preserve">13.6.6 </w:t>
      </w:r>
      <w:r>
        <w:rPr>
          <w:rFonts w:hint="eastAsia" w:ascii="宋体" w:hAnsi="宋体" w:eastAsia="宋体"/>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02F54208">
      <w:pPr>
        <w:pStyle w:val="32"/>
        <w:spacing w:after="0" w:line="360" w:lineRule="auto"/>
        <w:ind w:firstLine="480" w:firstLineChars="200"/>
        <w:rPr>
          <w:rFonts w:ascii="宋体" w:hAnsi="宋体" w:eastAsia="宋体"/>
          <w:sz w:val="24"/>
        </w:rPr>
      </w:pPr>
      <w:r>
        <w:rPr>
          <w:rFonts w:ascii="宋体" w:hAnsi="宋体" w:eastAsia="宋体"/>
          <w:sz w:val="24"/>
        </w:rPr>
        <w:t>13.7</w:t>
      </w:r>
      <w:r>
        <w:rPr>
          <w:rFonts w:hint="eastAsia" w:ascii="宋体" w:hAnsi="宋体" w:eastAsia="宋体"/>
          <w:sz w:val="24"/>
        </w:rPr>
        <w:t>投标人可先到工地踏勘以充分了解工地位置、情况、道路、储存空间、装卸限制及任何其他足以影响承包价的情况，任何因忽视或误解工地情况而导致的索赔或工期延长申请将不被批准。</w:t>
      </w:r>
    </w:p>
    <w:p w14:paraId="2FE0D9E8">
      <w:pPr>
        <w:pStyle w:val="32"/>
        <w:spacing w:after="0" w:line="360" w:lineRule="auto"/>
        <w:ind w:firstLine="480" w:firstLineChars="200"/>
        <w:rPr>
          <w:rFonts w:ascii="宋体" w:hAnsi="宋体" w:eastAsia="宋体"/>
          <w:sz w:val="24"/>
        </w:rPr>
      </w:pPr>
      <w:r>
        <w:rPr>
          <w:rFonts w:ascii="宋体" w:hAnsi="宋体" w:eastAsia="宋体"/>
          <w:sz w:val="24"/>
        </w:rPr>
        <w:t>13.8</w:t>
      </w:r>
      <w:r>
        <w:rPr>
          <w:rFonts w:hint="eastAsia" w:ascii="宋体" w:hAnsi="宋体" w:eastAsia="宋体"/>
          <w:sz w:val="24"/>
        </w:rPr>
        <w:t>属于承包人自行采购的主要材料、设备，招标人应当在招标文件中提出材料、设备的技术标准或者质量要求，或者提出不少于</w:t>
      </w:r>
      <w:r>
        <w:rPr>
          <w:rFonts w:ascii="宋体" w:hAnsi="宋体" w:eastAsia="宋体"/>
          <w:sz w:val="24"/>
        </w:rPr>
        <w:t>3</w:t>
      </w:r>
      <w:r>
        <w:rPr>
          <w:rFonts w:hint="eastAsia" w:ascii="宋体" w:hAnsi="宋体" w:eastAsia="宋体"/>
          <w:sz w:val="24"/>
        </w:rPr>
        <w:t>个同等档次品牌或分包商供投标人报价时选择</w:t>
      </w:r>
      <w:r>
        <w:rPr>
          <w:rFonts w:ascii="宋体" w:hAnsi="宋体" w:eastAsia="宋体"/>
          <w:sz w:val="24"/>
        </w:rPr>
        <w:t>,</w:t>
      </w:r>
      <w:r>
        <w:rPr>
          <w:rFonts w:hint="eastAsia" w:ascii="宋体" w:hAnsi="宋体" w:eastAsia="宋体"/>
          <w:sz w:val="24"/>
        </w:rPr>
        <w:t>凡招标人在招标文件中提出参考品牌的，必须在参考品牌后面加上“或相当于”字样。投标人在投标文件中应明确所选用主要材料、设备的品牌、厂家以及质量等级，并且应当符合招标文件的要求。</w:t>
      </w:r>
    </w:p>
    <w:p w14:paraId="5A91B5D8">
      <w:pPr>
        <w:pStyle w:val="32"/>
        <w:spacing w:after="0" w:line="360" w:lineRule="auto"/>
        <w:ind w:firstLine="480" w:firstLineChars="200"/>
        <w:rPr>
          <w:rFonts w:ascii="宋体" w:hAnsi="宋体" w:eastAsia="宋体"/>
          <w:color w:val="000000"/>
          <w:sz w:val="24"/>
          <w:szCs w:val="24"/>
        </w:rPr>
      </w:pPr>
      <w:r>
        <w:rPr>
          <w:rFonts w:ascii="宋体" w:hAnsi="宋体" w:eastAsia="宋体"/>
          <w:color w:val="000000"/>
          <w:sz w:val="24"/>
        </w:rPr>
        <w:t>13.9</w:t>
      </w:r>
      <w:r>
        <w:rPr>
          <w:rFonts w:hint="eastAsia" w:ascii="宋体" w:hAnsi="宋体" w:eastAsia="宋体"/>
          <w:color w:val="000000"/>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52D579B2">
      <w:pPr>
        <w:pStyle w:val="32"/>
        <w:spacing w:after="0" w:line="360" w:lineRule="auto"/>
        <w:ind w:firstLine="480" w:firstLineChars="200"/>
        <w:rPr>
          <w:rFonts w:ascii="宋体" w:hAnsi="宋体" w:eastAsia="宋体"/>
          <w:b/>
          <w:bCs/>
          <w:sz w:val="24"/>
        </w:rPr>
      </w:pPr>
      <w:r>
        <w:rPr>
          <w:rFonts w:ascii="宋体" w:hAnsi="宋体" w:eastAsia="宋体"/>
          <w:b/>
          <w:bCs/>
          <w:sz w:val="24"/>
        </w:rPr>
        <w:t>14</w:t>
      </w:r>
      <w:r>
        <w:rPr>
          <w:rFonts w:hint="eastAsia" w:ascii="宋体" w:hAnsi="宋体" w:eastAsia="宋体"/>
          <w:b/>
          <w:bCs/>
          <w:sz w:val="24"/>
        </w:rPr>
        <w:t>．投标货币</w:t>
      </w:r>
    </w:p>
    <w:p w14:paraId="6F449B10">
      <w:pPr>
        <w:pStyle w:val="32"/>
        <w:spacing w:after="0" w:line="360" w:lineRule="auto"/>
        <w:ind w:firstLine="480" w:firstLineChars="200"/>
        <w:rPr>
          <w:rFonts w:ascii="宋体" w:hAnsi="宋体" w:eastAsia="宋体"/>
          <w:sz w:val="24"/>
        </w:rPr>
      </w:pPr>
      <w:r>
        <w:rPr>
          <w:rFonts w:ascii="宋体" w:hAnsi="宋体" w:eastAsia="宋体"/>
          <w:sz w:val="24"/>
        </w:rPr>
        <w:t xml:space="preserve">14.1 </w:t>
      </w:r>
      <w:r>
        <w:rPr>
          <w:rFonts w:hint="eastAsia" w:ascii="宋体" w:hAnsi="宋体" w:eastAsia="宋体"/>
          <w:sz w:val="24"/>
        </w:rPr>
        <w:t>本工程投标报价采用的币种为人民币。</w:t>
      </w:r>
    </w:p>
    <w:p w14:paraId="0CF85ACC">
      <w:pPr>
        <w:pStyle w:val="32"/>
        <w:spacing w:after="0" w:line="360" w:lineRule="auto"/>
        <w:ind w:firstLine="480" w:firstLineChars="200"/>
        <w:rPr>
          <w:rFonts w:ascii="宋体" w:hAnsi="宋体" w:eastAsia="宋体"/>
          <w:sz w:val="24"/>
        </w:rPr>
      </w:pPr>
      <w:r>
        <w:rPr>
          <w:rFonts w:ascii="宋体" w:hAnsi="宋体" w:eastAsia="宋体"/>
          <w:b/>
          <w:bCs/>
          <w:sz w:val="24"/>
        </w:rPr>
        <w:t>15</w:t>
      </w:r>
      <w:r>
        <w:rPr>
          <w:rFonts w:hint="eastAsia" w:ascii="宋体" w:hAnsi="宋体" w:eastAsia="宋体"/>
          <w:b/>
          <w:bCs/>
          <w:sz w:val="24"/>
        </w:rPr>
        <w:t>．投标有效期</w:t>
      </w:r>
    </w:p>
    <w:p w14:paraId="5AE715E7">
      <w:pPr>
        <w:pStyle w:val="32"/>
        <w:spacing w:after="0" w:line="360" w:lineRule="auto"/>
        <w:ind w:firstLine="480" w:firstLineChars="200"/>
        <w:rPr>
          <w:rFonts w:ascii="宋体" w:hAnsi="宋体" w:eastAsia="宋体"/>
          <w:sz w:val="24"/>
        </w:rPr>
      </w:pPr>
      <w:r>
        <w:rPr>
          <w:rFonts w:ascii="宋体" w:hAnsi="宋体" w:eastAsia="宋体"/>
          <w:sz w:val="24"/>
        </w:rPr>
        <w:t xml:space="preserve">15.1 </w:t>
      </w:r>
      <w:r>
        <w:rPr>
          <w:rFonts w:hint="eastAsia" w:ascii="宋体" w:hAnsi="宋体" w:eastAsia="宋体"/>
          <w:sz w:val="24"/>
        </w:rPr>
        <w:t>投标有效期见投标须知前附表第</w:t>
      </w:r>
      <w:r>
        <w:rPr>
          <w:rFonts w:ascii="宋体" w:hAnsi="宋体" w:eastAsia="宋体"/>
          <w:sz w:val="24"/>
        </w:rPr>
        <w:t>13</w:t>
      </w:r>
      <w:r>
        <w:rPr>
          <w:rFonts w:hint="eastAsia" w:ascii="宋体" w:hAnsi="宋体" w:eastAsia="宋体"/>
          <w:sz w:val="24"/>
        </w:rPr>
        <w:t>项所规定的期限，在此期限内，凡符合本招标文件要求的投标文件均保持有效。</w:t>
      </w:r>
    </w:p>
    <w:p w14:paraId="0CFECD53">
      <w:pPr>
        <w:pStyle w:val="32"/>
        <w:spacing w:after="0" w:line="360" w:lineRule="auto"/>
        <w:ind w:firstLine="480" w:firstLineChars="200"/>
        <w:rPr>
          <w:rFonts w:ascii="宋体" w:hAnsi="宋体" w:eastAsia="宋体"/>
          <w:color w:val="000000"/>
          <w:sz w:val="24"/>
        </w:rPr>
      </w:pPr>
      <w:r>
        <w:rPr>
          <w:rFonts w:ascii="宋体" w:hAnsi="宋体" w:eastAsia="宋体"/>
          <w:color w:val="000000"/>
          <w:sz w:val="24"/>
        </w:rPr>
        <w:t xml:space="preserve">15.2 </w:t>
      </w:r>
      <w:r>
        <w:rPr>
          <w:rFonts w:hint="eastAsia" w:ascii="宋体" w:hAnsi="宋体" w:eastAsia="宋体"/>
          <w:color w:val="000000"/>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eastAsia="宋体"/>
          <w:color w:val="000000"/>
          <w:sz w:val="24"/>
        </w:rPr>
        <w:t>16</w:t>
      </w:r>
      <w:r>
        <w:rPr>
          <w:rFonts w:hint="eastAsia" w:ascii="宋体" w:hAnsi="宋体" w:eastAsia="宋体"/>
          <w:color w:val="000000"/>
          <w:sz w:val="24"/>
        </w:rPr>
        <w:t>条关于投标保证金的退还与不予退还的规定仍然适用。</w:t>
      </w:r>
    </w:p>
    <w:p w14:paraId="5C1DB4CA">
      <w:pPr>
        <w:pStyle w:val="32"/>
        <w:spacing w:after="0" w:line="360" w:lineRule="auto"/>
        <w:ind w:firstLine="480" w:firstLineChars="200"/>
        <w:rPr>
          <w:rFonts w:ascii="宋体" w:hAnsi="宋体" w:eastAsia="宋体"/>
          <w:b/>
          <w:bCs/>
          <w:color w:val="000000"/>
          <w:sz w:val="24"/>
        </w:rPr>
      </w:pPr>
      <w:r>
        <w:rPr>
          <w:rFonts w:ascii="宋体" w:hAnsi="宋体" w:eastAsia="宋体"/>
          <w:b/>
          <w:bCs/>
          <w:color w:val="000000"/>
          <w:sz w:val="24"/>
        </w:rPr>
        <w:t>16</w:t>
      </w:r>
      <w:r>
        <w:rPr>
          <w:rFonts w:hint="eastAsia" w:ascii="宋体" w:hAnsi="宋体" w:eastAsia="宋体"/>
          <w:b/>
          <w:bCs/>
          <w:color w:val="000000"/>
          <w:sz w:val="24"/>
        </w:rPr>
        <w:t>．投标保证金</w:t>
      </w:r>
    </w:p>
    <w:p w14:paraId="53DF9CF5">
      <w:pPr>
        <w:spacing w:line="360" w:lineRule="auto"/>
        <w:ind w:firstLine="480" w:firstLineChars="200"/>
        <w:rPr>
          <w:rFonts w:ascii="宋体" w:hAnsi="宋体"/>
          <w:color w:val="000000"/>
          <w:sz w:val="24"/>
        </w:rPr>
      </w:pPr>
      <w:r>
        <w:rPr>
          <w:rFonts w:ascii="宋体" w:hAnsi="宋体"/>
          <w:color w:val="000000"/>
          <w:sz w:val="24"/>
        </w:rPr>
        <w:t>16.1</w:t>
      </w:r>
      <w:r>
        <w:rPr>
          <w:rFonts w:hint="eastAsia" w:ascii="宋体" w:hAnsi="宋体"/>
          <w:color w:val="000000"/>
          <w:sz w:val="24"/>
        </w:rPr>
        <w:t>投标人应按投标须知前附表第14项所述金额和时间递交投标保证金。招标人应当允许投标人自主选择现金、银行保函、保证保险、专业工程担保公司担保等方式缴纳投标保证金。</w:t>
      </w:r>
    </w:p>
    <w:p w14:paraId="78577AD0">
      <w:pPr>
        <w:spacing w:line="360" w:lineRule="auto"/>
        <w:ind w:firstLine="480" w:firstLineChars="200"/>
        <w:rPr>
          <w:rFonts w:ascii="宋体" w:hAnsi="宋体"/>
          <w:color w:val="000000"/>
          <w:sz w:val="24"/>
        </w:rPr>
      </w:pPr>
      <w:r>
        <w:rPr>
          <w:rFonts w:hint="eastAsia" w:ascii="宋体" w:hAnsi="宋体"/>
          <w:color w:val="000000"/>
          <w:sz w:val="24"/>
        </w:rPr>
        <w:t>16.1.1 采用现金或者支票形式提交的，投标保证金须从投标人的银行基本账户转出。</w:t>
      </w:r>
    </w:p>
    <w:p w14:paraId="3AD76C70">
      <w:pPr>
        <w:spacing w:line="360" w:lineRule="auto"/>
        <w:ind w:firstLine="480" w:firstLineChars="200"/>
        <w:rPr>
          <w:rFonts w:ascii="宋体" w:hAnsi="宋体"/>
          <w:color w:val="000000"/>
          <w:sz w:val="24"/>
        </w:rPr>
      </w:pPr>
      <w:r>
        <w:rPr>
          <w:rFonts w:hint="eastAsia" w:ascii="宋体" w:hAnsi="宋体"/>
          <w:color w:val="000000"/>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1EFE4F7C">
      <w:pPr>
        <w:spacing w:line="360" w:lineRule="auto"/>
        <w:ind w:firstLine="480" w:firstLineChars="200"/>
        <w:rPr>
          <w:rFonts w:ascii="宋体" w:hAnsi="宋体"/>
          <w:color w:val="000000"/>
          <w:sz w:val="24"/>
        </w:rPr>
      </w:pPr>
      <w:r>
        <w:rPr>
          <w:rFonts w:hint="eastAsia" w:ascii="宋体" w:hAnsi="宋体"/>
          <w:color w:val="000000"/>
          <w:sz w:val="24"/>
        </w:rPr>
        <w:t>16.1.3 采用电子形式的保函、担保或保证保险提交投标保证金的，应在招标文件中明确电子递交途径。</w:t>
      </w:r>
    </w:p>
    <w:p w14:paraId="21F208BA">
      <w:pPr>
        <w:spacing w:line="360" w:lineRule="auto"/>
        <w:ind w:firstLine="480" w:firstLineChars="200"/>
        <w:rPr>
          <w:rFonts w:ascii="宋体" w:hAnsi="宋体"/>
          <w:color w:val="000000"/>
          <w:sz w:val="24"/>
        </w:rPr>
      </w:pPr>
      <w:r>
        <w:rPr>
          <w:rFonts w:ascii="宋体" w:hAnsi="宋体"/>
          <w:color w:val="000000"/>
          <w:sz w:val="24"/>
        </w:rPr>
        <w:t>16.2</w:t>
      </w:r>
      <w:r>
        <w:rPr>
          <w:rFonts w:hint="eastAsia" w:ascii="宋体" w:hAnsi="宋体"/>
          <w:color w:val="000000"/>
          <w:sz w:val="24"/>
        </w:rPr>
        <w:t>开标时投标人没有按要求提供投标保证金的，其投标文件将被否决；未按招标文件要求提交符合免予提供投标保证金相关证明材料，且未提交投标保证金的投标人，视为未按要求提供投标保证金。</w:t>
      </w:r>
      <w:r>
        <w:rPr>
          <w:rFonts w:ascii="宋体" w:hAnsi="宋体"/>
          <w:color w:val="000000"/>
          <w:sz w:val="24"/>
        </w:rPr>
        <w:br w:type="textWrapping"/>
      </w:r>
      <w:r>
        <w:rPr>
          <w:rFonts w:hint="eastAsia" w:ascii="宋体" w:hAnsi="宋体"/>
          <w:color w:val="000000"/>
          <w:sz w:val="24"/>
        </w:rPr>
        <w:t xml:space="preserve">    </w:t>
      </w:r>
      <w:r>
        <w:rPr>
          <w:rFonts w:ascii="宋体" w:hAnsi="宋体"/>
          <w:color w:val="000000"/>
          <w:sz w:val="24"/>
        </w:rPr>
        <w:t>16.3</w:t>
      </w:r>
      <w:r>
        <w:rPr>
          <w:rFonts w:hint="eastAsia" w:ascii="宋体" w:hAnsi="宋体"/>
          <w:color w:val="000000"/>
          <w:sz w:val="24"/>
          <w:szCs w:val="24"/>
        </w:rPr>
        <w:t>投标保证金应依据法律法规的相关规定退还。</w:t>
      </w:r>
    </w:p>
    <w:p w14:paraId="7A8BF885">
      <w:pPr>
        <w:spacing w:line="360" w:lineRule="auto"/>
        <w:ind w:firstLine="480" w:firstLineChars="200"/>
        <w:rPr>
          <w:rFonts w:ascii="宋体" w:hAnsi="宋体"/>
          <w:color w:val="000000"/>
          <w:sz w:val="24"/>
          <w:szCs w:val="24"/>
        </w:rPr>
      </w:pPr>
      <w:r>
        <w:rPr>
          <w:rFonts w:ascii="宋体" w:hAnsi="宋体"/>
          <w:color w:val="000000"/>
          <w:sz w:val="24"/>
        </w:rPr>
        <w:t>16.</w:t>
      </w:r>
      <w:r>
        <w:rPr>
          <w:rFonts w:hint="eastAsia" w:ascii="宋体" w:hAnsi="宋体"/>
          <w:color w:val="000000"/>
          <w:sz w:val="24"/>
        </w:rPr>
        <w:t>4</w:t>
      </w:r>
      <w:r>
        <w:rPr>
          <w:rFonts w:hint="eastAsia" w:ascii="宋体" w:hAnsi="宋体"/>
          <w:color w:val="000000"/>
          <w:sz w:val="24"/>
          <w:szCs w:val="24"/>
        </w:rPr>
        <w:t>如有下列情况之一的，招标人可以不予退还投标保证金（是否退还投标保证金由招标人在招标文件中规定）：</w:t>
      </w:r>
    </w:p>
    <w:p w14:paraId="6E8767E9">
      <w:pPr>
        <w:spacing w:line="360" w:lineRule="auto"/>
        <w:ind w:firstLine="480" w:firstLineChars="200"/>
        <w:rPr>
          <w:rFonts w:ascii="宋体" w:hAnsi="宋体"/>
          <w:color w:val="000000"/>
          <w:sz w:val="24"/>
          <w:szCs w:val="24"/>
        </w:rPr>
      </w:pPr>
      <w:r>
        <w:rPr>
          <w:rFonts w:hint="eastAsia" w:ascii="宋体" w:hAnsi="宋体"/>
          <w:color w:val="000000"/>
          <w:sz w:val="24"/>
          <w:szCs w:val="24"/>
        </w:rPr>
        <w:t>16.4.1因投标人原因造成投标文件未解密的；</w:t>
      </w:r>
    </w:p>
    <w:p w14:paraId="0C049585">
      <w:pPr>
        <w:spacing w:line="360" w:lineRule="auto"/>
        <w:ind w:firstLine="480" w:firstLineChars="200"/>
        <w:rPr>
          <w:rFonts w:ascii="宋体" w:hAnsi="宋体"/>
          <w:color w:val="000000"/>
          <w:sz w:val="24"/>
          <w:szCs w:val="24"/>
        </w:rPr>
      </w:pPr>
      <w:r>
        <w:rPr>
          <w:rFonts w:hint="eastAsia" w:ascii="宋体" w:hAnsi="宋体"/>
          <w:color w:val="000000"/>
          <w:sz w:val="24"/>
          <w:szCs w:val="24"/>
        </w:rPr>
        <w:t>16.4.2投标人在投标有效期内撤销投标文件；</w:t>
      </w:r>
    </w:p>
    <w:p w14:paraId="2780AFDD">
      <w:pPr>
        <w:spacing w:line="360" w:lineRule="auto"/>
        <w:ind w:firstLine="480" w:firstLineChars="200"/>
        <w:rPr>
          <w:rFonts w:ascii="宋体" w:hAnsi="宋体"/>
          <w:color w:val="000000"/>
          <w:sz w:val="24"/>
          <w:szCs w:val="24"/>
        </w:rPr>
      </w:pPr>
      <w:r>
        <w:rPr>
          <w:rFonts w:hint="eastAsia" w:ascii="宋体" w:hAnsi="宋体"/>
          <w:color w:val="000000"/>
          <w:sz w:val="24"/>
          <w:szCs w:val="24"/>
        </w:rPr>
        <w:t>16.4.3中标人未能在规定期限内按要求提交履约担保；</w:t>
      </w:r>
    </w:p>
    <w:p w14:paraId="4A5361DC">
      <w:pPr>
        <w:spacing w:line="360" w:lineRule="auto"/>
        <w:ind w:firstLine="480" w:firstLineChars="200"/>
        <w:rPr>
          <w:rFonts w:ascii="宋体" w:hAnsi="宋体"/>
          <w:color w:val="000000"/>
          <w:sz w:val="24"/>
        </w:rPr>
      </w:pPr>
      <w:r>
        <w:rPr>
          <w:rFonts w:hint="eastAsia" w:ascii="宋体" w:hAnsi="宋体"/>
          <w:color w:val="000000"/>
          <w:sz w:val="24"/>
          <w:szCs w:val="24"/>
        </w:rPr>
        <w:t>16.4.4中标人未能在规定期限内签署合同协议。</w:t>
      </w:r>
    </w:p>
    <w:p w14:paraId="6DE515C4">
      <w:pPr>
        <w:spacing w:line="360" w:lineRule="auto"/>
        <w:ind w:firstLine="480" w:firstLineChars="200"/>
        <w:rPr>
          <w:rFonts w:ascii="宋体" w:hAnsi="宋体"/>
          <w:color w:val="000000"/>
          <w:sz w:val="24"/>
        </w:rPr>
      </w:pPr>
      <w:r>
        <w:rPr>
          <w:rFonts w:hint="eastAsia" w:ascii="宋体" w:hAnsi="宋体"/>
          <w:color w:val="000000"/>
          <w:sz w:val="24"/>
        </w:rPr>
        <w:t>16.5投标人如存在下列情况之一的，将被拒绝在一定时期内参与招标人后续工程投标（拒绝时限需在招标文件中明确）：</w:t>
      </w:r>
    </w:p>
    <w:p w14:paraId="25B48B88">
      <w:pPr>
        <w:spacing w:line="360" w:lineRule="auto"/>
        <w:ind w:firstLine="480" w:firstLineChars="200"/>
        <w:rPr>
          <w:rFonts w:ascii="宋体" w:hAnsi="宋体"/>
          <w:color w:val="000000"/>
          <w:sz w:val="24"/>
        </w:rPr>
      </w:pPr>
      <w:r>
        <w:rPr>
          <w:rFonts w:hint="eastAsia" w:ascii="宋体" w:hAnsi="宋体"/>
          <w:color w:val="000000"/>
          <w:sz w:val="24"/>
        </w:rPr>
        <w:t>16.5.1投标人存在16.4条款所列情形且投标人提交的保函、担保或保证保险无法兑付的；</w:t>
      </w:r>
    </w:p>
    <w:p w14:paraId="334A5773">
      <w:pPr>
        <w:spacing w:line="360" w:lineRule="auto"/>
        <w:ind w:firstLine="480" w:firstLineChars="200"/>
        <w:rPr>
          <w:rFonts w:ascii="宋体" w:hAnsi="宋体"/>
          <w:color w:val="000000"/>
          <w:sz w:val="24"/>
        </w:rPr>
      </w:pPr>
      <w:r>
        <w:rPr>
          <w:rFonts w:hint="eastAsia" w:ascii="宋体" w:hAnsi="宋体"/>
          <w:color w:val="000000"/>
          <w:sz w:val="24"/>
        </w:rPr>
        <w:t>16.5.2采用非电子形式提交投标保证金的投标人存在16.4条款所列情形，且未按招标人要求补交银行保函、专业工程担保公司担保或保证保险原件的；</w:t>
      </w:r>
    </w:p>
    <w:p w14:paraId="3D8A929B">
      <w:pPr>
        <w:spacing w:line="360" w:lineRule="auto"/>
        <w:ind w:firstLine="480" w:firstLineChars="200"/>
        <w:rPr>
          <w:rFonts w:ascii="宋体" w:hAnsi="宋体"/>
          <w:color w:val="000000"/>
          <w:sz w:val="24"/>
        </w:rPr>
      </w:pPr>
      <w:r>
        <w:rPr>
          <w:rFonts w:hint="eastAsia" w:ascii="宋体" w:hAnsi="宋体"/>
          <w:color w:val="000000"/>
          <w:sz w:val="24"/>
        </w:rPr>
        <w:t>16.5.3按招标文件要求免于提供投标保证金的投标人存在16.4条款所列情形，且未按招标人要求补交投标保证金的；</w:t>
      </w:r>
    </w:p>
    <w:p w14:paraId="4ACCED75">
      <w:pPr>
        <w:spacing w:line="360" w:lineRule="auto"/>
        <w:ind w:firstLine="480" w:firstLineChars="200"/>
        <w:rPr>
          <w:rFonts w:ascii="宋体" w:hAnsi="宋体"/>
          <w:color w:val="000000"/>
          <w:sz w:val="24"/>
        </w:rPr>
      </w:pPr>
      <w:r>
        <w:rPr>
          <w:rFonts w:hint="eastAsia" w:ascii="宋体" w:hAnsi="宋体"/>
          <w:color w:val="000000"/>
          <w:sz w:val="24"/>
        </w:rPr>
        <w:t>16.5.3按招标文件要求免于提供投标保证金的投标人存在16.4条款所列情形的。</w:t>
      </w:r>
    </w:p>
    <w:p w14:paraId="0BAB011D">
      <w:pPr>
        <w:spacing w:line="360" w:lineRule="auto"/>
        <w:ind w:firstLine="480" w:firstLineChars="200"/>
        <w:rPr>
          <w:rFonts w:ascii="宋体" w:hAnsi="宋体"/>
          <w:color w:val="000000"/>
          <w:sz w:val="24"/>
        </w:rPr>
      </w:pPr>
      <w:r>
        <w:rPr>
          <w:rFonts w:hint="eastAsia" w:ascii="宋体" w:hAnsi="宋体"/>
          <w:color w:val="000000"/>
          <w:sz w:val="24"/>
        </w:rPr>
        <w:t>注：16.5.3款由招标人二选一，需在招标文件中明确。</w:t>
      </w:r>
    </w:p>
    <w:p w14:paraId="737C859A">
      <w:pPr>
        <w:pStyle w:val="32"/>
        <w:spacing w:after="0" w:line="360" w:lineRule="auto"/>
        <w:ind w:firstLine="480" w:firstLineChars="200"/>
        <w:rPr>
          <w:rFonts w:ascii="宋体" w:hAnsi="宋体" w:eastAsia="宋体"/>
          <w:b/>
          <w:bCs/>
          <w:color w:val="000000"/>
          <w:sz w:val="24"/>
        </w:rPr>
      </w:pPr>
      <w:r>
        <w:rPr>
          <w:rFonts w:ascii="宋体" w:hAnsi="宋体" w:eastAsia="宋体"/>
          <w:b/>
          <w:bCs/>
          <w:color w:val="000000"/>
          <w:sz w:val="24"/>
        </w:rPr>
        <w:t>17</w:t>
      </w:r>
      <w:r>
        <w:rPr>
          <w:rFonts w:hint="eastAsia" w:ascii="宋体" w:hAnsi="宋体" w:eastAsia="宋体"/>
          <w:b/>
          <w:bCs/>
          <w:color w:val="000000"/>
          <w:sz w:val="24"/>
        </w:rPr>
        <w:t>．投标文件的签署</w:t>
      </w:r>
    </w:p>
    <w:p w14:paraId="5202C7DC">
      <w:pPr>
        <w:spacing w:line="360" w:lineRule="auto"/>
        <w:ind w:firstLine="480" w:firstLineChars="200"/>
        <w:rPr>
          <w:rFonts w:ascii="宋体" w:hAnsi="宋体"/>
          <w:color w:val="000000"/>
          <w:sz w:val="24"/>
        </w:rPr>
      </w:pPr>
      <w:r>
        <w:rPr>
          <w:rFonts w:ascii="宋体" w:hAnsi="宋体"/>
          <w:color w:val="000000"/>
          <w:sz w:val="24"/>
        </w:rPr>
        <w:t>17.1</w:t>
      </w:r>
      <w:r>
        <w:rPr>
          <w:rFonts w:hint="eastAsia" w:ascii="宋体" w:hAnsi="宋体"/>
          <w:color w:val="000000"/>
          <w:sz w:val="24"/>
        </w:rPr>
        <w:t>投标人应采用单位数字证书，按招标文件要求在相应位置加盖电子印章。投标文件中需个人签字或盖章的，</w:t>
      </w:r>
      <w:bookmarkStart w:id="15" w:name="_Hlk71276278"/>
      <w:r>
        <w:rPr>
          <w:rFonts w:hint="eastAsia" w:ascii="宋体" w:hAnsi="宋体"/>
          <w:color w:val="000000"/>
          <w:sz w:val="24"/>
        </w:rPr>
        <w:t>应加盖个人电子印章或在线下完成后扫描上传。</w:t>
      </w:r>
      <w:bookmarkEnd w:id="15"/>
      <w:r>
        <w:rPr>
          <w:rFonts w:hint="eastAsia" w:ascii="宋体" w:hAnsi="宋体"/>
          <w:color w:val="000000"/>
          <w:sz w:val="24"/>
        </w:rPr>
        <w:t>按照交易平台关于全流程电子化项目的相关指南进行操作。详见：</w:t>
      </w:r>
      <w:r>
        <w:rPr>
          <w:rFonts w:hint="eastAsia" w:ascii="宋体" w:hAnsi="宋体"/>
          <w:color w:val="000000"/>
          <w:sz w:val="24"/>
          <w:u w:val="single"/>
        </w:rPr>
        <w:t xml:space="preserve">            </w:t>
      </w:r>
      <w:r>
        <w:rPr>
          <w:rFonts w:hint="eastAsia" w:ascii="宋体" w:hAnsi="宋体"/>
          <w:color w:val="000000"/>
          <w:sz w:val="24"/>
        </w:rPr>
        <w:t xml:space="preserve"> 。</w:t>
      </w:r>
    </w:p>
    <w:p w14:paraId="37905539">
      <w:pPr>
        <w:pStyle w:val="4"/>
        <w:spacing w:before="156" w:after="156"/>
        <w:rPr>
          <w:color w:val="000000"/>
        </w:rPr>
      </w:pPr>
      <w:bookmarkStart w:id="16" w:name="_Toc2272552"/>
      <w:r>
        <w:rPr>
          <w:rFonts w:hint="eastAsia"/>
          <w:color w:val="000000"/>
        </w:rPr>
        <w:t>（四）投标文件的提交</w:t>
      </w:r>
      <w:bookmarkEnd w:id="16"/>
    </w:p>
    <w:p w14:paraId="2C62D6BC">
      <w:pPr>
        <w:pStyle w:val="32"/>
        <w:spacing w:after="0" w:line="360" w:lineRule="auto"/>
        <w:ind w:firstLine="480" w:firstLineChars="200"/>
        <w:rPr>
          <w:rFonts w:ascii="宋体" w:hAnsi="宋体" w:eastAsia="宋体"/>
          <w:b/>
          <w:bCs/>
          <w:color w:val="000000"/>
          <w:sz w:val="24"/>
        </w:rPr>
      </w:pPr>
      <w:r>
        <w:rPr>
          <w:rFonts w:ascii="宋体" w:hAnsi="宋体" w:eastAsia="宋体"/>
          <w:b/>
          <w:bCs/>
          <w:color w:val="000000"/>
          <w:sz w:val="24"/>
        </w:rPr>
        <w:t>18</w:t>
      </w:r>
      <w:r>
        <w:rPr>
          <w:rFonts w:hint="eastAsia" w:ascii="宋体" w:hAnsi="宋体" w:eastAsia="宋体"/>
          <w:b/>
          <w:bCs/>
          <w:color w:val="000000"/>
          <w:sz w:val="24"/>
        </w:rPr>
        <w:t>．</w:t>
      </w:r>
      <w:r>
        <w:rPr>
          <w:rFonts w:hint="eastAsia" w:ascii="宋体" w:hAnsi="宋体" w:eastAsia="宋体"/>
          <w:b/>
          <w:color w:val="000000"/>
          <w:sz w:val="24"/>
          <w:szCs w:val="24"/>
        </w:rPr>
        <w:t>投标文件的密封和标记</w:t>
      </w:r>
    </w:p>
    <w:p w14:paraId="224F078A">
      <w:pPr>
        <w:spacing w:line="360" w:lineRule="auto"/>
        <w:ind w:firstLine="480" w:firstLineChars="200"/>
        <w:rPr>
          <w:rFonts w:ascii="宋体"/>
          <w:bCs/>
          <w:color w:val="000000"/>
          <w:sz w:val="24"/>
        </w:rPr>
      </w:pPr>
      <w:r>
        <w:rPr>
          <w:rFonts w:ascii="宋体" w:hAnsi="宋体"/>
          <w:bCs/>
          <w:color w:val="000000"/>
          <w:sz w:val="24"/>
        </w:rPr>
        <w:t>1</w:t>
      </w:r>
      <w:r>
        <w:rPr>
          <w:rFonts w:hint="eastAsia" w:ascii="宋体" w:hAnsi="宋体"/>
          <w:bCs/>
          <w:color w:val="000000"/>
          <w:sz w:val="24"/>
        </w:rPr>
        <w:t>8</w:t>
      </w:r>
      <w:r>
        <w:rPr>
          <w:rFonts w:ascii="宋体" w:hAnsi="宋体"/>
          <w:bCs/>
          <w:color w:val="000000"/>
          <w:sz w:val="24"/>
        </w:rPr>
        <w:t>.1</w:t>
      </w:r>
      <w:r>
        <w:rPr>
          <w:rFonts w:hint="eastAsia" w:ascii="宋体" w:hAnsi="宋体"/>
          <w:bCs/>
          <w:color w:val="000000"/>
          <w:sz w:val="24"/>
        </w:rPr>
        <w:t>递交的电子投标文件（不含备用光盘）必须进行加密。按照交易平台关于</w:t>
      </w:r>
      <w:r>
        <w:rPr>
          <w:rFonts w:hint="eastAsia"/>
          <w:color w:val="000000"/>
          <w:sz w:val="24"/>
          <w:szCs w:val="24"/>
        </w:rPr>
        <w:t>全流程电子化项目的相关指南进行操作。详见：</w:t>
      </w:r>
      <w:r>
        <w:rPr>
          <w:color w:val="000000"/>
          <w:sz w:val="24"/>
          <w:szCs w:val="24"/>
          <w:u w:val="single"/>
        </w:rPr>
        <w:t xml:space="preserve">       </w:t>
      </w:r>
      <w:r>
        <w:rPr>
          <w:rFonts w:hint="eastAsia"/>
          <w:color w:val="000000"/>
          <w:sz w:val="24"/>
          <w:szCs w:val="24"/>
          <w:u w:val="single"/>
        </w:rPr>
        <w:t xml:space="preserve">   </w:t>
      </w:r>
      <w:r>
        <w:rPr>
          <w:color w:val="000000"/>
          <w:sz w:val="24"/>
          <w:szCs w:val="24"/>
          <w:u w:val="single"/>
        </w:rPr>
        <w:t xml:space="preserve"> </w:t>
      </w:r>
      <w:r>
        <w:rPr>
          <w:rFonts w:hint="eastAsia"/>
          <w:color w:val="000000"/>
          <w:sz w:val="24"/>
          <w:szCs w:val="24"/>
        </w:rPr>
        <w:t xml:space="preserve"> 。</w:t>
      </w:r>
    </w:p>
    <w:p w14:paraId="5F1CB724">
      <w:pPr>
        <w:spacing w:line="360" w:lineRule="auto"/>
        <w:ind w:firstLine="480" w:firstLineChars="200"/>
        <w:rPr>
          <w:rFonts w:ascii="宋体"/>
          <w:bCs/>
          <w:color w:val="000000"/>
          <w:sz w:val="24"/>
        </w:rPr>
      </w:pPr>
      <w:r>
        <w:rPr>
          <w:rFonts w:ascii="宋体" w:hAnsi="宋体"/>
          <w:bCs/>
          <w:color w:val="000000"/>
          <w:sz w:val="24"/>
        </w:rPr>
        <w:t>1</w:t>
      </w:r>
      <w:r>
        <w:rPr>
          <w:rFonts w:hint="eastAsia" w:ascii="宋体" w:hAnsi="宋体"/>
          <w:bCs/>
          <w:color w:val="000000"/>
          <w:sz w:val="24"/>
        </w:rPr>
        <w:t>8</w:t>
      </w:r>
      <w:r>
        <w:rPr>
          <w:rFonts w:ascii="宋体" w:hAnsi="宋体"/>
          <w:bCs/>
          <w:color w:val="000000"/>
          <w:sz w:val="24"/>
        </w:rPr>
        <w:t>.2</w:t>
      </w:r>
      <w:r>
        <w:rPr>
          <w:rFonts w:ascii="宋体"/>
          <w:bCs/>
          <w:color w:val="000000"/>
          <w:sz w:val="24"/>
        </w:rPr>
        <w:t xml:space="preserve"> </w:t>
      </w:r>
      <w:r>
        <w:rPr>
          <w:rFonts w:hint="eastAsia" w:ascii="宋体"/>
          <w:bCs/>
          <w:color w:val="000000"/>
          <w:sz w:val="24"/>
        </w:rPr>
        <w:t>未按要求加密的投标文件，</w:t>
      </w:r>
      <w:r>
        <w:rPr>
          <w:color w:val="000000"/>
          <w:sz w:val="24"/>
          <w:szCs w:val="24"/>
          <w:u w:val="single"/>
        </w:rPr>
        <w:t xml:space="preserve">        </w:t>
      </w:r>
      <w:r>
        <w:rPr>
          <w:rFonts w:hint="eastAsia" w:ascii="宋体" w:hAnsi="宋体"/>
          <w:color w:val="000000"/>
          <w:sz w:val="24"/>
          <w:szCs w:val="24"/>
        </w:rPr>
        <w:t>交易平台</w:t>
      </w:r>
      <w:r>
        <w:rPr>
          <w:rFonts w:hint="eastAsia" w:ascii="宋体"/>
          <w:bCs/>
          <w:color w:val="000000"/>
          <w:sz w:val="24"/>
        </w:rPr>
        <w:t>将予以拒收。</w:t>
      </w:r>
    </w:p>
    <w:p w14:paraId="4941A052">
      <w:pPr>
        <w:spacing w:line="360" w:lineRule="auto"/>
        <w:ind w:firstLine="480" w:firstLineChars="200"/>
        <w:rPr>
          <w:rFonts w:ascii="宋体"/>
          <w:b/>
          <w:bCs/>
          <w:color w:val="000000"/>
          <w:sz w:val="24"/>
        </w:rPr>
      </w:pPr>
      <w:r>
        <w:rPr>
          <w:rFonts w:ascii="宋体" w:hAnsi="宋体"/>
          <w:b/>
          <w:bCs/>
          <w:color w:val="000000"/>
          <w:sz w:val="24"/>
        </w:rPr>
        <w:t>19</w:t>
      </w:r>
      <w:r>
        <w:rPr>
          <w:rFonts w:hint="eastAsia" w:ascii="宋体" w:hAnsi="宋体"/>
          <w:b/>
          <w:bCs/>
          <w:color w:val="000000"/>
          <w:sz w:val="24"/>
        </w:rPr>
        <w:t>．投标文件的递交和接收</w:t>
      </w:r>
    </w:p>
    <w:p w14:paraId="400CCDBB">
      <w:pPr>
        <w:spacing w:line="360" w:lineRule="auto"/>
        <w:ind w:firstLine="480" w:firstLineChars="200"/>
        <w:rPr>
          <w:rFonts w:ascii="宋体"/>
          <w:bCs/>
          <w:color w:val="000000"/>
          <w:sz w:val="24"/>
        </w:rPr>
      </w:pPr>
      <w:r>
        <w:rPr>
          <w:rFonts w:ascii="宋体" w:hAnsi="宋体"/>
          <w:bCs/>
          <w:color w:val="000000"/>
          <w:sz w:val="24"/>
        </w:rPr>
        <w:t>1</w:t>
      </w:r>
      <w:r>
        <w:rPr>
          <w:rFonts w:hint="eastAsia" w:ascii="宋体" w:hAnsi="宋体"/>
          <w:bCs/>
          <w:color w:val="000000"/>
          <w:sz w:val="24"/>
        </w:rPr>
        <w:t>9</w:t>
      </w:r>
      <w:r>
        <w:rPr>
          <w:rFonts w:ascii="宋体" w:hAnsi="宋体"/>
          <w:bCs/>
          <w:color w:val="000000"/>
          <w:sz w:val="24"/>
        </w:rPr>
        <w:t>.</w:t>
      </w:r>
      <w:r>
        <w:rPr>
          <w:rFonts w:hint="eastAsia" w:ascii="宋体" w:hAnsi="宋体"/>
          <w:bCs/>
          <w:color w:val="000000"/>
          <w:sz w:val="24"/>
        </w:rPr>
        <w:t>1投标人通过</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递交电子投标文件。</w:t>
      </w:r>
    </w:p>
    <w:p w14:paraId="0570FE3A">
      <w:pPr>
        <w:spacing w:line="360" w:lineRule="auto"/>
        <w:ind w:firstLine="480" w:firstLineChars="200"/>
        <w:rPr>
          <w:rFonts w:ascii="宋体"/>
          <w:bCs/>
          <w:color w:val="000000"/>
          <w:sz w:val="24"/>
        </w:rPr>
      </w:pPr>
      <w:r>
        <w:rPr>
          <w:rFonts w:ascii="宋体" w:hAnsi="宋体"/>
          <w:bCs/>
          <w:color w:val="000000"/>
          <w:sz w:val="24"/>
        </w:rPr>
        <w:t>1</w:t>
      </w:r>
      <w:r>
        <w:rPr>
          <w:rFonts w:hint="eastAsia" w:ascii="宋体" w:hAnsi="宋体"/>
          <w:bCs/>
          <w:color w:val="000000"/>
          <w:sz w:val="24"/>
        </w:rPr>
        <w:t>9</w:t>
      </w:r>
      <w:r>
        <w:rPr>
          <w:rFonts w:ascii="宋体" w:hAnsi="宋体"/>
          <w:bCs/>
          <w:color w:val="000000"/>
          <w:sz w:val="24"/>
        </w:rPr>
        <w:t>.</w:t>
      </w:r>
      <w:r>
        <w:rPr>
          <w:rFonts w:hint="eastAsia" w:ascii="宋体" w:hAnsi="宋体"/>
          <w:bCs/>
          <w:color w:val="000000"/>
          <w:sz w:val="24"/>
        </w:rPr>
        <w:t>2投标人完成电子</w:t>
      </w:r>
      <w:r>
        <w:rPr>
          <w:rFonts w:hint="eastAsia" w:ascii="宋体" w:hAnsi="宋体"/>
          <w:color w:val="000000"/>
          <w:sz w:val="24"/>
        </w:rPr>
        <w:t>投标文件</w:t>
      </w:r>
      <w:r>
        <w:rPr>
          <w:rFonts w:hint="eastAsia" w:ascii="宋体" w:hAnsi="宋体"/>
          <w:bCs/>
          <w:color w:val="000000"/>
          <w:sz w:val="24"/>
        </w:rPr>
        <w:t>上传后，</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即时向投标人发出递交回执通知。递交时间以递交回执通知载明的传输完成时间为准。</w:t>
      </w:r>
    </w:p>
    <w:p w14:paraId="7A1BD7F2">
      <w:pPr>
        <w:spacing w:line="360" w:lineRule="auto"/>
        <w:ind w:firstLine="480" w:firstLineChars="200"/>
        <w:rPr>
          <w:rFonts w:ascii="宋体" w:hAnsi="宋体"/>
          <w:color w:val="000000"/>
          <w:sz w:val="24"/>
        </w:rPr>
      </w:pPr>
      <w:r>
        <w:rPr>
          <w:rFonts w:ascii="宋体" w:hAnsi="宋体"/>
          <w:bCs/>
          <w:color w:val="000000"/>
          <w:sz w:val="24"/>
        </w:rPr>
        <w:t>1</w:t>
      </w:r>
      <w:r>
        <w:rPr>
          <w:rFonts w:hint="eastAsia" w:ascii="宋体" w:hAnsi="宋体"/>
          <w:bCs/>
          <w:color w:val="000000"/>
          <w:sz w:val="24"/>
        </w:rPr>
        <w:t>9</w:t>
      </w:r>
      <w:r>
        <w:rPr>
          <w:rFonts w:ascii="宋体" w:hAnsi="宋体"/>
          <w:bCs/>
          <w:color w:val="000000"/>
          <w:sz w:val="24"/>
        </w:rPr>
        <w:t>.</w:t>
      </w:r>
      <w:r>
        <w:rPr>
          <w:rFonts w:hint="eastAsia" w:ascii="宋体" w:hAnsi="宋体"/>
          <w:bCs/>
          <w:color w:val="000000"/>
          <w:sz w:val="24"/>
        </w:rPr>
        <w:t>3</w:t>
      </w:r>
      <w:r>
        <w:rPr>
          <w:rFonts w:hint="eastAsia"/>
          <w:bCs/>
          <w:color w:val="000000"/>
          <w:sz w:val="24"/>
          <w:szCs w:val="24"/>
        </w:rPr>
        <w:t>逾期送达的</w:t>
      </w:r>
      <w:r>
        <w:rPr>
          <w:rFonts w:hint="eastAsia" w:ascii="宋体" w:hAnsi="宋体"/>
          <w:bCs/>
          <w:color w:val="000000"/>
          <w:sz w:val="24"/>
        </w:rPr>
        <w:t>电子投标文件，</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将予以拒收。</w:t>
      </w:r>
    </w:p>
    <w:p w14:paraId="3B0C1C32">
      <w:pPr>
        <w:spacing w:line="360" w:lineRule="auto"/>
        <w:ind w:firstLine="480" w:firstLineChars="200"/>
        <w:rPr>
          <w:rFonts w:ascii="宋体"/>
          <w:color w:val="000000"/>
          <w:sz w:val="24"/>
        </w:rPr>
      </w:pPr>
      <w:r>
        <w:rPr>
          <w:rFonts w:ascii="宋体" w:hAnsi="宋体"/>
          <w:color w:val="000000"/>
          <w:sz w:val="24"/>
        </w:rPr>
        <w:t>19.</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szCs w:val="24"/>
        </w:rPr>
        <w:t>投标截止前，</w:t>
      </w:r>
      <w:r>
        <w:rPr>
          <w:rFonts w:hint="eastAsia"/>
          <w:color w:val="000000"/>
          <w:sz w:val="24"/>
          <w:szCs w:val="24"/>
        </w:rPr>
        <w:t>招标人拒绝接收符合条件的投标文件，投标人可向招标投标监督机构投诉。</w:t>
      </w:r>
    </w:p>
    <w:p w14:paraId="28B32ACD">
      <w:pPr>
        <w:spacing w:line="360" w:lineRule="auto"/>
        <w:ind w:firstLine="480" w:firstLineChars="200"/>
        <w:rPr>
          <w:rFonts w:ascii="宋体" w:hAnsi="宋体"/>
          <w:color w:val="000000"/>
          <w:sz w:val="24"/>
        </w:rPr>
      </w:pPr>
      <w:r>
        <w:rPr>
          <w:rFonts w:ascii="宋体" w:hAnsi="宋体"/>
          <w:color w:val="000000"/>
          <w:sz w:val="24"/>
        </w:rPr>
        <w:t>19.</w:t>
      </w:r>
      <w:r>
        <w:rPr>
          <w:rFonts w:hint="eastAsia" w:ascii="宋体" w:hAnsi="宋体"/>
          <w:color w:val="000000"/>
          <w:sz w:val="24"/>
        </w:rPr>
        <w:t>5如技术标和经济标先后分别开启，</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将按招标文件规定的时间分别开启技术标和经济标。</w:t>
      </w:r>
    </w:p>
    <w:p w14:paraId="0D366110">
      <w:pPr>
        <w:spacing w:line="360" w:lineRule="auto"/>
        <w:ind w:firstLine="480" w:firstLineChars="200"/>
        <w:rPr>
          <w:rFonts w:ascii="宋体"/>
          <w:b/>
          <w:bCs/>
          <w:color w:val="000000"/>
          <w:sz w:val="24"/>
        </w:rPr>
      </w:pPr>
      <w:r>
        <w:rPr>
          <w:rFonts w:ascii="宋体" w:hAnsi="宋体"/>
          <w:b/>
          <w:bCs/>
          <w:color w:val="000000"/>
          <w:sz w:val="24"/>
        </w:rPr>
        <w:t>20</w:t>
      </w:r>
      <w:r>
        <w:rPr>
          <w:rFonts w:hint="eastAsia" w:ascii="宋体" w:hAnsi="宋体"/>
          <w:b/>
          <w:bCs/>
          <w:color w:val="000000"/>
          <w:sz w:val="24"/>
        </w:rPr>
        <w:t>．投标文件提交的截止时间</w:t>
      </w:r>
    </w:p>
    <w:p w14:paraId="1838F5AD">
      <w:pPr>
        <w:spacing w:line="360" w:lineRule="auto"/>
        <w:ind w:firstLine="480" w:firstLineChars="200"/>
        <w:rPr>
          <w:rFonts w:ascii="宋体"/>
          <w:b/>
          <w:bCs/>
          <w:color w:val="000000"/>
          <w:sz w:val="24"/>
        </w:rPr>
      </w:pPr>
      <w:r>
        <w:rPr>
          <w:rFonts w:ascii="宋体" w:hAnsi="宋体"/>
          <w:color w:val="000000"/>
          <w:sz w:val="24"/>
        </w:rPr>
        <w:t>20.1</w:t>
      </w:r>
      <w:r>
        <w:rPr>
          <w:rFonts w:hint="eastAsia" w:ascii="宋体" w:hAnsi="宋体"/>
          <w:color w:val="000000"/>
          <w:sz w:val="24"/>
        </w:rPr>
        <w:t>投标人应在投标须知前附表第17项所述的时间前提交投标文件。</w:t>
      </w:r>
    </w:p>
    <w:p w14:paraId="3AAEB17D">
      <w:pPr>
        <w:spacing w:line="360" w:lineRule="auto"/>
        <w:ind w:firstLine="480" w:firstLineChars="200"/>
        <w:rPr>
          <w:rFonts w:ascii="宋体"/>
          <w:color w:val="000000"/>
          <w:sz w:val="24"/>
        </w:rPr>
      </w:pPr>
      <w:r>
        <w:rPr>
          <w:rFonts w:ascii="宋体" w:hAnsi="宋体"/>
          <w:color w:val="000000"/>
          <w:sz w:val="24"/>
        </w:rPr>
        <w:t>20.2</w:t>
      </w:r>
      <w:r>
        <w:rPr>
          <w:rFonts w:hint="eastAsia" w:ascii="宋体" w:hAnsi="宋体"/>
          <w:color w:val="000000"/>
          <w:sz w:val="24"/>
        </w:rPr>
        <w:t>招标人可按本须知第</w:t>
      </w:r>
      <w:r>
        <w:rPr>
          <w:rFonts w:ascii="宋体" w:hAnsi="宋体"/>
          <w:color w:val="000000"/>
          <w:sz w:val="24"/>
        </w:rPr>
        <w:t>9</w:t>
      </w:r>
      <w:r>
        <w:rPr>
          <w:rFonts w:hint="eastAsia" w:ascii="宋体" w:hAnsi="宋体"/>
          <w:color w:val="000000"/>
          <w:sz w:val="24"/>
        </w:rPr>
        <w:t>条规定以招标文件修改的方式，酌情延长提交投标文件的截止时间。在此情况下，投标人的所有权利和义务以及投标人受制约的截止时间，均以延长后新的投标截止时间为准。</w:t>
      </w:r>
    </w:p>
    <w:p w14:paraId="767E27D0">
      <w:pPr>
        <w:spacing w:line="360" w:lineRule="auto"/>
        <w:ind w:firstLine="480" w:firstLineChars="200"/>
        <w:rPr>
          <w:rFonts w:ascii="宋体"/>
          <w:color w:val="000000"/>
          <w:sz w:val="24"/>
        </w:rPr>
      </w:pPr>
      <w:r>
        <w:rPr>
          <w:rFonts w:ascii="宋体" w:hAnsi="宋体"/>
          <w:color w:val="000000"/>
          <w:sz w:val="24"/>
        </w:rPr>
        <w:t xml:space="preserve">20.3 </w:t>
      </w:r>
      <w:r>
        <w:rPr>
          <w:rFonts w:hint="eastAsia" w:ascii="宋体" w:hAnsi="宋体"/>
          <w:color w:val="000000"/>
          <w:sz w:val="24"/>
        </w:rPr>
        <w:t>到投标截止时间止，招标人收到的投标文件少于3家的，招标人将重新组织招标</w:t>
      </w:r>
      <w:r>
        <w:rPr>
          <w:rFonts w:hint="eastAsia" w:ascii="宋体" w:hAnsi="宋体"/>
          <w:color w:val="000000"/>
          <w:sz w:val="24"/>
          <w:szCs w:val="24"/>
        </w:rPr>
        <w:t>（当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w:t>
      </w:r>
      <w:r>
        <w:rPr>
          <w:rFonts w:hint="eastAsia" w:ascii="宋体" w:hAnsi="宋体"/>
          <w:color w:val="000000"/>
          <w:sz w:val="24"/>
          <w:szCs w:val="24"/>
        </w:rPr>
        <w:t>2家，则重新组织招标）</w:t>
      </w:r>
      <w:r>
        <w:rPr>
          <w:rFonts w:hint="eastAsia" w:ascii="宋体" w:hAnsi="宋体"/>
          <w:color w:val="000000"/>
          <w:sz w:val="24"/>
        </w:rPr>
        <w:t>。</w:t>
      </w:r>
    </w:p>
    <w:p w14:paraId="45606867">
      <w:pPr>
        <w:spacing w:line="360" w:lineRule="auto"/>
        <w:ind w:firstLine="480" w:firstLineChars="200"/>
        <w:rPr>
          <w:rFonts w:ascii="宋体"/>
          <w:b/>
          <w:bCs/>
          <w:color w:val="000000"/>
          <w:sz w:val="24"/>
        </w:rPr>
      </w:pPr>
      <w:r>
        <w:rPr>
          <w:rFonts w:ascii="宋体" w:hAnsi="宋体"/>
          <w:b/>
          <w:bCs/>
          <w:color w:val="000000"/>
          <w:sz w:val="24"/>
        </w:rPr>
        <w:t>21</w:t>
      </w:r>
      <w:r>
        <w:rPr>
          <w:rFonts w:hint="eastAsia" w:ascii="宋体" w:hAnsi="宋体"/>
          <w:b/>
          <w:bCs/>
          <w:color w:val="000000"/>
          <w:sz w:val="24"/>
        </w:rPr>
        <w:t>．迟交的投标文件</w:t>
      </w:r>
    </w:p>
    <w:p w14:paraId="297FAE35">
      <w:pPr>
        <w:spacing w:line="360" w:lineRule="auto"/>
        <w:ind w:firstLine="480" w:firstLineChars="200"/>
        <w:rPr>
          <w:rFonts w:ascii="宋体"/>
          <w:color w:val="000000"/>
          <w:sz w:val="24"/>
        </w:rPr>
      </w:pPr>
      <w:r>
        <w:rPr>
          <w:rFonts w:ascii="宋体" w:hAnsi="宋体"/>
          <w:color w:val="000000"/>
          <w:sz w:val="24"/>
        </w:rPr>
        <w:t xml:space="preserve">21.1 </w:t>
      </w:r>
      <w:r>
        <w:rPr>
          <w:rFonts w:hint="eastAsia" w:ascii="宋体" w:hAnsi="宋体"/>
          <w:color w:val="000000"/>
          <w:sz w:val="24"/>
        </w:rPr>
        <w:t>本须知前附表第</w:t>
      </w:r>
      <w:r>
        <w:rPr>
          <w:rFonts w:ascii="宋体" w:hAnsi="宋体"/>
          <w:color w:val="000000"/>
          <w:sz w:val="24"/>
        </w:rPr>
        <w:t>1</w:t>
      </w:r>
      <w:r>
        <w:rPr>
          <w:rFonts w:hint="eastAsia" w:ascii="宋体" w:hAnsi="宋体"/>
          <w:color w:val="000000"/>
          <w:sz w:val="24"/>
        </w:rPr>
        <w:t>7项规定的投标截止时间</w:t>
      </w:r>
      <w:r>
        <w:rPr>
          <w:rFonts w:hint="eastAsia"/>
          <w:bCs/>
          <w:color w:val="000000"/>
          <w:sz w:val="24"/>
          <w:szCs w:val="24"/>
        </w:rPr>
        <w:t>后送达的</w:t>
      </w:r>
      <w:r>
        <w:rPr>
          <w:rFonts w:hint="eastAsia" w:ascii="宋体" w:hAnsi="宋体"/>
          <w:bCs/>
          <w:color w:val="000000"/>
          <w:sz w:val="24"/>
        </w:rPr>
        <w:t>电子投标文件，</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将予以拒收。</w:t>
      </w:r>
    </w:p>
    <w:p w14:paraId="46C1D992">
      <w:pPr>
        <w:spacing w:line="360" w:lineRule="auto"/>
        <w:ind w:firstLine="480" w:firstLineChars="200"/>
        <w:rPr>
          <w:rFonts w:ascii="宋体"/>
          <w:b/>
          <w:bCs/>
          <w:color w:val="000000"/>
          <w:sz w:val="24"/>
        </w:rPr>
      </w:pPr>
      <w:r>
        <w:rPr>
          <w:rFonts w:ascii="宋体" w:hAnsi="宋体"/>
          <w:b/>
          <w:bCs/>
          <w:color w:val="000000"/>
          <w:sz w:val="24"/>
        </w:rPr>
        <w:t>22</w:t>
      </w:r>
      <w:r>
        <w:rPr>
          <w:rFonts w:hint="eastAsia" w:ascii="宋体" w:hAnsi="宋体"/>
          <w:b/>
          <w:bCs/>
          <w:color w:val="000000"/>
          <w:sz w:val="24"/>
        </w:rPr>
        <w:t>．投标文件的修改与撤回</w:t>
      </w:r>
    </w:p>
    <w:p w14:paraId="7B47D3FD">
      <w:pPr>
        <w:spacing w:line="360" w:lineRule="auto"/>
        <w:ind w:firstLine="480" w:firstLineChars="200"/>
        <w:rPr>
          <w:rFonts w:ascii="宋体"/>
          <w:color w:val="000000"/>
          <w:sz w:val="24"/>
        </w:rPr>
      </w:pPr>
      <w:r>
        <w:rPr>
          <w:rFonts w:ascii="宋体" w:hAnsi="宋体"/>
          <w:color w:val="000000"/>
          <w:sz w:val="24"/>
        </w:rPr>
        <w:t>22.1</w:t>
      </w:r>
      <w:r>
        <w:rPr>
          <w:rFonts w:hint="eastAsia" w:ascii="宋体" w:hAnsi="宋体"/>
          <w:color w:val="000000"/>
          <w:sz w:val="24"/>
        </w:rPr>
        <w:t>在规定的投标截止时间前，投标人可以修改或撤回已递交的投标文件，但应以书面形式通知招标人。</w:t>
      </w:r>
    </w:p>
    <w:p w14:paraId="3DEAEB56">
      <w:pPr>
        <w:spacing w:line="360" w:lineRule="auto"/>
        <w:ind w:firstLine="480" w:firstLineChars="200"/>
        <w:rPr>
          <w:color w:val="000000"/>
          <w:sz w:val="24"/>
          <w:szCs w:val="24"/>
        </w:rPr>
      </w:pPr>
      <w:r>
        <w:rPr>
          <w:rFonts w:ascii="宋体" w:hAnsi="宋体"/>
          <w:color w:val="000000"/>
          <w:sz w:val="24"/>
          <w:szCs w:val="24"/>
        </w:rPr>
        <w:t>22.2</w:t>
      </w:r>
      <w:r>
        <w:rPr>
          <w:color w:val="000000"/>
          <w:sz w:val="24"/>
          <w:szCs w:val="24"/>
        </w:rPr>
        <w:t>投标人修改或撤回已递交</w:t>
      </w:r>
      <w:r>
        <w:rPr>
          <w:rFonts w:hint="eastAsia"/>
          <w:color w:val="000000"/>
          <w:sz w:val="24"/>
          <w:szCs w:val="24"/>
        </w:rPr>
        <w:t>的</w:t>
      </w:r>
      <w:r>
        <w:rPr>
          <w:color w:val="000000"/>
          <w:sz w:val="24"/>
          <w:szCs w:val="24"/>
        </w:rPr>
        <w:t>投标文件</w:t>
      </w:r>
      <w:r>
        <w:rPr>
          <w:rFonts w:hint="eastAsia"/>
          <w:color w:val="000000"/>
          <w:sz w:val="24"/>
          <w:szCs w:val="24"/>
        </w:rPr>
        <w:t>，需在</w:t>
      </w:r>
      <w:r>
        <w:rPr>
          <w:rFonts w:hint="eastAsia" w:ascii="宋体" w:hAnsi="宋体"/>
          <w:color w:val="000000"/>
          <w:sz w:val="24"/>
        </w:rPr>
        <w:t>交易平台发出修改或撤回</w:t>
      </w:r>
      <w:r>
        <w:rPr>
          <w:color w:val="000000"/>
          <w:sz w:val="24"/>
          <w:szCs w:val="24"/>
        </w:rPr>
        <w:t>通知，</w:t>
      </w:r>
      <w:r>
        <w:rPr>
          <w:rFonts w:hint="eastAsia"/>
          <w:color w:val="000000"/>
          <w:sz w:val="24"/>
          <w:szCs w:val="24"/>
        </w:rPr>
        <w:t>并按</w:t>
      </w:r>
      <w:r>
        <w:rPr>
          <w:color w:val="000000"/>
          <w:sz w:val="24"/>
          <w:szCs w:val="24"/>
        </w:rPr>
        <w:t>要求加盖电子印章。</w:t>
      </w:r>
      <w:r>
        <w:rPr>
          <w:bCs/>
          <w:iCs/>
          <w:color w:val="000000"/>
          <w:sz w:val="24"/>
          <w:szCs w:val="24"/>
        </w:rPr>
        <w:t>电子招标投标交易平台收到通知后，</w:t>
      </w:r>
      <w:r>
        <w:rPr>
          <w:color w:val="000000"/>
          <w:sz w:val="24"/>
          <w:szCs w:val="24"/>
        </w:rPr>
        <w:t>即时向投标人发出确认回执通知。</w:t>
      </w:r>
    </w:p>
    <w:p w14:paraId="5C77B6C3">
      <w:pPr>
        <w:spacing w:line="360" w:lineRule="auto"/>
        <w:ind w:firstLine="480" w:firstLineChars="200"/>
        <w:rPr>
          <w:color w:val="000000"/>
          <w:sz w:val="24"/>
          <w:szCs w:val="24"/>
        </w:rPr>
      </w:pPr>
      <w:r>
        <w:rPr>
          <w:rFonts w:hint="eastAsia" w:ascii="宋体" w:hAnsi="宋体"/>
          <w:color w:val="000000"/>
          <w:sz w:val="24"/>
          <w:szCs w:val="24"/>
        </w:rPr>
        <w:t>22.3</w:t>
      </w:r>
      <w:r>
        <w:rPr>
          <w:rFonts w:hint="eastAsia"/>
          <w:color w:val="000000"/>
          <w:sz w:val="24"/>
          <w:szCs w:val="24"/>
        </w:rPr>
        <w:t>修改后再次递交的，按19点的规定执行。</w:t>
      </w:r>
    </w:p>
    <w:p w14:paraId="22A26749">
      <w:pPr>
        <w:spacing w:line="360" w:lineRule="auto"/>
        <w:ind w:firstLine="480" w:firstLineChars="200"/>
        <w:rPr>
          <w:rFonts w:ascii="宋体" w:hAnsi="宋体"/>
          <w:color w:val="000000"/>
          <w:sz w:val="24"/>
        </w:rPr>
      </w:pPr>
      <w:r>
        <w:rPr>
          <w:rFonts w:ascii="宋体" w:hAnsi="宋体"/>
          <w:color w:val="000000"/>
          <w:sz w:val="24"/>
        </w:rPr>
        <w:t>22.</w:t>
      </w:r>
      <w:r>
        <w:rPr>
          <w:rFonts w:hint="eastAsia" w:ascii="宋体" w:hAnsi="宋体"/>
          <w:color w:val="000000"/>
          <w:sz w:val="24"/>
        </w:rPr>
        <w:t>4</w:t>
      </w:r>
      <w:r>
        <w:rPr>
          <w:rFonts w:ascii="宋体" w:hAnsi="宋体"/>
          <w:color w:val="000000"/>
          <w:sz w:val="24"/>
        </w:rPr>
        <w:t xml:space="preserve"> </w:t>
      </w:r>
      <w:r>
        <w:rPr>
          <w:rFonts w:hint="eastAsia" w:ascii="宋体" w:hAnsi="宋体"/>
          <w:color w:val="000000"/>
          <w:sz w:val="24"/>
        </w:rPr>
        <w:t>在投标截止时间之后，投标人不得补充、修改和更换投标文件。</w:t>
      </w:r>
    </w:p>
    <w:p w14:paraId="547FC64F">
      <w:pPr>
        <w:pStyle w:val="4"/>
        <w:spacing w:before="156" w:after="156"/>
        <w:rPr>
          <w:color w:val="000000"/>
        </w:rPr>
      </w:pPr>
      <w:bookmarkStart w:id="17" w:name="_Toc2272553"/>
      <w:r>
        <w:rPr>
          <w:rFonts w:hint="eastAsia"/>
          <w:color w:val="000000"/>
        </w:rPr>
        <w:t>（五）开标、评标、定标及合同签定</w:t>
      </w:r>
      <w:bookmarkEnd w:id="17"/>
    </w:p>
    <w:p w14:paraId="4602DC74">
      <w:pPr>
        <w:spacing w:line="360" w:lineRule="auto"/>
        <w:ind w:firstLine="480" w:firstLineChars="200"/>
        <w:rPr>
          <w:rFonts w:ascii="宋体"/>
          <w:b/>
          <w:bCs/>
          <w:color w:val="000000"/>
          <w:sz w:val="24"/>
        </w:rPr>
      </w:pPr>
      <w:r>
        <w:rPr>
          <w:rFonts w:ascii="宋体" w:hAnsi="宋体"/>
          <w:b/>
          <w:bCs/>
          <w:color w:val="000000"/>
          <w:sz w:val="24"/>
        </w:rPr>
        <w:t>23</w:t>
      </w:r>
      <w:r>
        <w:rPr>
          <w:rFonts w:hint="eastAsia" w:ascii="宋体" w:hAnsi="宋体"/>
          <w:b/>
          <w:bCs/>
          <w:color w:val="000000"/>
          <w:sz w:val="24"/>
        </w:rPr>
        <w:t>、开标。</w:t>
      </w:r>
    </w:p>
    <w:p w14:paraId="2E5479BA">
      <w:pPr>
        <w:spacing w:line="360" w:lineRule="auto"/>
        <w:ind w:firstLine="480" w:firstLineChars="200"/>
        <w:rPr>
          <w:rFonts w:ascii="宋体"/>
          <w:color w:val="000000"/>
          <w:sz w:val="24"/>
        </w:rPr>
      </w:pPr>
      <w:r>
        <w:rPr>
          <w:rFonts w:hint="eastAsia" w:ascii="宋体" w:hAnsi="宋体"/>
          <w:color w:val="000000"/>
          <w:sz w:val="24"/>
        </w:rPr>
        <w:t>详见第二章开标、评标及定标办法</w:t>
      </w:r>
    </w:p>
    <w:p w14:paraId="10FFD08B">
      <w:pPr>
        <w:spacing w:line="360" w:lineRule="auto"/>
        <w:ind w:firstLine="480" w:firstLineChars="200"/>
        <w:rPr>
          <w:rFonts w:ascii="宋体"/>
          <w:b/>
          <w:bCs/>
          <w:color w:val="000000"/>
          <w:sz w:val="24"/>
        </w:rPr>
      </w:pPr>
      <w:r>
        <w:rPr>
          <w:rFonts w:ascii="宋体" w:hAnsi="宋体"/>
          <w:b/>
          <w:bCs/>
          <w:color w:val="000000"/>
          <w:sz w:val="24"/>
        </w:rPr>
        <w:t>24</w:t>
      </w:r>
      <w:r>
        <w:rPr>
          <w:rFonts w:hint="eastAsia" w:ascii="宋体" w:hAnsi="宋体"/>
          <w:b/>
          <w:bCs/>
          <w:color w:val="000000"/>
          <w:sz w:val="24"/>
        </w:rPr>
        <w:t>．评标过程的保密</w:t>
      </w:r>
    </w:p>
    <w:p w14:paraId="3C10DF5B">
      <w:pPr>
        <w:spacing w:line="360" w:lineRule="auto"/>
        <w:ind w:firstLine="480" w:firstLineChars="200"/>
        <w:rPr>
          <w:rFonts w:ascii="宋体"/>
          <w:color w:val="000000"/>
          <w:sz w:val="24"/>
        </w:rPr>
      </w:pPr>
      <w:r>
        <w:rPr>
          <w:rFonts w:ascii="宋体" w:hAnsi="宋体"/>
          <w:color w:val="000000"/>
          <w:sz w:val="24"/>
        </w:rPr>
        <w:t xml:space="preserve">24.1 </w:t>
      </w:r>
      <w:r>
        <w:rPr>
          <w:rFonts w:hint="eastAsia" w:ascii="宋体" w:hAnsi="宋体"/>
          <w:color w:val="000000"/>
          <w:sz w:val="24"/>
        </w:rPr>
        <w:t>开标后，直至中标公示为止，凡属于对投标文件的审查、澄清、评价和比较有关的资料以及中标候选人的推荐情况，与评标有关的其他任何情况均严格保密。</w:t>
      </w:r>
    </w:p>
    <w:p w14:paraId="6B114702">
      <w:pPr>
        <w:spacing w:line="360" w:lineRule="auto"/>
        <w:ind w:firstLine="480" w:firstLineChars="200"/>
        <w:rPr>
          <w:rFonts w:ascii="宋体"/>
          <w:color w:val="000000"/>
          <w:sz w:val="24"/>
        </w:rPr>
      </w:pPr>
      <w:r>
        <w:rPr>
          <w:rFonts w:ascii="宋体" w:hAnsi="宋体"/>
          <w:color w:val="000000"/>
          <w:sz w:val="24"/>
        </w:rPr>
        <w:t xml:space="preserve">24.2 </w:t>
      </w:r>
      <w:r>
        <w:rPr>
          <w:rFonts w:hint="eastAsia" w:ascii="宋体" w:hAnsi="宋体"/>
          <w:color w:val="000000"/>
          <w:sz w:val="24"/>
        </w:rPr>
        <w:t>在投标文件的评审和比较、中标候选人推荐以及授予合同的过程中，投标人向招标人和评标委员会施加不公正影响的任何行为，都将会导致其投标被拒绝。</w:t>
      </w:r>
    </w:p>
    <w:p w14:paraId="2E10ABF8">
      <w:pPr>
        <w:spacing w:line="360" w:lineRule="auto"/>
        <w:ind w:firstLine="480" w:firstLineChars="200"/>
        <w:rPr>
          <w:rFonts w:ascii="宋体"/>
          <w:b/>
          <w:bCs/>
          <w:color w:val="000000"/>
          <w:sz w:val="24"/>
        </w:rPr>
      </w:pPr>
      <w:r>
        <w:rPr>
          <w:rFonts w:ascii="宋体" w:hAnsi="宋体"/>
          <w:b/>
          <w:bCs/>
          <w:color w:val="000000"/>
          <w:sz w:val="24"/>
        </w:rPr>
        <w:t>25</w:t>
      </w:r>
      <w:r>
        <w:rPr>
          <w:rFonts w:hint="eastAsia" w:ascii="宋体" w:hAnsi="宋体"/>
          <w:b/>
          <w:bCs/>
          <w:color w:val="000000"/>
          <w:sz w:val="24"/>
        </w:rPr>
        <w:t>．投标文件的澄清，计算错误的修正</w:t>
      </w:r>
    </w:p>
    <w:p w14:paraId="74FACFAD">
      <w:pPr>
        <w:spacing w:line="360" w:lineRule="auto"/>
        <w:ind w:firstLine="480" w:firstLineChars="200"/>
        <w:rPr>
          <w:rFonts w:ascii="宋体"/>
          <w:color w:val="000000"/>
          <w:sz w:val="24"/>
        </w:rPr>
      </w:pPr>
      <w:r>
        <w:rPr>
          <w:rFonts w:hint="eastAsia" w:ascii="宋体" w:hAnsi="宋体"/>
          <w:color w:val="000000"/>
          <w:sz w:val="24"/>
        </w:rPr>
        <w:t>详见招标文件第二章开标、评标及定标办法</w:t>
      </w:r>
    </w:p>
    <w:p w14:paraId="44CB817E">
      <w:pPr>
        <w:spacing w:line="360" w:lineRule="auto"/>
        <w:ind w:firstLine="480" w:firstLineChars="200"/>
        <w:rPr>
          <w:rFonts w:ascii="宋体"/>
          <w:b/>
          <w:bCs/>
          <w:color w:val="000000"/>
          <w:sz w:val="24"/>
        </w:rPr>
      </w:pPr>
      <w:r>
        <w:rPr>
          <w:rFonts w:ascii="宋体" w:hAnsi="宋体"/>
          <w:b/>
          <w:bCs/>
          <w:color w:val="000000"/>
          <w:sz w:val="24"/>
        </w:rPr>
        <w:t>26</w:t>
      </w:r>
      <w:r>
        <w:rPr>
          <w:rFonts w:hint="eastAsia" w:ascii="宋体" w:hAnsi="宋体"/>
          <w:b/>
          <w:bCs/>
          <w:color w:val="000000"/>
          <w:sz w:val="24"/>
        </w:rPr>
        <w:t>．投标文件的评审、比较和否决</w:t>
      </w:r>
    </w:p>
    <w:p w14:paraId="4D612377">
      <w:pPr>
        <w:spacing w:line="360" w:lineRule="auto"/>
        <w:ind w:firstLine="480" w:firstLineChars="200"/>
        <w:rPr>
          <w:rFonts w:ascii="宋体"/>
          <w:bCs/>
          <w:color w:val="000000"/>
          <w:sz w:val="24"/>
          <w:szCs w:val="24"/>
        </w:rPr>
      </w:pPr>
      <w:r>
        <w:rPr>
          <w:rFonts w:hint="eastAsia" w:ascii="宋体" w:hAnsi="宋体"/>
          <w:color w:val="000000"/>
          <w:sz w:val="24"/>
        </w:rPr>
        <w:t>详见招标文件第二章开标、评标及定标办法。</w:t>
      </w:r>
    </w:p>
    <w:p w14:paraId="6B6D2FE4">
      <w:pPr>
        <w:spacing w:line="360" w:lineRule="auto"/>
        <w:ind w:firstLine="480" w:firstLineChars="200"/>
        <w:rPr>
          <w:rFonts w:ascii="宋体"/>
          <w:b/>
          <w:bCs/>
          <w:color w:val="000000"/>
          <w:sz w:val="24"/>
        </w:rPr>
      </w:pPr>
      <w:r>
        <w:rPr>
          <w:rFonts w:ascii="宋体" w:hAnsi="宋体"/>
          <w:b/>
          <w:bCs/>
          <w:color w:val="000000"/>
          <w:sz w:val="24"/>
        </w:rPr>
        <w:t>27</w:t>
      </w:r>
      <w:r>
        <w:rPr>
          <w:rFonts w:hint="eastAsia" w:ascii="宋体" w:hAnsi="宋体"/>
          <w:b/>
          <w:bCs/>
          <w:color w:val="000000"/>
          <w:sz w:val="24"/>
        </w:rPr>
        <w:t>．中标通知书</w:t>
      </w:r>
    </w:p>
    <w:p w14:paraId="44D4E198">
      <w:pPr>
        <w:spacing w:line="360" w:lineRule="auto"/>
        <w:ind w:firstLine="480" w:firstLineChars="200"/>
        <w:rPr>
          <w:rFonts w:ascii="宋体"/>
          <w:color w:val="000000"/>
          <w:sz w:val="24"/>
        </w:rPr>
      </w:pPr>
      <w:r>
        <w:rPr>
          <w:rFonts w:ascii="宋体" w:hAnsi="宋体"/>
          <w:color w:val="000000"/>
          <w:sz w:val="24"/>
        </w:rPr>
        <w:t>27.1</w:t>
      </w:r>
      <w:r>
        <w:rPr>
          <w:rFonts w:hint="eastAsia" w:ascii="宋体" w:hAnsi="宋体"/>
          <w:color w:val="000000"/>
          <w:sz w:val="24"/>
        </w:rPr>
        <w:t>招标人将在</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24B2E62F">
      <w:pPr>
        <w:spacing w:line="360" w:lineRule="auto"/>
        <w:ind w:firstLine="480" w:firstLineChars="200"/>
        <w:rPr>
          <w:rFonts w:ascii="仿宋_GB2312" w:hAnsi="宋体" w:eastAsia="仿宋_GB2312"/>
          <w:color w:val="000000"/>
          <w:sz w:val="24"/>
        </w:rPr>
      </w:pPr>
      <w:r>
        <w:rPr>
          <w:rFonts w:ascii="宋体" w:hAnsi="宋体"/>
          <w:color w:val="000000"/>
          <w:sz w:val="24"/>
        </w:rPr>
        <w:t>27.2</w:t>
      </w:r>
      <w:r>
        <w:rPr>
          <w:rFonts w:hint="eastAsia" w:ascii="宋体" w:hAnsi="宋体"/>
          <w:color w:val="000000"/>
          <w:sz w:val="24"/>
        </w:rPr>
        <w:t>招标人应当自确定中标人后，向招标投标监管机构提交招标投标情况的书面报告；经招投标监管机构备案后，方可发出中标通知书。</w:t>
      </w:r>
    </w:p>
    <w:p w14:paraId="1E8F3EA6">
      <w:pPr>
        <w:spacing w:line="360" w:lineRule="auto"/>
        <w:ind w:firstLine="480" w:firstLineChars="200"/>
        <w:rPr>
          <w:rFonts w:ascii="宋体" w:hAnsi="宋体"/>
          <w:color w:val="000000"/>
          <w:sz w:val="24"/>
        </w:rPr>
      </w:pPr>
      <w:r>
        <w:rPr>
          <w:rFonts w:ascii="宋体" w:hAnsi="宋体"/>
          <w:color w:val="000000"/>
          <w:sz w:val="24"/>
        </w:rPr>
        <w:t>27.3</w:t>
      </w:r>
      <w:r>
        <w:rPr>
          <w:rFonts w:hint="eastAsia" w:ascii="宋体" w:hAnsi="宋体"/>
          <w:color w:val="000000"/>
          <w:sz w:val="24"/>
        </w:rPr>
        <w:t>中标人必须在收到中标通知书后</w:t>
      </w:r>
      <w:r>
        <w:rPr>
          <w:rFonts w:ascii="宋体" w:hAnsi="宋体"/>
          <w:color w:val="000000"/>
          <w:sz w:val="24"/>
        </w:rPr>
        <w:t>24</w:t>
      </w:r>
      <w:r>
        <w:rPr>
          <w:rFonts w:hint="eastAsia" w:ascii="宋体" w:hAnsi="宋体"/>
          <w:color w:val="000000"/>
          <w:sz w:val="24"/>
        </w:rPr>
        <w:t>小时之内以书面形式回复招标人，确认收到。</w:t>
      </w:r>
    </w:p>
    <w:p w14:paraId="2A062EEC">
      <w:pPr>
        <w:spacing w:line="360" w:lineRule="auto"/>
        <w:ind w:firstLine="480" w:firstLineChars="200"/>
        <w:rPr>
          <w:rFonts w:ascii="宋体" w:hAnsi="宋体"/>
          <w:color w:val="000000"/>
          <w:sz w:val="24"/>
        </w:rPr>
      </w:pPr>
      <w:r>
        <w:rPr>
          <w:rFonts w:hint="eastAsia" w:ascii="宋体" w:hAnsi="宋体"/>
          <w:color w:val="000000"/>
          <w:sz w:val="24"/>
        </w:rPr>
        <w:t>27.4在产生中标候选人后，招标人将中标候选人的投标文件商务部分文件的所有内容（包括人员、业绩、奖项等资料）在</w:t>
      </w:r>
      <w:r>
        <w:rPr>
          <w:color w:val="000000"/>
          <w:sz w:val="24"/>
          <w:szCs w:val="24"/>
          <w:u w:val="single"/>
        </w:rPr>
        <w:t xml:space="preserve">        </w:t>
      </w:r>
      <w:r>
        <w:rPr>
          <w:rFonts w:hint="eastAsia" w:ascii="宋体" w:hAnsi="宋体"/>
          <w:color w:val="000000"/>
          <w:sz w:val="24"/>
          <w:szCs w:val="24"/>
        </w:rPr>
        <w:t>交易平台和广东省招标投标监管网</w:t>
      </w:r>
      <w:r>
        <w:rPr>
          <w:rFonts w:hint="eastAsia" w:ascii="宋体" w:hAnsi="宋体"/>
          <w:color w:val="000000"/>
          <w:sz w:val="24"/>
        </w:rPr>
        <w:t>公开。</w:t>
      </w:r>
    </w:p>
    <w:p w14:paraId="172A451C">
      <w:pPr>
        <w:spacing w:line="360" w:lineRule="auto"/>
        <w:ind w:firstLine="480" w:firstLineChars="200"/>
        <w:rPr>
          <w:rFonts w:ascii="宋体"/>
          <w:b/>
          <w:bCs/>
          <w:color w:val="000000"/>
          <w:sz w:val="24"/>
        </w:rPr>
      </w:pPr>
      <w:r>
        <w:rPr>
          <w:rFonts w:ascii="宋体" w:hAnsi="宋体"/>
          <w:b/>
          <w:bCs/>
          <w:color w:val="000000"/>
          <w:sz w:val="24"/>
        </w:rPr>
        <w:t>28</w:t>
      </w:r>
      <w:r>
        <w:rPr>
          <w:rFonts w:hint="eastAsia" w:ascii="宋体" w:hAnsi="宋体"/>
          <w:b/>
          <w:bCs/>
          <w:color w:val="000000"/>
          <w:sz w:val="24"/>
        </w:rPr>
        <w:t>．合同协议书的签订</w:t>
      </w:r>
    </w:p>
    <w:p w14:paraId="4F831BA9">
      <w:pPr>
        <w:spacing w:line="360" w:lineRule="auto"/>
        <w:ind w:firstLine="480" w:firstLineChars="200"/>
        <w:rPr>
          <w:rFonts w:ascii="宋体"/>
          <w:color w:val="000000"/>
          <w:sz w:val="24"/>
        </w:rPr>
      </w:pPr>
      <w:r>
        <w:rPr>
          <w:rFonts w:ascii="宋体" w:hAnsi="宋体"/>
          <w:color w:val="000000"/>
          <w:sz w:val="24"/>
        </w:rPr>
        <w:t xml:space="preserve">28.1 </w:t>
      </w:r>
      <w:r>
        <w:rPr>
          <w:rFonts w:hint="eastAsia" w:ascii="宋体" w:hAnsi="宋体"/>
          <w:color w:val="000000"/>
          <w:sz w:val="24"/>
        </w:rPr>
        <w:t>招标人与中标人将于中标通知书发出之日起</w:t>
      </w:r>
      <w:r>
        <w:rPr>
          <w:rFonts w:ascii="宋体" w:hAnsi="宋体"/>
          <w:color w:val="000000"/>
          <w:sz w:val="24"/>
        </w:rPr>
        <w:t>30</w:t>
      </w:r>
      <w:r>
        <w:rPr>
          <w:rFonts w:hint="eastAsia" w:ascii="宋体" w:hAnsi="宋体"/>
          <w:color w:val="000000"/>
          <w:sz w:val="24"/>
        </w:rPr>
        <w:t>日内，按照招标文件和中标人的投标文件商定和签订合同，招标人和中标人不得再行订立背离合同实质性内容的其他协议。</w:t>
      </w:r>
    </w:p>
    <w:p w14:paraId="6DD6A630">
      <w:pPr>
        <w:spacing w:line="360" w:lineRule="auto"/>
        <w:ind w:firstLine="480" w:firstLineChars="200"/>
        <w:rPr>
          <w:rFonts w:ascii="宋体"/>
          <w:color w:val="000000"/>
          <w:sz w:val="24"/>
        </w:rPr>
      </w:pPr>
      <w:r>
        <w:rPr>
          <w:rFonts w:ascii="宋体" w:hAnsi="宋体"/>
          <w:color w:val="000000"/>
          <w:sz w:val="24"/>
        </w:rPr>
        <w:t>28.2</w:t>
      </w:r>
      <w:r>
        <w:rPr>
          <w:rFonts w:hint="eastAsia" w:ascii="宋体" w:hAnsi="宋体"/>
          <w:color w:val="000000"/>
          <w:sz w:val="24"/>
        </w:rPr>
        <w:t>中标通知书发出之日起</w:t>
      </w:r>
      <w:r>
        <w:rPr>
          <w:rFonts w:ascii="宋体" w:hAnsi="宋体"/>
          <w:color w:val="000000"/>
          <w:sz w:val="24"/>
        </w:rPr>
        <w:t>30</w:t>
      </w:r>
      <w:r>
        <w:rPr>
          <w:rFonts w:hint="eastAsia" w:ascii="宋体" w:hAnsi="宋体"/>
          <w:color w:val="000000"/>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B43144C">
      <w:pPr>
        <w:spacing w:line="360" w:lineRule="auto"/>
        <w:ind w:firstLine="480" w:firstLineChars="200"/>
        <w:rPr>
          <w:rFonts w:ascii="宋体"/>
          <w:color w:val="000000"/>
          <w:sz w:val="24"/>
        </w:rPr>
      </w:pPr>
      <w:r>
        <w:rPr>
          <w:rFonts w:ascii="宋体" w:hAnsi="宋体"/>
          <w:color w:val="000000"/>
          <w:sz w:val="24"/>
        </w:rPr>
        <w:t>28.3</w:t>
      </w:r>
      <w:r>
        <w:rPr>
          <w:rFonts w:hint="eastAsia" w:ascii="宋体" w:hAnsi="宋体"/>
          <w:color w:val="000000"/>
          <w:sz w:val="24"/>
        </w:rPr>
        <w:t>非经招标人同意，中标人在投标过程中使用的银行名称及帐号至完成竣工结算不得变更，否则招标人有权停止工程款项的拔付及至解除合同，由此造成的一切责任由中标人承担。</w:t>
      </w:r>
    </w:p>
    <w:p w14:paraId="428FF859">
      <w:pPr>
        <w:spacing w:line="360" w:lineRule="auto"/>
        <w:ind w:firstLine="480" w:firstLineChars="200"/>
        <w:rPr>
          <w:rFonts w:ascii="宋体" w:hAnsi="宋体"/>
          <w:color w:val="000000"/>
          <w:sz w:val="24"/>
        </w:rPr>
      </w:pPr>
      <w:r>
        <w:rPr>
          <w:rFonts w:ascii="宋体" w:hAnsi="宋体"/>
          <w:color w:val="000000"/>
          <w:sz w:val="24"/>
        </w:rPr>
        <w:t>28.4</w:t>
      </w:r>
      <w:r>
        <w:rPr>
          <w:rFonts w:hint="eastAsia" w:ascii="宋体" w:hAnsi="宋体"/>
          <w:color w:val="000000"/>
          <w:sz w:val="24"/>
        </w:rPr>
        <w:t>招标人支付工程款时，中标人应按规定开具发票。</w:t>
      </w:r>
    </w:p>
    <w:p w14:paraId="05AA0D33">
      <w:pPr>
        <w:spacing w:line="360" w:lineRule="auto"/>
        <w:ind w:firstLine="480" w:firstLineChars="200"/>
        <w:rPr>
          <w:rFonts w:ascii="宋体"/>
          <w:b/>
          <w:bCs/>
          <w:color w:val="000000"/>
          <w:sz w:val="24"/>
        </w:rPr>
      </w:pPr>
      <w:r>
        <w:rPr>
          <w:rFonts w:ascii="宋体" w:hAnsi="宋体"/>
          <w:b/>
          <w:bCs/>
          <w:color w:val="000000"/>
          <w:sz w:val="24"/>
        </w:rPr>
        <w:t>29</w:t>
      </w:r>
      <w:r>
        <w:rPr>
          <w:rFonts w:hint="eastAsia" w:ascii="宋体" w:hAnsi="宋体"/>
          <w:b/>
          <w:bCs/>
          <w:color w:val="000000"/>
          <w:sz w:val="24"/>
        </w:rPr>
        <w:t>．履约担保</w:t>
      </w:r>
    </w:p>
    <w:p w14:paraId="733BFE49">
      <w:pPr>
        <w:snapToGrid w:val="0"/>
        <w:spacing w:line="360" w:lineRule="auto"/>
        <w:ind w:firstLine="480" w:firstLineChars="200"/>
        <w:rPr>
          <w:rFonts w:ascii="宋体"/>
          <w:color w:val="000000"/>
          <w:sz w:val="24"/>
        </w:rPr>
      </w:pPr>
      <w:r>
        <w:rPr>
          <w:rFonts w:ascii="宋体" w:hAnsi="宋体"/>
          <w:color w:val="000000"/>
          <w:sz w:val="24"/>
        </w:rPr>
        <w:t xml:space="preserve">29.1 </w:t>
      </w:r>
      <w:r>
        <w:rPr>
          <w:rFonts w:hint="eastAsia" w:ascii="宋体" w:hAnsi="宋体"/>
          <w:color w:val="000000"/>
          <w:sz w:val="24"/>
        </w:rPr>
        <w:t>在收到中标通知书后的</w:t>
      </w:r>
      <w:r>
        <w:rPr>
          <w:rFonts w:ascii="宋体" w:hAnsi="宋体"/>
          <w:b/>
          <w:color w:val="000000"/>
          <w:sz w:val="24"/>
        </w:rPr>
        <w:t>15</w:t>
      </w:r>
      <w:r>
        <w:rPr>
          <w:rFonts w:hint="eastAsia" w:ascii="宋体" w:hAnsi="宋体"/>
          <w:b/>
          <w:color w:val="000000"/>
          <w:sz w:val="24"/>
        </w:rPr>
        <w:t>日</w:t>
      </w:r>
      <w:r>
        <w:rPr>
          <w:rFonts w:hint="eastAsia" w:ascii="宋体" w:hAnsi="宋体"/>
          <w:color w:val="000000"/>
          <w:sz w:val="24"/>
        </w:rPr>
        <w:t>内，中标人应按本须知前附表第</w:t>
      </w:r>
      <w:r>
        <w:rPr>
          <w:rFonts w:ascii="宋体" w:hAnsi="宋体"/>
          <w:color w:val="000000"/>
          <w:sz w:val="24"/>
        </w:rPr>
        <w:t>2</w:t>
      </w:r>
      <w:r>
        <w:rPr>
          <w:rFonts w:hint="eastAsia" w:ascii="宋体" w:hAnsi="宋体"/>
          <w:color w:val="000000"/>
          <w:sz w:val="24"/>
        </w:rPr>
        <w:t>0项的规定向招标人提交履约担保。</w:t>
      </w:r>
    </w:p>
    <w:p w14:paraId="7EF32022">
      <w:pPr>
        <w:snapToGrid w:val="0"/>
        <w:spacing w:line="360" w:lineRule="auto"/>
        <w:ind w:firstLine="480" w:firstLineChars="200"/>
        <w:rPr>
          <w:rFonts w:ascii="宋体"/>
          <w:color w:val="000000"/>
          <w:sz w:val="24"/>
        </w:rPr>
      </w:pPr>
      <w:r>
        <w:rPr>
          <w:rFonts w:ascii="宋体" w:hAnsi="宋体"/>
          <w:color w:val="000000"/>
          <w:sz w:val="24"/>
        </w:rPr>
        <w:t>29.2</w:t>
      </w:r>
      <w:r>
        <w:rPr>
          <w:rFonts w:hint="eastAsia" w:ascii="宋体" w:hAnsi="宋体"/>
          <w:color w:val="000000"/>
          <w:sz w:val="24"/>
        </w:rPr>
        <w:t>中标通知书发出之日起</w:t>
      </w:r>
      <w:r>
        <w:rPr>
          <w:rFonts w:ascii="宋体" w:hAnsi="宋体"/>
          <w:color w:val="000000"/>
          <w:sz w:val="24"/>
        </w:rPr>
        <w:t>15</w:t>
      </w:r>
      <w:r>
        <w:rPr>
          <w:rFonts w:hint="eastAsia" w:ascii="宋体" w:hAnsi="宋体"/>
          <w:color w:val="000000"/>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B5AEA49">
      <w:pPr>
        <w:spacing w:line="360" w:lineRule="auto"/>
        <w:ind w:firstLine="480" w:firstLineChars="200"/>
        <w:rPr>
          <w:rFonts w:ascii="宋体"/>
          <w:b/>
          <w:bCs/>
          <w:color w:val="000000"/>
          <w:sz w:val="24"/>
        </w:rPr>
      </w:pPr>
      <w:r>
        <w:rPr>
          <w:rFonts w:ascii="宋体" w:hAnsi="宋体"/>
          <w:b/>
          <w:bCs/>
          <w:color w:val="000000"/>
          <w:sz w:val="24"/>
        </w:rPr>
        <w:t>30</w:t>
      </w:r>
      <w:r>
        <w:rPr>
          <w:rFonts w:hint="eastAsia" w:ascii="宋体" w:hAnsi="宋体"/>
          <w:b/>
          <w:bCs/>
          <w:color w:val="000000"/>
          <w:sz w:val="24"/>
        </w:rPr>
        <w:t>．合同生效</w:t>
      </w:r>
    </w:p>
    <w:p w14:paraId="186ED0C4">
      <w:pPr>
        <w:spacing w:line="360" w:lineRule="auto"/>
        <w:ind w:firstLine="480" w:firstLineChars="200"/>
        <w:rPr>
          <w:rFonts w:ascii="宋体"/>
          <w:color w:val="000000"/>
          <w:sz w:val="24"/>
        </w:rPr>
      </w:pPr>
      <w:r>
        <w:rPr>
          <w:rFonts w:ascii="宋体" w:hAnsi="宋体"/>
          <w:color w:val="000000"/>
          <w:sz w:val="24"/>
        </w:rPr>
        <w:t>30.1</w:t>
      </w:r>
      <w:r>
        <w:rPr>
          <w:rFonts w:hint="eastAsia" w:ascii="宋体" w:hAnsi="宋体"/>
          <w:color w:val="000000"/>
          <w:sz w:val="24"/>
        </w:rPr>
        <w:t>在合同双方全权代表在合同协议书上签字，并分别加盖双方单位的公章后，合同正式生效。</w:t>
      </w:r>
    </w:p>
    <w:p w14:paraId="7C7BCC36">
      <w:pPr>
        <w:spacing w:line="360" w:lineRule="auto"/>
        <w:ind w:firstLine="480" w:firstLineChars="200"/>
        <w:rPr>
          <w:rFonts w:ascii="宋体"/>
          <w:b/>
          <w:bCs/>
          <w:color w:val="000000"/>
          <w:sz w:val="24"/>
        </w:rPr>
      </w:pPr>
      <w:r>
        <w:rPr>
          <w:rFonts w:ascii="宋体" w:hAnsi="宋体"/>
          <w:b/>
          <w:bCs/>
          <w:color w:val="000000"/>
          <w:sz w:val="24"/>
        </w:rPr>
        <w:t>31</w:t>
      </w:r>
      <w:r>
        <w:rPr>
          <w:rFonts w:hint="eastAsia" w:ascii="宋体" w:hAnsi="宋体"/>
          <w:b/>
          <w:bCs/>
          <w:color w:val="000000"/>
          <w:sz w:val="24"/>
        </w:rPr>
        <w:t>．其它费用</w:t>
      </w:r>
    </w:p>
    <w:p w14:paraId="34484651">
      <w:pPr>
        <w:pStyle w:val="32"/>
        <w:spacing w:after="0" w:line="360" w:lineRule="auto"/>
        <w:ind w:firstLine="480" w:firstLineChars="200"/>
        <w:rPr>
          <w:rFonts w:ascii="宋体" w:hAnsi="宋体" w:eastAsia="宋体"/>
          <w:b/>
          <w:bCs/>
          <w:color w:val="000000"/>
          <w:sz w:val="24"/>
        </w:rPr>
      </w:pPr>
      <w:r>
        <w:rPr>
          <w:rFonts w:ascii="宋体" w:hAnsi="宋体" w:eastAsia="宋体"/>
          <w:b/>
          <w:bCs/>
          <w:color w:val="000000"/>
          <w:sz w:val="24"/>
        </w:rPr>
        <w:t>32</w:t>
      </w:r>
      <w:r>
        <w:rPr>
          <w:rFonts w:hint="eastAsia" w:ascii="宋体" w:hAnsi="宋体" w:eastAsia="宋体"/>
          <w:b/>
          <w:bCs/>
          <w:color w:val="000000"/>
          <w:sz w:val="24"/>
        </w:rPr>
        <w:t>．腐败与欺诈行为</w:t>
      </w:r>
    </w:p>
    <w:p w14:paraId="2D2CCDC1">
      <w:pPr>
        <w:pStyle w:val="32"/>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在招标和合同实施期间，招标人要求投标人和承包人遵守最高的道德标准。</w:t>
      </w:r>
    </w:p>
    <w:p w14:paraId="0D0F9AD8">
      <w:pPr>
        <w:pStyle w:val="32"/>
        <w:spacing w:after="0" w:line="360" w:lineRule="auto"/>
        <w:ind w:firstLine="480" w:firstLineChars="200"/>
        <w:rPr>
          <w:rFonts w:ascii="宋体" w:hAnsi="宋体" w:eastAsia="宋体"/>
          <w:color w:val="000000"/>
          <w:sz w:val="24"/>
        </w:rPr>
      </w:pPr>
      <w:r>
        <w:rPr>
          <w:rFonts w:ascii="宋体" w:hAnsi="宋体" w:eastAsia="宋体"/>
          <w:color w:val="000000"/>
          <w:sz w:val="24"/>
        </w:rPr>
        <w:t>32</w:t>
      </w:r>
      <w:r>
        <w:rPr>
          <w:rFonts w:hint="eastAsia" w:ascii="宋体" w:hAnsi="宋体" w:eastAsia="宋体"/>
          <w:color w:val="000000"/>
          <w:sz w:val="24"/>
        </w:rPr>
        <w:t>．</w:t>
      </w:r>
      <w:r>
        <w:rPr>
          <w:rFonts w:ascii="宋体" w:hAnsi="宋体" w:eastAsia="宋体"/>
          <w:color w:val="000000"/>
          <w:sz w:val="24"/>
        </w:rPr>
        <w:t>1</w:t>
      </w:r>
      <w:r>
        <w:rPr>
          <w:rFonts w:hint="eastAsia" w:ascii="宋体" w:hAnsi="宋体" w:eastAsia="宋体"/>
          <w:color w:val="000000"/>
          <w:sz w:val="24"/>
        </w:rPr>
        <w:t>对本条款的规定，特定义如下词汇：</w:t>
      </w:r>
    </w:p>
    <w:p w14:paraId="63708D19">
      <w:pPr>
        <w:pStyle w:val="32"/>
        <w:spacing w:after="0" w:line="360" w:lineRule="auto"/>
        <w:ind w:firstLine="480" w:firstLineChars="200"/>
        <w:rPr>
          <w:rFonts w:ascii="宋体" w:hAnsi="宋体" w:eastAsia="宋体"/>
          <w:color w:val="000000"/>
          <w:sz w:val="24"/>
        </w:rPr>
      </w:pPr>
      <w:r>
        <w:rPr>
          <w:rFonts w:ascii="宋体" w:hAnsi="宋体" w:eastAsia="宋体"/>
          <w:color w:val="000000"/>
          <w:sz w:val="24"/>
        </w:rPr>
        <w:t>1</w:t>
      </w:r>
      <w:r>
        <w:rPr>
          <w:rFonts w:hint="eastAsia" w:ascii="宋体" w:hAnsi="宋体" w:eastAsia="宋体"/>
          <w:color w:val="000000"/>
          <w:sz w:val="24"/>
        </w:rPr>
        <w:t>）、“腐败行为”是指在招标或合同执行期间，通过提供、给予、接受或索要任何有价值的东西，从而影响招标人有关人员工作的行为；</w:t>
      </w:r>
    </w:p>
    <w:p w14:paraId="5D7A7411">
      <w:pPr>
        <w:pStyle w:val="32"/>
        <w:spacing w:after="0" w:line="360" w:lineRule="auto"/>
        <w:ind w:firstLine="480" w:firstLineChars="200"/>
        <w:rPr>
          <w:rFonts w:ascii="宋体" w:hAnsi="宋体" w:eastAsia="宋体"/>
          <w:color w:val="000000"/>
          <w:sz w:val="24"/>
        </w:rPr>
      </w:pPr>
      <w:r>
        <w:rPr>
          <w:rFonts w:ascii="宋体" w:hAnsi="宋体" w:eastAsia="宋体"/>
          <w:color w:val="000000"/>
          <w:sz w:val="24"/>
        </w:rPr>
        <w:t>2</w:t>
      </w:r>
      <w:r>
        <w:rPr>
          <w:rFonts w:hint="eastAsia" w:ascii="宋体" w:hAnsi="宋体" w:eastAsia="宋体"/>
          <w:color w:val="000000"/>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1A20BFF3">
      <w:pPr>
        <w:pStyle w:val="32"/>
        <w:spacing w:after="0" w:line="360" w:lineRule="auto"/>
        <w:ind w:firstLine="480" w:firstLineChars="200"/>
        <w:rPr>
          <w:rFonts w:ascii="宋体" w:hAnsi="宋体" w:eastAsia="宋体"/>
          <w:color w:val="000000"/>
          <w:sz w:val="24"/>
        </w:rPr>
      </w:pPr>
      <w:r>
        <w:rPr>
          <w:rFonts w:ascii="宋体" w:hAnsi="宋体" w:eastAsia="宋体"/>
          <w:color w:val="000000"/>
          <w:sz w:val="24"/>
        </w:rPr>
        <w:t>32</w:t>
      </w:r>
      <w:r>
        <w:rPr>
          <w:rFonts w:hint="eastAsia" w:ascii="宋体" w:hAnsi="宋体" w:eastAsia="宋体"/>
          <w:color w:val="000000"/>
          <w:sz w:val="24"/>
        </w:rPr>
        <w:t>．</w:t>
      </w:r>
      <w:r>
        <w:rPr>
          <w:rFonts w:ascii="宋体" w:hAnsi="宋体" w:eastAsia="宋体"/>
          <w:color w:val="000000"/>
          <w:sz w:val="24"/>
        </w:rPr>
        <w:t>2</w:t>
      </w:r>
      <w:r>
        <w:rPr>
          <w:rFonts w:hint="eastAsia" w:ascii="宋体" w:hAnsi="宋体" w:eastAsia="宋体"/>
          <w:color w:val="000000"/>
          <w:sz w:val="24"/>
        </w:rPr>
        <w:t>如果投标人被认定在本招标的竞争中有腐败或欺诈行为，则会被取消投标资格。</w:t>
      </w:r>
    </w:p>
    <w:p w14:paraId="43F802C1">
      <w:pPr>
        <w:pStyle w:val="32"/>
        <w:spacing w:after="0" w:line="360" w:lineRule="auto"/>
        <w:ind w:firstLine="480" w:firstLineChars="200"/>
        <w:rPr>
          <w:rFonts w:ascii="宋体" w:hAnsi="宋体" w:eastAsia="宋体"/>
          <w:color w:val="000000"/>
          <w:sz w:val="24"/>
        </w:rPr>
      </w:pPr>
      <w:r>
        <w:rPr>
          <w:rFonts w:hint="eastAsia" w:ascii="宋体" w:hAnsi="宋体" w:eastAsia="宋体"/>
          <w:color w:val="000000"/>
          <w:sz w:val="24"/>
        </w:rPr>
        <w:t>32.3投标人如在本项目中存在串通投标、弄虚作假骗取中标、行贿情形的，中标无效，行政监督部门将对其违法行为进行政处罚。该投标人将被招标人列入黑名单并限制其参与招标人后续项目的投标。</w:t>
      </w:r>
    </w:p>
    <w:p w14:paraId="2F134696">
      <w:pPr>
        <w:pStyle w:val="2"/>
        <w:jc w:val="center"/>
        <w:rPr>
          <w:color w:val="000000"/>
        </w:rPr>
      </w:pPr>
      <w:r>
        <w:rPr>
          <w:rFonts w:ascii="宋体" w:hAnsi="宋体"/>
          <w:color w:val="000000"/>
          <w:sz w:val="24"/>
        </w:rPr>
        <w:br w:type="page"/>
      </w:r>
      <w:bookmarkStart w:id="18" w:name="_Toc2272554"/>
      <w:r>
        <w:rPr>
          <w:rFonts w:hint="eastAsia"/>
          <w:color w:val="000000"/>
        </w:rPr>
        <w:t>第二章</w:t>
      </w:r>
      <w:r>
        <w:rPr>
          <w:color w:val="000000"/>
        </w:rPr>
        <w:t xml:space="preserve">  </w:t>
      </w:r>
      <w:r>
        <w:rPr>
          <w:rFonts w:hint="eastAsia"/>
          <w:color w:val="000000"/>
        </w:rPr>
        <w:t>开标、评标及定标办法</w:t>
      </w:r>
      <w:bookmarkEnd w:id="18"/>
    </w:p>
    <w:p w14:paraId="1ED0FBF3">
      <w:pPr>
        <w:pStyle w:val="3"/>
      </w:pPr>
      <w:bookmarkStart w:id="19" w:name="_Toc2272555"/>
      <w:r>
        <w:rPr>
          <w:rFonts w:hint="eastAsia"/>
          <w:sz w:val="28"/>
          <w:szCs w:val="28"/>
        </w:rPr>
        <w:t>一、</w:t>
      </w:r>
      <w:r>
        <w:rPr>
          <w:rFonts w:hint="eastAsia"/>
        </w:rPr>
        <w:t>开标、评标及定标办法修改表</w:t>
      </w:r>
      <w:bookmarkEnd w:id="19"/>
    </w:p>
    <w:p w14:paraId="097C7F6B">
      <w:pPr>
        <w:pStyle w:val="32"/>
        <w:spacing w:after="0" w:line="360" w:lineRule="auto"/>
        <w:rPr>
          <w:rFonts w:hint="eastAsia" w:ascii="宋体" w:hAnsi="宋体" w:eastAsia="宋体"/>
          <w:b/>
          <w:color w:val="000000"/>
          <w:szCs w:val="21"/>
        </w:rPr>
      </w:pPr>
      <w:r>
        <w:rPr>
          <w:rFonts w:hint="eastAsia" w:ascii="宋体" w:hAnsi="宋体" w:eastAsia="宋体"/>
          <w:b/>
          <w:color w:val="000000"/>
          <w:szCs w:val="21"/>
        </w:rPr>
        <w:t>声明：本</w:t>
      </w:r>
      <w:r>
        <w:rPr>
          <w:rFonts w:hint="eastAsia" w:ascii="宋体" w:hAnsi="宋体" w:eastAsia="宋体"/>
          <w:b/>
          <w:color w:val="000000"/>
        </w:rPr>
        <w:t>开标、评标及定标办法使用GZZB2018-3招标文件范本的开标、评标及定标办法通用条款，与该通用条款不同之处，均在本表中列明，并以现文为准，原</w:t>
      </w:r>
      <w:r>
        <w:rPr>
          <w:rFonts w:hint="eastAsia" w:ascii="宋体" w:hAnsi="宋体" w:eastAsia="宋体"/>
          <w:b/>
          <w:color w:val="000000"/>
          <w:szCs w:val="21"/>
        </w:rPr>
        <w:t>文不再有效。本招标文件中不再转录</w:t>
      </w:r>
      <w:r>
        <w:rPr>
          <w:rFonts w:hint="eastAsia" w:ascii="宋体" w:hAnsi="宋体" w:eastAsia="宋体"/>
          <w:b/>
          <w:color w:val="000000"/>
        </w:rPr>
        <w:t>开标、评标及定标办法</w:t>
      </w:r>
      <w:r>
        <w:rPr>
          <w:rFonts w:hint="eastAsia" w:ascii="宋体" w:hAnsi="宋体" w:eastAsia="宋体"/>
          <w:b/>
          <w:color w:val="000000"/>
          <w:szCs w:val="21"/>
        </w:rPr>
        <w:t>通用条款，请投标人自行到广州市住房和城乡建设局网站（网址：</w:t>
      </w:r>
      <w:r>
        <w:fldChar w:fldCharType="begin"/>
      </w:r>
      <w:r>
        <w:instrText xml:space="preserve"> HYPERLINK "http://www.gzcc.gov.cn/）下载GZZB2018-3" </w:instrText>
      </w:r>
      <w:r>
        <w:fldChar w:fldCharType="separate"/>
      </w:r>
      <w:r>
        <w:t xml:space="preserve"> </w:t>
      </w:r>
      <w:r>
        <w:rPr>
          <w:rStyle w:val="40"/>
          <w:rFonts w:ascii="宋体" w:hAnsi="宋体" w:eastAsia="宋体"/>
          <w:b/>
          <w:color w:val="000000"/>
          <w:szCs w:val="21"/>
        </w:rPr>
        <w:t>http://zfcj.gz.gov.cn/</w:t>
      </w:r>
      <w:r>
        <w:rPr>
          <w:rStyle w:val="40"/>
          <w:rFonts w:hint="eastAsia" w:ascii="宋体" w:hAnsi="宋体" w:eastAsia="宋体"/>
          <w:b/>
          <w:color w:val="000000"/>
          <w:szCs w:val="21"/>
        </w:rPr>
        <w:t>）下载GZZB2018-3</w:t>
      </w:r>
      <w:r>
        <w:rPr>
          <w:rStyle w:val="40"/>
          <w:rFonts w:hint="eastAsia" w:ascii="宋体" w:hAnsi="宋体" w:eastAsia="宋体"/>
          <w:b/>
          <w:color w:val="000000"/>
          <w:szCs w:val="21"/>
        </w:rPr>
        <w:fldChar w:fldCharType="end"/>
      </w:r>
      <w:r>
        <w:rPr>
          <w:rFonts w:hint="eastAsia" w:ascii="宋体" w:hAnsi="宋体" w:eastAsia="宋体"/>
          <w:b/>
          <w:color w:val="000000"/>
          <w:szCs w:val="21"/>
        </w:rPr>
        <w:t>范本查阅。</w:t>
      </w:r>
    </w:p>
    <w:p w14:paraId="5CA8ACF8">
      <w:pPr>
        <w:pBdr>
          <w:bottom w:val="single" w:color="auto" w:sz="6" w:space="1"/>
        </w:pBdr>
        <w:spacing w:line="360" w:lineRule="auto"/>
        <w:ind w:firstLine="525" w:firstLineChars="250"/>
        <w:rPr>
          <w:rFonts w:hint="eastAsia" w:ascii="宋体" w:hAnsi="宋体" w:cs="楷体"/>
          <w:b/>
          <w:color w:val="000000"/>
          <w:szCs w:val="21"/>
        </w:rPr>
      </w:pPr>
      <w:r>
        <w:rPr>
          <w:rFonts w:hint="eastAsia" w:ascii="宋体" w:hAnsi="宋体" w:cs="楷体"/>
          <w:b/>
          <w:color w:val="000000"/>
          <w:szCs w:val="21"/>
        </w:rPr>
        <w:t>条款号：35             修改类型：修改</w:t>
      </w:r>
    </w:p>
    <w:p w14:paraId="37EE739A">
      <w:pPr>
        <w:pBdr>
          <w:bottom w:val="single" w:color="auto" w:sz="6" w:space="1"/>
        </w:pBdr>
        <w:spacing w:line="360" w:lineRule="auto"/>
        <w:ind w:firstLine="525" w:firstLineChars="250"/>
        <w:rPr>
          <w:rFonts w:hint="eastAsia" w:ascii="宋体" w:hAnsi="宋体" w:cs="楷体"/>
          <w:b w:val="0"/>
          <w:bCs/>
          <w:color w:val="000000"/>
          <w:szCs w:val="21"/>
        </w:rPr>
      </w:pPr>
      <w:r>
        <w:rPr>
          <w:rFonts w:hint="eastAsia" w:ascii="宋体" w:hAnsi="宋体" w:cs="楷体"/>
          <w:b/>
          <w:color w:val="000000"/>
          <w:szCs w:val="21"/>
        </w:rPr>
        <w:t>原文：</w:t>
      </w:r>
      <w:r>
        <w:rPr>
          <w:rFonts w:hint="eastAsia" w:ascii="宋体" w:hAnsi="宋体" w:cs="楷体"/>
          <w:b w:val="0"/>
          <w:bCs/>
          <w:color w:val="000000"/>
          <w:szCs w:val="21"/>
        </w:rPr>
        <w:t>35 开标、评标及定标所依据的规则</w:t>
      </w:r>
    </w:p>
    <w:p w14:paraId="5084C848">
      <w:pPr>
        <w:pBdr>
          <w:bottom w:val="single" w:color="auto" w:sz="6" w:space="1"/>
        </w:pBdr>
        <w:spacing w:line="360" w:lineRule="auto"/>
        <w:ind w:firstLine="525" w:firstLineChars="250"/>
        <w:rPr>
          <w:rFonts w:hint="eastAsia" w:ascii="宋体" w:hAnsi="宋体" w:cs="楷体"/>
          <w:b w:val="0"/>
          <w:bCs/>
          <w:color w:val="000000"/>
          <w:szCs w:val="21"/>
        </w:rPr>
      </w:pPr>
      <w:r>
        <w:rPr>
          <w:rFonts w:hint="eastAsia" w:ascii="宋体" w:hAnsi="宋体" w:cs="楷体"/>
          <w:b w:val="0"/>
          <w:bCs/>
          <w:color w:val="000000"/>
          <w:szCs w:val="21"/>
        </w:rPr>
        <w:t>35.1《中华人民共和国招标投标法》；</w:t>
      </w:r>
    </w:p>
    <w:p w14:paraId="15D96746">
      <w:pPr>
        <w:pBdr>
          <w:bottom w:val="single" w:color="auto" w:sz="6" w:space="1"/>
        </w:pBdr>
        <w:spacing w:line="360" w:lineRule="auto"/>
        <w:ind w:firstLine="525" w:firstLineChars="250"/>
        <w:rPr>
          <w:rFonts w:hint="eastAsia" w:ascii="宋体" w:hAnsi="宋体" w:cs="楷体"/>
          <w:b w:val="0"/>
          <w:bCs/>
          <w:color w:val="000000"/>
          <w:szCs w:val="21"/>
        </w:rPr>
      </w:pPr>
      <w:r>
        <w:rPr>
          <w:rFonts w:hint="eastAsia" w:ascii="宋体" w:hAnsi="宋体" w:cs="楷体"/>
          <w:b w:val="0"/>
          <w:bCs/>
          <w:color w:val="000000"/>
          <w:szCs w:val="21"/>
        </w:rPr>
        <w:t>35.2《中华人民共和国招标投标法实施条例》；</w:t>
      </w:r>
    </w:p>
    <w:p w14:paraId="1C23E77F">
      <w:pPr>
        <w:pBdr>
          <w:bottom w:val="single" w:color="auto" w:sz="6" w:space="1"/>
        </w:pBdr>
        <w:spacing w:line="360" w:lineRule="auto"/>
        <w:ind w:firstLine="525" w:firstLineChars="250"/>
        <w:rPr>
          <w:rFonts w:hint="eastAsia" w:ascii="宋体" w:hAnsi="宋体" w:cs="楷体"/>
          <w:b w:val="0"/>
          <w:bCs/>
          <w:color w:val="000000"/>
          <w:szCs w:val="21"/>
        </w:rPr>
      </w:pPr>
      <w:r>
        <w:rPr>
          <w:rFonts w:hint="eastAsia" w:ascii="宋体" w:hAnsi="宋体" w:cs="楷体"/>
          <w:b w:val="0"/>
          <w:bCs/>
          <w:color w:val="000000"/>
          <w:szCs w:val="21"/>
        </w:rPr>
        <w:t>35.3《评标委员会和评标方法暂行规定》（七部委第12号令）；</w:t>
      </w:r>
    </w:p>
    <w:p w14:paraId="6337A105">
      <w:pPr>
        <w:pBdr>
          <w:bottom w:val="single" w:color="auto" w:sz="6" w:space="1"/>
        </w:pBdr>
        <w:spacing w:line="360" w:lineRule="auto"/>
        <w:ind w:firstLine="525" w:firstLineChars="250"/>
        <w:rPr>
          <w:rFonts w:hint="eastAsia" w:ascii="宋体" w:hAnsi="宋体" w:cs="楷体"/>
          <w:b w:val="0"/>
          <w:bCs/>
          <w:color w:val="000000"/>
          <w:szCs w:val="21"/>
        </w:rPr>
      </w:pPr>
      <w:r>
        <w:rPr>
          <w:rFonts w:hint="eastAsia" w:ascii="宋体" w:hAnsi="宋体" w:cs="楷体"/>
          <w:b w:val="0"/>
          <w:bCs/>
          <w:color w:val="000000"/>
          <w:szCs w:val="21"/>
        </w:rPr>
        <w:t>35.4《工程建设项目施工招标投标办法》（七部委2003年第30号令）；</w:t>
      </w:r>
    </w:p>
    <w:p w14:paraId="554C6950">
      <w:pPr>
        <w:pBdr>
          <w:bottom w:val="single" w:color="auto" w:sz="6" w:space="1"/>
        </w:pBdr>
        <w:spacing w:line="360" w:lineRule="auto"/>
        <w:ind w:firstLine="525" w:firstLineChars="250"/>
        <w:rPr>
          <w:rFonts w:hint="eastAsia" w:ascii="宋体" w:hAnsi="宋体" w:cs="楷体"/>
          <w:b w:val="0"/>
          <w:bCs/>
          <w:color w:val="000000"/>
          <w:szCs w:val="21"/>
        </w:rPr>
      </w:pPr>
      <w:r>
        <w:rPr>
          <w:rFonts w:hint="eastAsia" w:ascii="宋体" w:hAnsi="宋体" w:cs="楷体"/>
          <w:b w:val="0"/>
          <w:bCs/>
          <w:color w:val="000000"/>
          <w:szCs w:val="21"/>
        </w:rPr>
        <w:t>35.5《广东省实施〈中华人民共和国招标投标法〉办法》；</w:t>
      </w:r>
    </w:p>
    <w:p w14:paraId="1DDE942A">
      <w:pPr>
        <w:pBdr>
          <w:bottom w:val="single" w:color="auto" w:sz="6" w:space="1"/>
        </w:pBdr>
        <w:spacing w:line="360" w:lineRule="auto"/>
        <w:ind w:firstLine="525" w:firstLineChars="250"/>
        <w:rPr>
          <w:rFonts w:hint="eastAsia" w:ascii="宋体" w:hAnsi="宋体" w:cs="楷体"/>
          <w:b w:val="0"/>
          <w:bCs/>
          <w:color w:val="000000"/>
          <w:szCs w:val="21"/>
        </w:rPr>
      </w:pPr>
      <w:r>
        <w:rPr>
          <w:rFonts w:hint="eastAsia" w:ascii="宋体" w:hAnsi="宋体" w:cs="楷体"/>
          <w:b w:val="0"/>
          <w:bCs/>
          <w:color w:val="000000"/>
          <w:szCs w:val="21"/>
        </w:rPr>
        <w:t>35.6《房屋建筑和市政基础设施工程施工招标投标管理办法》（建设部令第89号）；</w:t>
      </w:r>
    </w:p>
    <w:p w14:paraId="24079FAA">
      <w:pPr>
        <w:pBdr>
          <w:bottom w:val="single" w:color="auto" w:sz="6" w:space="1"/>
        </w:pBdr>
        <w:spacing w:line="360" w:lineRule="auto"/>
        <w:ind w:firstLine="525" w:firstLineChars="250"/>
        <w:rPr>
          <w:rFonts w:hint="eastAsia" w:ascii="宋体" w:hAnsi="宋体" w:cs="楷体"/>
          <w:b w:val="0"/>
          <w:bCs/>
          <w:color w:val="000000"/>
          <w:szCs w:val="21"/>
        </w:rPr>
      </w:pPr>
      <w:r>
        <w:rPr>
          <w:rFonts w:hint="eastAsia" w:ascii="宋体" w:hAnsi="宋体" w:cs="楷体"/>
          <w:b w:val="0"/>
          <w:bCs/>
          <w:color w:val="000000"/>
          <w:szCs w:val="21"/>
        </w:rPr>
        <w:t>35.7《广东省加强建设工程招标投标监督管理的若干规定》（粤发〔2004〕4号）；</w:t>
      </w:r>
    </w:p>
    <w:p w14:paraId="1E5CFA41">
      <w:pPr>
        <w:pBdr>
          <w:bottom w:val="single" w:color="auto" w:sz="6" w:space="1"/>
        </w:pBdr>
        <w:spacing w:line="360" w:lineRule="auto"/>
        <w:ind w:firstLine="525" w:firstLineChars="250"/>
        <w:rPr>
          <w:rFonts w:hint="eastAsia" w:ascii="宋体" w:hAnsi="宋体" w:cs="楷体"/>
          <w:b w:val="0"/>
          <w:bCs/>
          <w:color w:val="000000"/>
          <w:szCs w:val="21"/>
        </w:rPr>
      </w:pPr>
      <w:r>
        <w:rPr>
          <w:rFonts w:hint="eastAsia" w:ascii="宋体" w:hAnsi="宋体" w:cs="楷体"/>
          <w:b w:val="0"/>
          <w:bCs/>
          <w:color w:val="000000"/>
          <w:szCs w:val="21"/>
        </w:rPr>
        <w:t>35.8《广州市工程建设项目招标投标管理办法》（穗府办规〔2017〕5号）；</w:t>
      </w:r>
    </w:p>
    <w:p w14:paraId="6CE2EB10">
      <w:pPr>
        <w:pBdr>
          <w:bottom w:val="single" w:color="auto" w:sz="6" w:space="1"/>
        </w:pBdr>
        <w:spacing w:line="360" w:lineRule="auto"/>
        <w:ind w:firstLine="525" w:firstLineChars="250"/>
        <w:rPr>
          <w:rFonts w:hint="eastAsia" w:ascii="宋体" w:hAnsi="宋体" w:cs="楷体"/>
          <w:b w:val="0"/>
          <w:bCs/>
          <w:color w:val="000000"/>
          <w:szCs w:val="21"/>
        </w:rPr>
      </w:pPr>
      <w:r>
        <w:rPr>
          <w:rFonts w:hint="eastAsia" w:ascii="宋体" w:hAnsi="宋体" w:cs="楷体"/>
          <w:b w:val="0"/>
          <w:bCs/>
          <w:color w:val="000000"/>
          <w:szCs w:val="21"/>
        </w:rPr>
        <w:t>35.9本项目招标文件。</w:t>
      </w:r>
    </w:p>
    <w:p w14:paraId="7C65ACF0">
      <w:pPr>
        <w:pBdr>
          <w:bottom w:val="single" w:color="auto" w:sz="6" w:space="1"/>
        </w:pBdr>
        <w:spacing w:line="360" w:lineRule="auto"/>
        <w:ind w:firstLine="525" w:firstLineChars="250"/>
        <w:rPr>
          <w:rFonts w:hint="eastAsia" w:ascii="宋体" w:hAnsi="宋体" w:cs="楷体"/>
          <w:b w:val="0"/>
          <w:bCs/>
          <w:color w:val="000000"/>
          <w:szCs w:val="21"/>
        </w:rPr>
      </w:pPr>
      <w:r>
        <w:rPr>
          <w:rFonts w:hint="eastAsia" w:ascii="宋体" w:hAnsi="宋体" w:cs="楷体"/>
          <w:b/>
          <w:color w:val="000000"/>
          <w:szCs w:val="21"/>
        </w:rPr>
        <w:t>现文：</w:t>
      </w:r>
      <w:r>
        <w:rPr>
          <w:rFonts w:hint="eastAsia" w:ascii="宋体" w:hAnsi="宋体" w:cs="楷体"/>
          <w:b w:val="0"/>
          <w:bCs/>
          <w:color w:val="000000"/>
          <w:szCs w:val="21"/>
        </w:rPr>
        <w:t>35 开标、评标及定标所依据的规则</w:t>
      </w:r>
    </w:p>
    <w:p w14:paraId="3B8501D8">
      <w:pPr>
        <w:pBdr>
          <w:bottom w:val="single" w:color="auto" w:sz="6" w:space="1"/>
        </w:pBdr>
        <w:spacing w:line="360" w:lineRule="auto"/>
        <w:ind w:firstLine="525" w:firstLineChars="250"/>
        <w:rPr>
          <w:rFonts w:hint="eastAsia" w:ascii="宋体" w:hAnsi="宋体" w:cs="楷体"/>
          <w:b w:val="0"/>
          <w:bCs/>
          <w:color w:val="000000"/>
          <w:szCs w:val="21"/>
        </w:rPr>
      </w:pPr>
      <w:r>
        <w:rPr>
          <w:rFonts w:hint="eastAsia" w:ascii="宋体" w:hAnsi="宋体" w:cs="楷体"/>
          <w:b w:val="0"/>
          <w:bCs/>
          <w:color w:val="000000"/>
          <w:szCs w:val="21"/>
        </w:rPr>
        <w:t>35.1《中华人民共和国招标投标法》；</w:t>
      </w:r>
    </w:p>
    <w:p w14:paraId="340EA8A8">
      <w:pPr>
        <w:pBdr>
          <w:bottom w:val="single" w:color="auto" w:sz="6" w:space="1"/>
        </w:pBdr>
        <w:spacing w:line="360" w:lineRule="auto"/>
        <w:ind w:firstLine="525" w:firstLineChars="250"/>
        <w:rPr>
          <w:rFonts w:hint="eastAsia" w:ascii="宋体" w:hAnsi="宋体" w:cs="楷体"/>
          <w:b w:val="0"/>
          <w:bCs/>
          <w:color w:val="000000"/>
          <w:szCs w:val="21"/>
        </w:rPr>
      </w:pPr>
      <w:r>
        <w:rPr>
          <w:rFonts w:hint="eastAsia" w:ascii="宋体" w:hAnsi="宋体" w:cs="楷体"/>
          <w:b w:val="0"/>
          <w:bCs/>
          <w:color w:val="000000"/>
          <w:szCs w:val="21"/>
        </w:rPr>
        <w:t>35.2《中华人民共和国招标投标法实施条例》；</w:t>
      </w:r>
    </w:p>
    <w:p w14:paraId="54241D81">
      <w:pPr>
        <w:pBdr>
          <w:bottom w:val="single" w:color="auto" w:sz="6" w:space="1"/>
        </w:pBdr>
        <w:spacing w:line="360" w:lineRule="auto"/>
        <w:ind w:firstLine="525" w:firstLineChars="250"/>
        <w:rPr>
          <w:rFonts w:hint="eastAsia" w:ascii="宋体" w:hAnsi="宋体" w:cs="楷体"/>
          <w:b w:val="0"/>
          <w:bCs/>
          <w:color w:val="000000"/>
          <w:szCs w:val="21"/>
        </w:rPr>
      </w:pPr>
      <w:r>
        <w:rPr>
          <w:rFonts w:hint="eastAsia" w:ascii="宋体" w:hAnsi="宋体" w:cs="楷体"/>
          <w:b w:val="0"/>
          <w:bCs/>
          <w:color w:val="000000"/>
          <w:szCs w:val="21"/>
        </w:rPr>
        <w:t>35.3《评标委员会和评标方法暂行规定》（七部委第12号令）；</w:t>
      </w:r>
    </w:p>
    <w:p w14:paraId="4A1B6CA2">
      <w:pPr>
        <w:pBdr>
          <w:bottom w:val="single" w:color="auto" w:sz="6" w:space="1"/>
        </w:pBdr>
        <w:spacing w:line="360" w:lineRule="auto"/>
        <w:ind w:firstLine="525" w:firstLineChars="250"/>
        <w:rPr>
          <w:rFonts w:hint="eastAsia" w:ascii="宋体" w:hAnsi="宋体" w:cs="楷体"/>
          <w:b w:val="0"/>
          <w:bCs/>
          <w:color w:val="000000"/>
          <w:szCs w:val="21"/>
        </w:rPr>
      </w:pPr>
      <w:r>
        <w:rPr>
          <w:rFonts w:hint="eastAsia" w:ascii="宋体" w:hAnsi="宋体" w:cs="楷体"/>
          <w:b w:val="0"/>
          <w:bCs/>
          <w:color w:val="000000"/>
          <w:szCs w:val="21"/>
        </w:rPr>
        <w:t>35.4《工程建设项目施工招标投标办法》（七部委2003年第30号令）；</w:t>
      </w:r>
    </w:p>
    <w:p w14:paraId="6B0046DB">
      <w:pPr>
        <w:pBdr>
          <w:bottom w:val="single" w:color="auto" w:sz="6" w:space="1"/>
        </w:pBdr>
        <w:spacing w:line="360" w:lineRule="auto"/>
        <w:ind w:firstLine="525" w:firstLineChars="250"/>
        <w:rPr>
          <w:rFonts w:hint="eastAsia" w:ascii="宋体" w:hAnsi="宋体" w:cs="楷体"/>
          <w:b w:val="0"/>
          <w:bCs/>
          <w:color w:val="000000"/>
          <w:szCs w:val="21"/>
        </w:rPr>
      </w:pPr>
      <w:r>
        <w:rPr>
          <w:rFonts w:hint="eastAsia" w:ascii="宋体" w:hAnsi="宋体" w:cs="楷体"/>
          <w:b w:val="0"/>
          <w:bCs/>
          <w:color w:val="000000"/>
          <w:szCs w:val="21"/>
        </w:rPr>
        <w:t>35.5《广东省实施〈中华人民共和国招标投标法〉办法》；</w:t>
      </w:r>
    </w:p>
    <w:p w14:paraId="446D6263">
      <w:pPr>
        <w:pBdr>
          <w:bottom w:val="single" w:color="auto" w:sz="6" w:space="1"/>
        </w:pBdr>
        <w:spacing w:line="360" w:lineRule="auto"/>
        <w:ind w:firstLine="525" w:firstLineChars="250"/>
        <w:rPr>
          <w:rFonts w:hint="eastAsia" w:ascii="宋体" w:hAnsi="宋体" w:cs="楷体"/>
          <w:b w:val="0"/>
          <w:bCs/>
          <w:color w:val="000000"/>
          <w:szCs w:val="21"/>
        </w:rPr>
      </w:pPr>
      <w:r>
        <w:rPr>
          <w:rFonts w:hint="eastAsia" w:ascii="宋体" w:hAnsi="宋体" w:cs="楷体"/>
          <w:b w:val="0"/>
          <w:bCs/>
          <w:color w:val="000000"/>
          <w:szCs w:val="21"/>
        </w:rPr>
        <w:t>35.6《房屋建筑和市政基础设施工程施工招标投标管理办法》（建设部令第89号）；</w:t>
      </w:r>
    </w:p>
    <w:p w14:paraId="31F2FF62">
      <w:pPr>
        <w:pBdr>
          <w:bottom w:val="single" w:color="auto" w:sz="6" w:space="1"/>
        </w:pBdr>
        <w:spacing w:line="360" w:lineRule="auto"/>
        <w:ind w:firstLine="525" w:firstLineChars="250"/>
        <w:rPr>
          <w:rFonts w:hint="eastAsia" w:ascii="宋体" w:hAnsi="宋体" w:cs="楷体"/>
          <w:b w:val="0"/>
          <w:bCs/>
          <w:color w:val="auto"/>
          <w:szCs w:val="21"/>
        </w:rPr>
      </w:pPr>
      <w:r>
        <w:rPr>
          <w:rFonts w:hint="eastAsia" w:ascii="宋体" w:hAnsi="宋体" w:cs="楷体"/>
          <w:b w:val="0"/>
          <w:bCs/>
          <w:color w:val="auto"/>
          <w:szCs w:val="21"/>
        </w:rPr>
        <w:t>35.7《广东省加强建设工程招标投标监督管理的若干规定》（粤发〔2004〕4号）；</w:t>
      </w:r>
    </w:p>
    <w:p w14:paraId="5D180DCB">
      <w:pPr>
        <w:pBdr>
          <w:bottom w:val="single" w:color="auto" w:sz="6" w:space="1"/>
        </w:pBdr>
        <w:spacing w:line="360" w:lineRule="auto"/>
        <w:ind w:firstLine="525" w:firstLineChars="250"/>
        <w:rPr>
          <w:rFonts w:hint="eastAsia" w:ascii="宋体" w:hAnsi="宋体" w:cs="楷体"/>
          <w:b w:val="0"/>
          <w:bCs/>
          <w:color w:val="auto"/>
          <w:szCs w:val="21"/>
          <w:u w:val="single"/>
        </w:rPr>
      </w:pPr>
      <w:r>
        <w:rPr>
          <w:rFonts w:hint="eastAsia" w:ascii="宋体" w:hAnsi="宋体" w:cs="楷体"/>
          <w:b w:val="0"/>
          <w:bCs/>
          <w:color w:val="auto"/>
          <w:szCs w:val="21"/>
          <w:u w:val="single"/>
        </w:rPr>
        <w:t>35.8《广州市工程建设项目招标投标管理办法》（穗建规字〔2023〕12号）；</w:t>
      </w:r>
    </w:p>
    <w:p w14:paraId="25088E88">
      <w:pPr>
        <w:pBdr>
          <w:bottom w:val="single" w:color="auto" w:sz="6" w:space="1"/>
        </w:pBdr>
        <w:spacing w:line="360" w:lineRule="auto"/>
        <w:ind w:firstLine="525" w:firstLineChars="250"/>
        <w:rPr>
          <w:rFonts w:hint="eastAsia" w:ascii="宋体" w:hAnsi="宋体" w:cs="楷体"/>
          <w:b w:val="0"/>
          <w:bCs/>
          <w:color w:val="000000"/>
          <w:szCs w:val="21"/>
        </w:rPr>
      </w:pPr>
      <w:r>
        <w:rPr>
          <w:rFonts w:hint="eastAsia" w:ascii="宋体" w:hAnsi="宋体" w:cs="楷体"/>
          <w:b w:val="0"/>
          <w:bCs/>
          <w:color w:val="000000"/>
          <w:szCs w:val="21"/>
        </w:rPr>
        <w:t>35.9本项目招标文件。</w:t>
      </w:r>
    </w:p>
    <w:p w14:paraId="7C34F3F4">
      <w:pPr>
        <w:pStyle w:val="32"/>
        <w:spacing w:after="0" w:line="360" w:lineRule="auto"/>
        <w:rPr>
          <w:rFonts w:hint="eastAsia" w:ascii="宋体" w:hAnsi="宋体" w:eastAsia="宋体"/>
          <w:b/>
          <w:color w:val="000000"/>
          <w:szCs w:val="21"/>
        </w:rPr>
      </w:pPr>
    </w:p>
    <w:p w14:paraId="2DD31E03">
      <w:pPr>
        <w:spacing w:line="360" w:lineRule="auto"/>
        <w:ind w:firstLine="470" w:firstLineChars="224"/>
        <w:rPr>
          <w:rFonts w:ascii="宋体" w:hAnsi="宋体" w:cs="楷体"/>
          <w:b/>
          <w:color w:val="000000"/>
          <w:szCs w:val="21"/>
        </w:rPr>
      </w:pPr>
      <w:r>
        <w:rPr>
          <w:rFonts w:hint="eastAsia" w:ascii="宋体" w:hAnsi="宋体" w:cs="楷体"/>
          <w:b/>
          <w:color w:val="000000"/>
          <w:szCs w:val="21"/>
        </w:rPr>
        <w:t>条款号：36.1             修改类型：修改</w:t>
      </w:r>
    </w:p>
    <w:p w14:paraId="2CF1EAD7">
      <w:pPr>
        <w:spacing w:line="360" w:lineRule="auto"/>
        <w:ind w:firstLine="420" w:firstLineChars="200"/>
        <w:rPr>
          <w:rFonts w:ascii="宋体" w:hAnsi="宋体" w:cs="楷体"/>
          <w:b/>
          <w:color w:val="000000"/>
          <w:szCs w:val="21"/>
        </w:rPr>
      </w:pPr>
      <w:r>
        <w:rPr>
          <w:rFonts w:hint="eastAsia" w:ascii="宋体" w:hAnsi="宋体" w:cs="楷体"/>
          <w:b/>
          <w:color w:val="000000"/>
          <w:szCs w:val="21"/>
        </w:rPr>
        <w:t>原文：</w:t>
      </w:r>
      <w:r>
        <w:rPr>
          <w:rFonts w:hint="eastAsia" w:ascii="宋体" w:hAnsi="宋体" w:cs="楷体"/>
          <w:color w:val="000000"/>
          <w:szCs w:val="21"/>
        </w:rPr>
        <w:t>36.1 招标人按投标须知前附表第18项所规定的时间和地点公开开标，并邀请所有投标人参加。截标后，开标开始时间因故推迟的，相关评标信息仍以原定的开标开始时间的信息为准。</w:t>
      </w:r>
    </w:p>
    <w:p w14:paraId="108EA85C">
      <w:pPr>
        <w:pBdr>
          <w:bottom w:val="single" w:color="auto" w:sz="6" w:space="1"/>
        </w:pBdr>
        <w:spacing w:line="360" w:lineRule="auto"/>
        <w:ind w:firstLine="525" w:firstLineChars="250"/>
        <w:rPr>
          <w:rFonts w:ascii="宋体" w:hAnsi="宋体" w:cs="楷体"/>
          <w:color w:val="000000"/>
          <w:szCs w:val="21"/>
        </w:rPr>
      </w:pPr>
      <w:r>
        <w:rPr>
          <w:rFonts w:hint="eastAsia" w:ascii="宋体" w:hAnsi="宋体" w:cs="楷体"/>
          <w:b/>
          <w:color w:val="000000"/>
          <w:szCs w:val="21"/>
        </w:rPr>
        <w:t>现文：</w:t>
      </w:r>
      <w:r>
        <w:rPr>
          <w:rFonts w:hint="eastAsia" w:ascii="宋体" w:hAnsi="宋体" w:cs="楷体"/>
          <w:bCs/>
          <w:color w:val="000000"/>
          <w:szCs w:val="21"/>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楷体"/>
          <w:b/>
          <w:color w:val="000000"/>
          <w:szCs w:val="21"/>
          <w:u w:val="single"/>
        </w:rPr>
        <w:t>若投标人不参加开标会的，其投标文件在开标现场的投标人或招标人代表、招标代理机构代表及交易中心代表见证下公开开启、解密、公布，并视同该投标人认可开标结果。</w:t>
      </w:r>
    </w:p>
    <w:p w14:paraId="6C14EB80">
      <w:pPr>
        <w:spacing w:line="360" w:lineRule="auto"/>
        <w:ind w:firstLine="470" w:firstLineChars="224"/>
        <w:rPr>
          <w:rFonts w:ascii="宋体" w:hAnsi="宋体" w:cs="宋体"/>
          <w:b/>
          <w:color w:val="auto"/>
          <w:szCs w:val="21"/>
        </w:rPr>
      </w:pPr>
      <w:r>
        <w:rPr>
          <w:rFonts w:hint="eastAsia" w:ascii="宋体" w:hAnsi="宋体" w:cs="宋体"/>
          <w:b/>
          <w:color w:val="auto"/>
          <w:szCs w:val="21"/>
        </w:rPr>
        <w:t>条款号： 36.3            修改类型：删除</w:t>
      </w:r>
    </w:p>
    <w:p w14:paraId="75195DA7">
      <w:pPr>
        <w:pBdr>
          <w:bottom w:val="single" w:color="auto" w:sz="4" w:space="0"/>
        </w:pBdr>
        <w:spacing w:line="360" w:lineRule="auto"/>
        <w:ind w:firstLine="470" w:firstLineChars="224"/>
        <w:rPr>
          <w:rFonts w:ascii="宋体" w:hAnsi="宋体" w:cs="宋体"/>
          <w:bCs/>
          <w:color w:val="auto"/>
          <w:szCs w:val="21"/>
        </w:rPr>
      </w:pPr>
      <w:r>
        <w:rPr>
          <w:rFonts w:hint="eastAsia" w:ascii="宋体" w:hAnsi="宋体" w:cs="宋体"/>
          <w:b/>
          <w:color w:val="auto"/>
          <w:szCs w:val="21"/>
        </w:rPr>
        <w:t>原文：</w:t>
      </w:r>
      <w:r>
        <w:rPr>
          <w:rFonts w:hint="eastAsia" w:ascii="宋体" w:hAnsi="宋体" w:cs="宋体"/>
          <w:bCs/>
          <w:color w:val="auto"/>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1AF7651B">
      <w:pPr>
        <w:spacing w:line="360" w:lineRule="auto"/>
        <w:ind w:firstLine="420" w:firstLineChars="200"/>
        <w:rPr>
          <w:b/>
          <w:szCs w:val="21"/>
        </w:rPr>
      </w:pPr>
      <w:r>
        <w:rPr>
          <w:rFonts w:hint="eastAsia"/>
          <w:b/>
          <w:szCs w:val="21"/>
        </w:rPr>
        <w:t xml:space="preserve">条款号：36.5.1          </w:t>
      </w:r>
      <w:r>
        <w:rPr>
          <w:b/>
          <w:szCs w:val="21"/>
        </w:rPr>
        <w:t xml:space="preserve">  </w:t>
      </w:r>
      <w:r>
        <w:rPr>
          <w:rFonts w:hint="eastAsia"/>
          <w:b/>
          <w:szCs w:val="21"/>
        </w:rPr>
        <w:t>修改类型：修改</w:t>
      </w:r>
    </w:p>
    <w:p w14:paraId="111984A1">
      <w:pPr>
        <w:spacing w:line="360" w:lineRule="auto"/>
        <w:ind w:firstLine="420" w:firstLineChars="200"/>
        <w:rPr>
          <w:szCs w:val="21"/>
        </w:rPr>
      </w:pPr>
      <w:r>
        <w:rPr>
          <w:rFonts w:hint="eastAsia"/>
          <w:b/>
          <w:szCs w:val="21"/>
        </w:rPr>
        <w:t>原文：</w:t>
      </w:r>
      <w:r>
        <w:rPr>
          <w:rFonts w:hint="eastAsia"/>
          <w:szCs w:val="21"/>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14:paraId="4B6E703B">
      <w:pPr>
        <w:pBdr>
          <w:bottom w:val="single" w:color="auto" w:sz="6" w:space="1"/>
        </w:pBdr>
        <w:spacing w:line="360" w:lineRule="auto"/>
        <w:ind w:firstLine="470" w:firstLineChars="224"/>
        <w:rPr>
          <w:b/>
          <w:color w:val="000000"/>
          <w:szCs w:val="21"/>
        </w:rPr>
      </w:pPr>
      <w:r>
        <w:rPr>
          <w:rFonts w:hint="eastAsia"/>
          <w:b/>
          <w:szCs w:val="21"/>
        </w:rPr>
        <w:t>现文：</w:t>
      </w:r>
      <w:r>
        <w:rPr>
          <w:rFonts w:hint="eastAsia"/>
          <w:szCs w:val="21"/>
        </w:rPr>
        <w:t>36.5.1在投标截止时间后半小时内，投标人通过</w:t>
      </w:r>
      <w:r>
        <w:rPr>
          <w:rFonts w:hint="eastAsia"/>
          <w:szCs w:val="21"/>
          <w:u w:val="single"/>
          <w:lang w:eastAsia="zh-CN"/>
        </w:rPr>
        <w:t>广州交易集团有限公司（广州公共资源交易中心）</w:t>
      </w:r>
      <w:r>
        <w:rPr>
          <w:rFonts w:hint="eastAsia"/>
          <w:szCs w:val="21"/>
        </w:rPr>
        <w:t>交易平台对已递交的电子投标文件进行解密。投标人完成解密后，再由</w:t>
      </w:r>
      <w:r>
        <w:rPr>
          <w:rFonts w:hint="eastAsia" w:ascii="宋体" w:hAnsi="宋体" w:cs="宋体"/>
          <w:color w:val="000000"/>
          <w:szCs w:val="21"/>
          <w:highlight w:val="none"/>
          <w:u w:val="single"/>
        </w:rPr>
        <w:t>招标人或招标代理机构</w:t>
      </w:r>
      <w:r>
        <w:rPr>
          <w:rFonts w:hint="eastAsia"/>
          <w:szCs w:val="21"/>
        </w:rPr>
        <w:t>进行解密。解密完成后，公布招标项目名称、投标人名称、</w:t>
      </w:r>
      <w:r>
        <w:rPr>
          <w:rFonts w:hint="eastAsia"/>
          <w:strike/>
          <w:dstrike w:val="0"/>
          <w:szCs w:val="21"/>
        </w:rPr>
        <w:t>投标保证金的递交情况、</w:t>
      </w:r>
      <w:r>
        <w:rPr>
          <w:rFonts w:hint="eastAsia"/>
          <w:szCs w:val="21"/>
        </w:rPr>
        <w:t>投标报价、工期及其他内容；</w:t>
      </w:r>
    </w:p>
    <w:p w14:paraId="74B413C1">
      <w:pPr>
        <w:tabs>
          <w:tab w:val="left" w:pos="4410"/>
        </w:tabs>
        <w:spacing w:line="336" w:lineRule="auto"/>
        <w:ind w:firstLine="420" w:firstLineChars="200"/>
        <w:rPr>
          <w:rFonts w:hint="eastAsia" w:ascii="宋体" w:hAnsi="宋体" w:cs="宋体"/>
          <w:b/>
          <w:color w:val="000000"/>
          <w:szCs w:val="21"/>
          <w:highlight w:val="none"/>
        </w:rPr>
      </w:pPr>
      <w:r>
        <w:rPr>
          <w:rFonts w:hint="eastAsia" w:ascii="宋体" w:hAnsi="宋体" w:cs="宋体"/>
          <w:b/>
          <w:color w:val="000000"/>
          <w:szCs w:val="21"/>
          <w:highlight w:val="none"/>
        </w:rPr>
        <w:t>条款号：36.5.3</w:t>
      </w:r>
      <w:r>
        <w:rPr>
          <w:rFonts w:hint="eastAsia" w:ascii="宋体" w:hAnsi="宋体" w:cs="宋体"/>
          <w:b/>
          <w:color w:val="000000"/>
          <w:szCs w:val="21"/>
          <w:highlight w:val="none"/>
        </w:rPr>
        <w:tab/>
      </w:r>
      <w:r>
        <w:rPr>
          <w:rFonts w:hint="eastAsia" w:ascii="宋体" w:hAnsi="宋体" w:cs="宋体"/>
          <w:b/>
          <w:color w:val="000000"/>
          <w:szCs w:val="21"/>
          <w:highlight w:val="none"/>
        </w:rPr>
        <w:t>修改类型：修改</w:t>
      </w:r>
    </w:p>
    <w:p w14:paraId="2E6C5366">
      <w:pPr>
        <w:spacing w:line="336" w:lineRule="auto"/>
        <w:ind w:firstLine="420" w:firstLineChars="200"/>
        <w:rPr>
          <w:rFonts w:hint="eastAsia" w:ascii="宋体" w:hAnsi="宋体" w:cs="宋体"/>
          <w:color w:val="000000"/>
          <w:szCs w:val="21"/>
          <w:highlight w:val="none"/>
        </w:rPr>
      </w:pPr>
      <w:r>
        <w:rPr>
          <w:rFonts w:hint="eastAsia" w:ascii="宋体" w:hAnsi="宋体" w:cs="宋体"/>
          <w:b/>
          <w:color w:val="000000"/>
          <w:szCs w:val="21"/>
          <w:highlight w:val="none"/>
        </w:rPr>
        <w:t>原文：</w:t>
      </w:r>
      <w:r>
        <w:rPr>
          <w:rFonts w:hint="eastAsia" w:ascii="宋体" w:hAnsi="宋体" w:cs="宋体"/>
          <w:color w:val="000000"/>
          <w:szCs w:val="21"/>
          <w:highlight w:val="none"/>
        </w:rPr>
        <w:t>投标人代表、招标人代表、监标人、记录人等有关人员在开标记录上签字确认；若有关人员不签字的，不影响开标程序；</w:t>
      </w:r>
    </w:p>
    <w:p w14:paraId="67D0E310">
      <w:pPr>
        <w:pBdr>
          <w:bottom w:val="single" w:color="auto" w:sz="6" w:space="1"/>
        </w:pBdr>
        <w:spacing w:line="336" w:lineRule="auto"/>
        <w:ind w:firstLine="420" w:firstLineChars="200"/>
        <w:rPr>
          <w:rFonts w:hint="eastAsia"/>
          <w:b/>
          <w:szCs w:val="21"/>
        </w:rPr>
      </w:pPr>
      <w:r>
        <w:rPr>
          <w:rFonts w:hint="eastAsia" w:ascii="宋体" w:hAnsi="宋体" w:cs="宋体"/>
          <w:b/>
          <w:color w:val="000000"/>
          <w:szCs w:val="21"/>
          <w:highlight w:val="none"/>
        </w:rPr>
        <w:t>现文：</w:t>
      </w:r>
      <w:r>
        <w:rPr>
          <w:rFonts w:hint="eastAsia" w:ascii="宋体" w:hAnsi="宋体" w:cs="宋体"/>
          <w:color w:val="000000"/>
          <w:szCs w:val="21"/>
          <w:highlight w:val="none"/>
        </w:rPr>
        <w:t>投标人代表、招标人代表、监标人、记录人等有关人员在开标记录上签字确认；若有关人员不签字的，不影响开标程序；</w:t>
      </w:r>
      <w:r>
        <w:rPr>
          <w:rFonts w:hint="eastAsia" w:ascii="宋体" w:hAnsi="宋体" w:cs="宋体"/>
          <w:color w:val="000000"/>
          <w:szCs w:val="21"/>
          <w:highlight w:val="none"/>
          <w:u w:val="single"/>
        </w:rPr>
        <w:t>若投标人不参加开标会的，或不签字确认的，视同该投标人认可开标结果。</w:t>
      </w:r>
    </w:p>
    <w:p w14:paraId="4F328F33">
      <w:pPr>
        <w:spacing w:line="360" w:lineRule="auto"/>
        <w:ind w:firstLine="420" w:firstLineChars="200"/>
        <w:rPr>
          <w:rFonts w:hint="eastAsia" w:eastAsia="宋体"/>
          <w:b/>
          <w:szCs w:val="21"/>
          <w:lang w:eastAsia="zh-CN"/>
        </w:rPr>
      </w:pPr>
      <w:r>
        <w:rPr>
          <w:rFonts w:hint="eastAsia"/>
          <w:b/>
          <w:szCs w:val="21"/>
        </w:rPr>
        <w:t xml:space="preserve">条款号：37.3          </w:t>
      </w:r>
      <w:r>
        <w:rPr>
          <w:b/>
          <w:szCs w:val="21"/>
        </w:rPr>
        <w:t xml:space="preserve">  </w:t>
      </w:r>
      <w:r>
        <w:rPr>
          <w:rFonts w:hint="eastAsia"/>
          <w:b/>
          <w:szCs w:val="21"/>
        </w:rPr>
        <w:t>修改类型：</w:t>
      </w:r>
      <w:r>
        <w:rPr>
          <w:rFonts w:hint="eastAsia"/>
          <w:b/>
          <w:szCs w:val="21"/>
          <w:lang w:val="en-US" w:eastAsia="zh-CN"/>
        </w:rPr>
        <w:t>增加</w:t>
      </w:r>
    </w:p>
    <w:p w14:paraId="28912E16">
      <w:pPr>
        <w:spacing w:line="360" w:lineRule="auto"/>
        <w:ind w:firstLine="420" w:firstLineChars="200"/>
        <w:rPr>
          <w:rFonts w:hint="eastAsia" w:eastAsia="宋体"/>
          <w:szCs w:val="21"/>
          <w:lang w:eastAsia="zh-CN"/>
        </w:rPr>
      </w:pPr>
      <w:r>
        <w:rPr>
          <w:rFonts w:hint="eastAsia"/>
          <w:b/>
          <w:szCs w:val="21"/>
        </w:rPr>
        <w:t>原文：</w:t>
      </w:r>
      <w:r>
        <w:rPr>
          <w:rFonts w:hint="eastAsia"/>
          <w:szCs w:val="21"/>
        </w:rPr>
        <w:t>37.3 评标结束后，评标委员会递交评标报告并依法推荐中标候选人</w:t>
      </w:r>
      <w:r>
        <w:rPr>
          <w:rFonts w:hint="eastAsia"/>
          <w:szCs w:val="21"/>
          <w:lang w:eastAsia="zh-CN"/>
        </w:rPr>
        <w:t>。</w:t>
      </w:r>
    </w:p>
    <w:p w14:paraId="7B485EB0">
      <w:pPr>
        <w:pBdr>
          <w:bottom w:val="single" w:color="auto" w:sz="6" w:space="1"/>
        </w:pBdr>
        <w:spacing w:line="360" w:lineRule="auto"/>
        <w:ind w:firstLine="470" w:firstLineChars="224"/>
        <w:rPr>
          <w:rFonts w:hint="eastAsia"/>
          <w:szCs w:val="21"/>
        </w:rPr>
      </w:pPr>
      <w:r>
        <w:rPr>
          <w:rFonts w:hint="eastAsia"/>
          <w:b/>
          <w:szCs w:val="21"/>
        </w:rPr>
        <w:t>现文：</w:t>
      </w:r>
      <w:r>
        <w:rPr>
          <w:rFonts w:hint="eastAsia"/>
          <w:szCs w:val="21"/>
          <w:u w:val="single"/>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F4B7361">
      <w:pPr>
        <w:pBdr>
          <w:bottom w:val="single" w:color="auto" w:sz="6" w:space="1"/>
        </w:pBdr>
        <w:spacing w:line="360" w:lineRule="auto"/>
        <w:ind w:firstLine="470" w:firstLineChars="224"/>
        <w:rPr>
          <w:rFonts w:hint="eastAsia" w:ascii="宋体" w:hAnsi="宋体" w:cs="宋体"/>
          <w:b/>
          <w:color w:val="000000"/>
          <w:szCs w:val="21"/>
          <w:u w:val="none"/>
        </w:rPr>
      </w:pPr>
      <w:r>
        <w:rPr>
          <w:rFonts w:hint="eastAsia"/>
          <w:szCs w:val="21"/>
          <w:u w:val="single"/>
        </w:rPr>
        <w:t>37.4</w:t>
      </w:r>
      <w:r>
        <w:rPr>
          <w:rFonts w:hint="eastAsia"/>
          <w:szCs w:val="21"/>
          <w:u w:val="none"/>
        </w:rPr>
        <w:t>评标结束后，评标委员会递交评标报告并依法推荐中标候选人。</w:t>
      </w:r>
    </w:p>
    <w:p w14:paraId="54EDC71E">
      <w:pPr>
        <w:pBdr>
          <w:bottom w:val="single" w:color="auto" w:sz="4" w:space="1"/>
        </w:pBdr>
        <w:tabs>
          <w:tab w:val="left" w:pos="4410"/>
        </w:tabs>
        <w:spacing w:line="336" w:lineRule="auto"/>
        <w:ind w:firstLine="420" w:firstLineChars="200"/>
        <w:rPr>
          <w:rFonts w:hint="eastAsia" w:ascii="宋体" w:hAnsi="宋体" w:cs="宋体"/>
          <w:b/>
          <w:color w:val="000000"/>
          <w:szCs w:val="21"/>
          <w:highlight w:val="none"/>
        </w:rPr>
      </w:pPr>
      <w:r>
        <w:rPr>
          <w:rFonts w:hint="eastAsia" w:ascii="宋体" w:hAnsi="宋体" w:cs="宋体"/>
          <w:b/>
          <w:color w:val="000000"/>
          <w:szCs w:val="21"/>
          <w:highlight w:val="none"/>
        </w:rPr>
        <w:t>条款号：38.1</w:t>
      </w:r>
      <w:r>
        <w:rPr>
          <w:rFonts w:hint="eastAsia" w:ascii="宋体" w:hAnsi="宋体" w:cs="宋体"/>
          <w:b/>
          <w:color w:val="000000"/>
          <w:szCs w:val="21"/>
          <w:highlight w:val="none"/>
        </w:rPr>
        <w:tab/>
      </w:r>
      <w:r>
        <w:rPr>
          <w:rFonts w:hint="eastAsia" w:ascii="宋体" w:hAnsi="宋体" w:cs="宋体"/>
          <w:b/>
          <w:color w:val="000000"/>
          <w:szCs w:val="21"/>
          <w:highlight w:val="none"/>
        </w:rPr>
        <w:t>修改类型：修改</w:t>
      </w:r>
    </w:p>
    <w:p w14:paraId="1AD65C75">
      <w:pPr>
        <w:pBdr>
          <w:bottom w:val="single" w:color="auto" w:sz="4" w:space="1"/>
        </w:pBdr>
        <w:spacing w:line="336" w:lineRule="auto"/>
        <w:ind w:firstLine="420" w:firstLineChars="200"/>
        <w:rPr>
          <w:rFonts w:hint="eastAsia" w:ascii="宋体" w:hAnsi="宋体" w:cs="宋体"/>
          <w:color w:val="000000"/>
          <w:szCs w:val="21"/>
          <w:highlight w:val="none"/>
        </w:rPr>
      </w:pPr>
      <w:r>
        <w:rPr>
          <w:rFonts w:hint="eastAsia" w:ascii="宋体" w:hAnsi="宋体" w:cs="宋体"/>
          <w:b/>
          <w:color w:val="000000"/>
          <w:szCs w:val="21"/>
          <w:highlight w:val="none"/>
        </w:rPr>
        <w:t>原文：</w:t>
      </w:r>
      <w:r>
        <w:rPr>
          <w:rFonts w:hint="eastAsia" w:ascii="宋体" w:hAnsi="宋体" w:cs="宋体"/>
          <w:color w:val="000000"/>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42C454EA">
      <w:pPr>
        <w:pBdr>
          <w:bottom w:val="single" w:color="auto" w:sz="4" w:space="1"/>
        </w:pBdr>
        <w:spacing w:line="336" w:lineRule="auto"/>
        <w:ind w:firstLine="420" w:firstLineChars="200"/>
        <w:rPr>
          <w:rFonts w:hint="eastAsia" w:ascii="宋体" w:hAnsi="宋体" w:cs="宋体"/>
          <w:b/>
          <w:color w:val="000000"/>
          <w:szCs w:val="21"/>
        </w:rPr>
      </w:pPr>
      <w:r>
        <w:rPr>
          <w:rFonts w:hint="eastAsia" w:ascii="宋体" w:hAnsi="宋体" w:cs="宋体"/>
          <w:b/>
          <w:color w:val="000000"/>
          <w:szCs w:val="21"/>
          <w:highlight w:val="none"/>
        </w:rPr>
        <w:t>现文：</w:t>
      </w:r>
      <w:r>
        <w:rPr>
          <w:rFonts w:hint="eastAsia" w:ascii="宋体" w:hAnsi="宋体" w:cs="宋体"/>
          <w:color w:val="000000"/>
          <w:szCs w:val="21"/>
          <w:highlight w:val="none"/>
        </w:rPr>
        <w:t>38.1为有助于投标文件的审查、评价和比较，评标期间，经评标委员会或评标委员会专业评审组中两人以上（含两人）的成员以书面形式提出动议，评标委员会或评标委员会专业评审组应当书面发出澄清通知，要求投标人对投标文件含义不明确</w:t>
      </w:r>
      <w:r>
        <w:rPr>
          <w:rFonts w:hint="eastAsia" w:ascii="宋体" w:hAnsi="宋体" w:cs="宋体"/>
          <w:color w:val="000000"/>
          <w:szCs w:val="21"/>
          <w:highlight w:val="none"/>
          <w:u w:val="single"/>
        </w:rPr>
        <w:t>、对同类问题表述不一致、有明显文字和计算错误的内容以及细微偏差</w:t>
      </w:r>
      <w:r>
        <w:rPr>
          <w:rFonts w:hint="eastAsia" w:ascii="宋体" w:hAnsi="宋体" w:cs="宋体"/>
          <w:color w:val="000000"/>
          <w:szCs w:val="21"/>
          <w:highlight w:val="none"/>
        </w:rPr>
        <w:t>的内容作出澄清。</w:t>
      </w:r>
    </w:p>
    <w:p w14:paraId="4F21A81C">
      <w:pPr>
        <w:spacing w:line="360" w:lineRule="auto"/>
        <w:ind w:firstLine="420" w:firstLineChars="200"/>
        <w:rPr>
          <w:rFonts w:ascii="宋体" w:hAnsi="宋体" w:cs="宋体"/>
          <w:b/>
          <w:color w:val="000000"/>
          <w:szCs w:val="21"/>
        </w:rPr>
      </w:pPr>
      <w:r>
        <w:rPr>
          <w:rFonts w:hint="eastAsia" w:ascii="宋体" w:hAnsi="宋体" w:cs="宋体"/>
          <w:b/>
          <w:color w:val="000000"/>
          <w:szCs w:val="21"/>
        </w:rPr>
        <w:t xml:space="preserve">条款号：39.3             </w:t>
      </w:r>
      <w:r>
        <w:rPr>
          <w:rFonts w:ascii="宋体" w:hAnsi="宋体" w:cs="宋体"/>
          <w:b/>
          <w:color w:val="000000"/>
          <w:szCs w:val="21"/>
        </w:rPr>
        <w:t xml:space="preserve"> </w:t>
      </w:r>
      <w:r>
        <w:rPr>
          <w:rFonts w:hint="eastAsia" w:ascii="宋体" w:hAnsi="宋体" w:cs="宋体"/>
          <w:b/>
          <w:color w:val="000000"/>
          <w:szCs w:val="21"/>
        </w:rPr>
        <w:t>修改类型：修改</w:t>
      </w:r>
    </w:p>
    <w:p w14:paraId="4777ED12">
      <w:pPr>
        <w:pStyle w:val="32"/>
        <w:pBdr>
          <w:bottom w:val="single" w:color="auto" w:sz="4" w:space="1"/>
        </w:pBdr>
        <w:spacing w:after="0" w:line="360" w:lineRule="auto"/>
        <w:ind w:firstLine="420" w:firstLineChars="200"/>
        <w:rPr>
          <w:rFonts w:ascii="宋体" w:hAnsi="宋体" w:eastAsia="宋体" w:cs="宋体"/>
          <w:color w:val="000000"/>
          <w:szCs w:val="21"/>
        </w:rPr>
      </w:pPr>
      <w:r>
        <w:rPr>
          <w:rFonts w:hint="eastAsia" w:ascii="宋体" w:hAnsi="宋体" w:eastAsia="宋体" w:cs="宋体"/>
          <w:b/>
          <w:color w:val="000000"/>
          <w:szCs w:val="21"/>
        </w:rPr>
        <w:t>原文：</w:t>
      </w:r>
      <w:r>
        <w:rPr>
          <w:rFonts w:hint="eastAsia" w:ascii="宋体" w:hAnsi="宋体" w:eastAsia="宋体" w:cs="宋体"/>
          <w:color w:val="000000"/>
          <w:szCs w:val="21"/>
        </w:rPr>
        <w:t>39.3排名第一的中标候选人放弃中标、或因不可抗力提出不能履行合同，或者招标文件规定应当提交履约担保而在规定的期限内未能提交的，招标人可以确定排名第二的中标候选人为中标人。</w:t>
      </w:r>
    </w:p>
    <w:p w14:paraId="24AB08E5">
      <w:pPr>
        <w:pStyle w:val="32"/>
        <w:pBdr>
          <w:bottom w:val="single" w:color="auto" w:sz="4" w:space="1"/>
        </w:pBdr>
        <w:spacing w:after="0" w:line="360" w:lineRule="auto"/>
        <w:ind w:firstLine="420" w:firstLineChars="200"/>
        <w:rPr>
          <w:rFonts w:ascii="宋体" w:hAnsi="宋体" w:eastAsia="宋体" w:cs="宋体"/>
          <w:color w:val="000000"/>
          <w:kern w:val="0"/>
          <w:szCs w:val="21"/>
        </w:rPr>
      </w:pPr>
      <w:r>
        <w:rPr>
          <w:rFonts w:hint="eastAsia" w:ascii="宋体" w:hAnsi="宋体" w:eastAsia="宋体" w:cs="宋体"/>
          <w:b/>
          <w:color w:val="000000"/>
          <w:szCs w:val="21"/>
        </w:rPr>
        <w:t>现文：</w:t>
      </w:r>
      <w:r>
        <w:rPr>
          <w:rFonts w:hint="eastAsia" w:ascii="宋体" w:hAnsi="宋体" w:eastAsia="宋体" w:cs="宋体"/>
          <w:color w:val="000000"/>
          <w:szCs w:val="21"/>
        </w:rPr>
        <w:t>39.3排名第一的中标候选人放弃中标、或因不可抗力提出不能履行合同，或者招标文件规定应当提交履约担保而在规定的期限内未能提交的，招标人可以确定排名第二的中标候选人为中标人</w:t>
      </w:r>
      <w:r>
        <w:rPr>
          <w:rFonts w:hint="eastAsia" w:ascii="宋体" w:hAnsi="宋体" w:eastAsia="宋体" w:cs="宋体"/>
          <w:color w:val="000000"/>
          <w:szCs w:val="21"/>
          <w:u w:val="single"/>
        </w:rPr>
        <w:t>，也可以重新招标</w:t>
      </w:r>
      <w:r>
        <w:rPr>
          <w:rFonts w:hint="eastAsia" w:ascii="宋体" w:hAnsi="宋体" w:eastAsia="宋体" w:cs="宋体"/>
          <w:color w:val="000000"/>
          <w:szCs w:val="21"/>
        </w:rPr>
        <w:t>。</w:t>
      </w:r>
      <w:r>
        <w:rPr>
          <w:rFonts w:hint="eastAsia" w:ascii="宋体" w:hAnsi="宋体" w:eastAsia="宋体" w:cs="宋体"/>
          <w:color w:val="000000"/>
          <w:szCs w:val="21"/>
          <w:u w:val="single"/>
        </w:rPr>
        <w:t>若发现第一中标候选人或中标人委派的项目负责人已在其他在建项目中任职、不符合任职数量规定时，将取消第一中标候选人资格或中标资格。</w:t>
      </w:r>
    </w:p>
    <w:p w14:paraId="5FD24E74">
      <w:pPr>
        <w:spacing w:line="360" w:lineRule="auto"/>
        <w:ind w:firstLine="470" w:firstLineChars="224"/>
        <w:rPr>
          <w:rFonts w:ascii="宋体" w:hAnsi="宋体" w:cs="楷体"/>
          <w:b/>
          <w:color w:val="auto"/>
          <w:szCs w:val="21"/>
        </w:rPr>
      </w:pPr>
      <w:r>
        <w:rPr>
          <w:rFonts w:hint="eastAsia" w:ascii="宋体" w:hAnsi="宋体" w:cs="楷体"/>
          <w:b/>
          <w:color w:val="auto"/>
          <w:szCs w:val="21"/>
        </w:rPr>
        <w:t xml:space="preserve">条款号：（二）开标评标办法程序和细则 </w:t>
      </w:r>
      <w:r>
        <w:rPr>
          <w:rFonts w:hint="eastAsia" w:ascii="宋体" w:hAnsi="宋体" w:cs="楷体"/>
          <w:bCs/>
          <w:color w:val="auto"/>
          <w:szCs w:val="21"/>
        </w:rPr>
        <w:t xml:space="preserve"> </w:t>
      </w:r>
      <w:r>
        <w:rPr>
          <w:rFonts w:hint="eastAsia" w:ascii="宋体" w:hAnsi="宋体" w:cs="楷体"/>
          <w:b/>
          <w:color w:val="auto"/>
          <w:szCs w:val="21"/>
        </w:rPr>
        <w:t xml:space="preserve">            修改类型：删除</w:t>
      </w:r>
    </w:p>
    <w:p w14:paraId="0F1B733E">
      <w:pPr>
        <w:pBdr>
          <w:bottom w:val="single" w:color="auto" w:sz="6" w:space="1"/>
        </w:pBdr>
        <w:spacing w:line="360" w:lineRule="auto"/>
        <w:ind w:firstLine="470" w:firstLineChars="224"/>
        <w:rPr>
          <w:rFonts w:ascii="宋体" w:hAnsi="宋体" w:cs="楷体"/>
          <w:bCs/>
          <w:color w:val="auto"/>
          <w:szCs w:val="21"/>
        </w:rPr>
      </w:pPr>
      <w:r>
        <w:rPr>
          <w:rFonts w:hint="eastAsia" w:ascii="宋体" w:hAnsi="宋体" w:cs="楷体"/>
          <w:b/>
          <w:color w:val="auto"/>
          <w:szCs w:val="21"/>
        </w:rPr>
        <w:t>原文：</w:t>
      </w:r>
      <w:r>
        <w:rPr>
          <w:rFonts w:hint="eastAsia" w:ascii="宋体" w:hAnsi="宋体" w:cs="楷体"/>
          <w:bCs/>
          <w:color w:val="auto"/>
          <w:szCs w:val="21"/>
        </w:rPr>
        <w:t>注：以下七种评标办法所述企业综合诚信评价分数即投标截止当日广州市工程招标代理行业协会网站上公布的企业综合诚信评价60日诚信分。</w:t>
      </w:r>
    </w:p>
    <w:p w14:paraId="53F36CFE">
      <w:pPr>
        <w:spacing w:line="360" w:lineRule="auto"/>
        <w:ind w:firstLine="420" w:firstLineChars="200"/>
        <w:rPr>
          <w:rFonts w:ascii="宋体" w:hAnsi="宋体" w:cs="宋体"/>
          <w:b/>
          <w:color w:val="auto"/>
          <w:szCs w:val="21"/>
        </w:rPr>
      </w:pPr>
      <w:r>
        <w:rPr>
          <w:rFonts w:hint="eastAsia" w:ascii="宋体" w:hAnsi="宋体" w:cs="宋体"/>
          <w:b/>
          <w:color w:val="auto"/>
          <w:szCs w:val="21"/>
        </w:rPr>
        <w:t>条款号： 41.1              修改类型：修改</w:t>
      </w:r>
    </w:p>
    <w:p w14:paraId="5AEDA887">
      <w:pPr>
        <w:pBdr>
          <w:bottom w:val="single" w:color="auto" w:sz="6" w:space="1"/>
        </w:pBdr>
        <w:spacing w:line="360" w:lineRule="auto"/>
        <w:ind w:firstLine="525" w:firstLineChars="250"/>
        <w:rPr>
          <w:rFonts w:ascii="宋体" w:hAnsi="宋体" w:cs="宋体"/>
          <w:b/>
          <w:color w:val="auto"/>
          <w:szCs w:val="21"/>
        </w:rPr>
      </w:pPr>
      <w:r>
        <w:rPr>
          <w:rFonts w:hint="eastAsia" w:ascii="宋体" w:hAnsi="宋体" w:cs="宋体"/>
          <w:b/>
          <w:color w:val="auto"/>
          <w:szCs w:val="21"/>
        </w:rPr>
        <w:t>原文：</w:t>
      </w:r>
      <w:r>
        <w:rPr>
          <w:rFonts w:hint="eastAsia" w:ascii="宋体" w:hAnsi="宋体" w:cs="宋体"/>
          <w:color w:val="auto"/>
          <w:szCs w:val="21"/>
        </w:rPr>
        <w:t>41.1 开标由招标人主持；</w:t>
      </w:r>
    </w:p>
    <w:p w14:paraId="6CD0B861">
      <w:pPr>
        <w:pBdr>
          <w:bottom w:val="single" w:color="auto" w:sz="6" w:space="1"/>
        </w:pBdr>
        <w:spacing w:line="360" w:lineRule="auto"/>
        <w:ind w:firstLine="525" w:firstLineChars="250"/>
        <w:rPr>
          <w:rFonts w:ascii="宋体" w:hAnsi="宋体" w:cs="宋体"/>
          <w:b/>
          <w:color w:val="auto"/>
          <w:szCs w:val="21"/>
        </w:rPr>
      </w:pPr>
      <w:r>
        <w:rPr>
          <w:rFonts w:hint="eastAsia" w:ascii="宋体" w:hAnsi="宋体" w:cs="宋体"/>
          <w:b/>
          <w:color w:val="auto"/>
          <w:szCs w:val="21"/>
        </w:rPr>
        <w:t>现文：</w:t>
      </w:r>
      <w:r>
        <w:rPr>
          <w:rFonts w:hint="eastAsia" w:ascii="宋体" w:hAnsi="宋体" w:cs="宋体"/>
          <w:color w:val="auto"/>
          <w:szCs w:val="21"/>
        </w:rPr>
        <w:t>41.1 开标由招标人</w:t>
      </w:r>
      <w:r>
        <w:rPr>
          <w:rFonts w:hint="eastAsia" w:ascii="宋体" w:hAnsi="宋体" w:cs="宋体"/>
          <w:color w:val="auto"/>
          <w:szCs w:val="21"/>
          <w:u w:val="single"/>
        </w:rPr>
        <w:t>或招标代理</w:t>
      </w:r>
      <w:r>
        <w:rPr>
          <w:rFonts w:hint="eastAsia" w:ascii="宋体" w:hAnsi="宋体" w:cs="宋体"/>
          <w:color w:val="auto"/>
          <w:szCs w:val="21"/>
        </w:rPr>
        <w:t>主持；</w:t>
      </w:r>
    </w:p>
    <w:p w14:paraId="25A05688">
      <w:pPr>
        <w:spacing w:line="360" w:lineRule="auto"/>
        <w:ind w:firstLine="420" w:firstLineChars="200"/>
        <w:rPr>
          <w:b/>
          <w:szCs w:val="21"/>
        </w:rPr>
      </w:pPr>
      <w:r>
        <w:rPr>
          <w:rFonts w:hint="eastAsia"/>
          <w:b/>
          <w:szCs w:val="21"/>
        </w:rPr>
        <w:t xml:space="preserve">条款号：41.2.1           </w:t>
      </w:r>
      <w:r>
        <w:rPr>
          <w:b/>
          <w:szCs w:val="21"/>
        </w:rPr>
        <w:t xml:space="preserve">  </w:t>
      </w:r>
      <w:r>
        <w:rPr>
          <w:rFonts w:hint="eastAsia"/>
          <w:b/>
          <w:szCs w:val="21"/>
        </w:rPr>
        <w:t>修改类型：修改</w:t>
      </w:r>
    </w:p>
    <w:p w14:paraId="34BBC364">
      <w:pPr>
        <w:spacing w:line="360" w:lineRule="auto"/>
        <w:ind w:firstLine="420" w:firstLineChars="200"/>
        <w:rPr>
          <w:szCs w:val="21"/>
        </w:rPr>
      </w:pPr>
      <w:r>
        <w:rPr>
          <w:rFonts w:hint="eastAsia"/>
          <w:b/>
          <w:szCs w:val="21"/>
        </w:rPr>
        <w:t>原文：</w:t>
      </w:r>
      <w:r>
        <w:rPr>
          <w:rFonts w:hint="eastAsia"/>
          <w:szCs w:val="21"/>
        </w:rPr>
        <w:t>41.2.1投标截止期前，各投标人递交投标文件（包括技术标投标文件、经济标投标文件）至交易平台。有关投标文件提交的事项详见第一章投标须知。</w:t>
      </w:r>
    </w:p>
    <w:p w14:paraId="5041AA57">
      <w:pPr>
        <w:pBdr>
          <w:bottom w:val="single" w:color="auto" w:sz="6" w:space="1"/>
        </w:pBdr>
        <w:spacing w:line="480" w:lineRule="auto"/>
        <w:ind w:firstLine="470" w:firstLineChars="224"/>
        <w:rPr>
          <w:b/>
          <w:color w:val="000000"/>
          <w:szCs w:val="21"/>
        </w:rPr>
      </w:pPr>
      <w:r>
        <w:rPr>
          <w:rFonts w:hint="eastAsia"/>
          <w:b/>
          <w:szCs w:val="21"/>
        </w:rPr>
        <w:t>现文：</w:t>
      </w:r>
      <w:r>
        <w:rPr>
          <w:rFonts w:hint="eastAsia"/>
          <w:szCs w:val="21"/>
        </w:rPr>
        <w:t>41.2.1投标截止期前，各投标人递交投标文件（包括技术标投标文件、经济标投标文件）至</w:t>
      </w:r>
      <w:r>
        <w:rPr>
          <w:rFonts w:hint="eastAsia"/>
          <w:szCs w:val="21"/>
          <w:u w:val="single"/>
          <w:lang w:eastAsia="zh-CN"/>
        </w:rPr>
        <w:t>广州交易集团有限公司（广州公共资源交易中心）</w:t>
      </w:r>
      <w:r>
        <w:rPr>
          <w:rFonts w:hint="eastAsia"/>
          <w:szCs w:val="21"/>
        </w:rPr>
        <w:t>交易平台。有关投标文件提交的事项详见第一章投标须知。</w:t>
      </w:r>
    </w:p>
    <w:p w14:paraId="704ED2BA">
      <w:pPr>
        <w:spacing w:line="360" w:lineRule="auto"/>
        <w:ind w:firstLine="470" w:firstLineChars="224"/>
        <w:rPr>
          <w:rFonts w:ascii="宋体" w:hAnsi="宋体" w:cs="宋体"/>
          <w:b/>
          <w:color w:val="auto"/>
          <w:szCs w:val="21"/>
        </w:rPr>
      </w:pPr>
      <w:r>
        <w:rPr>
          <w:rFonts w:hint="eastAsia" w:ascii="宋体" w:hAnsi="宋体" w:cs="宋体"/>
          <w:b/>
          <w:color w:val="auto"/>
          <w:szCs w:val="21"/>
        </w:rPr>
        <w:t>条款号：41.2.2            修改类型：删除</w:t>
      </w:r>
    </w:p>
    <w:p w14:paraId="6CA8BAE5">
      <w:pPr>
        <w:pBdr>
          <w:bottom w:val="single" w:color="auto" w:sz="6" w:space="1"/>
        </w:pBdr>
        <w:spacing w:line="360" w:lineRule="auto"/>
        <w:ind w:firstLine="420" w:firstLineChars="200"/>
        <w:rPr>
          <w:rFonts w:ascii="宋体" w:hAnsi="宋体" w:cs="宋体"/>
          <w:color w:val="auto"/>
          <w:szCs w:val="21"/>
        </w:rPr>
      </w:pPr>
      <w:r>
        <w:rPr>
          <w:rFonts w:hint="eastAsia" w:ascii="宋体" w:hAnsi="宋体" w:cs="宋体"/>
          <w:b/>
          <w:bCs/>
          <w:color w:val="auto"/>
          <w:szCs w:val="21"/>
        </w:rPr>
        <w:t>原文：</w:t>
      </w:r>
      <w:r>
        <w:rPr>
          <w:rFonts w:hint="eastAsia" w:ascii="宋体" w:hAnsi="宋体" w:cs="宋体"/>
          <w:color w:val="auto"/>
          <w:szCs w:val="21"/>
        </w:rPr>
        <w:t>41.2.2开标前，首先由招标人随机抽取确定该工程计算评标参考价的等分点值X。</w:t>
      </w:r>
    </w:p>
    <w:p w14:paraId="4DAC1D32">
      <w:pPr>
        <w:tabs>
          <w:tab w:val="left" w:pos="4410"/>
        </w:tabs>
        <w:spacing w:line="336" w:lineRule="auto"/>
        <w:ind w:firstLine="420" w:firstLineChars="200"/>
        <w:rPr>
          <w:rFonts w:hint="eastAsia" w:ascii="宋体" w:hAnsi="宋体" w:cs="宋体"/>
          <w:b/>
          <w:color w:val="000000"/>
          <w:szCs w:val="21"/>
          <w:highlight w:val="none"/>
        </w:rPr>
      </w:pPr>
      <w:r>
        <w:rPr>
          <w:rFonts w:hint="eastAsia" w:ascii="宋体" w:hAnsi="宋体" w:cs="宋体"/>
          <w:b/>
          <w:color w:val="000000"/>
          <w:szCs w:val="21"/>
          <w:highlight w:val="none"/>
        </w:rPr>
        <w:t>条款号：41.2.3</w:t>
      </w:r>
      <w:r>
        <w:rPr>
          <w:rFonts w:hint="eastAsia" w:ascii="宋体" w:hAnsi="宋体" w:cs="宋体"/>
          <w:b/>
          <w:color w:val="000000"/>
          <w:szCs w:val="21"/>
          <w:highlight w:val="none"/>
        </w:rPr>
        <w:tab/>
      </w:r>
      <w:r>
        <w:rPr>
          <w:rFonts w:hint="eastAsia" w:ascii="宋体" w:hAnsi="宋体" w:cs="宋体"/>
          <w:b/>
          <w:color w:val="000000"/>
          <w:szCs w:val="21"/>
          <w:highlight w:val="none"/>
        </w:rPr>
        <w:t>修改类型：修改</w:t>
      </w:r>
    </w:p>
    <w:p w14:paraId="477F4FE1">
      <w:pPr>
        <w:pBdr>
          <w:bottom w:val="single" w:color="auto" w:sz="6" w:space="1"/>
        </w:pBdr>
        <w:spacing w:line="336" w:lineRule="auto"/>
        <w:ind w:firstLine="420" w:firstLineChars="200"/>
        <w:rPr>
          <w:rFonts w:hint="eastAsia" w:ascii="宋体" w:hAnsi="宋体" w:cs="宋体"/>
          <w:color w:val="000000"/>
          <w:szCs w:val="21"/>
          <w:highlight w:val="none"/>
        </w:rPr>
      </w:pPr>
      <w:r>
        <w:rPr>
          <w:rFonts w:hint="eastAsia" w:ascii="宋体" w:hAnsi="宋体" w:cs="宋体"/>
          <w:b/>
          <w:bCs/>
          <w:color w:val="000000"/>
          <w:szCs w:val="21"/>
          <w:highlight w:val="none"/>
        </w:rPr>
        <w:t>原文：</w:t>
      </w:r>
      <w:r>
        <w:rPr>
          <w:rFonts w:hint="eastAsia" w:ascii="宋体" w:hAnsi="宋体" w:cs="宋体"/>
          <w:color w:val="000000"/>
          <w:szCs w:val="21"/>
          <w:highlight w:val="none"/>
        </w:rPr>
        <w:t>41.2.3开标时，投标人代表有权出席开标会，也可以自主决定不参加开标会，若投标人代表对开标过程提出异议，该投标人代表须同时出示本人身份证原件。</w:t>
      </w:r>
    </w:p>
    <w:p w14:paraId="341F281E">
      <w:pPr>
        <w:pBdr>
          <w:bottom w:val="single" w:color="auto" w:sz="6" w:space="1"/>
        </w:pBdr>
        <w:spacing w:line="336" w:lineRule="auto"/>
        <w:ind w:firstLine="420" w:firstLineChars="200"/>
        <w:rPr>
          <w:rFonts w:hint="eastAsia" w:ascii="宋体" w:hAnsi="宋体" w:cs="宋体"/>
          <w:b/>
          <w:szCs w:val="21"/>
        </w:rPr>
      </w:pPr>
      <w:r>
        <w:rPr>
          <w:rFonts w:hint="eastAsia" w:ascii="宋体" w:hAnsi="宋体" w:cs="宋体"/>
          <w:b/>
          <w:bCs/>
          <w:color w:val="000000"/>
          <w:szCs w:val="21"/>
          <w:highlight w:val="none"/>
        </w:rPr>
        <w:t>现文：</w:t>
      </w:r>
      <w:r>
        <w:rPr>
          <w:rFonts w:hint="eastAsia" w:ascii="宋体" w:hAnsi="宋体" w:cs="宋体"/>
          <w:color w:val="000000"/>
          <w:szCs w:val="21"/>
          <w:highlight w:val="none"/>
        </w:rPr>
        <w:t>41.2.3</w:t>
      </w:r>
      <w:r>
        <w:rPr>
          <w:rFonts w:hint="eastAsia" w:ascii="宋体" w:hAnsi="宋体" w:cs="宋体"/>
          <w:color w:val="000000"/>
          <w:szCs w:val="21"/>
          <w:highlight w:val="none"/>
          <w:u w:val="single"/>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5E1BFA2F">
      <w:pPr>
        <w:tabs>
          <w:tab w:val="left" w:pos="4410"/>
        </w:tabs>
        <w:spacing w:line="336" w:lineRule="auto"/>
        <w:ind w:firstLine="420" w:firstLineChars="200"/>
        <w:rPr>
          <w:rFonts w:hint="eastAsia" w:ascii="宋体" w:hAnsi="宋体" w:cs="宋体"/>
          <w:b/>
          <w:color w:val="000000"/>
          <w:szCs w:val="21"/>
          <w:highlight w:val="none"/>
        </w:rPr>
      </w:pPr>
      <w:r>
        <w:rPr>
          <w:rFonts w:hint="eastAsia" w:ascii="宋体" w:hAnsi="宋体" w:cs="宋体"/>
          <w:b/>
          <w:color w:val="000000"/>
          <w:szCs w:val="21"/>
          <w:highlight w:val="none"/>
        </w:rPr>
        <w:t>条款号：41.</w:t>
      </w:r>
      <w:r>
        <w:rPr>
          <w:rFonts w:hint="eastAsia" w:ascii="宋体" w:hAnsi="宋体" w:cs="宋体"/>
          <w:b/>
          <w:color w:val="000000"/>
          <w:szCs w:val="21"/>
          <w:highlight w:val="none"/>
          <w:lang w:val="en-US" w:eastAsia="zh-CN"/>
        </w:rPr>
        <w:t>2.4.1</w:t>
      </w:r>
      <w:r>
        <w:rPr>
          <w:rFonts w:hint="eastAsia" w:ascii="宋体" w:hAnsi="宋体" w:cs="宋体"/>
          <w:b/>
          <w:color w:val="000000"/>
          <w:szCs w:val="21"/>
          <w:highlight w:val="none"/>
        </w:rPr>
        <w:tab/>
      </w:r>
      <w:r>
        <w:rPr>
          <w:rFonts w:hint="eastAsia" w:ascii="宋体" w:hAnsi="宋体" w:cs="宋体"/>
          <w:b/>
          <w:color w:val="000000"/>
          <w:szCs w:val="21"/>
          <w:highlight w:val="none"/>
        </w:rPr>
        <w:t>修改类型：修改</w:t>
      </w:r>
    </w:p>
    <w:p w14:paraId="15724CFE">
      <w:pPr>
        <w:pBdr>
          <w:bottom w:val="single" w:color="auto" w:sz="6" w:space="1"/>
        </w:pBdr>
        <w:spacing w:line="336" w:lineRule="auto"/>
        <w:ind w:firstLine="420" w:firstLineChars="200"/>
        <w:rPr>
          <w:rFonts w:hint="eastAsia" w:ascii="宋体" w:hAnsi="宋体" w:cs="宋体"/>
          <w:color w:val="000000"/>
          <w:szCs w:val="21"/>
          <w:highlight w:val="none"/>
        </w:rPr>
      </w:pPr>
      <w:r>
        <w:rPr>
          <w:rFonts w:hint="eastAsia" w:ascii="宋体" w:hAnsi="宋体" w:cs="宋体"/>
          <w:b/>
          <w:bCs/>
          <w:color w:val="000000"/>
          <w:szCs w:val="21"/>
          <w:highlight w:val="none"/>
        </w:rPr>
        <w:t>原文：</w:t>
      </w:r>
      <w:r>
        <w:rPr>
          <w:rFonts w:hint="eastAsia" w:ascii="宋体" w:hAnsi="宋体" w:cs="宋体"/>
          <w:b w:val="0"/>
          <w:bCs w:val="0"/>
          <w:color w:val="000000"/>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r>
        <w:rPr>
          <w:rFonts w:hint="eastAsia" w:ascii="宋体" w:hAnsi="宋体" w:cs="宋体"/>
          <w:color w:val="000000"/>
          <w:szCs w:val="21"/>
          <w:highlight w:val="none"/>
        </w:rPr>
        <w:t>。</w:t>
      </w:r>
    </w:p>
    <w:p w14:paraId="09A02382">
      <w:pPr>
        <w:pBdr>
          <w:bottom w:val="single" w:color="auto" w:sz="6" w:space="1"/>
        </w:pBdr>
        <w:spacing w:line="336" w:lineRule="auto"/>
        <w:ind w:firstLine="420" w:firstLineChars="200"/>
        <w:rPr>
          <w:rFonts w:hint="eastAsia" w:ascii="宋体" w:hAnsi="宋体" w:cs="宋体"/>
          <w:b/>
          <w:szCs w:val="21"/>
        </w:rPr>
      </w:pPr>
      <w:r>
        <w:rPr>
          <w:rFonts w:hint="eastAsia" w:ascii="宋体" w:hAnsi="宋体" w:cs="宋体"/>
          <w:b/>
          <w:bCs/>
          <w:color w:val="000000"/>
          <w:szCs w:val="21"/>
          <w:highlight w:val="none"/>
        </w:rPr>
        <w:t>现文：</w:t>
      </w:r>
      <w:r>
        <w:rPr>
          <w:rFonts w:hint="eastAsia" w:ascii="宋体" w:hAnsi="宋体" w:cs="宋体"/>
          <w:b w:val="0"/>
          <w:bCs w:val="0"/>
          <w:color w:val="000000"/>
          <w:szCs w:val="21"/>
          <w:highlight w:val="none"/>
        </w:rPr>
        <w:t>41.2.4.1开标时，公布：a、投标人名称；b、投标文件密封情况；c、投标报价；</w:t>
      </w:r>
      <w:r>
        <w:rPr>
          <w:rFonts w:hint="eastAsia" w:ascii="宋体" w:hAnsi="宋体" w:cs="宋体"/>
          <w:b w:val="0"/>
          <w:bCs w:val="0"/>
          <w:strike/>
          <w:color w:val="000000"/>
          <w:szCs w:val="21"/>
          <w:highlight w:val="none"/>
        </w:rPr>
        <w:t>d、投标保证金；</w:t>
      </w:r>
      <w:r>
        <w:rPr>
          <w:rFonts w:hint="eastAsia" w:ascii="宋体" w:hAnsi="宋体" w:cs="宋体"/>
          <w:b w:val="0"/>
          <w:bCs w:val="0"/>
          <w:color w:val="000000"/>
          <w:szCs w:val="21"/>
          <w:highlight w:val="none"/>
        </w:rPr>
        <w:t>e、项目经理（负责人）名称；f、法定代表人证明及授权委托等主要内容及开标记录表中的其他必要内容。投标报价以数字和文字两种方式表述的，应公布文字表述的投标报价</w:t>
      </w:r>
      <w:r>
        <w:rPr>
          <w:rFonts w:hint="eastAsia" w:ascii="宋体" w:hAnsi="宋体" w:cs="宋体"/>
          <w:color w:val="000000"/>
          <w:szCs w:val="21"/>
          <w:highlight w:val="none"/>
        </w:rPr>
        <w:t>。</w:t>
      </w:r>
    </w:p>
    <w:p w14:paraId="7FFCB25D">
      <w:pPr>
        <w:tabs>
          <w:tab w:val="left" w:pos="4410"/>
        </w:tabs>
        <w:spacing w:line="336" w:lineRule="auto"/>
        <w:ind w:firstLine="420" w:firstLineChars="200"/>
        <w:rPr>
          <w:rFonts w:hint="eastAsia" w:ascii="宋体" w:hAnsi="宋体" w:cs="宋体"/>
          <w:b/>
          <w:color w:val="000000"/>
          <w:szCs w:val="21"/>
          <w:highlight w:val="none"/>
        </w:rPr>
      </w:pPr>
      <w:r>
        <w:rPr>
          <w:rFonts w:hint="eastAsia" w:ascii="宋体" w:hAnsi="宋体" w:cs="宋体"/>
          <w:b/>
          <w:color w:val="000000"/>
          <w:szCs w:val="21"/>
          <w:highlight w:val="none"/>
        </w:rPr>
        <w:t>条款号：41.3</w:t>
      </w:r>
      <w:r>
        <w:rPr>
          <w:rFonts w:hint="eastAsia" w:ascii="宋体" w:hAnsi="宋体" w:cs="宋体"/>
          <w:b/>
          <w:color w:val="000000"/>
          <w:szCs w:val="21"/>
          <w:highlight w:val="none"/>
        </w:rPr>
        <w:tab/>
      </w:r>
      <w:r>
        <w:rPr>
          <w:rFonts w:hint="eastAsia" w:ascii="宋体" w:hAnsi="宋体" w:cs="宋体"/>
          <w:b/>
          <w:color w:val="000000"/>
          <w:szCs w:val="21"/>
          <w:highlight w:val="none"/>
        </w:rPr>
        <w:t>修改类型：修改</w:t>
      </w:r>
    </w:p>
    <w:p w14:paraId="6023E996">
      <w:pPr>
        <w:pBdr>
          <w:bottom w:val="single" w:color="auto" w:sz="6" w:space="1"/>
        </w:pBdr>
        <w:spacing w:line="336" w:lineRule="auto"/>
        <w:ind w:firstLine="420" w:firstLineChars="200"/>
        <w:rPr>
          <w:rFonts w:hint="eastAsia" w:ascii="宋体" w:hAnsi="宋体" w:cs="宋体"/>
          <w:color w:val="000000"/>
          <w:szCs w:val="21"/>
          <w:highlight w:val="none"/>
        </w:rPr>
      </w:pPr>
      <w:r>
        <w:rPr>
          <w:rFonts w:hint="eastAsia" w:ascii="宋体" w:hAnsi="宋体" w:cs="宋体"/>
          <w:b/>
          <w:bCs/>
          <w:color w:val="000000"/>
          <w:szCs w:val="21"/>
          <w:highlight w:val="none"/>
        </w:rPr>
        <w:t>原文：</w:t>
      </w:r>
      <w:r>
        <w:rPr>
          <w:rFonts w:hint="eastAsia" w:ascii="宋体" w:hAnsi="宋体" w:cs="宋体"/>
          <w:color w:val="000000"/>
          <w:szCs w:val="21"/>
          <w:highlight w:val="none"/>
        </w:rPr>
        <w:t>41.3招标人对开标过程进行记录，并存档备查，投标人在开标记录上签字。</w:t>
      </w:r>
    </w:p>
    <w:p w14:paraId="56799C5C">
      <w:pPr>
        <w:pBdr>
          <w:bottom w:val="single" w:color="auto" w:sz="6" w:space="1"/>
        </w:pBdr>
        <w:spacing w:line="336" w:lineRule="auto"/>
        <w:ind w:firstLine="420" w:firstLineChars="200"/>
        <w:rPr>
          <w:rFonts w:hint="eastAsia" w:ascii="宋体" w:hAnsi="宋体" w:cs="宋体"/>
          <w:b/>
          <w:szCs w:val="21"/>
        </w:rPr>
      </w:pPr>
      <w:r>
        <w:rPr>
          <w:rFonts w:hint="eastAsia" w:ascii="宋体" w:hAnsi="宋体" w:cs="宋体"/>
          <w:b/>
          <w:bCs/>
          <w:color w:val="000000"/>
          <w:szCs w:val="21"/>
          <w:highlight w:val="none"/>
        </w:rPr>
        <w:t>现文：</w:t>
      </w:r>
      <w:r>
        <w:rPr>
          <w:rFonts w:hint="eastAsia" w:ascii="宋体" w:hAnsi="宋体" w:cs="宋体"/>
          <w:color w:val="000000"/>
          <w:szCs w:val="21"/>
          <w:highlight w:val="none"/>
        </w:rPr>
        <w:t>41.3招标人</w:t>
      </w:r>
      <w:r>
        <w:rPr>
          <w:rFonts w:hint="eastAsia" w:ascii="宋体" w:hAnsi="宋体" w:cs="宋体"/>
          <w:color w:val="000000"/>
          <w:szCs w:val="21"/>
          <w:highlight w:val="none"/>
          <w:u w:val="single"/>
        </w:rPr>
        <w:t>或招标代理</w:t>
      </w:r>
      <w:r>
        <w:rPr>
          <w:rFonts w:hint="eastAsia" w:ascii="宋体" w:hAnsi="宋体" w:cs="宋体"/>
          <w:color w:val="000000"/>
          <w:szCs w:val="21"/>
          <w:highlight w:val="none"/>
        </w:rPr>
        <w:t>对开标过程进行记录，并存档备查，投标人在开标记录上签字，</w:t>
      </w:r>
      <w:r>
        <w:rPr>
          <w:rFonts w:hint="eastAsia" w:ascii="宋体" w:hAnsi="宋体" w:cs="宋体"/>
          <w:color w:val="000000"/>
          <w:szCs w:val="21"/>
          <w:highlight w:val="none"/>
          <w:u w:val="single"/>
        </w:rPr>
        <w:t>投标人未签字且未提出异议的将被视为默认开标结果</w:t>
      </w:r>
      <w:r>
        <w:rPr>
          <w:rFonts w:hint="eastAsia" w:ascii="宋体" w:hAnsi="宋体" w:cs="宋体"/>
          <w:color w:val="000000"/>
          <w:szCs w:val="21"/>
          <w:highlight w:val="none"/>
        </w:rPr>
        <w:t>。</w:t>
      </w:r>
    </w:p>
    <w:p w14:paraId="59E622FA">
      <w:pPr>
        <w:spacing w:line="360" w:lineRule="auto"/>
        <w:ind w:firstLine="470" w:firstLineChars="224"/>
        <w:rPr>
          <w:rFonts w:ascii="宋体" w:hAnsi="宋体" w:cs="宋体"/>
          <w:b/>
          <w:szCs w:val="21"/>
        </w:rPr>
      </w:pPr>
      <w:r>
        <w:rPr>
          <w:rFonts w:hint="eastAsia" w:ascii="宋体" w:hAnsi="宋体" w:cs="宋体"/>
          <w:b/>
          <w:szCs w:val="21"/>
        </w:rPr>
        <w:t xml:space="preserve">条款号：42.2            </w:t>
      </w:r>
      <w:r>
        <w:rPr>
          <w:rFonts w:ascii="宋体" w:hAnsi="宋体" w:cs="宋体"/>
          <w:b/>
          <w:szCs w:val="21"/>
        </w:rPr>
        <w:t xml:space="preserve">  </w:t>
      </w:r>
      <w:r>
        <w:rPr>
          <w:rFonts w:hint="eastAsia" w:ascii="宋体" w:hAnsi="宋体" w:cs="宋体"/>
          <w:b/>
          <w:szCs w:val="21"/>
        </w:rPr>
        <w:t>修改类型：修改</w:t>
      </w:r>
    </w:p>
    <w:p w14:paraId="5743663D">
      <w:pPr>
        <w:spacing w:line="360" w:lineRule="auto"/>
        <w:ind w:firstLine="470" w:firstLineChars="224"/>
        <w:rPr>
          <w:rFonts w:ascii="宋体" w:hAnsi="宋体" w:cs="宋体"/>
          <w:bCs/>
          <w:szCs w:val="21"/>
        </w:rPr>
      </w:pPr>
      <w:r>
        <w:rPr>
          <w:rFonts w:hint="eastAsia" w:ascii="宋体" w:hAnsi="宋体" w:cs="宋体"/>
          <w:b/>
          <w:szCs w:val="21"/>
        </w:rPr>
        <w:t>原文：42.2</w:t>
      </w:r>
      <w:r>
        <w:rPr>
          <w:rFonts w:hint="eastAsia" w:ascii="宋体" w:hAnsi="宋体" w:cs="宋体"/>
          <w:bCs/>
          <w:szCs w:val="21"/>
        </w:rPr>
        <w:t>评标委员会的组成：方式</w:t>
      </w:r>
      <w:r>
        <w:rPr>
          <w:rFonts w:hint="eastAsia" w:ascii="宋体" w:hAnsi="宋体" w:cs="宋体"/>
          <w:bCs/>
          <w:szCs w:val="21"/>
          <w:u w:val="single"/>
        </w:rPr>
        <w:t xml:space="preserve">      </w:t>
      </w:r>
      <w:r>
        <w:rPr>
          <w:rFonts w:hint="eastAsia" w:ascii="宋体" w:hAnsi="宋体" w:cs="宋体"/>
          <w:bCs/>
          <w:szCs w:val="21"/>
        </w:rPr>
        <w:t>。</w:t>
      </w:r>
    </w:p>
    <w:p w14:paraId="4B93E780">
      <w:pPr>
        <w:spacing w:line="360" w:lineRule="auto"/>
        <w:ind w:firstLine="470" w:firstLineChars="224"/>
        <w:rPr>
          <w:rFonts w:ascii="宋体" w:hAnsi="宋体" w:cs="宋体"/>
          <w:bCs/>
          <w:szCs w:val="21"/>
        </w:rPr>
      </w:pPr>
      <w:r>
        <w:rPr>
          <w:rFonts w:hint="eastAsia" w:ascii="宋体" w:hAnsi="宋体" w:cs="宋体"/>
          <w:bCs/>
          <w:szCs w:val="21"/>
        </w:rPr>
        <w:t>方式一：评标委员会为综合评标委员会，负责评标工作。</w:t>
      </w:r>
    </w:p>
    <w:p w14:paraId="3C6D4296">
      <w:pPr>
        <w:spacing w:line="360" w:lineRule="auto"/>
        <w:ind w:firstLine="470" w:firstLineChars="224"/>
        <w:rPr>
          <w:rFonts w:ascii="宋体" w:hAnsi="宋体" w:cs="宋体"/>
          <w:b/>
          <w:szCs w:val="21"/>
        </w:rPr>
      </w:pPr>
      <w:r>
        <w:rPr>
          <w:rFonts w:hint="eastAsia" w:ascii="宋体" w:hAnsi="宋体" w:cs="宋体"/>
          <w:bCs/>
          <w:szCs w:val="21"/>
        </w:rPr>
        <w:t xml:space="preserve">方式二：评标委员会由技术评审组和经济评审组组成。其中：资格审查、技术评审由技术评标组负责，经济评审由经济评审组负责。 </w:t>
      </w:r>
    </w:p>
    <w:p w14:paraId="3D0E283C">
      <w:pPr>
        <w:spacing w:line="360" w:lineRule="auto"/>
        <w:ind w:firstLine="470" w:firstLineChars="224"/>
        <w:rPr>
          <w:rFonts w:ascii="宋体" w:hAnsi="宋体" w:cs="宋体"/>
          <w:bCs/>
          <w:szCs w:val="21"/>
        </w:rPr>
      </w:pPr>
      <w:r>
        <w:rPr>
          <w:rFonts w:hint="eastAsia" w:ascii="宋体" w:hAnsi="宋体" w:cs="宋体"/>
          <w:b/>
          <w:szCs w:val="21"/>
        </w:rPr>
        <w:t>现文：42.2</w:t>
      </w:r>
      <w:r>
        <w:rPr>
          <w:rFonts w:hint="eastAsia" w:ascii="宋体" w:hAnsi="宋体" w:cs="宋体"/>
          <w:bCs/>
          <w:szCs w:val="21"/>
        </w:rPr>
        <w:t>评标委员会的组成：方式</w:t>
      </w:r>
      <w:r>
        <w:rPr>
          <w:rFonts w:hint="eastAsia" w:ascii="宋体" w:hAnsi="宋体" w:cs="宋体"/>
          <w:bCs/>
          <w:szCs w:val="21"/>
          <w:u w:val="single"/>
        </w:rPr>
        <w:t xml:space="preserve"> 一 </w:t>
      </w:r>
      <w:r>
        <w:rPr>
          <w:rFonts w:hint="eastAsia" w:ascii="宋体" w:hAnsi="宋体" w:cs="宋体"/>
          <w:bCs/>
          <w:szCs w:val="21"/>
        </w:rPr>
        <w:t>。</w:t>
      </w:r>
    </w:p>
    <w:p w14:paraId="578D60B3">
      <w:pPr>
        <w:pBdr>
          <w:bottom w:val="single" w:color="auto" w:sz="6" w:space="1"/>
        </w:pBdr>
        <w:spacing w:line="360" w:lineRule="auto"/>
        <w:ind w:firstLine="525" w:firstLineChars="250"/>
      </w:pPr>
      <w:r>
        <w:rPr>
          <w:rFonts w:hint="eastAsia" w:ascii="宋体" w:hAnsi="宋体" w:cs="宋体"/>
          <w:bCs/>
          <w:szCs w:val="21"/>
        </w:rPr>
        <w:t>方式一：评标委员会为综合评标委员会，负责评标工作。</w:t>
      </w:r>
    </w:p>
    <w:p w14:paraId="4EBCA27C">
      <w:pPr>
        <w:spacing w:line="360" w:lineRule="auto"/>
        <w:ind w:firstLine="470" w:firstLineChars="224"/>
        <w:rPr>
          <w:rFonts w:ascii="宋体" w:hAnsi="宋体" w:cs="宋体"/>
          <w:b/>
          <w:color w:val="auto"/>
          <w:szCs w:val="21"/>
        </w:rPr>
      </w:pPr>
      <w:r>
        <w:rPr>
          <w:rFonts w:hint="eastAsia" w:ascii="宋体" w:hAnsi="宋体" w:cs="宋体"/>
          <w:b/>
          <w:color w:val="auto"/>
          <w:szCs w:val="21"/>
        </w:rPr>
        <w:t>条款号：42.4.2            修改类型：删除</w:t>
      </w:r>
    </w:p>
    <w:p w14:paraId="79276519">
      <w:pPr>
        <w:pBdr>
          <w:bottom w:val="single" w:color="auto" w:sz="6" w:space="1"/>
        </w:pBdr>
        <w:spacing w:line="360" w:lineRule="auto"/>
        <w:ind w:firstLine="420" w:firstLineChars="200"/>
        <w:rPr>
          <w:rFonts w:hint="eastAsia" w:ascii="宋体" w:hAnsi="宋体" w:cs="宋体"/>
          <w:b/>
          <w:color w:val="auto"/>
          <w:szCs w:val="21"/>
        </w:rPr>
      </w:pPr>
      <w:r>
        <w:rPr>
          <w:rFonts w:hint="eastAsia" w:ascii="宋体" w:hAnsi="宋体" w:cs="宋体"/>
          <w:b/>
          <w:bCs/>
          <w:color w:val="auto"/>
          <w:szCs w:val="21"/>
        </w:rPr>
        <w:t>原文：</w:t>
      </w:r>
      <w:r>
        <w:rPr>
          <w:rFonts w:hint="eastAsia" w:ascii="宋体" w:hAnsi="宋体" w:cs="宋体"/>
          <w:color w:val="auto"/>
          <w:szCs w:val="21"/>
        </w:rPr>
        <w:t>42.4.2若进入第二阶段投标人中所有投标报价均大于等于最高投标限价*D%（D的取值范围为[94,100],由招标人自主确定）的（具体金额为：</w:t>
      </w:r>
      <w:r>
        <w:rPr>
          <w:rFonts w:hint="eastAsia" w:ascii="宋体" w:hAnsi="宋体" w:cs="宋体"/>
          <w:color w:val="auto"/>
          <w:szCs w:val="21"/>
          <w:u w:val="single"/>
        </w:rPr>
        <w:t xml:space="preserve">      </w:t>
      </w:r>
      <w:r>
        <w:rPr>
          <w:rFonts w:hint="eastAsia" w:ascii="宋体" w:hAnsi="宋体" w:cs="宋体"/>
          <w:color w:val="auto"/>
          <w:szCs w:val="21"/>
        </w:rPr>
        <w:t>元），则本项目招标失败，由招标人依法重新招标。</w:t>
      </w:r>
    </w:p>
    <w:p w14:paraId="37EDB6BA">
      <w:pPr>
        <w:spacing w:line="336" w:lineRule="auto"/>
        <w:ind w:firstLine="470" w:firstLineChars="224"/>
        <w:rPr>
          <w:rFonts w:hint="eastAsia" w:ascii="宋体" w:hAnsi="宋体" w:cs="宋体"/>
          <w:b/>
          <w:color w:val="000000"/>
          <w:szCs w:val="21"/>
          <w:highlight w:val="none"/>
        </w:rPr>
      </w:pPr>
      <w:r>
        <w:rPr>
          <w:rFonts w:hint="eastAsia" w:ascii="宋体" w:hAnsi="宋体" w:cs="宋体"/>
          <w:b/>
          <w:color w:val="000000"/>
          <w:szCs w:val="21"/>
          <w:highlight w:val="none"/>
        </w:rPr>
        <w:t>条款号：43.1                         修改类型：修改</w:t>
      </w:r>
    </w:p>
    <w:p w14:paraId="6E3EA5C9">
      <w:pPr>
        <w:spacing w:line="336" w:lineRule="auto"/>
        <w:ind w:firstLine="470" w:firstLineChars="224"/>
        <w:rPr>
          <w:rFonts w:hint="eastAsia" w:ascii="宋体" w:hAnsi="宋体" w:cs="宋体"/>
          <w:b/>
          <w:color w:val="000000"/>
          <w:szCs w:val="21"/>
          <w:highlight w:val="none"/>
        </w:rPr>
      </w:pPr>
      <w:r>
        <w:rPr>
          <w:rFonts w:hint="eastAsia" w:ascii="宋体" w:hAnsi="宋体" w:cs="宋体"/>
          <w:b/>
          <w:color w:val="000000"/>
          <w:szCs w:val="21"/>
          <w:highlight w:val="none"/>
        </w:rPr>
        <w:t>原文：</w:t>
      </w:r>
      <w:r>
        <w:rPr>
          <w:rFonts w:hint="eastAsia" w:ascii="宋体" w:hAnsi="宋体"/>
          <w:color w:val="000000"/>
          <w:szCs w:val="21"/>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70C1F237">
      <w:pPr>
        <w:pBdr>
          <w:bottom w:val="single" w:color="auto" w:sz="4" w:space="0"/>
        </w:pBdr>
        <w:spacing w:line="336" w:lineRule="auto"/>
        <w:ind w:firstLine="470" w:firstLineChars="224"/>
        <w:rPr>
          <w:rStyle w:val="127"/>
          <w:rFonts w:hint="eastAsia" w:ascii="宋体" w:hAnsi="宋体"/>
          <w:color w:val="000000"/>
          <w:highlight w:val="none"/>
        </w:rPr>
      </w:pPr>
      <w:r>
        <w:rPr>
          <w:rFonts w:hint="eastAsia" w:ascii="宋体" w:hAnsi="宋体" w:cs="宋体"/>
          <w:b/>
          <w:color w:val="000000"/>
          <w:szCs w:val="21"/>
          <w:highlight w:val="none"/>
        </w:rPr>
        <w:t>现文：</w:t>
      </w:r>
      <w:r>
        <w:rPr>
          <w:rFonts w:hint="eastAsia" w:ascii="宋体" w:hAnsi="宋体"/>
          <w:color w:val="000000"/>
          <w:szCs w:val="21"/>
          <w:highlight w:val="none"/>
        </w:rPr>
        <w:t>43.1</w:t>
      </w:r>
      <w:r>
        <w:rPr>
          <w:rFonts w:hint="eastAsia" w:ascii="宋体" w:hAnsi="宋体" w:cs="宋体"/>
          <w:bCs/>
          <w:color w:val="000000"/>
          <w:kern w:val="0"/>
          <w:szCs w:val="21"/>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cs="宋体"/>
          <w:bCs/>
          <w:color w:val="000000"/>
          <w:kern w:val="0"/>
          <w:szCs w:val="21"/>
          <w:highlight w:val="none"/>
          <w:u w:val="single"/>
        </w:rPr>
        <w:t>评委发现资格审查文件中含义不明确、对同类问题表述不一致、有明显文字和计算错误的，应当要求投标人作必要的澄清、说明后再判定投标人是否通过资格审查，不得直接认定其不通过资格审查。</w:t>
      </w:r>
    </w:p>
    <w:p w14:paraId="14B94D65">
      <w:pPr>
        <w:spacing w:line="336" w:lineRule="auto"/>
        <w:ind w:firstLine="470" w:firstLineChars="224"/>
        <w:rPr>
          <w:rFonts w:hint="eastAsia" w:ascii="宋体" w:hAnsi="宋体" w:cs="宋体"/>
          <w:b/>
          <w:color w:val="000000"/>
          <w:szCs w:val="21"/>
          <w:highlight w:val="none"/>
        </w:rPr>
      </w:pPr>
      <w:r>
        <w:rPr>
          <w:rFonts w:hint="eastAsia" w:ascii="宋体" w:hAnsi="宋体" w:cs="宋体"/>
          <w:b/>
          <w:color w:val="000000"/>
          <w:szCs w:val="21"/>
          <w:highlight w:val="none"/>
        </w:rPr>
        <w:t>条款号：44.1                         修改类型：修改</w:t>
      </w:r>
    </w:p>
    <w:p w14:paraId="4B4F2626">
      <w:pPr>
        <w:spacing w:line="336" w:lineRule="auto"/>
        <w:ind w:firstLine="470" w:firstLineChars="224"/>
        <w:rPr>
          <w:rFonts w:hint="eastAsia" w:ascii="宋体" w:hAnsi="宋体" w:cs="宋体"/>
          <w:b/>
          <w:color w:val="000000"/>
          <w:szCs w:val="21"/>
          <w:highlight w:val="none"/>
        </w:rPr>
      </w:pPr>
      <w:r>
        <w:rPr>
          <w:rFonts w:hint="eastAsia" w:ascii="宋体" w:hAnsi="宋体" w:cs="宋体"/>
          <w:b/>
          <w:color w:val="000000"/>
          <w:szCs w:val="21"/>
          <w:highlight w:val="none"/>
        </w:rPr>
        <w:t>原文：</w:t>
      </w:r>
      <w:r>
        <w:rPr>
          <w:rFonts w:hint="eastAsia" w:ascii="宋体" w:hAnsi="宋体"/>
          <w:color w:val="000000"/>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20519C8E">
      <w:pPr>
        <w:pBdr>
          <w:bottom w:val="single" w:color="auto" w:sz="4" w:space="0"/>
        </w:pBdr>
        <w:spacing w:line="336" w:lineRule="auto"/>
        <w:ind w:firstLine="470" w:firstLineChars="224"/>
        <w:rPr>
          <w:rFonts w:hint="eastAsia" w:ascii="宋体" w:hAnsi="宋体" w:cs="宋体"/>
          <w:b/>
          <w:color w:val="000000"/>
          <w:szCs w:val="21"/>
        </w:rPr>
      </w:pPr>
      <w:r>
        <w:rPr>
          <w:rFonts w:hint="eastAsia" w:ascii="宋体" w:hAnsi="宋体" w:cs="宋体"/>
          <w:b/>
          <w:color w:val="000000"/>
          <w:szCs w:val="21"/>
          <w:highlight w:val="none"/>
        </w:rPr>
        <w:t>现文：</w:t>
      </w:r>
      <w:r>
        <w:rPr>
          <w:rFonts w:hint="eastAsia" w:ascii="宋体" w:hAnsi="宋体"/>
          <w:color w:val="000000"/>
          <w:szCs w:val="21"/>
          <w:highlight w:val="none"/>
        </w:rPr>
        <w:t>44.1</w:t>
      </w:r>
      <w:r>
        <w:rPr>
          <w:rFonts w:hint="eastAsia" w:ascii="宋体" w:hAnsi="宋体" w:cs="宋体"/>
          <w:bCs/>
          <w:color w:val="000000"/>
          <w:kern w:val="0"/>
          <w:szCs w:val="21"/>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w:t>
      </w:r>
      <w:r>
        <w:rPr>
          <w:rFonts w:hint="eastAsia" w:ascii="宋体" w:hAnsi="宋体" w:cs="宋体"/>
          <w:bCs/>
          <w:color w:val="000000"/>
          <w:kern w:val="0"/>
          <w:szCs w:val="21"/>
          <w:highlight w:val="none"/>
          <w:u w:val="single"/>
        </w:rPr>
        <w:t>三家，则重新招标。</w:t>
      </w:r>
      <w:r>
        <w:rPr>
          <w:rFonts w:hint="eastAsia" w:ascii="宋体" w:hAnsi="宋体" w:cs="宋体"/>
          <w:bCs/>
          <w:color w:val="000000"/>
          <w:kern w:val="0"/>
          <w:szCs w:val="21"/>
          <w:highlight w:val="none"/>
        </w:rPr>
        <w:t>（当N个标段同时招标且不允许兼中时，若通过技术标有效性审查投标人不足N+2家，</w:t>
      </w:r>
      <w:r>
        <w:rPr>
          <w:rFonts w:hint="eastAsia" w:ascii="宋体" w:hAnsi="宋体" w:cs="宋体"/>
          <w:bCs/>
          <w:color w:val="000000"/>
          <w:kern w:val="0"/>
          <w:szCs w:val="21"/>
          <w:highlight w:val="none"/>
          <w:u w:val="single"/>
        </w:rPr>
        <w:t>则重新招标）。评委发现投标文件中含义不明确、对同类问题表述不一致、有明显文字和计算错误的，应当要求投标人作必要的澄清、说明后再判定投标人是否通过有效性审查，不得直接否决投标。</w:t>
      </w:r>
    </w:p>
    <w:p w14:paraId="4A059473">
      <w:pPr>
        <w:spacing w:line="360" w:lineRule="auto"/>
        <w:ind w:firstLine="420" w:firstLineChars="200"/>
        <w:rPr>
          <w:rFonts w:ascii="宋体" w:hAnsi="宋体" w:cs="宋体"/>
          <w:b/>
          <w:color w:val="000000"/>
          <w:szCs w:val="21"/>
        </w:rPr>
      </w:pPr>
      <w:r>
        <w:rPr>
          <w:rFonts w:hint="eastAsia" w:ascii="宋体" w:hAnsi="宋体" w:cs="宋体"/>
          <w:b/>
          <w:color w:val="000000"/>
          <w:szCs w:val="21"/>
        </w:rPr>
        <w:t>条款号：45                 修改类型：修改</w:t>
      </w:r>
    </w:p>
    <w:p w14:paraId="03E10DA6">
      <w:pPr>
        <w:pStyle w:val="32"/>
        <w:tabs>
          <w:tab w:val="left" w:pos="7380"/>
        </w:tabs>
        <w:snapToGrid w:val="0"/>
        <w:spacing w:after="0" w:line="360" w:lineRule="auto"/>
        <w:ind w:firstLine="420" w:firstLineChars="200"/>
        <w:rPr>
          <w:rFonts w:ascii="宋体" w:hAnsi="宋体" w:eastAsia="宋体" w:cs="宋体"/>
          <w:color w:val="000000"/>
          <w:szCs w:val="21"/>
        </w:rPr>
      </w:pPr>
      <w:r>
        <w:rPr>
          <w:rFonts w:hint="eastAsia" w:ascii="宋体" w:hAnsi="宋体" w:eastAsia="宋体" w:cs="宋体"/>
          <w:b/>
          <w:color w:val="000000"/>
          <w:szCs w:val="21"/>
        </w:rPr>
        <w:t>原文：</w:t>
      </w:r>
      <w:r>
        <w:rPr>
          <w:rFonts w:hint="eastAsia" w:ascii="宋体" w:hAnsi="宋体" w:eastAsia="宋体" w:cs="宋体"/>
          <w:color w:val="000000"/>
          <w:szCs w:val="21"/>
        </w:rPr>
        <w:t>45．经济标评审和得分汇总</w:t>
      </w:r>
    </w:p>
    <w:p w14:paraId="1CDA9D0F">
      <w:pPr>
        <w:pStyle w:val="32"/>
        <w:tabs>
          <w:tab w:val="left" w:pos="7380"/>
        </w:tabs>
        <w:snapToGrid w:val="0"/>
        <w:spacing w:after="0" w:line="360" w:lineRule="auto"/>
        <w:ind w:firstLineChars="200"/>
        <w:rPr>
          <w:rFonts w:ascii="宋体" w:hAnsi="宋体" w:eastAsia="宋体" w:cs="宋体"/>
          <w:color w:val="000000"/>
          <w:szCs w:val="21"/>
        </w:rPr>
      </w:pPr>
      <w:r>
        <w:rPr>
          <w:rFonts w:hint="eastAsia" w:ascii="宋体" w:hAnsi="宋体" w:eastAsia="宋体" w:cs="宋体"/>
          <w:color w:val="000000"/>
          <w:szCs w:val="21"/>
        </w:rPr>
        <w:t>45.1若通过技术标有效性审查的投标人中有投标报价均大于等于最高投标限价*D%（D的取值范围为[94,100],由招标人自主确定）的（具体金额为：</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元），则本项目招标失败，由招标人依法重新招标。</w:t>
      </w:r>
    </w:p>
    <w:p w14:paraId="2C0A6C3A">
      <w:pPr>
        <w:pStyle w:val="32"/>
        <w:tabs>
          <w:tab w:val="left" w:pos="7380"/>
        </w:tabs>
        <w:snapToGrid w:val="0"/>
        <w:spacing w:after="0" w:line="360" w:lineRule="auto"/>
        <w:ind w:firstLineChars="200"/>
        <w:rPr>
          <w:rFonts w:ascii="宋体" w:hAnsi="宋体" w:eastAsia="宋体" w:cs="宋体"/>
          <w:color w:val="000000"/>
          <w:szCs w:val="21"/>
        </w:rPr>
      </w:pPr>
      <w:r>
        <w:rPr>
          <w:rFonts w:hint="eastAsia" w:ascii="宋体" w:hAnsi="宋体" w:eastAsia="宋体" w:cs="宋体"/>
          <w:color w:val="000000"/>
          <w:szCs w:val="21"/>
        </w:rPr>
        <w:t>45.2按方法</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计算评标参考价：</w:t>
      </w:r>
    </w:p>
    <w:p w14:paraId="0CA7D762">
      <w:pPr>
        <w:widowControl/>
        <w:spacing w:line="360" w:lineRule="auto"/>
        <w:ind w:firstLine="420" w:firstLineChars="200"/>
        <w:rPr>
          <w:rFonts w:ascii="宋体" w:hAnsi="宋体" w:cs="宋体"/>
          <w:b/>
          <w:bCs/>
          <w:color w:val="000000"/>
          <w:kern w:val="0"/>
          <w:szCs w:val="21"/>
        </w:rPr>
      </w:pPr>
      <w:r>
        <w:rPr>
          <w:rFonts w:hint="eastAsia" w:ascii="宋体" w:hAnsi="宋体" w:cs="宋体"/>
          <w:b/>
          <w:bCs/>
          <w:color w:val="000000"/>
          <w:kern w:val="0"/>
          <w:szCs w:val="21"/>
        </w:rPr>
        <w:t>方法一：加权平均法</w:t>
      </w:r>
    </w:p>
    <w:p w14:paraId="2992BE21">
      <w:pPr>
        <w:spacing w:line="360" w:lineRule="auto"/>
        <w:ind w:firstLine="420" w:firstLineChars="200"/>
        <w:rPr>
          <w:rFonts w:ascii="宋体" w:hAnsi="宋体" w:cs="宋体"/>
          <w:color w:val="000000"/>
          <w:szCs w:val="21"/>
        </w:rPr>
      </w:pPr>
      <w:r>
        <w:rPr>
          <w:rFonts w:hint="eastAsia" w:ascii="宋体" w:hAnsi="宋体" w:cs="宋体"/>
          <w:color w:val="000000"/>
          <w:szCs w:val="21"/>
        </w:rPr>
        <w:t>技术标或技术标加诚信得分（具体由招标人自定）前N名（N≥5，具体由招标人自定）的经济报价加权平均，计算评标参考价。公式如下：</w:t>
      </w:r>
    </w:p>
    <w:p w14:paraId="5AC1DD4C">
      <w:pPr>
        <w:spacing w:line="360" w:lineRule="auto"/>
        <w:ind w:firstLine="420" w:firstLineChars="200"/>
        <w:rPr>
          <w:rFonts w:ascii="宋体" w:hAnsi="宋体" w:cs="宋体"/>
          <w:color w:val="000000"/>
          <w:szCs w:val="21"/>
        </w:rPr>
      </w:pPr>
      <w:r>
        <w:rPr>
          <w:rFonts w:hint="eastAsia" w:ascii="宋体" w:hAnsi="宋体" w:cs="宋体"/>
          <w:color w:val="000000"/>
          <w:szCs w:val="21"/>
        </w:rPr>
        <w:t>评标参考价=Σ（投标人的投标报价*报价权重）。</w:t>
      </w:r>
    </w:p>
    <w:p w14:paraId="3F7E8141">
      <w:pPr>
        <w:spacing w:line="360" w:lineRule="auto"/>
        <w:ind w:firstLine="420" w:firstLineChars="200"/>
        <w:rPr>
          <w:rFonts w:ascii="宋体" w:hAnsi="宋体" w:cs="宋体"/>
          <w:color w:val="000000"/>
          <w:szCs w:val="21"/>
        </w:rPr>
      </w:pPr>
      <w:r>
        <w:rPr>
          <w:rFonts w:hint="eastAsia" w:ascii="宋体" w:hAnsi="宋体" w:cs="宋体"/>
          <w:color w:val="000000"/>
          <w:szCs w:val="21"/>
        </w:rPr>
        <w:t>其中：报价权重的计算方法为：将N名投标人按技术分由高至低进行排序，第一名投标人的权重为（</w:t>
      </w:r>
      <w:r>
        <w:rPr>
          <w:rFonts w:hint="eastAsia" w:ascii="宋体" w:hAnsi="宋体" w:cs="宋体"/>
          <w:color w:val="000000"/>
          <w:szCs w:val="21"/>
        </w:rPr>
        <w:fldChar w:fldCharType="begin"/>
      </w:r>
      <w:r>
        <w:rPr>
          <w:rFonts w:hint="eastAsia" w:ascii="宋体" w:hAnsi="宋体" w:cs="宋体"/>
          <w:color w:val="000000"/>
          <w:szCs w:val="21"/>
        </w:rPr>
        <w:instrText xml:space="preserve"> QUOTE </w:instrText>
      </w:r>
      <w:r>
        <w:rPr>
          <w:rFonts w:ascii="宋体" w:hAnsi="宋体" w:cs="宋体"/>
          <w:color w:val="000000"/>
          <w:szCs w:val="21"/>
        </w:rPr>
        <w:drawing>
          <wp:inline distT="0" distB="0" distL="0" distR="0">
            <wp:extent cx="381000" cy="447675"/>
            <wp:effectExtent l="0" t="0" r="0" b="952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000000"/>
          <w:szCs w:val="21"/>
        </w:rPr>
        <w:fldChar w:fldCharType="separate"/>
      </w:r>
      <w:r>
        <w:rPr>
          <w:rFonts w:ascii="宋体" w:hAnsi="宋体" w:cs="宋体"/>
          <w:color w:val="000000"/>
          <w:szCs w:val="21"/>
        </w:rPr>
        <w:drawing>
          <wp:inline distT="0" distB="0" distL="0" distR="0">
            <wp:extent cx="381000" cy="447675"/>
            <wp:effectExtent l="0" t="0" r="0"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000000"/>
          <w:szCs w:val="21"/>
        </w:rPr>
        <w:fldChar w:fldCharType="end"/>
      </w:r>
      <w:r>
        <w:rPr>
          <w:rFonts w:hint="eastAsia" w:ascii="宋体" w:hAnsi="宋体" w:cs="宋体"/>
          <w:color w:val="000000"/>
          <w:szCs w:val="21"/>
        </w:rPr>
        <w:t>），第二名投标人的权重为（</w:t>
      </w:r>
      <w:r>
        <w:rPr>
          <w:rFonts w:hint="eastAsia" w:ascii="宋体" w:hAnsi="宋体" w:cs="宋体"/>
          <w:color w:val="000000"/>
          <w:szCs w:val="21"/>
        </w:rPr>
        <w:fldChar w:fldCharType="begin"/>
      </w:r>
      <w:r>
        <w:rPr>
          <w:rFonts w:hint="eastAsia" w:ascii="宋体" w:hAnsi="宋体" w:cs="宋体"/>
          <w:color w:val="000000"/>
          <w:szCs w:val="21"/>
        </w:rPr>
        <w:instrText xml:space="preserve"> QUOTE </w:instrText>
      </w:r>
      <w:r>
        <w:rPr>
          <w:rFonts w:ascii="宋体" w:hAnsi="宋体" w:cs="宋体"/>
          <w:color w:val="000000"/>
          <w:position w:val="-23"/>
          <w:szCs w:val="21"/>
        </w:rPr>
        <w:drawing>
          <wp:inline distT="0" distB="0" distL="0" distR="0">
            <wp:extent cx="314325" cy="400050"/>
            <wp:effectExtent l="0" t="0" r="952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4325" cy="400050"/>
                    </a:xfrm>
                    <a:prstGeom prst="rect">
                      <a:avLst/>
                    </a:prstGeom>
                    <a:noFill/>
                    <a:ln>
                      <a:noFill/>
                    </a:ln>
                  </pic:spPr>
                </pic:pic>
              </a:graphicData>
            </a:graphic>
          </wp:inline>
        </w:drawing>
      </w:r>
      <w:r>
        <w:rPr>
          <w:rFonts w:hint="eastAsia" w:ascii="宋体" w:hAnsi="宋体" w:cs="宋体"/>
          <w:color w:val="000000"/>
          <w:szCs w:val="21"/>
        </w:rPr>
        <w:fldChar w:fldCharType="separate"/>
      </w:r>
      <w:r>
        <w:rPr>
          <w:rFonts w:ascii="宋体" w:hAnsi="宋体" w:cs="宋体"/>
          <w:color w:val="000000"/>
          <w:position w:val="-23"/>
          <w:szCs w:val="21"/>
        </w:rPr>
        <w:drawing>
          <wp:inline distT="0" distB="0" distL="0" distR="0">
            <wp:extent cx="314325" cy="400050"/>
            <wp:effectExtent l="0" t="0" r="952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4325" cy="400050"/>
                    </a:xfrm>
                    <a:prstGeom prst="rect">
                      <a:avLst/>
                    </a:prstGeom>
                    <a:noFill/>
                    <a:ln>
                      <a:noFill/>
                    </a:ln>
                  </pic:spPr>
                </pic:pic>
              </a:graphicData>
            </a:graphic>
          </wp:inline>
        </w:drawing>
      </w:r>
      <w:r>
        <w:rPr>
          <w:rFonts w:hint="eastAsia" w:ascii="宋体" w:hAnsi="宋体" w:cs="宋体"/>
          <w:color w:val="000000"/>
          <w:szCs w:val="21"/>
        </w:rPr>
        <w:fldChar w:fldCharType="end"/>
      </w:r>
      <w:r>
        <w:rPr>
          <w:rFonts w:hint="eastAsia" w:ascii="宋体" w:hAnsi="宋体" w:cs="宋体"/>
          <w:color w:val="000000"/>
          <w:szCs w:val="21"/>
        </w:rPr>
        <w:t>），以此类推，最后一名投标人的权重为（</w:t>
      </w:r>
      <w:r>
        <w:rPr>
          <w:rFonts w:hint="eastAsia" w:ascii="宋体" w:hAnsi="宋体" w:cs="宋体"/>
          <w:color w:val="000000"/>
          <w:szCs w:val="21"/>
        </w:rPr>
        <w:fldChar w:fldCharType="begin"/>
      </w:r>
      <w:r>
        <w:rPr>
          <w:rFonts w:hint="eastAsia" w:ascii="宋体" w:hAnsi="宋体" w:cs="宋体"/>
          <w:color w:val="000000"/>
          <w:szCs w:val="21"/>
        </w:rPr>
        <w:instrText xml:space="preserve"> QUOTE </w:instrText>
      </w:r>
      <w:r>
        <w:rPr>
          <w:rFonts w:ascii="宋体" w:hAnsi="宋体" w:cs="宋体"/>
          <w:color w:val="000000"/>
          <w:position w:val="-23"/>
          <w:szCs w:val="21"/>
        </w:rPr>
        <w:drawing>
          <wp:inline distT="0" distB="0" distL="0" distR="0">
            <wp:extent cx="314325" cy="400050"/>
            <wp:effectExtent l="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4325" cy="400050"/>
                    </a:xfrm>
                    <a:prstGeom prst="rect">
                      <a:avLst/>
                    </a:prstGeom>
                    <a:noFill/>
                    <a:ln>
                      <a:noFill/>
                    </a:ln>
                  </pic:spPr>
                </pic:pic>
              </a:graphicData>
            </a:graphic>
          </wp:inline>
        </w:drawing>
      </w:r>
      <w:r>
        <w:rPr>
          <w:rFonts w:hint="eastAsia" w:ascii="宋体" w:hAnsi="宋体" w:cs="宋体"/>
          <w:color w:val="000000"/>
          <w:szCs w:val="21"/>
        </w:rPr>
        <w:fldChar w:fldCharType="separate"/>
      </w:r>
      <w:r>
        <w:rPr>
          <w:rFonts w:ascii="宋体" w:hAnsi="宋体" w:cs="宋体"/>
          <w:color w:val="000000"/>
          <w:position w:val="-23"/>
          <w:szCs w:val="21"/>
        </w:rPr>
        <w:drawing>
          <wp:inline distT="0" distB="0" distL="0" distR="0">
            <wp:extent cx="314325" cy="40005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4325" cy="400050"/>
                    </a:xfrm>
                    <a:prstGeom prst="rect">
                      <a:avLst/>
                    </a:prstGeom>
                    <a:noFill/>
                    <a:ln>
                      <a:noFill/>
                    </a:ln>
                  </pic:spPr>
                </pic:pic>
              </a:graphicData>
            </a:graphic>
          </wp:inline>
        </w:drawing>
      </w:r>
      <w:r>
        <w:rPr>
          <w:rFonts w:hint="eastAsia" w:ascii="宋体" w:hAnsi="宋体" w:cs="宋体"/>
          <w:color w:val="000000"/>
          <w:szCs w:val="21"/>
        </w:rPr>
        <w:fldChar w:fldCharType="end"/>
      </w:r>
      <w:r>
        <w:rPr>
          <w:rFonts w:hint="eastAsia" w:ascii="宋体" w:hAnsi="宋体" w:cs="宋体"/>
          <w:color w:val="000000"/>
          <w:szCs w:val="21"/>
        </w:rPr>
        <w:t>）。</w:t>
      </w:r>
    </w:p>
    <w:p w14:paraId="22AFDC99">
      <w:pPr>
        <w:widowControl/>
        <w:spacing w:line="360" w:lineRule="auto"/>
        <w:ind w:firstLine="420" w:firstLineChars="200"/>
        <w:rPr>
          <w:rFonts w:ascii="宋体" w:hAnsi="宋体" w:cs="宋体"/>
          <w:b/>
          <w:bCs/>
          <w:color w:val="000000"/>
          <w:kern w:val="0"/>
          <w:szCs w:val="21"/>
        </w:rPr>
      </w:pPr>
      <w:r>
        <w:rPr>
          <w:rFonts w:hint="eastAsia" w:ascii="宋体" w:hAnsi="宋体" w:cs="宋体"/>
          <w:b/>
          <w:bCs/>
          <w:color w:val="000000"/>
          <w:kern w:val="0"/>
          <w:szCs w:val="21"/>
        </w:rPr>
        <w:t>方法二：区间抽取法</w:t>
      </w:r>
    </w:p>
    <w:p w14:paraId="02CD3B2A">
      <w:pPr>
        <w:widowControl/>
        <w:snapToGrid w:val="0"/>
        <w:spacing w:line="360" w:lineRule="auto"/>
        <w:ind w:firstLine="420" w:firstLineChars="200"/>
        <w:rPr>
          <w:rFonts w:ascii="宋体" w:hAnsi="宋体" w:cs="宋体"/>
          <w:color w:val="000000"/>
          <w:kern w:val="0"/>
          <w:szCs w:val="21"/>
        </w:rPr>
      </w:pPr>
      <w:r>
        <w:rPr>
          <w:rFonts w:hint="eastAsia" w:ascii="宋体" w:hAnsi="宋体" w:cs="宋体"/>
          <w:color w:val="000000"/>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07479886">
      <w:pPr>
        <w:widowControl/>
        <w:snapToGrid w:val="0"/>
        <w:spacing w:line="360" w:lineRule="auto"/>
        <w:ind w:firstLine="420" w:firstLineChars="200"/>
        <w:rPr>
          <w:rFonts w:ascii="宋体" w:hAnsi="宋体" w:cs="宋体"/>
          <w:color w:val="000000"/>
          <w:kern w:val="0"/>
          <w:szCs w:val="21"/>
          <w:vertAlign w:val="subscript"/>
        </w:rPr>
      </w:pPr>
      <w:r>
        <w:rPr>
          <w:rFonts w:hint="eastAsia" w:ascii="宋体" w:hAnsi="宋体" w:cs="宋体"/>
          <w:color w:val="000000"/>
          <w:kern w:val="0"/>
          <w:szCs w:val="21"/>
        </w:rPr>
        <w:t>评标参考价=（Q</w:t>
      </w:r>
      <w:r>
        <w:rPr>
          <w:rFonts w:hint="eastAsia" w:ascii="宋体" w:hAnsi="宋体" w:cs="宋体"/>
          <w:color w:val="000000"/>
          <w:kern w:val="0"/>
          <w:szCs w:val="21"/>
          <w:vertAlign w:val="subscript"/>
        </w:rPr>
        <w:t>高</w:t>
      </w:r>
      <w:r>
        <w:rPr>
          <w:rFonts w:hint="eastAsia" w:ascii="宋体" w:hAnsi="宋体" w:cs="宋体"/>
          <w:color w:val="000000"/>
          <w:kern w:val="0"/>
          <w:szCs w:val="21"/>
        </w:rPr>
        <w:t>-Q</w:t>
      </w:r>
      <w:r>
        <w:rPr>
          <w:rFonts w:hint="eastAsia" w:ascii="宋体" w:hAnsi="宋体" w:cs="宋体"/>
          <w:color w:val="000000"/>
          <w:kern w:val="0"/>
          <w:szCs w:val="21"/>
          <w:vertAlign w:val="subscript"/>
        </w:rPr>
        <w:t>低</w:t>
      </w:r>
      <w:r>
        <w:rPr>
          <w:rFonts w:hint="eastAsia" w:ascii="宋体" w:hAnsi="宋体" w:cs="宋体"/>
          <w:color w:val="000000"/>
          <w:kern w:val="0"/>
          <w:szCs w:val="21"/>
        </w:rPr>
        <w:t>）/100*Ｘ+Q</w:t>
      </w:r>
      <w:r>
        <w:rPr>
          <w:rFonts w:hint="eastAsia" w:ascii="宋体" w:hAnsi="宋体" w:cs="宋体"/>
          <w:color w:val="000000"/>
          <w:kern w:val="0"/>
          <w:szCs w:val="21"/>
          <w:vertAlign w:val="subscript"/>
        </w:rPr>
        <w:t>低</w:t>
      </w:r>
    </w:p>
    <w:p w14:paraId="5C90917B">
      <w:pPr>
        <w:widowControl/>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Q</w:t>
      </w:r>
      <w:r>
        <w:rPr>
          <w:rFonts w:hint="eastAsia" w:ascii="宋体" w:hAnsi="宋体" w:cs="宋体"/>
          <w:color w:val="000000"/>
          <w:szCs w:val="21"/>
          <w:vertAlign w:val="subscript"/>
        </w:rPr>
        <w:t>低</w:t>
      </w:r>
      <w:r>
        <w:rPr>
          <w:rFonts w:hint="eastAsia" w:ascii="宋体" w:hAnsi="宋体" w:cs="宋体"/>
          <w:color w:val="000000"/>
          <w:szCs w:val="21"/>
        </w:rPr>
        <w:t>：为达到或超过技术标及格分数线的投标人最低报价与工程成本警示价两者中的较高值；</w:t>
      </w:r>
    </w:p>
    <w:p w14:paraId="71DB1654">
      <w:pPr>
        <w:spacing w:line="360" w:lineRule="auto"/>
        <w:ind w:firstLine="420" w:firstLineChars="200"/>
        <w:rPr>
          <w:rFonts w:ascii="宋体" w:hAnsi="宋体" w:cs="宋体"/>
          <w:color w:val="000000"/>
          <w:szCs w:val="21"/>
        </w:rPr>
      </w:pPr>
      <w:r>
        <w:rPr>
          <w:rFonts w:hint="eastAsia" w:ascii="宋体" w:hAnsi="宋体" w:cs="宋体"/>
          <w:color w:val="000000"/>
          <w:kern w:val="0"/>
          <w:szCs w:val="21"/>
        </w:rPr>
        <w:t>Q</w:t>
      </w:r>
      <w:r>
        <w:rPr>
          <w:rFonts w:hint="eastAsia" w:ascii="宋体" w:hAnsi="宋体" w:cs="宋体"/>
          <w:color w:val="000000"/>
          <w:kern w:val="0"/>
          <w:szCs w:val="21"/>
          <w:vertAlign w:val="subscript"/>
        </w:rPr>
        <w:t>高</w:t>
      </w:r>
      <w:r>
        <w:rPr>
          <w:rFonts w:hint="eastAsia" w:ascii="宋体" w:hAnsi="宋体" w:cs="宋体"/>
          <w:color w:val="000000"/>
          <w:szCs w:val="21"/>
        </w:rPr>
        <w:t>：为（最高投标限价*D%）（D的取值范围为[94,100],由招标人自定）</w:t>
      </w:r>
    </w:p>
    <w:p w14:paraId="76618684">
      <w:pPr>
        <w:spacing w:line="360" w:lineRule="auto"/>
        <w:ind w:firstLine="420" w:firstLineChars="200"/>
        <w:rPr>
          <w:rFonts w:ascii="宋体" w:hAnsi="宋体" w:cs="宋体"/>
          <w:color w:val="000000"/>
          <w:szCs w:val="21"/>
        </w:rPr>
      </w:pPr>
      <w:r>
        <w:rPr>
          <w:rFonts w:hint="eastAsia" w:ascii="宋体" w:hAnsi="宋体" w:cs="宋体"/>
          <w:color w:val="000000"/>
          <w:szCs w:val="21"/>
        </w:rPr>
        <w:t>X:为等分点值，在开标前从[0,100]整数中随机抽取</w:t>
      </w:r>
    </w:p>
    <w:p w14:paraId="1663EC49">
      <w:pPr>
        <w:spacing w:line="360" w:lineRule="auto"/>
        <w:ind w:firstLine="420" w:firstLineChars="200"/>
        <w:rPr>
          <w:rFonts w:ascii="宋体" w:hAnsi="宋体" w:cs="宋体"/>
          <w:color w:val="000000"/>
          <w:szCs w:val="21"/>
        </w:rPr>
      </w:pPr>
      <w:r>
        <w:rPr>
          <w:rFonts w:hint="eastAsia" w:ascii="宋体" w:hAnsi="宋体" w:cs="宋体"/>
          <w:color w:val="000000"/>
          <w:kern w:val="0"/>
          <w:szCs w:val="21"/>
        </w:rPr>
        <w:t>45.3</w:t>
      </w:r>
      <w:r>
        <w:rPr>
          <w:rFonts w:hint="eastAsia" w:ascii="宋体" w:hAnsi="宋体" w:cs="宋体"/>
          <w:color w:val="000000"/>
          <w:szCs w:val="21"/>
        </w:rPr>
        <w:t>当标价等于评标参考价时得100分，标价每高于评标参考价1%，扣1.5分，每低于评标参考价1%，扣1分，扣至0分为止，得出经济分，精确到小数点后两位。</w:t>
      </w:r>
    </w:p>
    <w:p w14:paraId="20D13011">
      <w:pPr>
        <w:pStyle w:val="32"/>
        <w:tabs>
          <w:tab w:val="left" w:pos="7380"/>
        </w:tabs>
        <w:snapToGrid w:val="0"/>
        <w:spacing w:after="0" w:line="360" w:lineRule="auto"/>
        <w:ind w:firstLineChars="200"/>
        <w:rPr>
          <w:rFonts w:ascii="宋体" w:hAnsi="宋体" w:cs="宋体"/>
          <w:color w:val="000000"/>
          <w:szCs w:val="21"/>
        </w:rPr>
      </w:pPr>
      <w:r>
        <w:rPr>
          <w:rFonts w:hint="eastAsia" w:ascii="宋体" w:hAnsi="宋体" w:cs="宋体"/>
          <w:color w:val="000000"/>
          <w:szCs w:val="21"/>
        </w:rPr>
        <w:t>45.4</w:t>
      </w:r>
      <w:r>
        <w:rPr>
          <w:rFonts w:hint="eastAsia" w:ascii="宋体" w:hAnsi="宋体" w:eastAsia="宋体" w:cs="宋体"/>
          <w:color w:val="000000"/>
          <w:szCs w:val="21"/>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5CD577D6">
      <w:pPr>
        <w:pStyle w:val="32"/>
        <w:tabs>
          <w:tab w:val="left" w:pos="7380"/>
        </w:tabs>
        <w:snapToGrid w:val="0"/>
        <w:spacing w:after="0" w:line="360" w:lineRule="auto"/>
        <w:ind w:firstLine="420" w:firstLineChars="200"/>
        <w:rPr>
          <w:rFonts w:ascii="宋体" w:hAnsi="宋体" w:eastAsia="宋体" w:cs="宋体"/>
          <w:color w:val="auto"/>
          <w:szCs w:val="21"/>
        </w:rPr>
      </w:pPr>
      <w:r>
        <w:rPr>
          <w:rFonts w:hint="eastAsia" w:ascii="宋体" w:hAnsi="宋体" w:eastAsia="宋体" w:cs="宋体"/>
          <w:b/>
          <w:color w:val="auto"/>
          <w:szCs w:val="21"/>
        </w:rPr>
        <w:t>现文：</w:t>
      </w:r>
      <w:r>
        <w:rPr>
          <w:rFonts w:hint="eastAsia" w:ascii="宋体" w:hAnsi="宋体" w:eastAsia="宋体" w:cs="宋体"/>
          <w:color w:val="auto"/>
          <w:szCs w:val="21"/>
        </w:rPr>
        <w:t>45．经济标评审和得分汇总</w:t>
      </w:r>
    </w:p>
    <w:p w14:paraId="557E16A9">
      <w:pPr>
        <w:pStyle w:val="32"/>
        <w:tabs>
          <w:tab w:val="left" w:pos="7380"/>
        </w:tabs>
        <w:snapToGrid w:val="0"/>
        <w:spacing w:after="0" w:line="360" w:lineRule="auto"/>
        <w:ind w:firstLineChars="200"/>
        <w:rPr>
          <w:rFonts w:ascii="宋体" w:hAnsi="宋体" w:eastAsia="宋体" w:cs="宋体"/>
          <w:color w:val="auto"/>
          <w:szCs w:val="21"/>
          <w:u w:val="single"/>
        </w:rPr>
      </w:pPr>
      <w:r>
        <w:rPr>
          <w:rFonts w:hint="eastAsia" w:ascii="宋体" w:hAnsi="宋体" w:eastAsia="宋体" w:cs="宋体"/>
          <w:color w:val="auto"/>
          <w:szCs w:val="21"/>
          <w:u w:val="single"/>
        </w:rPr>
        <w:t>45.1若通过技术标有效性审查的投标人中所有投标报价均大于最高投标限价，则本项目招标失败，由招标人依法重新招标。</w:t>
      </w:r>
    </w:p>
    <w:p w14:paraId="4BFD7196">
      <w:pPr>
        <w:pStyle w:val="32"/>
        <w:tabs>
          <w:tab w:val="left" w:pos="7380"/>
        </w:tabs>
        <w:snapToGrid w:val="0"/>
        <w:spacing w:after="0" w:line="360" w:lineRule="auto"/>
        <w:ind w:firstLineChars="200"/>
        <w:rPr>
          <w:rFonts w:ascii="宋体" w:hAnsi="宋体" w:eastAsia="宋体" w:cs="宋体"/>
          <w:color w:val="auto"/>
          <w:szCs w:val="21"/>
        </w:rPr>
      </w:pPr>
      <w:r>
        <w:rPr>
          <w:rFonts w:hint="eastAsia" w:ascii="宋体" w:hAnsi="宋体" w:eastAsia="宋体" w:cs="宋体"/>
          <w:color w:val="auto"/>
          <w:szCs w:val="21"/>
        </w:rPr>
        <w:t>45.2按方法</w:t>
      </w:r>
      <w:r>
        <w:rPr>
          <w:rFonts w:hint="eastAsia" w:ascii="宋体" w:hAnsi="宋体" w:eastAsia="宋体" w:cs="宋体"/>
          <w:color w:val="auto"/>
          <w:szCs w:val="21"/>
          <w:u w:val="single"/>
        </w:rPr>
        <w:t>一</w:t>
      </w:r>
      <w:r>
        <w:rPr>
          <w:rFonts w:hint="eastAsia" w:ascii="宋体" w:hAnsi="宋体" w:eastAsia="宋体" w:cs="宋体"/>
          <w:color w:val="auto"/>
          <w:szCs w:val="21"/>
        </w:rPr>
        <w:t>计算评标参考价：</w:t>
      </w:r>
    </w:p>
    <w:p w14:paraId="0494C739">
      <w:pPr>
        <w:widowControl/>
        <w:spacing w:line="360" w:lineRule="auto"/>
        <w:ind w:firstLine="420" w:firstLineChars="200"/>
        <w:rPr>
          <w:rFonts w:ascii="宋体" w:hAnsi="宋体" w:cs="宋体"/>
          <w:b/>
          <w:bCs/>
          <w:color w:val="auto"/>
          <w:kern w:val="0"/>
          <w:szCs w:val="21"/>
        </w:rPr>
      </w:pPr>
      <w:r>
        <w:rPr>
          <w:rFonts w:hint="eastAsia" w:ascii="宋体" w:hAnsi="宋体" w:cs="宋体"/>
          <w:b/>
          <w:bCs/>
          <w:color w:val="auto"/>
          <w:kern w:val="0"/>
          <w:szCs w:val="21"/>
        </w:rPr>
        <w:t>方法一：加权平均法</w:t>
      </w:r>
    </w:p>
    <w:p w14:paraId="5294FE3D">
      <w:pPr>
        <w:spacing w:line="360" w:lineRule="auto"/>
        <w:ind w:firstLine="420" w:firstLineChars="200"/>
        <w:rPr>
          <w:rFonts w:ascii="宋体" w:hAnsi="宋体" w:cs="宋体"/>
          <w:color w:val="auto"/>
          <w:szCs w:val="21"/>
        </w:rPr>
      </w:pPr>
      <w:r>
        <w:rPr>
          <w:rFonts w:hint="eastAsia" w:ascii="宋体" w:hAnsi="宋体" w:cs="宋体"/>
          <w:color w:val="auto"/>
          <w:szCs w:val="21"/>
          <w:u w:val="single"/>
        </w:rPr>
        <w:t>通过技术标有效性审查且经济报价在[工程成本警戒价，最高投标限价]区间中的投标人技术得分前N名（若满足前述条件的投标人大于等于5家时,N=5；若满足前述条件的投标人小于5家时,N=满足前述条件的投标人个数）的投标人的经济报价加权平均，计算评标参考价。</w:t>
      </w:r>
      <w:r>
        <w:rPr>
          <w:rFonts w:hint="eastAsia" w:ascii="宋体" w:hAnsi="宋体" w:cs="宋体"/>
          <w:color w:val="auto"/>
          <w:szCs w:val="21"/>
        </w:rPr>
        <w:t>公式如下：</w:t>
      </w:r>
    </w:p>
    <w:p w14:paraId="5C7C19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评标参考价=Σ（投标人的投标报价*报价权重）。</w:t>
      </w:r>
    </w:p>
    <w:p w14:paraId="2963FC62">
      <w:pPr>
        <w:pBdr>
          <w:bottom w:val="single" w:color="auto" w:sz="6" w:space="1"/>
        </w:pBd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其中：报价权重的计算方法为：将前N名（N=</w:t>
      </w:r>
      <w:r>
        <w:rPr>
          <w:rFonts w:ascii="宋体" w:hAnsi="宋体" w:cs="宋体"/>
          <w:color w:val="auto"/>
          <w:szCs w:val="21"/>
          <w:highlight w:val="none"/>
        </w:rPr>
        <w:t>5</w:t>
      </w:r>
      <w:r>
        <w:rPr>
          <w:rFonts w:hint="eastAsia" w:ascii="宋体" w:hAnsi="宋体" w:cs="宋体"/>
          <w:color w:val="auto"/>
          <w:szCs w:val="21"/>
          <w:highlight w:val="none"/>
        </w:rPr>
        <w:t>）投标人按</w:t>
      </w:r>
      <w:r>
        <w:rPr>
          <w:rFonts w:hint="eastAsia" w:ascii="宋体" w:hAnsi="宋体" w:cs="宋体"/>
          <w:color w:val="auto"/>
          <w:szCs w:val="21"/>
          <w:highlight w:val="none"/>
          <w:u w:val="single"/>
        </w:rPr>
        <w:t>技术</w:t>
      </w:r>
      <w:r>
        <w:rPr>
          <w:rFonts w:hint="eastAsia" w:ascii="宋体" w:hAnsi="宋体" w:cs="宋体"/>
          <w:color w:val="auto"/>
          <w:szCs w:val="21"/>
          <w:highlight w:val="none"/>
          <w:u w:val="single"/>
          <w:lang w:val="en-US" w:eastAsia="zh-CN"/>
        </w:rPr>
        <w:t>得分</w:t>
      </w:r>
      <w:r>
        <w:rPr>
          <w:rFonts w:hint="eastAsia" w:ascii="宋体" w:hAnsi="宋体" w:cs="宋体"/>
          <w:color w:val="auto"/>
          <w:szCs w:val="21"/>
          <w:highlight w:val="none"/>
        </w:rPr>
        <w:t>由高至低进行排序；第一名投标人的权重为（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ascii="宋体" w:hAnsi="宋体" w:cs="宋体"/>
          <w:color w:val="auto"/>
          <w:szCs w:val="21"/>
          <w:highlight w:val="none"/>
        </w:rPr>
        <w:drawing>
          <wp:inline distT="0" distB="0" distL="0" distR="0">
            <wp:extent cx="381000" cy="447675"/>
            <wp:effectExtent l="0" t="0" r="0"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ascii="宋体" w:hAnsi="宋体" w:cs="宋体"/>
          <w:color w:val="auto"/>
          <w:szCs w:val="21"/>
          <w:highlight w:val="none"/>
        </w:rPr>
        <w:drawing>
          <wp:inline distT="0" distB="0" distL="0" distR="0">
            <wp:extent cx="381000" cy="447675"/>
            <wp:effectExtent l="0" t="0" r="0"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），第二名投标人的权重为（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ascii="宋体" w:hAnsi="宋体" w:cs="宋体"/>
          <w:color w:val="auto"/>
          <w:position w:val="-23"/>
          <w:szCs w:val="21"/>
          <w:highlight w:val="none"/>
        </w:rPr>
        <w:drawing>
          <wp:inline distT="0" distB="0" distL="0" distR="0">
            <wp:extent cx="314325" cy="400050"/>
            <wp:effectExtent l="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4325" cy="400050"/>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ascii="宋体" w:hAnsi="宋体" w:cs="宋体"/>
          <w:color w:val="auto"/>
          <w:position w:val="-23"/>
          <w:szCs w:val="21"/>
          <w:highlight w:val="none"/>
        </w:rPr>
        <w:drawing>
          <wp:inline distT="0" distB="0" distL="0" distR="0">
            <wp:extent cx="314325" cy="400050"/>
            <wp:effectExtent l="0" t="0" r="952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4325"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），以此类推，最后一名投标人的权重为（</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QUOTE </w:instrText>
      </w:r>
      <w:r>
        <w:rPr>
          <w:rFonts w:ascii="宋体" w:hAnsi="宋体" w:cs="宋体"/>
          <w:color w:val="auto"/>
          <w:position w:val="-23"/>
          <w:szCs w:val="21"/>
          <w:highlight w:val="none"/>
        </w:rPr>
        <w:drawing>
          <wp:inline distT="0" distB="0" distL="0" distR="0">
            <wp:extent cx="314325" cy="400050"/>
            <wp:effectExtent l="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4325" cy="400050"/>
                    </a:xfrm>
                    <a:prstGeom prst="rect">
                      <a:avLst/>
                    </a:prstGeom>
                    <a:noFill/>
                    <a:ln>
                      <a:noFill/>
                    </a:ln>
                  </pic:spPr>
                </pic:pic>
              </a:graphicData>
            </a:graphic>
          </wp:inline>
        </w:drawing>
      </w:r>
      <w:r>
        <w:rPr>
          <w:rFonts w:hint="eastAsia" w:ascii="宋体" w:hAnsi="宋体" w:cs="宋体"/>
          <w:color w:val="auto"/>
          <w:szCs w:val="21"/>
          <w:highlight w:val="none"/>
        </w:rPr>
        <w:fldChar w:fldCharType="separate"/>
      </w:r>
      <w:r>
        <w:rPr>
          <w:rFonts w:ascii="宋体" w:hAnsi="宋体" w:cs="宋体"/>
          <w:color w:val="auto"/>
          <w:position w:val="-23"/>
          <w:szCs w:val="21"/>
          <w:highlight w:val="none"/>
        </w:rPr>
        <w:drawing>
          <wp:inline distT="0" distB="0" distL="0" distR="0">
            <wp:extent cx="314325" cy="400050"/>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14325" cy="400050"/>
                    </a:xfrm>
                    <a:prstGeom prst="rect">
                      <a:avLst/>
                    </a:prstGeom>
                    <a:noFill/>
                    <a:ln>
                      <a:noFill/>
                    </a:ln>
                  </pic:spPr>
                </pic:pic>
              </a:graphicData>
            </a:graphic>
          </wp:inline>
        </w:drawing>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p>
    <w:p w14:paraId="6DD4BDFB">
      <w:pPr>
        <w:pBdr>
          <w:bottom w:val="single" w:color="auto" w:sz="6" w:space="1"/>
        </w:pBdr>
        <w:spacing w:line="360" w:lineRule="auto"/>
        <w:ind w:firstLine="525" w:firstLineChars="250"/>
        <w:rPr>
          <w:rFonts w:ascii="宋体" w:hAnsi="宋体" w:cs="宋体"/>
          <w:color w:val="auto"/>
          <w:szCs w:val="21"/>
          <w:highlight w:val="none"/>
          <w:u w:val="single"/>
        </w:rPr>
      </w:pPr>
      <w:r>
        <w:rPr>
          <w:rFonts w:hint="eastAsia" w:ascii="宋体" w:hAnsi="宋体" w:cs="宋体"/>
          <w:color w:val="auto"/>
          <w:szCs w:val="21"/>
          <w:highlight w:val="none"/>
          <w:u w:val="single"/>
        </w:rPr>
        <w:t>技术得分相同的，以投标报价低的排前；技术得分与投标报价均相同的，由评标委员会采用记名投票方式，确定投标人的排序。记名投票方式确定排序的具体操作步骤为：由评标委员会对出现该情况的投标人进行编号，然后进行记名投票，按得票数从高到低排列先后次序，以得票数高的排前，依次确定技术分名次的排序。</w:t>
      </w:r>
    </w:p>
    <w:p w14:paraId="1490CF40">
      <w:pPr>
        <w:pBdr>
          <w:bottom w:val="single" w:color="auto" w:sz="6" w:space="1"/>
        </w:pBdr>
        <w:spacing w:line="360" w:lineRule="auto"/>
        <w:ind w:firstLine="525" w:firstLineChars="250"/>
        <w:rPr>
          <w:rFonts w:ascii="宋体" w:hAnsi="宋体" w:cs="宋体"/>
          <w:color w:val="auto"/>
          <w:szCs w:val="21"/>
        </w:rPr>
      </w:pPr>
      <w:r>
        <w:rPr>
          <w:rFonts w:hint="eastAsia" w:ascii="宋体" w:hAnsi="宋体" w:cs="宋体"/>
          <w:color w:val="auto"/>
          <w:szCs w:val="21"/>
        </w:rPr>
        <w:t>45.3当标价等于评标参考价时得100分，评标价每高于评标参考价1%，扣</w:t>
      </w:r>
      <w:r>
        <w:rPr>
          <w:rFonts w:hint="eastAsia" w:ascii="宋体" w:hAnsi="宋体" w:cs="宋体"/>
          <w:color w:val="auto"/>
          <w:szCs w:val="21"/>
          <w:u w:val="single"/>
          <w:lang w:val="en-US" w:eastAsia="zh-CN"/>
        </w:rPr>
        <w:t>0.5</w:t>
      </w:r>
      <w:r>
        <w:rPr>
          <w:rFonts w:hint="eastAsia" w:ascii="宋体" w:hAnsi="宋体" w:cs="宋体"/>
          <w:color w:val="auto"/>
          <w:szCs w:val="21"/>
        </w:rPr>
        <w:t>分，每低于评标参考价1%，扣</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0.3</w:t>
      </w:r>
      <w:r>
        <w:rPr>
          <w:rFonts w:hint="eastAsia" w:ascii="宋体" w:hAnsi="宋体" w:cs="宋体"/>
          <w:color w:val="auto"/>
          <w:szCs w:val="21"/>
        </w:rPr>
        <w:t>分，扣至0分为止，得出经济分，精确到小数点后两位。</w:t>
      </w:r>
    </w:p>
    <w:p w14:paraId="5F62A98D">
      <w:pPr>
        <w:pBdr>
          <w:bottom w:val="single" w:color="auto" w:sz="6" w:space="1"/>
        </w:pBdr>
        <w:spacing w:line="360" w:lineRule="auto"/>
        <w:ind w:firstLine="525" w:firstLineChars="250"/>
        <w:rPr>
          <w:rFonts w:ascii="宋体" w:hAnsi="宋体" w:cs="宋体"/>
          <w:color w:val="auto"/>
          <w:szCs w:val="21"/>
        </w:rPr>
      </w:pPr>
      <w:r>
        <w:rPr>
          <w:rFonts w:hint="eastAsia" w:ascii="宋体" w:hAnsi="宋体" w:cs="宋体"/>
          <w:color w:val="auto"/>
          <w:szCs w:val="21"/>
        </w:rPr>
        <w:t>45.4计算通过技术标有效性审查的投标人总得分。</w:t>
      </w:r>
      <w:r>
        <w:rPr>
          <w:rFonts w:hint="eastAsia" w:ascii="宋体" w:hAnsi="宋体" w:cs="宋体"/>
          <w:color w:val="auto"/>
          <w:szCs w:val="21"/>
          <w:u w:val="single"/>
        </w:rPr>
        <w:t>投标人总得分=技术得分（20分）＋经济得分(100分)×经济得分权重（80%）。</w:t>
      </w:r>
      <w:r>
        <w:rPr>
          <w:rFonts w:hint="eastAsia" w:ascii="宋体" w:hAnsi="宋体" w:cs="宋体"/>
          <w:color w:val="auto"/>
          <w:szCs w:val="21"/>
        </w:rPr>
        <w:t>技术、经济得分权重按投标须知前附表的规定执行。总得分四舍五入保留两位小数。</w:t>
      </w:r>
    </w:p>
    <w:p w14:paraId="73890572">
      <w:pPr>
        <w:pBdr>
          <w:bottom w:val="single" w:color="auto" w:sz="6" w:space="1"/>
        </w:pBdr>
        <w:spacing w:line="360" w:lineRule="auto"/>
        <w:ind w:firstLine="525" w:firstLineChars="250"/>
        <w:rPr>
          <w:rFonts w:ascii="宋体" w:hAnsi="宋体" w:cs="宋体"/>
          <w:color w:val="auto"/>
          <w:szCs w:val="21"/>
          <w:u w:val="single"/>
        </w:rPr>
      </w:pPr>
      <w:r>
        <w:rPr>
          <w:rFonts w:hint="eastAsia" w:ascii="宋体" w:hAnsi="宋体" w:cs="宋体"/>
          <w:color w:val="auto"/>
          <w:szCs w:val="21"/>
          <w:u w:val="single"/>
        </w:rPr>
        <w:t>45.5总得分相同情况下的排序方法：若投标人总得分相同的，则以技术得分较高的排前；若投标人总得分和技术得分均相同的，则以投标总报价较低的排前；如仍存在相同情况，则对具有相同情况的投标人，按中标候选人数量规定，由评标委员会采用记名投票方式，以得票多的优先，确定中标候选人的排序。记名投票方式确定排序的具体操作步骤为：由评标委员会对出现该情况的投标人进行编号，然后进行记名投票，按得票数从高到低排列先后次序，以得票数高的排前，依次确定中标候选人排序。</w:t>
      </w:r>
    </w:p>
    <w:p w14:paraId="35C6FCA8">
      <w:pPr>
        <w:tabs>
          <w:tab w:val="left" w:pos="4410"/>
        </w:tabs>
        <w:spacing w:line="336" w:lineRule="auto"/>
        <w:ind w:firstLine="420" w:firstLineChars="200"/>
        <w:rPr>
          <w:rFonts w:hint="eastAsia" w:ascii="宋体" w:hAnsi="宋体" w:cs="宋体"/>
          <w:b/>
          <w:color w:val="000000"/>
          <w:szCs w:val="21"/>
          <w:highlight w:val="none"/>
        </w:rPr>
      </w:pPr>
      <w:r>
        <w:rPr>
          <w:rFonts w:hint="eastAsia" w:ascii="宋体" w:hAnsi="宋体" w:cs="宋体"/>
          <w:b/>
          <w:color w:val="000000"/>
          <w:szCs w:val="21"/>
          <w:highlight w:val="none"/>
        </w:rPr>
        <w:t>条款号：</w:t>
      </w:r>
      <w:r>
        <w:rPr>
          <w:rFonts w:hint="eastAsia" w:ascii="宋体" w:hAnsi="宋体" w:cs="宋体"/>
          <w:b/>
          <w:color w:val="000000"/>
          <w:szCs w:val="21"/>
          <w:highlight w:val="none"/>
          <w:lang w:val="en-US" w:eastAsia="zh-CN"/>
        </w:rPr>
        <w:t>46.2.8</w:t>
      </w:r>
      <w:r>
        <w:rPr>
          <w:rFonts w:hint="eastAsia" w:ascii="宋体" w:hAnsi="宋体" w:cs="宋体"/>
          <w:b/>
          <w:color w:val="000000"/>
          <w:szCs w:val="21"/>
          <w:highlight w:val="none"/>
        </w:rPr>
        <w:tab/>
      </w:r>
      <w:r>
        <w:rPr>
          <w:rFonts w:hint="eastAsia" w:ascii="宋体" w:hAnsi="宋体" w:cs="宋体"/>
          <w:b/>
          <w:color w:val="000000"/>
          <w:szCs w:val="21"/>
          <w:highlight w:val="none"/>
        </w:rPr>
        <w:t>修改类型：修改</w:t>
      </w:r>
    </w:p>
    <w:p w14:paraId="6332E6BA">
      <w:pPr>
        <w:pBdr>
          <w:bottom w:val="single" w:color="auto" w:sz="6" w:space="1"/>
        </w:pBdr>
        <w:spacing w:line="336" w:lineRule="auto"/>
        <w:ind w:firstLine="428" w:firstLineChars="200"/>
        <w:rPr>
          <w:rFonts w:hint="eastAsia" w:ascii="宋体" w:hAnsi="宋体" w:cs="宋体"/>
          <w:color w:val="000000"/>
          <w:spacing w:val="2"/>
          <w:szCs w:val="21"/>
          <w:highlight w:val="none"/>
        </w:rPr>
      </w:pPr>
      <w:r>
        <w:rPr>
          <w:rFonts w:hint="eastAsia" w:ascii="宋体" w:hAnsi="宋体" w:cs="宋体"/>
          <w:b/>
          <w:color w:val="000000"/>
          <w:spacing w:val="2"/>
          <w:szCs w:val="21"/>
          <w:highlight w:val="none"/>
        </w:rPr>
        <w:t>原文</w:t>
      </w:r>
      <w:r>
        <w:rPr>
          <w:rFonts w:ascii="宋体" w:hAnsi="宋体"/>
          <w:color w:val="000000"/>
          <w:szCs w:val="21"/>
          <w:highlight w:val="none"/>
        </w:rPr>
        <w:t>4</w:t>
      </w:r>
      <w:r>
        <w:rPr>
          <w:rFonts w:hint="eastAsia" w:ascii="宋体" w:hAnsi="宋体"/>
          <w:color w:val="000000"/>
          <w:szCs w:val="21"/>
          <w:highlight w:val="none"/>
        </w:rPr>
        <w:t>6.2.</w:t>
      </w:r>
      <w:r>
        <w:rPr>
          <w:rFonts w:ascii="宋体" w:hAnsi="宋体"/>
          <w:color w:val="000000"/>
          <w:szCs w:val="21"/>
          <w:highlight w:val="none"/>
        </w:rPr>
        <w:t>8</w:t>
      </w:r>
      <w:r>
        <w:rPr>
          <w:rFonts w:hint="eastAsia" w:ascii="宋体" w:hAnsi="宋体"/>
          <w:color w:val="000000"/>
          <w:szCs w:val="21"/>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14:paraId="4BE34AE7">
      <w:pPr>
        <w:pBdr>
          <w:bottom w:val="single" w:color="auto" w:sz="6" w:space="1"/>
        </w:pBdr>
        <w:spacing w:line="336" w:lineRule="auto"/>
        <w:ind w:firstLine="428" w:firstLineChars="200"/>
        <w:rPr>
          <w:rFonts w:hint="eastAsia" w:ascii="宋体" w:hAnsi="宋体" w:cs="宋体"/>
          <w:b/>
          <w:color w:val="000000"/>
          <w:szCs w:val="21"/>
        </w:rPr>
      </w:pPr>
      <w:r>
        <w:rPr>
          <w:rFonts w:hint="eastAsia" w:ascii="宋体" w:hAnsi="宋体" w:cs="宋体"/>
          <w:b/>
          <w:color w:val="000000"/>
          <w:spacing w:val="2"/>
          <w:szCs w:val="21"/>
          <w:highlight w:val="none"/>
        </w:rPr>
        <w:t>现文：</w:t>
      </w:r>
      <w:r>
        <w:rPr>
          <w:rFonts w:ascii="宋体" w:hAnsi="宋体"/>
          <w:color w:val="000000"/>
          <w:szCs w:val="21"/>
          <w:highlight w:val="none"/>
        </w:rPr>
        <w:t>4</w:t>
      </w:r>
      <w:r>
        <w:rPr>
          <w:rFonts w:hint="eastAsia" w:ascii="宋体" w:hAnsi="宋体"/>
          <w:color w:val="000000"/>
          <w:szCs w:val="21"/>
          <w:highlight w:val="none"/>
        </w:rPr>
        <w:t>6.2.</w:t>
      </w:r>
      <w:r>
        <w:rPr>
          <w:rFonts w:ascii="宋体" w:hAnsi="宋体"/>
          <w:color w:val="000000"/>
          <w:szCs w:val="21"/>
          <w:highlight w:val="none"/>
        </w:rPr>
        <w:t>8</w:t>
      </w:r>
      <w:r>
        <w:rPr>
          <w:rFonts w:hint="eastAsia" w:ascii="宋体" w:hAnsi="宋体"/>
          <w:color w:val="000000"/>
          <w:szCs w:val="21"/>
          <w:highlight w:val="none"/>
        </w:rPr>
        <w:t>按上述修正错误的原则及方法调整或修正投标文件的投标报价，调整后的投标报价对投标人起约束作用。如果投标人不接受修正后的报价，则取消其投标资格</w:t>
      </w:r>
      <w:r>
        <w:rPr>
          <w:rFonts w:hint="eastAsia" w:ascii="宋体" w:hAnsi="宋体"/>
          <w:strike/>
          <w:color w:val="000000"/>
          <w:szCs w:val="21"/>
          <w:highlight w:val="none"/>
          <w:lang w:eastAsia="zh-CN"/>
        </w:rPr>
        <w:t>。</w:t>
      </w:r>
      <w:r>
        <w:rPr>
          <w:rFonts w:hint="eastAsia" w:ascii="宋体" w:hAnsi="宋体"/>
          <w:strike/>
          <w:color w:val="000000"/>
          <w:szCs w:val="21"/>
          <w:highlight w:val="none"/>
        </w:rPr>
        <w:t>并且其投标保证金也将不予退还</w:t>
      </w:r>
      <w:r>
        <w:rPr>
          <w:rFonts w:hint="eastAsia" w:ascii="宋体" w:hAnsi="宋体" w:cs="宋体"/>
          <w:color w:val="000000"/>
          <w:spacing w:val="2"/>
          <w:szCs w:val="21"/>
          <w:highlight w:val="none"/>
          <w:u w:val="none"/>
        </w:rPr>
        <w:t>。</w:t>
      </w:r>
    </w:p>
    <w:p w14:paraId="19D0D551">
      <w:pPr>
        <w:spacing w:line="360" w:lineRule="auto"/>
        <w:ind w:firstLine="420" w:firstLineChars="200"/>
        <w:rPr>
          <w:rFonts w:ascii="宋体" w:hAnsi="宋体" w:cs="宋体"/>
          <w:b/>
          <w:color w:val="000000"/>
          <w:szCs w:val="21"/>
        </w:rPr>
      </w:pPr>
      <w:r>
        <w:rPr>
          <w:rFonts w:hint="eastAsia" w:ascii="宋体" w:hAnsi="宋体" w:cs="宋体"/>
          <w:b/>
          <w:color w:val="000000"/>
          <w:szCs w:val="21"/>
        </w:rPr>
        <w:t>条款号：48                      修改类型：修改</w:t>
      </w:r>
    </w:p>
    <w:p w14:paraId="75B36578">
      <w:pPr>
        <w:spacing w:line="360" w:lineRule="auto"/>
        <w:ind w:firstLine="420" w:firstLineChars="200"/>
        <w:rPr>
          <w:rFonts w:ascii="宋体" w:hAnsi="宋体" w:cs="宋体"/>
          <w:color w:val="000000"/>
          <w:szCs w:val="21"/>
        </w:rPr>
      </w:pPr>
      <w:r>
        <w:rPr>
          <w:rFonts w:hint="eastAsia" w:ascii="宋体" w:hAnsi="宋体" w:cs="宋体"/>
          <w:b/>
          <w:color w:val="000000"/>
          <w:szCs w:val="21"/>
        </w:rPr>
        <w:t>原文：</w:t>
      </w:r>
      <w:r>
        <w:rPr>
          <w:rFonts w:hint="eastAsia" w:ascii="宋体" w:hAnsi="宋体" w:cs="宋体"/>
          <w:color w:val="000000"/>
          <w:szCs w:val="21"/>
        </w:rPr>
        <w:t>48.评标委员会应在通过投标文件经济标有效性审查的投标人中，按步骤45.4确定的投标人第二阶段排序，推荐前3名依次为第一中标候选人至第三中标候选人,并编制评标报告。</w:t>
      </w:r>
    </w:p>
    <w:p w14:paraId="68D3DEA0">
      <w:pPr>
        <w:pBdr>
          <w:bottom w:val="single" w:color="auto" w:sz="4" w:space="1"/>
        </w:pBdr>
        <w:spacing w:line="360" w:lineRule="auto"/>
        <w:ind w:firstLine="420" w:firstLineChars="200"/>
        <w:rPr>
          <w:rFonts w:ascii="宋体" w:hAnsi="宋体" w:cs="宋体"/>
          <w:color w:val="000000"/>
          <w:szCs w:val="21"/>
        </w:rPr>
      </w:pPr>
      <w:r>
        <w:rPr>
          <w:rFonts w:hint="eastAsia" w:ascii="宋体" w:hAnsi="宋体" w:cs="宋体"/>
          <w:b/>
          <w:color w:val="000000"/>
          <w:szCs w:val="21"/>
        </w:rPr>
        <w:t>现文：</w:t>
      </w:r>
      <w:r>
        <w:rPr>
          <w:rFonts w:hint="eastAsia" w:ascii="宋体" w:hAnsi="宋体" w:cs="宋体"/>
          <w:color w:val="000000"/>
          <w:szCs w:val="21"/>
        </w:rPr>
        <w:t>48.评标委员会应在通过投标文件经济标有效性审查的投标人中，按步骤</w:t>
      </w:r>
      <w:r>
        <w:rPr>
          <w:rFonts w:hint="eastAsia" w:ascii="宋体" w:hAnsi="宋体" w:cs="宋体"/>
          <w:color w:val="000000"/>
          <w:szCs w:val="21"/>
          <w:u w:val="single"/>
        </w:rPr>
        <w:t>45.4、45.5</w:t>
      </w:r>
      <w:r>
        <w:rPr>
          <w:rFonts w:hint="eastAsia" w:ascii="宋体" w:hAnsi="宋体" w:cs="宋体"/>
          <w:color w:val="000000"/>
          <w:szCs w:val="21"/>
        </w:rPr>
        <w:t>确定的投标人第二阶段排序，推荐前3名依次为第一中标候选人至第三中标候选人,并编制评标报告。</w:t>
      </w:r>
    </w:p>
    <w:p w14:paraId="74A7AA34">
      <w:pPr>
        <w:spacing w:line="360" w:lineRule="auto"/>
        <w:ind w:firstLine="470" w:firstLineChars="224"/>
        <w:rPr>
          <w:rFonts w:ascii="宋体" w:hAnsi="宋体" w:cs="宋体"/>
          <w:b/>
          <w:szCs w:val="21"/>
        </w:rPr>
      </w:pPr>
      <w:r>
        <w:rPr>
          <w:rFonts w:hint="eastAsia" w:ascii="宋体" w:hAnsi="宋体" w:cs="宋体"/>
          <w:b/>
          <w:szCs w:val="21"/>
        </w:rPr>
        <w:t>条款号：附表一《资格审查表》                         修改类型：修改</w:t>
      </w:r>
    </w:p>
    <w:p w14:paraId="205EAC57">
      <w:pPr>
        <w:spacing w:line="360" w:lineRule="auto"/>
        <w:ind w:firstLine="470"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2EDC4B6D">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w:t>
      </w:r>
      <w:r>
        <w:rPr>
          <w:rFonts w:hint="eastAsia" w:ascii="宋体" w:hAnsi="宋体" w:cs="宋体"/>
          <w:bCs/>
          <w:szCs w:val="21"/>
        </w:rPr>
        <w:t>详见附表一《资格审查表》</w:t>
      </w:r>
    </w:p>
    <w:p w14:paraId="691A0FF2">
      <w:pPr>
        <w:spacing w:line="360" w:lineRule="auto"/>
        <w:ind w:firstLine="470" w:firstLineChars="224"/>
        <w:rPr>
          <w:rFonts w:ascii="宋体" w:hAnsi="宋体" w:cs="宋体"/>
          <w:b/>
          <w:szCs w:val="21"/>
        </w:rPr>
      </w:pPr>
      <w:r>
        <w:rPr>
          <w:rFonts w:hint="eastAsia" w:ascii="宋体" w:hAnsi="宋体" w:cs="宋体"/>
          <w:b/>
          <w:szCs w:val="21"/>
        </w:rPr>
        <w:t>条款号：附表二《技术标有效性审查表》                 修改类型：修改</w:t>
      </w:r>
    </w:p>
    <w:p w14:paraId="623E56B6">
      <w:pPr>
        <w:spacing w:line="360" w:lineRule="auto"/>
        <w:ind w:firstLine="470"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38963240">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w:t>
      </w:r>
      <w:r>
        <w:rPr>
          <w:rFonts w:hint="eastAsia" w:ascii="宋体" w:hAnsi="宋体" w:cs="宋体"/>
          <w:bCs/>
          <w:szCs w:val="21"/>
        </w:rPr>
        <w:t>详见附表二《技术标有效性审查表》</w:t>
      </w:r>
    </w:p>
    <w:p w14:paraId="1C52C964">
      <w:pPr>
        <w:spacing w:line="360" w:lineRule="auto"/>
        <w:ind w:firstLine="470" w:firstLineChars="224"/>
        <w:rPr>
          <w:rFonts w:ascii="宋体" w:hAnsi="宋体" w:cs="宋体"/>
          <w:b/>
          <w:szCs w:val="21"/>
        </w:rPr>
      </w:pPr>
      <w:r>
        <w:rPr>
          <w:rFonts w:hint="eastAsia" w:ascii="宋体" w:hAnsi="宋体" w:cs="宋体"/>
          <w:b/>
          <w:szCs w:val="21"/>
        </w:rPr>
        <w:t>条款号：附表三《经济标有效性审查表》                 修改类型：修改</w:t>
      </w:r>
    </w:p>
    <w:p w14:paraId="24825B7C">
      <w:pPr>
        <w:spacing w:line="360" w:lineRule="auto"/>
        <w:ind w:firstLine="470"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72D4255E">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w:t>
      </w:r>
      <w:r>
        <w:rPr>
          <w:rFonts w:hint="eastAsia" w:ascii="宋体" w:hAnsi="宋体" w:cs="宋体"/>
          <w:bCs/>
          <w:szCs w:val="21"/>
        </w:rPr>
        <w:t>详见附表三《经济标有效性审查表》</w:t>
      </w:r>
    </w:p>
    <w:p w14:paraId="345A7215">
      <w:pPr>
        <w:spacing w:line="360" w:lineRule="auto"/>
        <w:ind w:firstLine="470" w:firstLineChars="224"/>
        <w:rPr>
          <w:rFonts w:ascii="宋体" w:hAnsi="宋体" w:cs="宋体"/>
          <w:b/>
          <w:szCs w:val="21"/>
        </w:rPr>
      </w:pPr>
      <w:r>
        <w:rPr>
          <w:rFonts w:hint="eastAsia" w:ascii="宋体" w:hAnsi="宋体" w:cs="宋体"/>
          <w:b/>
          <w:szCs w:val="21"/>
        </w:rPr>
        <w:t>条款号：附表四《技术标详细审查评分表》               修改类型：修改</w:t>
      </w:r>
    </w:p>
    <w:p w14:paraId="3E1FB708">
      <w:pPr>
        <w:pBdr>
          <w:bottom w:val="single" w:color="auto" w:sz="6" w:space="1"/>
        </w:pBdr>
        <w:spacing w:line="360" w:lineRule="auto"/>
        <w:ind w:firstLine="525" w:firstLineChars="250"/>
        <w:rPr>
          <w:rFonts w:ascii="宋体" w:hAnsi="宋体" w:cs="宋体"/>
          <w:szCs w:val="21"/>
        </w:rPr>
      </w:pPr>
      <w:r>
        <w:rPr>
          <w:rFonts w:hint="eastAsia" w:ascii="宋体" w:hAnsi="宋体" w:cs="宋体"/>
          <w:b/>
          <w:szCs w:val="21"/>
        </w:rPr>
        <w:t>现文：</w:t>
      </w:r>
      <w:r>
        <w:rPr>
          <w:rFonts w:hint="eastAsia" w:ascii="宋体" w:hAnsi="宋体" w:cs="宋体"/>
          <w:bCs/>
          <w:szCs w:val="21"/>
        </w:rPr>
        <w:t>详见附表四《技术标详细审查评分表》</w:t>
      </w:r>
    </w:p>
    <w:p w14:paraId="58EE014C">
      <w:pPr>
        <w:spacing w:line="360" w:lineRule="auto"/>
        <w:ind w:firstLine="470" w:firstLineChars="224"/>
        <w:rPr>
          <w:rFonts w:ascii="宋体" w:hAnsi="宋体" w:cs="宋体"/>
          <w:b/>
          <w:szCs w:val="21"/>
        </w:rPr>
      </w:pPr>
      <w:r>
        <w:rPr>
          <w:rFonts w:hint="eastAsia" w:ascii="宋体" w:hAnsi="宋体" w:cs="宋体"/>
          <w:b/>
          <w:szCs w:val="21"/>
        </w:rPr>
        <w:t>条款号：</w:t>
      </w:r>
      <w:r>
        <w:rPr>
          <w:rFonts w:hint="eastAsia" w:ascii="宋体" w:hAnsi="宋体" w:cs="宋体"/>
          <w:b/>
          <w:color w:val="auto"/>
          <w:szCs w:val="21"/>
        </w:rPr>
        <w:t>附表五（适用于区间抽取法）经济</w:t>
      </w:r>
      <w:r>
        <w:rPr>
          <w:rFonts w:hint="eastAsia" w:ascii="宋体" w:hAnsi="宋体" w:cs="宋体"/>
          <w:b/>
          <w:szCs w:val="21"/>
        </w:rPr>
        <w:t xml:space="preserve">标评分表  </w:t>
      </w:r>
      <w:r>
        <w:rPr>
          <w:rFonts w:hint="eastAsia" w:ascii="宋体" w:hAnsi="宋体" w:cs="宋体"/>
          <w:b/>
          <w:szCs w:val="21"/>
          <w:lang w:val="en-US" w:eastAsia="zh-CN"/>
        </w:rPr>
        <w:t xml:space="preserve">    </w:t>
      </w:r>
      <w:r>
        <w:rPr>
          <w:rFonts w:hint="eastAsia" w:ascii="宋体" w:hAnsi="宋体" w:cs="宋体"/>
          <w:b/>
          <w:szCs w:val="21"/>
        </w:rPr>
        <w:t xml:space="preserve"> 修改类型：删除</w:t>
      </w:r>
    </w:p>
    <w:p w14:paraId="16A37AC7">
      <w:pPr>
        <w:spacing w:line="360" w:lineRule="auto"/>
        <w:ind w:firstLine="415" w:firstLineChars="198"/>
        <w:rPr>
          <w:rFonts w:ascii="宋体" w:hAnsi="宋体" w:cs="宋体"/>
          <w:bCs/>
          <w:szCs w:val="21"/>
        </w:rPr>
      </w:pPr>
      <w:r>
        <w:rPr>
          <w:rFonts w:hint="eastAsia" w:ascii="宋体" w:hAnsi="宋体" w:cs="宋体"/>
          <w:b/>
          <w:szCs w:val="21"/>
        </w:rPr>
        <w:t>原文：</w:t>
      </w:r>
      <w:r>
        <w:rPr>
          <w:rFonts w:hint="eastAsia" w:ascii="宋体" w:hAnsi="宋体" w:cs="宋体"/>
          <w:bCs/>
          <w:szCs w:val="21"/>
        </w:rPr>
        <w:t>详见《广州市建设工程施工公开招标项目招标文件范本GZZB2018-3》</w:t>
      </w:r>
    </w:p>
    <w:p w14:paraId="35C421D3">
      <w:pPr>
        <w:pBdr>
          <w:bottom w:val="single" w:color="auto" w:sz="6" w:space="1"/>
        </w:pBdr>
        <w:spacing w:line="360" w:lineRule="auto"/>
        <w:rPr>
          <w:rFonts w:ascii="宋体" w:hAnsi="宋体" w:cs="宋体"/>
          <w:b/>
          <w:szCs w:val="21"/>
        </w:rPr>
      </w:pPr>
    </w:p>
    <w:p w14:paraId="6FC8886B">
      <w:pPr>
        <w:spacing w:line="360" w:lineRule="auto"/>
        <w:ind w:firstLine="210" w:firstLineChars="100"/>
        <w:rPr>
          <w:b/>
          <w:szCs w:val="21"/>
        </w:rPr>
      </w:pPr>
      <w:r>
        <w:rPr>
          <w:rFonts w:hint="eastAsia" w:ascii="宋体" w:hAnsi="宋体" w:cs="宋体"/>
          <w:b/>
          <w:szCs w:val="21"/>
        </w:rPr>
        <w:t>注：以上修改，仅限于本范本中有可供选择条款的情形。</w:t>
      </w:r>
    </w:p>
    <w:p w14:paraId="050FA2F8">
      <w:pPr>
        <w:spacing w:line="360" w:lineRule="auto"/>
      </w:pPr>
      <w:r>
        <w:rPr>
          <w:rFonts w:hint="eastAsia"/>
          <w:b/>
          <w:szCs w:val="21"/>
        </w:rPr>
        <w:t>（以下无正文）</w:t>
      </w:r>
    </w:p>
    <w:p w14:paraId="0B179BA4">
      <w:pPr>
        <w:pStyle w:val="6"/>
        <w:spacing w:line="360" w:lineRule="auto"/>
      </w:pPr>
      <w:r>
        <w:br w:type="page"/>
      </w:r>
    </w:p>
    <w:p w14:paraId="0EED0C18">
      <w:pPr>
        <w:pStyle w:val="3"/>
        <w:ind w:firstLine="525"/>
      </w:pPr>
      <w:bookmarkStart w:id="20" w:name="_Toc2272556"/>
      <w:r>
        <w:rPr>
          <w:rFonts w:hint="eastAsia"/>
        </w:rPr>
        <w:t>二、开标、评标及定标办法</w:t>
      </w:r>
      <w:r>
        <w:rPr>
          <w:rFonts w:hint="eastAsia"/>
          <w:szCs w:val="30"/>
        </w:rPr>
        <w:t>通用条款</w:t>
      </w:r>
      <w:bookmarkEnd w:id="20"/>
    </w:p>
    <w:p w14:paraId="2A908470">
      <w:pPr>
        <w:pStyle w:val="4"/>
        <w:spacing w:before="156" w:after="156"/>
        <w:ind w:firstLine="540" w:firstLineChars="200"/>
        <w:rPr>
          <w:color w:val="000000"/>
        </w:rPr>
      </w:pPr>
      <w:bookmarkStart w:id="21" w:name="_Toc2272557"/>
      <w:r>
        <w:rPr>
          <w:rFonts w:hint="eastAsia"/>
          <w:color w:val="000000"/>
        </w:rPr>
        <w:t>（一）总则</w:t>
      </w:r>
      <w:bookmarkEnd w:id="21"/>
    </w:p>
    <w:p w14:paraId="33D60259">
      <w:pPr>
        <w:spacing w:line="360" w:lineRule="auto"/>
        <w:ind w:firstLine="480" w:firstLineChars="200"/>
        <w:rPr>
          <w:rFonts w:ascii="宋体" w:hAnsi="宋体"/>
          <w:b/>
          <w:color w:val="000000"/>
          <w:sz w:val="24"/>
          <w:szCs w:val="24"/>
        </w:rPr>
      </w:pPr>
      <w:r>
        <w:rPr>
          <w:rFonts w:ascii="宋体" w:hAnsi="宋体"/>
          <w:color w:val="000000"/>
          <w:sz w:val="24"/>
          <w:szCs w:val="24"/>
        </w:rPr>
        <w:t xml:space="preserve">35 </w:t>
      </w:r>
      <w:r>
        <w:rPr>
          <w:rFonts w:hint="eastAsia" w:ascii="宋体" w:hAnsi="宋体"/>
          <w:color w:val="000000"/>
          <w:sz w:val="24"/>
          <w:szCs w:val="24"/>
        </w:rPr>
        <w:t>开标、评标及定标所依据的规则</w:t>
      </w:r>
    </w:p>
    <w:p w14:paraId="2F74AD90">
      <w:pPr>
        <w:spacing w:line="360" w:lineRule="auto"/>
        <w:ind w:firstLine="480" w:firstLineChars="200"/>
        <w:rPr>
          <w:rFonts w:ascii="宋体" w:hAnsi="宋体"/>
          <w:color w:val="000000"/>
          <w:sz w:val="24"/>
          <w:szCs w:val="24"/>
        </w:rPr>
      </w:pPr>
      <w:r>
        <w:rPr>
          <w:rFonts w:ascii="宋体" w:hAnsi="宋体"/>
          <w:color w:val="000000"/>
          <w:sz w:val="24"/>
          <w:szCs w:val="24"/>
        </w:rPr>
        <w:t>35.1</w:t>
      </w:r>
      <w:r>
        <w:rPr>
          <w:rFonts w:hint="eastAsia" w:ascii="宋体" w:hAnsi="宋体"/>
          <w:color w:val="000000"/>
          <w:sz w:val="24"/>
          <w:szCs w:val="24"/>
        </w:rPr>
        <w:t>《中华人民共和国招标投标法》；</w:t>
      </w:r>
    </w:p>
    <w:p w14:paraId="360D0170">
      <w:pPr>
        <w:spacing w:line="360" w:lineRule="auto"/>
        <w:ind w:firstLine="480" w:firstLineChars="200"/>
        <w:rPr>
          <w:rFonts w:ascii="宋体" w:hAnsi="宋体"/>
          <w:color w:val="000000"/>
          <w:sz w:val="24"/>
          <w:szCs w:val="24"/>
        </w:rPr>
      </w:pPr>
      <w:r>
        <w:rPr>
          <w:rFonts w:ascii="宋体" w:hAnsi="宋体"/>
          <w:color w:val="000000"/>
          <w:sz w:val="24"/>
          <w:szCs w:val="24"/>
        </w:rPr>
        <w:t>35.2</w:t>
      </w:r>
      <w:r>
        <w:rPr>
          <w:rFonts w:hint="eastAsia" w:ascii="宋体" w:hAnsi="宋体"/>
          <w:color w:val="000000"/>
          <w:sz w:val="24"/>
          <w:szCs w:val="24"/>
        </w:rPr>
        <w:t>《中华人民共和国招标投标法实施条例》；</w:t>
      </w:r>
    </w:p>
    <w:p w14:paraId="18DFCE21">
      <w:pPr>
        <w:spacing w:line="360" w:lineRule="auto"/>
        <w:ind w:firstLine="480" w:firstLineChars="200"/>
        <w:rPr>
          <w:rFonts w:ascii="宋体" w:hAnsi="宋体"/>
          <w:color w:val="000000"/>
          <w:sz w:val="24"/>
          <w:szCs w:val="24"/>
        </w:rPr>
      </w:pPr>
      <w:r>
        <w:rPr>
          <w:rFonts w:ascii="宋体" w:hAnsi="宋体"/>
          <w:color w:val="000000"/>
          <w:sz w:val="24"/>
          <w:szCs w:val="24"/>
        </w:rPr>
        <w:t>35.3</w:t>
      </w:r>
      <w:r>
        <w:rPr>
          <w:rFonts w:hint="eastAsia" w:ascii="宋体" w:hAnsi="宋体"/>
          <w:color w:val="000000"/>
          <w:sz w:val="24"/>
          <w:szCs w:val="24"/>
        </w:rPr>
        <w:t>《评标委员会和评标方法暂行规定》（七部委第</w:t>
      </w:r>
      <w:r>
        <w:rPr>
          <w:rFonts w:ascii="宋体" w:hAnsi="宋体"/>
          <w:color w:val="000000"/>
          <w:sz w:val="24"/>
          <w:szCs w:val="24"/>
        </w:rPr>
        <w:t>12</w:t>
      </w:r>
      <w:r>
        <w:rPr>
          <w:rFonts w:hint="eastAsia" w:ascii="宋体" w:hAnsi="宋体"/>
          <w:color w:val="000000"/>
          <w:sz w:val="24"/>
          <w:szCs w:val="24"/>
        </w:rPr>
        <w:t>号令）</w:t>
      </w:r>
    </w:p>
    <w:p w14:paraId="36380DC2">
      <w:pPr>
        <w:spacing w:line="360" w:lineRule="auto"/>
        <w:ind w:firstLine="480" w:firstLineChars="200"/>
        <w:rPr>
          <w:rFonts w:ascii="宋体" w:hAnsi="宋体"/>
          <w:color w:val="000000"/>
          <w:sz w:val="24"/>
          <w:szCs w:val="24"/>
        </w:rPr>
      </w:pPr>
      <w:r>
        <w:rPr>
          <w:rFonts w:ascii="宋体" w:hAnsi="宋体"/>
          <w:color w:val="000000"/>
          <w:sz w:val="24"/>
          <w:szCs w:val="24"/>
        </w:rPr>
        <w:t>35.4</w:t>
      </w:r>
      <w:r>
        <w:rPr>
          <w:rFonts w:hint="eastAsia" w:ascii="宋体" w:hAnsi="宋体"/>
          <w:color w:val="000000"/>
          <w:sz w:val="24"/>
          <w:szCs w:val="24"/>
        </w:rPr>
        <w:t>《工程建设项目施工招标投标办法》（七部委</w:t>
      </w:r>
      <w:r>
        <w:rPr>
          <w:rFonts w:ascii="宋体" w:hAnsi="宋体"/>
          <w:color w:val="000000"/>
          <w:sz w:val="24"/>
          <w:szCs w:val="24"/>
        </w:rPr>
        <w:t>2003</w:t>
      </w:r>
      <w:r>
        <w:rPr>
          <w:rFonts w:hint="eastAsia" w:ascii="宋体" w:hAnsi="宋体"/>
          <w:color w:val="000000"/>
          <w:sz w:val="24"/>
          <w:szCs w:val="24"/>
        </w:rPr>
        <w:t>年第</w:t>
      </w:r>
      <w:r>
        <w:rPr>
          <w:rFonts w:ascii="宋体" w:hAnsi="宋体"/>
          <w:color w:val="000000"/>
          <w:sz w:val="24"/>
          <w:szCs w:val="24"/>
        </w:rPr>
        <w:t>30</w:t>
      </w:r>
      <w:r>
        <w:rPr>
          <w:rFonts w:hint="eastAsia" w:ascii="宋体" w:hAnsi="宋体"/>
          <w:color w:val="000000"/>
          <w:sz w:val="24"/>
          <w:szCs w:val="24"/>
        </w:rPr>
        <w:t>号令）</w:t>
      </w:r>
    </w:p>
    <w:p w14:paraId="111E2A97">
      <w:pPr>
        <w:spacing w:line="360" w:lineRule="auto"/>
        <w:ind w:firstLine="480" w:firstLineChars="200"/>
        <w:rPr>
          <w:rFonts w:ascii="宋体" w:hAnsi="宋体"/>
          <w:color w:val="000000"/>
          <w:sz w:val="24"/>
          <w:szCs w:val="24"/>
        </w:rPr>
      </w:pPr>
      <w:r>
        <w:rPr>
          <w:rFonts w:ascii="宋体" w:hAnsi="宋体"/>
          <w:color w:val="000000"/>
          <w:sz w:val="24"/>
          <w:szCs w:val="24"/>
        </w:rPr>
        <w:t>35.5</w:t>
      </w:r>
      <w:r>
        <w:rPr>
          <w:rFonts w:hint="eastAsia" w:ascii="宋体" w:hAnsi="宋体"/>
          <w:color w:val="000000"/>
          <w:sz w:val="24"/>
          <w:szCs w:val="24"/>
        </w:rPr>
        <w:t>《广东省实施〈中华人民共和国招标投标法〉办法》；</w:t>
      </w:r>
    </w:p>
    <w:p w14:paraId="256F91B9">
      <w:pPr>
        <w:spacing w:line="360" w:lineRule="auto"/>
        <w:ind w:firstLine="480" w:firstLineChars="200"/>
        <w:rPr>
          <w:rFonts w:ascii="宋体" w:hAnsi="宋体"/>
          <w:color w:val="000000"/>
          <w:sz w:val="24"/>
          <w:szCs w:val="24"/>
        </w:rPr>
      </w:pPr>
      <w:r>
        <w:rPr>
          <w:rFonts w:ascii="宋体" w:hAnsi="宋体"/>
          <w:color w:val="000000"/>
          <w:sz w:val="24"/>
          <w:szCs w:val="24"/>
        </w:rPr>
        <w:t>35.6</w:t>
      </w:r>
      <w:r>
        <w:rPr>
          <w:rFonts w:hint="eastAsia" w:ascii="宋体" w:hAnsi="宋体"/>
          <w:color w:val="000000"/>
          <w:sz w:val="24"/>
          <w:szCs w:val="24"/>
        </w:rPr>
        <w:t>《房屋建筑和市政基础设施工程施工招标投标管理办法》（建设部令第</w:t>
      </w:r>
      <w:r>
        <w:rPr>
          <w:rFonts w:ascii="宋体" w:hAnsi="宋体"/>
          <w:color w:val="000000"/>
          <w:sz w:val="24"/>
          <w:szCs w:val="24"/>
        </w:rPr>
        <w:t>89</w:t>
      </w:r>
      <w:r>
        <w:rPr>
          <w:rFonts w:hint="eastAsia" w:ascii="宋体" w:hAnsi="宋体"/>
          <w:color w:val="000000"/>
          <w:sz w:val="24"/>
          <w:szCs w:val="24"/>
        </w:rPr>
        <w:t>号）</w:t>
      </w:r>
    </w:p>
    <w:p w14:paraId="00D93C41">
      <w:pPr>
        <w:spacing w:line="360" w:lineRule="auto"/>
        <w:ind w:firstLine="480" w:firstLineChars="200"/>
        <w:rPr>
          <w:rFonts w:ascii="宋体" w:hAnsi="宋体"/>
          <w:color w:val="000000"/>
          <w:sz w:val="24"/>
          <w:szCs w:val="24"/>
        </w:rPr>
      </w:pPr>
      <w:r>
        <w:rPr>
          <w:rFonts w:ascii="宋体" w:hAnsi="宋体"/>
          <w:color w:val="000000"/>
          <w:sz w:val="24"/>
          <w:szCs w:val="24"/>
        </w:rPr>
        <w:t>35.7</w:t>
      </w:r>
      <w:r>
        <w:rPr>
          <w:rFonts w:hint="eastAsia" w:ascii="宋体" w:hAnsi="宋体"/>
          <w:color w:val="000000"/>
          <w:sz w:val="24"/>
          <w:szCs w:val="24"/>
        </w:rPr>
        <w:t>《广东省加强建设工程招标投标监督管理的若干规定》（粤发[2004]4号）；</w:t>
      </w:r>
    </w:p>
    <w:p w14:paraId="6F5D2988">
      <w:pPr>
        <w:spacing w:line="360" w:lineRule="auto"/>
        <w:ind w:firstLine="480" w:firstLineChars="200"/>
        <w:rPr>
          <w:rFonts w:ascii="宋体" w:hAnsi="宋体"/>
          <w:color w:val="000000"/>
          <w:sz w:val="24"/>
          <w:szCs w:val="24"/>
        </w:rPr>
      </w:pPr>
      <w:r>
        <w:rPr>
          <w:rFonts w:ascii="宋体" w:hAnsi="宋体"/>
          <w:color w:val="000000"/>
          <w:sz w:val="24"/>
          <w:szCs w:val="24"/>
        </w:rPr>
        <w:t>35.</w:t>
      </w:r>
      <w:r>
        <w:rPr>
          <w:rFonts w:hint="eastAsia" w:ascii="宋体" w:hAnsi="宋体"/>
          <w:color w:val="000000"/>
          <w:sz w:val="24"/>
          <w:szCs w:val="24"/>
        </w:rPr>
        <w:t>8《广州市工程建设项目招标投标管理办法》（穗府办规〔2017〕5号）。</w:t>
      </w:r>
    </w:p>
    <w:p w14:paraId="03C03A87">
      <w:pPr>
        <w:spacing w:line="360" w:lineRule="auto"/>
        <w:ind w:firstLine="480" w:firstLineChars="200"/>
        <w:rPr>
          <w:rFonts w:ascii="宋体" w:hAnsi="宋体"/>
          <w:color w:val="000000"/>
          <w:sz w:val="24"/>
          <w:szCs w:val="24"/>
        </w:rPr>
      </w:pPr>
      <w:r>
        <w:rPr>
          <w:rFonts w:hint="eastAsia" w:ascii="宋体" w:hAnsi="宋体"/>
          <w:color w:val="000000"/>
          <w:sz w:val="24"/>
          <w:szCs w:val="24"/>
        </w:rPr>
        <w:t>35.9本项目招标文件。</w:t>
      </w:r>
    </w:p>
    <w:p w14:paraId="00285D98">
      <w:pPr>
        <w:spacing w:line="360" w:lineRule="auto"/>
        <w:ind w:firstLine="480" w:firstLineChars="200"/>
        <w:rPr>
          <w:rFonts w:ascii="宋体" w:hAnsi="宋体"/>
          <w:color w:val="000000"/>
          <w:sz w:val="24"/>
          <w:szCs w:val="24"/>
        </w:rPr>
      </w:pPr>
      <w:r>
        <w:rPr>
          <w:rFonts w:ascii="宋体" w:hAnsi="宋体"/>
          <w:color w:val="000000"/>
          <w:sz w:val="24"/>
          <w:szCs w:val="24"/>
        </w:rPr>
        <w:t>36</w:t>
      </w:r>
      <w:r>
        <w:rPr>
          <w:rFonts w:hint="eastAsia" w:ascii="宋体" w:hAnsi="宋体"/>
          <w:color w:val="000000"/>
          <w:sz w:val="24"/>
          <w:szCs w:val="24"/>
        </w:rPr>
        <w:t>．开标</w:t>
      </w:r>
    </w:p>
    <w:p w14:paraId="4C41F710">
      <w:pPr>
        <w:spacing w:line="360" w:lineRule="auto"/>
        <w:ind w:firstLine="480" w:firstLineChars="200"/>
        <w:rPr>
          <w:rFonts w:ascii="宋体" w:hAnsi="宋体"/>
          <w:color w:val="000000"/>
          <w:sz w:val="24"/>
          <w:szCs w:val="24"/>
        </w:rPr>
      </w:pPr>
      <w:r>
        <w:rPr>
          <w:rFonts w:ascii="宋体" w:hAnsi="宋体"/>
          <w:color w:val="000000"/>
          <w:sz w:val="24"/>
          <w:szCs w:val="24"/>
        </w:rPr>
        <w:t xml:space="preserve">36.1 </w:t>
      </w:r>
      <w:r>
        <w:rPr>
          <w:rFonts w:hint="eastAsia" w:ascii="宋体" w:hAnsi="宋体"/>
          <w:color w:val="000000"/>
          <w:sz w:val="24"/>
          <w:szCs w:val="24"/>
        </w:rPr>
        <w:t>招标人按投标须知前附表第18项所规定的时间和地点公开开标，并邀请所有投标人参加。截标后，开标开始时间因故推迟的，相关评标信息仍以原定的开标开始时间的信息为准。</w:t>
      </w:r>
    </w:p>
    <w:p w14:paraId="77734BD9">
      <w:pPr>
        <w:spacing w:line="360" w:lineRule="auto"/>
        <w:ind w:firstLine="480" w:firstLineChars="200"/>
        <w:rPr>
          <w:rFonts w:ascii="宋体" w:hAnsi="宋体"/>
          <w:color w:val="000000"/>
          <w:sz w:val="24"/>
          <w:szCs w:val="24"/>
        </w:rPr>
      </w:pPr>
      <w:r>
        <w:rPr>
          <w:rFonts w:ascii="宋体" w:hAnsi="宋体"/>
          <w:color w:val="000000"/>
          <w:sz w:val="24"/>
          <w:szCs w:val="24"/>
        </w:rPr>
        <w:t>36.2</w:t>
      </w:r>
      <w:r>
        <w:rPr>
          <w:rFonts w:hint="eastAsia" w:ascii="宋体" w:hAnsi="宋体"/>
          <w:color w:val="000000"/>
          <w:sz w:val="24"/>
          <w:szCs w:val="24"/>
        </w:rPr>
        <w:t xml:space="preserve"> 招标人在招标文件要求提交投标文件的截止时间前收到的投标文件，开标时都当众予以解密、公布。</w:t>
      </w:r>
    </w:p>
    <w:p w14:paraId="3D8BA745">
      <w:pPr>
        <w:spacing w:line="360" w:lineRule="auto"/>
        <w:ind w:firstLine="480" w:firstLineChars="200"/>
        <w:rPr>
          <w:rFonts w:ascii="宋体" w:hAnsi="宋体"/>
          <w:color w:val="000000"/>
          <w:sz w:val="24"/>
          <w:szCs w:val="24"/>
        </w:rPr>
      </w:pPr>
      <w:r>
        <w:rPr>
          <w:rFonts w:hint="eastAsia" w:ascii="宋体" w:hAnsi="宋体"/>
          <w:color w:val="000000"/>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3DCF163E">
      <w:pPr>
        <w:spacing w:line="360" w:lineRule="auto"/>
        <w:ind w:firstLine="480" w:firstLineChars="200"/>
        <w:rPr>
          <w:rFonts w:ascii="宋体" w:hAnsi="宋体"/>
          <w:color w:val="000000"/>
          <w:sz w:val="24"/>
          <w:szCs w:val="24"/>
        </w:rPr>
      </w:pPr>
      <w:r>
        <w:rPr>
          <w:rFonts w:hint="eastAsia" w:ascii="宋体" w:hAnsi="宋体"/>
          <w:color w:val="000000"/>
          <w:sz w:val="24"/>
          <w:szCs w:val="24"/>
        </w:rPr>
        <w:t>36.4若递交投标文件的投标人不足3家，则重新组织招标。（当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w:t>
      </w:r>
      <w:r>
        <w:rPr>
          <w:rFonts w:hint="eastAsia" w:ascii="宋体" w:hAnsi="宋体"/>
          <w:color w:val="000000"/>
          <w:sz w:val="24"/>
          <w:szCs w:val="24"/>
        </w:rPr>
        <w:t>2家，则重新组织招标）</w:t>
      </w:r>
    </w:p>
    <w:p w14:paraId="53DEA3DD">
      <w:pPr>
        <w:spacing w:line="360" w:lineRule="auto"/>
        <w:ind w:firstLine="480" w:firstLineChars="200"/>
        <w:rPr>
          <w:rFonts w:ascii="宋体" w:hAnsi="宋体"/>
          <w:color w:val="000000"/>
          <w:sz w:val="24"/>
        </w:rPr>
      </w:pPr>
      <w:r>
        <w:rPr>
          <w:rFonts w:hint="eastAsia" w:ascii="宋体" w:hAnsi="宋体"/>
          <w:color w:val="000000"/>
          <w:sz w:val="24"/>
        </w:rPr>
        <w:t>36.5按下列程序进行开标：</w:t>
      </w:r>
    </w:p>
    <w:p w14:paraId="3E5D0688">
      <w:pPr>
        <w:spacing w:line="360" w:lineRule="auto"/>
        <w:ind w:firstLine="480" w:firstLineChars="200"/>
        <w:rPr>
          <w:rFonts w:ascii="宋体" w:hAnsi="宋体"/>
          <w:color w:val="000000"/>
          <w:sz w:val="24"/>
        </w:rPr>
      </w:pPr>
      <w:r>
        <w:rPr>
          <w:rFonts w:hint="eastAsia" w:ascii="宋体" w:hAnsi="宋体"/>
          <w:color w:val="000000"/>
          <w:sz w:val="24"/>
        </w:rPr>
        <w:t>36.5.1在投标截止时间后半小时内，投标人通过</w:t>
      </w:r>
      <w:r>
        <w:rPr>
          <w:color w:val="000000"/>
          <w:sz w:val="24"/>
          <w:szCs w:val="24"/>
          <w:u w:val="single"/>
        </w:rPr>
        <w:t xml:space="preserve">        </w:t>
      </w:r>
      <w:r>
        <w:rPr>
          <w:rFonts w:hint="eastAsia" w:ascii="宋体" w:hAnsi="宋体"/>
          <w:color w:val="000000"/>
          <w:sz w:val="24"/>
          <w:szCs w:val="24"/>
        </w:rPr>
        <w:t>交易平台</w:t>
      </w:r>
      <w:r>
        <w:rPr>
          <w:rFonts w:hint="eastAsia" w:ascii="宋体" w:hAnsi="宋体"/>
          <w:color w:val="000000"/>
          <w:sz w:val="24"/>
        </w:rPr>
        <w:t>对已递交的电子投标文件进行解密。投标人完成解密后，再由招标人进行解密。解密完成后，公布招标项目名称、投标人名称、投标保证金的递交情况、投标报价、工期及其他内容；</w:t>
      </w:r>
    </w:p>
    <w:p w14:paraId="2BE91261">
      <w:pPr>
        <w:spacing w:line="360" w:lineRule="auto"/>
        <w:ind w:firstLine="480" w:firstLineChars="200"/>
        <w:rPr>
          <w:rFonts w:ascii="宋体" w:hAnsi="宋体"/>
          <w:color w:val="000000"/>
          <w:sz w:val="24"/>
        </w:rPr>
      </w:pPr>
      <w:r>
        <w:rPr>
          <w:rFonts w:hint="eastAsia" w:ascii="宋体" w:hAnsi="宋体"/>
          <w:color w:val="000000"/>
          <w:sz w:val="24"/>
        </w:rPr>
        <w:t>36.5.2备用光盘的读取按投标须知前附表第36项的规定执行；</w:t>
      </w:r>
    </w:p>
    <w:p w14:paraId="560D5E30">
      <w:pPr>
        <w:spacing w:line="360" w:lineRule="auto"/>
        <w:ind w:firstLine="480" w:firstLineChars="200"/>
        <w:rPr>
          <w:rFonts w:ascii="宋体" w:hAnsi="宋体"/>
          <w:color w:val="000000"/>
          <w:sz w:val="24"/>
        </w:rPr>
      </w:pPr>
      <w:r>
        <w:rPr>
          <w:rFonts w:hint="eastAsia" w:ascii="宋体" w:hAnsi="宋体"/>
          <w:color w:val="000000"/>
          <w:sz w:val="24"/>
        </w:rPr>
        <w:t>36.5.3投标人代表、招标人代表、监标人、记录人等有关人员在开标记录上签字确认；若有关人员不签字的，不影响开标程序；</w:t>
      </w:r>
    </w:p>
    <w:p w14:paraId="630D2DC6">
      <w:pPr>
        <w:spacing w:line="360" w:lineRule="auto"/>
        <w:ind w:firstLine="480" w:firstLineChars="200"/>
        <w:rPr>
          <w:rFonts w:ascii="宋体" w:hAnsi="宋体"/>
          <w:color w:val="000000"/>
          <w:sz w:val="24"/>
        </w:rPr>
      </w:pPr>
      <w:r>
        <w:rPr>
          <w:rFonts w:hint="eastAsia" w:ascii="宋体" w:hAnsi="宋体"/>
          <w:color w:val="000000"/>
          <w:sz w:val="24"/>
        </w:rPr>
        <w:t>36.5.4开标结束。</w:t>
      </w:r>
    </w:p>
    <w:p w14:paraId="5CCF5CCA">
      <w:pPr>
        <w:spacing w:line="360" w:lineRule="auto"/>
        <w:ind w:firstLine="480" w:firstLineChars="200"/>
        <w:rPr>
          <w:rFonts w:ascii="宋体" w:hAnsi="宋体"/>
          <w:color w:val="000000"/>
          <w:sz w:val="24"/>
        </w:rPr>
      </w:pPr>
      <w:r>
        <w:rPr>
          <w:rFonts w:hint="eastAsia" w:ascii="宋体" w:hAnsi="宋体"/>
          <w:color w:val="000000"/>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FE04AF1">
      <w:pPr>
        <w:spacing w:line="360" w:lineRule="auto"/>
        <w:ind w:firstLine="480" w:firstLineChars="200"/>
        <w:rPr>
          <w:rFonts w:ascii="宋体" w:hAnsi="宋体"/>
          <w:color w:val="000000"/>
          <w:sz w:val="24"/>
        </w:rPr>
      </w:pPr>
      <w:r>
        <w:rPr>
          <w:rFonts w:hint="eastAsia" w:ascii="宋体" w:hAnsi="宋体"/>
          <w:color w:val="000000"/>
          <w:sz w:val="24"/>
        </w:rPr>
        <w:t>36.7开标时，两个（含两个）以上的投标人加密打包投标文件电脑机器特征码一致的，不参与下一程序，并由评标委员会否决其投标。</w:t>
      </w:r>
    </w:p>
    <w:p w14:paraId="1D2B1943">
      <w:pPr>
        <w:spacing w:line="360" w:lineRule="auto"/>
        <w:ind w:firstLine="480" w:firstLineChars="200"/>
        <w:rPr>
          <w:rFonts w:ascii="宋体" w:hAnsi="宋体"/>
          <w:color w:val="000000"/>
          <w:sz w:val="24"/>
          <w:szCs w:val="24"/>
        </w:rPr>
      </w:pPr>
      <w:r>
        <w:rPr>
          <w:rFonts w:ascii="宋体" w:hAnsi="宋体"/>
          <w:color w:val="000000"/>
          <w:sz w:val="24"/>
          <w:szCs w:val="24"/>
        </w:rPr>
        <w:t>37</w:t>
      </w:r>
      <w:r>
        <w:rPr>
          <w:rFonts w:hint="eastAsia" w:ascii="宋体" w:hAnsi="宋体"/>
          <w:color w:val="000000"/>
          <w:sz w:val="24"/>
          <w:szCs w:val="24"/>
        </w:rPr>
        <w:t>．评标</w:t>
      </w:r>
    </w:p>
    <w:p w14:paraId="312F32B8">
      <w:pPr>
        <w:spacing w:line="360" w:lineRule="auto"/>
        <w:ind w:firstLine="480" w:firstLineChars="200"/>
        <w:rPr>
          <w:rFonts w:ascii="宋体" w:hAnsi="宋体"/>
          <w:color w:val="000000"/>
          <w:sz w:val="24"/>
          <w:szCs w:val="24"/>
        </w:rPr>
      </w:pPr>
      <w:r>
        <w:rPr>
          <w:rFonts w:ascii="宋体" w:hAnsi="宋体"/>
          <w:color w:val="000000"/>
          <w:sz w:val="24"/>
          <w:szCs w:val="24"/>
        </w:rPr>
        <w:t>37.1</w:t>
      </w:r>
      <w:r>
        <w:rPr>
          <w:rFonts w:hint="eastAsia" w:ascii="宋体" w:hAnsi="宋体"/>
          <w:color w:val="000000"/>
          <w:sz w:val="24"/>
          <w:szCs w:val="24"/>
        </w:rPr>
        <w:t>评标委员会由招标人依法组建。</w:t>
      </w:r>
    </w:p>
    <w:p w14:paraId="084CE5DB">
      <w:pPr>
        <w:spacing w:line="360" w:lineRule="auto"/>
        <w:ind w:firstLine="480" w:firstLineChars="200"/>
        <w:rPr>
          <w:rFonts w:ascii="宋体" w:hAnsi="宋体"/>
          <w:color w:val="000000"/>
          <w:sz w:val="24"/>
          <w:szCs w:val="24"/>
        </w:rPr>
      </w:pPr>
      <w:r>
        <w:rPr>
          <w:rFonts w:ascii="宋体" w:hAnsi="宋体"/>
          <w:color w:val="000000"/>
          <w:sz w:val="24"/>
          <w:szCs w:val="24"/>
        </w:rPr>
        <w:t>37.2</w:t>
      </w:r>
      <w:r>
        <w:rPr>
          <w:rFonts w:hint="eastAsia" w:ascii="宋体" w:hAnsi="宋体"/>
          <w:color w:val="000000"/>
          <w:sz w:val="24"/>
          <w:szCs w:val="24"/>
        </w:rPr>
        <w:t>评标委员会的职责及守则：</w:t>
      </w:r>
    </w:p>
    <w:p w14:paraId="2A6B4B22">
      <w:pPr>
        <w:spacing w:line="360" w:lineRule="auto"/>
        <w:ind w:firstLine="480" w:firstLineChars="200"/>
        <w:rPr>
          <w:rFonts w:ascii="宋体" w:hAnsi="宋体"/>
          <w:color w:val="000000"/>
          <w:sz w:val="24"/>
          <w:szCs w:val="24"/>
        </w:rPr>
      </w:pPr>
      <w:r>
        <w:rPr>
          <w:rFonts w:ascii="宋体" w:hAnsi="宋体"/>
          <w:color w:val="000000"/>
          <w:sz w:val="24"/>
          <w:szCs w:val="24"/>
        </w:rPr>
        <w:t>37.2.1</w:t>
      </w:r>
      <w:r>
        <w:rPr>
          <w:rFonts w:hint="eastAsia" w:ascii="宋体" w:hAnsi="宋体"/>
          <w:color w:val="000000"/>
          <w:sz w:val="24"/>
          <w:szCs w:val="24"/>
        </w:rPr>
        <w:t>根据评标细则，对</w:t>
      </w:r>
      <w:r>
        <w:rPr>
          <w:rFonts w:hint="eastAsia" w:ascii="宋体" w:hAnsi="宋体"/>
          <w:color w:val="000000"/>
          <w:sz w:val="24"/>
        </w:rPr>
        <w:t>投标文件</w:t>
      </w:r>
      <w:r>
        <w:rPr>
          <w:rFonts w:hint="eastAsia" w:ascii="宋体" w:hAnsi="宋体"/>
          <w:color w:val="000000"/>
          <w:sz w:val="24"/>
          <w:szCs w:val="24"/>
        </w:rPr>
        <w:t>进行认真评审，完成评审报告；</w:t>
      </w:r>
    </w:p>
    <w:p w14:paraId="3104048D">
      <w:pPr>
        <w:spacing w:line="360" w:lineRule="auto"/>
        <w:ind w:firstLine="480" w:firstLineChars="200"/>
        <w:rPr>
          <w:rFonts w:ascii="宋体" w:hAnsi="宋体"/>
          <w:color w:val="000000"/>
          <w:sz w:val="24"/>
          <w:szCs w:val="24"/>
        </w:rPr>
      </w:pPr>
      <w:r>
        <w:rPr>
          <w:rFonts w:ascii="宋体" w:hAnsi="宋体"/>
          <w:color w:val="000000"/>
          <w:sz w:val="24"/>
          <w:szCs w:val="24"/>
        </w:rPr>
        <w:t>37.2.2</w:t>
      </w:r>
      <w:r>
        <w:rPr>
          <w:rFonts w:hint="eastAsia" w:ascii="宋体" w:hAnsi="宋体"/>
          <w:color w:val="000000"/>
          <w:sz w:val="24"/>
          <w:szCs w:val="24"/>
        </w:rPr>
        <w:t>向招标人报告评审意见，推荐合格的中标候选人。</w:t>
      </w:r>
    </w:p>
    <w:p w14:paraId="3F622751">
      <w:pPr>
        <w:spacing w:line="360" w:lineRule="auto"/>
        <w:ind w:firstLine="480" w:firstLineChars="200"/>
        <w:rPr>
          <w:rFonts w:ascii="宋体" w:hAnsi="宋体"/>
          <w:color w:val="000000"/>
          <w:sz w:val="24"/>
          <w:szCs w:val="24"/>
        </w:rPr>
      </w:pPr>
      <w:r>
        <w:rPr>
          <w:rFonts w:ascii="宋体" w:hAnsi="宋体"/>
          <w:bCs/>
          <w:color w:val="000000"/>
          <w:sz w:val="24"/>
          <w:szCs w:val="24"/>
        </w:rPr>
        <w:t>37.2.3</w:t>
      </w:r>
      <w:r>
        <w:rPr>
          <w:rFonts w:ascii="宋体" w:hAnsi="宋体"/>
          <w:b/>
          <w:bCs/>
          <w:color w:val="000000"/>
          <w:sz w:val="24"/>
          <w:szCs w:val="24"/>
        </w:rPr>
        <w:t xml:space="preserve"> </w:t>
      </w:r>
      <w:r>
        <w:rPr>
          <w:rFonts w:hint="eastAsia" w:ascii="宋体" w:hAnsi="宋体"/>
          <w:color w:val="000000"/>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154CADE9">
      <w:pPr>
        <w:spacing w:line="360" w:lineRule="auto"/>
        <w:ind w:firstLine="480" w:firstLineChars="200"/>
        <w:rPr>
          <w:rFonts w:ascii="宋体" w:hAnsi="宋体"/>
          <w:color w:val="000000"/>
          <w:sz w:val="24"/>
          <w:szCs w:val="24"/>
        </w:rPr>
      </w:pPr>
      <w:r>
        <w:rPr>
          <w:rFonts w:ascii="宋体" w:hAnsi="宋体"/>
          <w:color w:val="000000"/>
          <w:sz w:val="24"/>
          <w:szCs w:val="24"/>
        </w:rPr>
        <w:t>37.2.4</w:t>
      </w:r>
      <w:r>
        <w:rPr>
          <w:rFonts w:hint="eastAsia" w:ascii="宋体" w:hAnsi="宋体"/>
          <w:color w:val="000000"/>
          <w:sz w:val="24"/>
          <w:szCs w:val="24"/>
        </w:rPr>
        <w:t>全体参与评标人员：</w:t>
      </w:r>
    </w:p>
    <w:p w14:paraId="1E905039">
      <w:pPr>
        <w:spacing w:line="360" w:lineRule="auto"/>
        <w:ind w:firstLine="480" w:firstLineChars="200"/>
        <w:rPr>
          <w:rFonts w:ascii="宋体" w:hAnsi="宋体"/>
          <w:color w:val="000000"/>
          <w:sz w:val="24"/>
          <w:szCs w:val="24"/>
        </w:rPr>
      </w:pPr>
      <w:r>
        <w:rPr>
          <w:rFonts w:ascii="宋体" w:hAnsi="宋体"/>
          <w:color w:val="000000"/>
          <w:sz w:val="24"/>
          <w:szCs w:val="24"/>
        </w:rPr>
        <w:t xml:space="preserve">37.2.4.1 </w:t>
      </w:r>
      <w:r>
        <w:rPr>
          <w:rFonts w:hint="eastAsia" w:ascii="宋体" w:hAnsi="宋体"/>
          <w:color w:val="000000"/>
          <w:sz w:val="24"/>
          <w:szCs w:val="24"/>
        </w:rPr>
        <w:t>必须遵守评标纪律、不得泄密；</w:t>
      </w:r>
    </w:p>
    <w:p w14:paraId="28192253">
      <w:pPr>
        <w:spacing w:line="360" w:lineRule="auto"/>
        <w:ind w:firstLine="480" w:firstLineChars="200"/>
        <w:rPr>
          <w:rFonts w:ascii="宋体" w:hAnsi="宋体"/>
          <w:color w:val="000000"/>
          <w:sz w:val="24"/>
          <w:szCs w:val="24"/>
        </w:rPr>
      </w:pPr>
      <w:r>
        <w:rPr>
          <w:rFonts w:ascii="宋体" w:hAnsi="宋体"/>
          <w:color w:val="000000"/>
          <w:sz w:val="24"/>
          <w:szCs w:val="24"/>
        </w:rPr>
        <w:t xml:space="preserve">37.2.4.2 </w:t>
      </w:r>
      <w:r>
        <w:rPr>
          <w:rFonts w:hint="eastAsia" w:ascii="宋体" w:hAnsi="宋体"/>
          <w:color w:val="000000"/>
          <w:sz w:val="24"/>
          <w:szCs w:val="24"/>
        </w:rPr>
        <w:t>必须公正、不得循私；</w:t>
      </w:r>
    </w:p>
    <w:p w14:paraId="46DD0105">
      <w:pPr>
        <w:spacing w:line="360" w:lineRule="auto"/>
        <w:ind w:firstLine="480" w:firstLineChars="200"/>
        <w:rPr>
          <w:rFonts w:ascii="宋体" w:hAnsi="宋体"/>
          <w:color w:val="000000"/>
          <w:sz w:val="24"/>
          <w:szCs w:val="24"/>
        </w:rPr>
      </w:pPr>
      <w:r>
        <w:rPr>
          <w:rFonts w:ascii="宋体" w:hAnsi="宋体"/>
          <w:color w:val="000000"/>
          <w:sz w:val="24"/>
          <w:szCs w:val="24"/>
        </w:rPr>
        <w:t xml:space="preserve">37.2.4.3 </w:t>
      </w:r>
      <w:r>
        <w:rPr>
          <w:rFonts w:hint="eastAsia" w:ascii="宋体" w:hAnsi="宋体"/>
          <w:color w:val="000000"/>
          <w:sz w:val="24"/>
          <w:szCs w:val="24"/>
        </w:rPr>
        <w:t>必须科学、不得草率；</w:t>
      </w:r>
    </w:p>
    <w:p w14:paraId="776470AE">
      <w:pPr>
        <w:spacing w:line="360" w:lineRule="auto"/>
        <w:ind w:firstLine="480" w:firstLineChars="200"/>
        <w:rPr>
          <w:rFonts w:ascii="宋体" w:hAnsi="宋体"/>
          <w:color w:val="000000"/>
          <w:sz w:val="24"/>
          <w:szCs w:val="24"/>
        </w:rPr>
      </w:pPr>
      <w:r>
        <w:rPr>
          <w:rFonts w:ascii="宋体" w:hAnsi="宋体"/>
          <w:color w:val="000000"/>
          <w:sz w:val="24"/>
          <w:szCs w:val="24"/>
        </w:rPr>
        <w:t xml:space="preserve">37.2.4.4 </w:t>
      </w:r>
      <w:r>
        <w:rPr>
          <w:rFonts w:hint="eastAsia" w:ascii="宋体" w:hAnsi="宋体"/>
          <w:color w:val="000000"/>
          <w:sz w:val="24"/>
          <w:szCs w:val="24"/>
        </w:rPr>
        <w:t>必须客观、不得带有成见；</w:t>
      </w:r>
    </w:p>
    <w:p w14:paraId="0DFAAD82">
      <w:pPr>
        <w:spacing w:line="360" w:lineRule="auto"/>
        <w:ind w:firstLine="480" w:firstLineChars="200"/>
        <w:rPr>
          <w:rFonts w:ascii="宋体" w:hAnsi="宋体"/>
          <w:color w:val="000000"/>
          <w:sz w:val="24"/>
          <w:szCs w:val="24"/>
        </w:rPr>
      </w:pPr>
      <w:r>
        <w:rPr>
          <w:rFonts w:ascii="宋体" w:hAnsi="宋体"/>
          <w:color w:val="000000"/>
          <w:sz w:val="24"/>
          <w:szCs w:val="24"/>
        </w:rPr>
        <w:t xml:space="preserve">37.2.4.5 </w:t>
      </w:r>
      <w:r>
        <w:rPr>
          <w:rFonts w:hint="eastAsia" w:ascii="宋体" w:hAnsi="宋体"/>
          <w:color w:val="000000"/>
          <w:sz w:val="24"/>
          <w:szCs w:val="24"/>
        </w:rPr>
        <w:t>必须平等、不得强加于人；</w:t>
      </w:r>
    </w:p>
    <w:p w14:paraId="706848DC">
      <w:pPr>
        <w:spacing w:line="360" w:lineRule="auto"/>
        <w:ind w:firstLine="480" w:firstLineChars="200"/>
        <w:rPr>
          <w:rFonts w:ascii="宋体" w:hAnsi="宋体"/>
          <w:color w:val="000000"/>
          <w:sz w:val="24"/>
          <w:szCs w:val="24"/>
        </w:rPr>
      </w:pPr>
      <w:r>
        <w:rPr>
          <w:rFonts w:ascii="宋体" w:hAnsi="宋体"/>
          <w:color w:val="000000"/>
          <w:sz w:val="24"/>
          <w:szCs w:val="24"/>
        </w:rPr>
        <w:t xml:space="preserve">37.2.4.6 </w:t>
      </w:r>
      <w:r>
        <w:rPr>
          <w:rFonts w:hint="eastAsia" w:ascii="宋体" w:hAnsi="宋体"/>
          <w:color w:val="000000"/>
          <w:sz w:val="24"/>
          <w:szCs w:val="24"/>
        </w:rPr>
        <w:t>必须严谨、不得随意马虎。</w:t>
      </w:r>
    </w:p>
    <w:p w14:paraId="6868E5D8">
      <w:pPr>
        <w:spacing w:line="360" w:lineRule="auto"/>
        <w:ind w:firstLine="480" w:firstLineChars="200"/>
        <w:rPr>
          <w:rFonts w:ascii="宋体" w:hAnsi="宋体"/>
          <w:color w:val="000000"/>
          <w:sz w:val="24"/>
          <w:szCs w:val="24"/>
        </w:rPr>
      </w:pPr>
      <w:r>
        <w:rPr>
          <w:rFonts w:ascii="宋体" w:hAnsi="宋体"/>
          <w:color w:val="000000"/>
          <w:sz w:val="24"/>
          <w:szCs w:val="24"/>
        </w:rPr>
        <w:t xml:space="preserve">37.3 </w:t>
      </w:r>
      <w:r>
        <w:rPr>
          <w:rFonts w:hint="eastAsia" w:ascii="宋体" w:hAnsi="宋体"/>
          <w:color w:val="000000"/>
          <w:sz w:val="24"/>
          <w:szCs w:val="24"/>
        </w:rPr>
        <w:t>评标结束后，评标委员会递交评标报告并依法推荐中标候选人。</w:t>
      </w:r>
      <w:r>
        <w:rPr>
          <w:rFonts w:ascii="宋体" w:hAnsi="宋体"/>
          <w:color w:val="000000"/>
          <w:sz w:val="24"/>
          <w:szCs w:val="24"/>
        </w:rPr>
        <w:t xml:space="preserve"> </w:t>
      </w:r>
    </w:p>
    <w:p w14:paraId="48D8E1A3">
      <w:pPr>
        <w:spacing w:line="360" w:lineRule="auto"/>
        <w:ind w:firstLine="480" w:firstLineChars="200"/>
        <w:rPr>
          <w:rFonts w:ascii="宋体" w:hAnsi="宋体"/>
          <w:color w:val="000000"/>
          <w:sz w:val="24"/>
          <w:szCs w:val="24"/>
        </w:rPr>
      </w:pPr>
      <w:r>
        <w:rPr>
          <w:rFonts w:ascii="宋体" w:hAnsi="宋体"/>
          <w:color w:val="000000"/>
          <w:sz w:val="24"/>
          <w:szCs w:val="24"/>
        </w:rPr>
        <w:t>38</w:t>
      </w:r>
      <w:r>
        <w:rPr>
          <w:rFonts w:hint="eastAsia" w:ascii="宋体" w:hAnsi="宋体"/>
          <w:color w:val="000000"/>
          <w:sz w:val="24"/>
          <w:szCs w:val="24"/>
        </w:rPr>
        <w:t>．投标文件的澄清</w:t>
      </w:r>
    </w:p>
    <w:p w14:paraId="7BCEFB0D">
      <w:pPr>
        <w:spacing w:line="360" w:lineRule="auto"/>
        <w:ind w:firstLine="480" w:firstLineChars="200"/>
        <w:rPr>
          <w:rFonts w:ascii="宋体" w:hAnsi="宋体"/>
          <w:color w:val="000000"/>
          <w:sz w:val="24"/>
          <w:szCs w:val="24"/>
        </w:rPr>
      </w:pPr>
      <w:r>
        <w:rPr>
          <w:rFonts w:ascii="宋体" w:hAnsi="宋体"/>
          <w:color w:val="000000"/>
          <w:sz w:val="24"/>
          <w:szCs w:val="24"/>
        </w:rPr>
        <w:t>38.1</w:t>
      </w:r>
      <w:r>
        <w:rPr>
          <w:rFonts w:hint="eastAsia" w:ascii="宋体" w:hAnsi="宋体"/>
          <w:color w:val="000000"/>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07AD740E">
      <w:pPr>
        <w:spacing w:line="360" w:lineRule="auto"/>
        <w:ind w:firstLine="480" w:firstLineChars="200"/>
        <w:rPr>
          <w:rFonts w:ascii="宋体" w:hAnsi="宋体"/>
          <w:color w:val="000000"/>
          <w:sz w:val="24"/>
          <w:szCs w:val="24"/>
        </w:rPr>
      </w:pPr>
      <w:r>
        <w:rPr>
          <w:rFonts w:ascii="宋体" w:hAnsi="宋体"/>
          <w:color w:val="000000"/>
          <w:sz w:val="24"/>
          <w:szCs w:val="24"/>
        </w:rPr>
        <w:t xml:space="preserve">38.2 </w:t>
      </w:r>
      <w:r>
        <w:rPr>
          <w:rFonts w:hint="eastAsia" w:ascii="宋体" w:hAnsi="宋体"/>
          <w:color w:val="000000"/>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1564CCD9">
      <w:pPr>
        <w:spacing w:line="360" w:lineRule="auto"/>
        <w:ind w:firstLine="480" w:firstLineChars="200"/>
        <w:rPr>
          <w:rFonts w:ascii="宋体" w:hAnsi="宋体"/>
          <w:color w:val="000000"/>
          <w:sz w:val="24"/>
          <w:szCs w:val="24"/>
        </w:rPr>
      </w:pPr>
      <w:r>
        <w:rPr>
          <w:rFonts w:ascii="宋体" w:hAnsi="宋体"/>
          <w:color w:val="000000"/>
          <w:sz w:val="24"/>
          <w:szCs w:val="24"/>
        </w:rPr>
        <w:t xml:space="preserve">38.3 </w:t>
      </w:r>
      <w:r>
        <w:rPr>
          <w:rFonts w:hint="eastAsia" w:ascii="宋体" w:hAnsi="宋体"/>
          <w:color w:val="000000"/>
          <w:sz w:val="24"/>
          <w:szCs w:val="24"/>
        </w:rPr>
        <w:t>评标委员会或评标委员会专业评审组成员均应当阅读投标人的澄清，但应独立参考澄清对投标文件进行评审。</w:t>
      </w:r>
    </w:p>
    <w:p w14:paraId="129999DF">
      <w:pPr>
        <w:spacing w:line="360" w:lineRule="auto"/>
        <w:ind w:firstLine="480" w:firstLineChars="200"/>
        <w:rPr>
          <w:rFonts w:ascii="宋体" w:hAnsi="宋体"/>
          <w:color w:val="000000"/>
          <w:sz w:val="24"/>
          <w:szCs w:val="24"/>
        </w:rPr>
      </w:pPr>
      <w:r>
        <w:rPr>
          <w:rFonts w:ascii="宋体" w:hAnsi="宋体"/>
          <w:color w:val="000000"/>
          <w:sz w:val="24"/>
          <w:szCs w:val="24"/>
        </w:rPr>
        <w:t>38.4</w:t>
      </w:r>
      <w:r>
        <w:rPr>
          <w:rFonts w:hint="eastAsia" w:ascii="宋体" w:hAnsi="宋体"/>
          <w:color w:val="000000"/>
          <w:sz w:val="24"/>
          <w:szCs w:val="24"/>
        </w:rPr>
        <w:t>如果投标文件实质上不响应招标文件的各项要求，评标委员会将按照符合性审查标准予以拒绝，不接受投标人通过修改或撤销其不符合要求的差异或保留，使之成为具有响应性的投标。</w:t>
      </w:r>
    </w:p>
    <w:p w14:paraId="08E51742">
      <w:pPr>
        <w:spacing w:line="360" w:lineRule="auto"/>
        <w:ind w:firstLine="480" w:firstLineChars="200"/>
        <w:rPr>
          <w:rFonts w:ascii="宋体" w:hAnsi="宋体"/>
          <w:color w:val="000000"/>
          <w:sz w:val="24"/>
          <w:szCs w:val="24"/>
        </w:rPr>
      </w:pPr>
      <w:r>
        <w:rPr>
          <w:rFonts w:hint="eastAsia" w:ascii="宋体" w:hAnsi="宋体"/>
          <w:color w:val="000000"/>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4A603B21">
      <w:pPr>
        <w:spacing w:line="360" w:lineRule="auto"/>
        <w:ind w:firstLine="480" w:firstLineChars="200"/>
        <w:rPr>
          <w:rFonts w:ascii="宋体" w:hAnsi="宋体"/>
          <w:color w:val="000000"/>
          <w:sz w:val="24"/>
          <w:szCs w:val="24"/>
        </w:rPr>
      </w:pPr>
      <w:r>
        <w:rPr>
          <w:rFonts w:ascii="宋体" w:hAnsi="宋体"/>
          <w:color w:val="000000"/>
          <w:sz w:val="24"/>
          <w:szCs w:val="24"/>
        </w:rPr>
        <w:t>39</w:t>
      </w:r>
      <w:r>
        <w:rPr>
          <w:rFonts w:hint="eastAsia" w:ascii="宋体" w:hAnsi="宋体"/>
          <w:color w:val="000000"/>
          <w:sz w:val="24"/>
          <w:szCs w:val="24"/>
        </w:rPr>
        <w:t>．定标</w:t>
      </w:r>
    </w:p>
    <w:p w14:paraId="737AF038">
      <w:pPr>
        <w:spacing w:line="360" w:lineRule="auto"/>
        <w:ind w:firstLine="480" w:firstLineChars="200"/>
        <w:rPr>
          <w:rFonts w:ascii="宋体" w:hAnsi="宋体"/>
          <w:color w:val="000000"/>
          <w:sz w:val="24"/>
          <w:szCs w:val="24"/>
        </w:rPr>
      </w:pPr>
      <w:r>
        <w:rPr>
          <w:rFonts w:ascii="宋体" w:hAnsi="宋体"/>
          <w:color w:val="000000"/>
          <w:sz w:val="24"/>
          <w:szCs w:val="24"/>
        </w:rPr>
        <w:t xml:space="preserve">39.1 </w:t>
      </w:r>
      <w:r>
        <w:rPr>
          <w:rFonts w:hint="eastAsia" w:ascii="宋体" w:hAnsi="宋体"/>
          <w:color w:val="000000"/>
          <w:sz w:val="24"/>
          <w:szCs w:val="24"/>
        </w:rPr>
        <w:t>招标人根据评标委员会递交的评标报告，最终审定中标人。</w:t>
      </w:r>
    </w:p>
    <w:p w14:paraId="4F790CAD">
      <w:pPr>
        <w:spacing w:line="360" w:lineRule="auto"/>
        <w:ind w:firstLine="480" w:firstLineChars="200"/>
        <w:rPr>
          <w:rFonts w:ascii="宋体" w:hAnsi="宋体"/>
          <w:color w:val="000000"/>
          <w:sz w:val="24"/>
          <w:szCs w:val="24"/>
        </w:rPr>
      </w:pPr>
      <w:r>
        <w:rPr>
          <w:rFonts w:ascii="宋体" w:hAnsi="宋体"/>
          <w:color w:val="000000"/>
          <w:sz w:val="24"/>
          <w:szCs w:val="24"/>
        </w:rPr>
        <w:t xml:space="preserve">39.2 </w:t>
      </w:r>
      <w:r>
        <w:rPr>
          <w:rFonts w:hint="eastAsia" w:ascii="宋体" w:hAnsi="宋体"/>
          <w:color w:val="000000"/>
          <w:sz w:val="24"/>
          <w:szCs w:val="24"/>
        </w:rPr>
        <w:t>依法必须进行公开招标的项目，招标人应当确定排名第一的中标候选人为中标人。</w:t>
      </w:r>
    </w:p>
    <w:p w14:paraId="5F058786">
      <w:pPr>
        <w:spacing w:line="360" w:lineRule="auto"/>
        <w:ind w:firstLine="480" w:firstLineChars="200"/>
        <w:rPr>
          <w:rFonts w:ascii="宋体" w:hAnsi="宋体"/>
          <w:color w:val="000000"/>
          <w:sz w:val="24"/>
          <w:szCs w:val="24"/>
        </w:rPr>
      </w:pPr>
      <w:r>
        <w:rPr>
          <w:rFonts w:ascii="宋体" w:hAnsi="宋体"/>
          <w:color w:val="000000"/>
          <w:sz w:val="24"/>
          <w:szCs w:val="24"/>
        </w:rPr>
        <w:t>39.3</w:t>
      </w:r>
      <w:r>
        <w:rPr>
          <w:rFonts w:hint="eastAsia" w:ascii="宋体" w:hAnsi="宋体"/>
          <w:color w:val="000000"/>
          <w:sz w:val="24"/>
          <w:szCs w:val="24"/>
        </w:rPr>
        <w:t>排名第一的中标候选人放弃中标、或因不可抗力提出不能履行合同，或者招标文件规定应当提交履约担保而在规定的期限内未能提交的，招标人可以确定排名第二的中标候选人为中标人。</w:t>
      </w:r>
    </w:p>
    <w:p w14:paraId="09C2352A">
      <w:pPr>
        <w:spacing w:line="360" w:lineRule="auto"/>
        <w:ind w:firstLine="480" w:firstLineChars="200"/>
        <w:rPr>
          <w:rFonts w:ascii="宋体" w:hAnsi="宋体"/>
          <w:color w:val="000000"/>
          <w:sz w:val="24"/>
          <w:szCs w:val="24"/>
        </w:rPr>
      </w:pPr>
      <w:r>
        <w:rPr>
          <w:rFonts w:ascii="宋体" w:hAnsi="宋体"/>
          <w:color w:val="000000"/>
          <w:sz w:val="24"/>
          <w:szCs w:val="24"/>
        </w:rPr>
        <w:t>39.4</w:t>
      </w:r>
      <w:r>
        <w:rPr>
          <w:rFonts w:hint="eastAsia" w:ascii="宋体" w:hAnsi="宋体"/>
          <w:color w:val="000000"/>
          <w:sz w:val="24"/>
          <w:szCs w:val="24"/>
        </w:rPr>
        <w:t>排名第二的中标候选人出现前款所列的情形的，招标人可以确定排名第三的中标候选人为中标人。以此类推，如所有中标候选人均出现前款所列的情形，为招标失败，招标人依法重新招标。</w:t>
      </w:r>
    </w:p>
    <w:p w14:paraId="1958E40F">
      <w:pPr>
        <w:spacing w:line="360" w:lineRule="auto"/>
        <w:ind w:firstLine="480" w:firstLineChars="200"/>
        <w:rPr>
          <w:rFonts w:ascii="宋体" w:hAnsi="宋体"/>
          <w:color w:val="000000"/>
          <w:sz w:val="24"/>
          <w:szCs w:val="24"/>
        </w:rPr>
      </w:pPr>
      <w:r>
        <w:rPr>
          <w:rFonts w:hint="eastAsia" w:ascii="宋体" w:hAnsi="宋体"/>
          <w:color w:val="000000"/>
          <w:sz w:val="24"/>
          <w:szCs w:val="24"/>
        </w:rPr>
        <w:t>39.5 重新评标的，评标信息（含业绩、奖项等）仍以投标截止时投标人的信息为准。因特殊原因需要延长投标有效期，投标人拒绝延长投标有效期的，仍参与评标，但不被推荐为中标候选人。</w:t>
      </w:r>
    </w:p>
    <w:p w14:paraId="1CF90AEA">
      <w:pPr>
        <w:pStyle w:val="4"/>
        <w:spacing w:before="156" w:after="156"/>
        <w:ind w:firstLine="540" w:firstLineChars="200"/>
        <w:rPr>
          <w:color w:val="000000"/>
        </w:rPr>
      </w:pPr>
      <w:bookmarkStart w:id="22" w:name="_Toc2272558"/>
      <w:r>
        <w:rPr>
          <w:rFonts w:hint="eastAsia"/>
          <w:color w:val="000000"/>
        </w:rPr>
        <w:t>（二）开标评标办法程序和细则</w:t>
      </w:r>
      <w:bookmarkEnd w:id="22"/>
    </w:p>
    <w:p w14:paraId="78D77DA3">
      <w:pPr>
        <w:spacing w:line="360" w:lineRule="auto"/>
        <w:ind w:firstLine="480" w:firstLineChars="200"/>
        <w:rPr>
          <w:rFonts w:ascii="宋体" w:hAnsi="宋体"/>
          <w:color w:val="000000"/>
          <w:sz w:val="24"/>
          <w:szCs w:val="24"/>
        </w:rPr>
      </w:pPr>
      <w:r>
        <w:rPr>
          <w:rFonts w:hint="eastAsia" w:ascii="宋体" w:hAnsi="宋体"/>
          <w:color w:val="000000"/>
          <w:sz w:val="24"/>
          <w:szCs w:val="24"/>
        </w:rPr>
        <w:t>注：以下七种评标办法所述企业综合诚信评价分数即投标截止当日广州市工程招标代理行业协会网站上公布的企业综合诚信评价</w:t>
      </w:r>
      <w:r>
        <w:rPr>
          <w:rFonts w:ascii="宋体" w:hAnsi="宋体"/>
          <w:color w:val="000000"/>
          <w:sz w:val="24"/>
          <w:szCs w:val="24"/>
        </w:rPr>
        <w:t>60</w:t>
      </w:r>
      <w:r>
        <w:rPr>
          <w:rFonts w:hint="eastAsia" w:ascii="宋体" w:hAnsi="宋体"/>
          <w:color w:val="000000"/>
          <w:sz w:val="24"/>
          <w:szCs w:val="24"/>
        </w:rPr>
        <w:t>日诚信分。</w:t>
      </w:r>
    </w:p>
    <w:p w14:paraId="1FA41861">
      <w:pPr>
        <w:spacing w:line="360" w:lineRule="auto"/>
        <w:rPr>
          <w:rFonts w:ascii="宋体" w:hAnsi="宋体"/>
          <w:sz w:val="24"/>
          <w:szCs w:val="24"/>
        </w:rPr>
      </w:pPr>
    </w:p>
    <w:p w14:paraId="792CBB3E">
      <w:pPr>
        <w:pStyle w:val="4"/>
        <w:spacing w:before="156" w:after="156"/>
        <w:ind w:firstLine="540" w:firstLineChars="200"/>
      </w:pPr>
      <w:bookmarkStart w:id="23" w:name="_Toc2272564"/>
      <w:r>
        <w:rPr>
          <w:rFonts w:hint="eastAsia"/>
        </w:rPr>
        <w:t>可选办法七（适合综合评分法四，技术标与经济标同时开启）</w:t>
      </w:r>
      <w:bookmarkEnd w:id="23"/>
    </w:p>
    <w:p w14:paraId="0DFEE67C">
      <w:pPr>
        <w:snapToGrid w:val="0"/>
        <w:spacing w:line="360" w:lineRule="auto"/>
        <w:ind w:firstLine="480" w:firstLineChars="200"/>
        <w:rPr>
          <w:rFonts w:ascii="宋体"/>
          <w:sz w:val="24"/>
          <w:szCs w:val="24"/>
        </w:rPr>
      </w:pPr>
      <w:r>
        <w:rPr>
          <w:rFonts w:hint="eastAsia" w:ascii="宋体"/>
          <w:sz w:val="24"/>
          <w:szCs w:val="24"/>
        </w:rPr>
        <w:t>40．开标和评标程序</w:t>
      </w:r>
    </w:p>
    <w:p w14:paraId="4FBF6652">
      <w:pPr>
        <w:snapToGrid w:val="0"/>
        <w:spacing w:line="360" w:lineRule="auto"/>
        <w:ind w:firstLine="480" w:firstLineChars="200"/>
        <w:rPr>
          <w:rFonts w:ascii="宋体"/>
          <w:sz w:val="24"/>
          <w:szCs w:val="24"/>
        </w:rPr>
      </w:pPr>
      <w:r>
        <w:rPr>
          <w:rFonts w:hint="eastAsia" w:ascii="宋体"/>
          <w:sz w:val="24"/>
          <w:szCs w:val="24"/>
        </w:rPr>
        <w:t>40.1技术标（含资格审查文件）与经济标投标文件同时公开开标；</w:t>
      </w:r>
    </w:p>
    <w:p w14:paraId="39CD1C06">
      <w:pPr>
        <w:snapToGrid w:val="0"/>
        <w:spacing w:line="360" w:lineRule="auto"/>
        <w:ind w:firstLine="480" w:firstLineChars="200"/>
        <w:rPr>
          <w:rFonts w:ascii="宋体"/>
          <w:sz w:val="24"/>
          <w:szCs w:val="24"/>
        </w:rPr>
      </w:pPr>
      <w:r>
        <w:rPr>
          <w:rFonts w:hint="eastAsia" w:ascii="宋体"/>
          <w:sz w:val="24"/>
          <w:szCs w:val="24"/>
        </w:rPr>
        <w:t>40.2由评标委员会对所有已公开开标的投标人进行资格审查；</w:t>
      </w:r>
    </w:p>
    <w:p w14:paraId="3EF36202">
      <w:pPr>
        <w:snapToGrid w:val="0"/>
        <w:spacing w:line="360" w:lineRule="auto"/>
        <w:ind w:firstLine="480" w:firstLineChars="200"/>
        <w:rPr>
          <w:rFonts w:ascii="宋体"/>
          <w:sz w:val="24"/>
          <w:szCs w:val="24"/>
        </w:rPr>
      </w:pPr>
      <w:r>
        <w:rPr>
          <w:rFonts w:hint="eastAsia" w:ascii="宋体"/>
          <w:sz w:val="24"/>
          <w:szCs w:val="24"/>
        </w:rPr>
        <w:t>40.3技术标投标文件有效性审查；</w:t>
      </w:r>
    </w:p>
    <w:p w14:paraId="788CB69A">
      <w:pPr>
        <w:snapToGrid w:val="0"/>
        <w:spacing w:line="360" w:lineRule="auto"/>
        <w:ind w:firstLine="480" w:firstLineChars="200"/>
        <w:rPr>
          <w:rFonts w:ascii="宋体"/>
          <w:sz w:val="24"/>
          <w:szCs w:val="24"/>
        </w:rPr>
      </w:pPr>
      <w:r>
        <w:rPr>
          <w:rFonts w:hint="eastAsia" w:ascii="宋体"/>
          <w:sz w:val="24"/>
          <w:szCs w:val="24"/>
        </w:rPr>
        <w:t>40.4技术标详细审查评分；</w:t>
      </w:r>
    </w:p>
    <w:p w14:paraId="104D3DEC">
      <w:pPr>
        <w:snapToGrid w:val="0"/>
        <w:spacing w:line="360" w:lineRule="auto"/>
        <w:ind w:firstLine="480" w:firstLineChars="200"/>
        <w:rPr>
          <w:rFonts w:ascii="宋体"/>
          <w:sz w:val="24"/>
          <w:szCs w:val="24"/>
        </w:rPr>
      </w:pPr>
      <w:r>
        <w:rPr>
          <w:rFonts w:hint="eastAsia" w:ascii="宋体"/>
          <w:sz w:val="24"/>
          <w:szCs w:val="24"/>
        </w:rPr>
        <w:t>40.5经济标详细审查评分；</w:t>
      </w:r>
      <w:r>
        <w:rPr>
          <w:rFonts w:ascii="宋体"/>
          <w:sz w:val="24"/>
          <w:szCs w:val="24"/>
        </w:rPr>
        <w:t xml:space="preserve"> </w:t>
      </w:r>
    </w:p>
    <w:p w14:paraId="798CE10D">
      <w:pPr>
        <w:snapToGrid w:val="0"/>
        <w:spacing w:line="360" w:lineRule="auto"/>
        <w:ind w:firstLine="480" w:firstLineChars="200"/>
        <w:rPr>
          <w:rFonts w:ascii="宋体"/>
          <w:sz w:val="24"/>
          <w:szCs w:val="24"/>
        </w:rPr>
      </w:pPr>
      <w:r>
        <w:rPr>
          <w:rFonts w:hint="eastAsia" w:ascii="宋体"/>
          <w:sz w:val="24"/>
          <w:szCs w:val="24"/>
        </w:rPr>
        <w:t>40.6评标委员会按照投标人总得分由高至低排序；</w:t>
      </w:r>
    </w:p>
    <w:p w14:paraId="42A2AC8A">
      <w:pPr>
        <w:snapToGrid w:val="0"/>
        <w:spacing w:line="360" w:lineRule="auto"/>
        <w:ind w:firstLine="480" w:firstLineChars="200"/>
        <w:rPr>
          <w:rFonts w:ascii="宋体"/>
          <w:sz w:val="24"/>
          <w:szCs w:val="24"/>
        </w:rPr>
      </w:pPr>
      <w:r>
        <w:rPr>
          <w:rFonts w:hint="eastAsia" w:ascii="宋体"/>
          <w:sz w:val="24"/>
          <w:szCs w:val="24"/>
        </w:rPr>
        <w:t>40.7经济标投标文件有效性审查；</w:t>
      </w:r>
    </w:p>
    <w:p w14:paraId="5C53F243">
      <w:pPr>
        <w:snapToGrid w:val="0"/>
        <w:spacing w:line="360" w:lineRule="auto"/>
        <w:ind w:firstLine="480" w:firstLineChars="200"/>
        <w:rPr>
          <w:rFonts w:ascii="宋体"/>
          <w:szCs w:val="21"/>
        </w:rPr>
      </w:pPr>
      <w:r>
        <w:rPr>
          <w:rFonts w:hint="eastAsia" w:ascii="宋体"/>
          <w:sz w:val="24"/>
          <w:szCs w:val="24"/>
        </w:rPr>
        <w:t>40.8评标委员会按排序向招标人推荐中标候选人名单，并递交资格审查报告及评标报告。</w:t>
      </w:r>
    </w:p>
    <w:p w14:paraId="0ECB7FC1">
      <w:pPr>
        <w:snapToGrid w:val="0"/>
        <w:spacing w:line="360" w:lineRule="auto"/>
        <w:ind w:firstLine="480" w:firstLineChars="200"/>
        <w:rPr>
          <w:rFonts w:ascii="宋体"/>
          <w:sz w:val="24"/>
          <w:szCs w:val="24"/>
        </w:rPr>
      </w:pPr>
      <w:r>
        <w:rPr>
          <w:rFonts w:hint="eastAsia" w:ascii="宋体"/>
          <w:sz w:val="24"/>
          <w:szCs w:val="24"/>
        </w:rPr>
        <w:t>41．开标细则</w:t>
      </w:r>
    </w:p>
    <w:p w14:paraId="624D5E4E">
      <w:pPr>
        <w:snapToGrid w:val="0"/>
        <w:spacing w:line="360" w:lineRule="auto"/>
        <w:ind w:firstLine="480" w:firstLineChars="200"/>
        <w:rPr>
          <w:rFonts w:ascii="宋体"/>
          <w:sz w:val="24"/>
          <w:szCs w:val="24"/>
        </w:rPr>
      </w:pPr>
      <w:r>
        <w:rPr>
          <w:rFonts w:hint="eastAsia" w:ascii="宋体"/>
          <w:sz w:val="24"/>
          <w:szCs w:val="24"/>
        </w:rPr>
        <w:t>41.1开标由招标人主持；</w:t>
      </w:r>
    </w:p>
    <w:p w14:paraId="4162BFEE">
      <w:pPr>
        <w:snapToGrid w:val="0"/>
        <w:spacing w:line="360" w:lineRule="auto"/>
        <w:ind w:firstLine="480" w:firstLineChars="200"/>
        <w:rPr>
          <w:rFonts w:ascii="宋体"/>
          <w:sz w:val="24"/>
          <w:szCs w:val="24"/>
        </w:rPr>
      </w:pPr>
      <w:r>
        <w:rPr>
          <w:rFonts w:hint="eastAsia" w:ascii="宋体"/>
          <w:sz w:val="24"/>
          <w:szCs w:val="24"/>
        </w:rPr>
        <w:t>41.2 细则</w:t>
      </w:r>
    </w:p>
    <w:p w14:paraId="0D323D98">
      <w:pPr>
        <w:snapToGrid w:val="0"/>
        <w:spacing w:line="360" w:lineRule="auto"/>
        <w:ind w:firstLine="480" w:firstLineChars="200"/>
        <w:rPr>
          <w:rFonts w:ascii="宋体"/>
          <w:color w:val="000000"/>
          <w:sz w:val="24"/>
          <w:szCs w:val="24"/>
        </w:rPr>
      </w:pPr>
      <w:r>
        <w:rPr>
          <w:rFonts w:hint="eastAsia" w:ascii="宋体"/>
          <w:sz w:val="24"/>
          <w:szCs w:val="24"/>
        </w:rPr>
        <w:t>41.</w:t>
      </w:r>
      <w:r>
        <w:rPr>
          <w:rFonts w:hint="eastAsia" w:ascii="宋体"/>
          <w:color w:val="000000"/>
          <w:sz w:val="24"/>
          <w:szCs w:val="24"/>
        </w:rPr>
        <w:t>2.1投标截止期前，各投标人递交投标文件（包括技术标投标文件、经济标投标文件）至</w:t>
      </w:r>
      <w:r>
        <w:rPr>
          <w:rFonts w:hint="eastAsia" w:ascii="宋体"/>
          <w:color w:val="000000"/>
          <w:sz w:val="24"/>
          <w:szCs w:val="24"/>
          <w:u w:val="single"/>
        </w:rPr>
        <w:t xml:space="preserve">        </w:t>
      </w:r>
      <w:r>
        <w:rPr>
          <w:rFonts w:hint="eastAsia" w:ascii="宋体"/>
          <w:color w:val="000000"/>
          <w:sz w:val="24"/>
          <w:szCs w:val="24"/>
        </w:rPr>
        <w:t xml:space="preserve">交易平台。有关投标文件提交的事项详见第一章投标须知。 </w:t>
      </w:r>
    </w:p>
    <w:p w14:paraId="211ED3D0">
      <w:pPr>
        <w:snapToGrid w:val="0"/>
        <w:spacing w:line="360" w:lineRule="auto"/>
        <w:ind w:firstLine="480" w:firstLineChars="200"/>
        <w:rPr>
          <w:rFonts w:ascii="宋体"/>
          <w:color w:val="000000"/>
          <w:sz w:val="24"/>
          <w:szCs w:val="24"/>
        </w:rPr>
      </w:pPr>
      <w:r>
        <w:rPr>
          <w:rFonts w:hint="eastAsia" w:ascii="宋体"/>
          <w:color w:val="000000"/>
          <w:sz w:val="24"/>
          <w:szCs w:val="24"/>
        </w:rPr>
        <w:t>41.2.2开标前，首先由招标人随机抽取确定该工程计算评标参考价的等分点值X。</w:t>
      </w:r>
    </w:p>
    <w:p w14:paraId="545607EC">
      <w:pPr>
        <w:snapToGrid w:val="0"/>
        <w:spacing w:line="360" w:lineRule="auto"/>
        <w:ind w:firstLine="480" w:firstLineChars="200"/>
        <w:rPr>
          <w:rFonts w:ascii="宋体"/>
          <w:sz w:val="24"/>
          <w:szCs w:val="24"/>
        </w:rPr>
      </w:pPr>
      <w:r>
        <w:rPr>
          <w:rFonts w:hint="eastAsia" w:ascii="宋体"/>
          <w:color w:val="000000"/>
          <w:sz w:val="24"/>
          <w:szCs w:val="24"/>
        </w:rPr>
        <w:t>41.2.3</w:t>
      </w:r>
      <w:r>
        <w:rPr>
          <w:rFonts w:hint="eastAsia" w:ascii="宋体" w:hAnsi="宋体"/>
          <w:color w:val="000000"/>
          <w:sz w:val="24"/>
          <w:szCs w:val="24"/>
        </w:rPr>
        <w:t>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3845E50E">
      <w:pPr>
        <w:snapToGrid w:val="0"/>
        <w:spacing w:line="360" w:lineRule="auto"/>
        <w:ind w:firstLine="480" w:firstLineChars="200"/>
        <w:rPr>
          <w:rFonts w:ascii="宋体"/>
          <w:sz w:val="24"/>
          <w:szCs w:val="24"/>
        </w:rPr>
      </w:pPr>
      <w:r>
        <w:rPr>
          <w:rFonts w:hint="eastAsia" w:ascii="宋体"/>
          <w:sz w:val="24"/>
          <w:szCs w:val="24"/>
        </w:rPr>
        <w:t xml:space="preserve">41.2.4按36.5.1的规定完成解密后，公布下列内容，并予以记录，记录提交评标委员会评审： </w:t>
      </w:r>
    </w:p>
    <w:p w14:paraId="20505570">
      <w:pPr>
        <w:snapToGrid w:val="0"/>
        <w:spacing w:line="360" w:lineRule="auto"/>
        <w:ind w:firstLine="480" w:firstLineChars="200"/>
        <w:rPr>
          <w:rFonts w:ascii="宋体"/>
          <w:sz w:val="24"/>
          <w:szCs w:val="24"/>
        </w:rPr>
      </w:pPr>
      <w:r>
        <w:rPr>
          <w:rFonts w:hint="eastAsia" w:ascii="宋体"/>
          <w:sz w:val="24"/>
          <w:szCs w:val="24"/>
        </w:rPr>
        <w:t>41.2.4.1开标时，公布：a、投标人名称；b、</w:t>
      </w:r>
      <w:r>
        <w:rPr>
          <w:rFonts w:hint="eastAsia" w:ascii="宋体" w:hAnsi="宋体"/>
          <w:color w:val="000000"/>
          <w:sz w:val="24"/>
        </w:rPr>
        <w:t>投标文件</w:t>
      </w:r>
      <w:r>
        <w:rPr>
          <w:rFonts w:hint="eastAsia" w:ascii="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1EF6362A">
      <w:pPr>
        <w:snapToGrid w:val="0"/>
        <w:spacing w:line="360" w:lineRule="auto"/>
        <w:ind w:firstLine="480" w:firstLineChars="200"/>
        <w:rPr>
          <w:rFonts w:ascii="宋体"/>
          <w:sz w:val="24"/>
          <w:szCs w:val="24"/>
        </w:rPr>
      </w:pPr>
      <w:r>
        <w:rPr>
          <w:rFonts w:hint="eastAsia" w:ascii="宋体"/>
          <w:sz w:val="24"/>
          <w:szCs w:val="24"/>
        </w:rPr>
        <w:t>41.3招标人对开标过程进行记录，并存档备查，投标人在技术标开标记录上签字。</w:t>
      </w:r>
    </w:p>
    <w:p w14:paraId="3DBCD60C">
      <w:pPr>
        <w:snapToGrid w:val="0"/>
        <w:spacing w:line="360" w:lineRule="auto"/>
        <w:ind w:firstLine="480" w:firstLineChars="200"/>
        <w:rPr>
          <w:rFonts w:ascii="宋体"/>
          <w:sz w:val="24"/>
          <w:szCs w:val="24"/>
        </w:rPr>
      </w:pPr>
      <w:r>
        <w:rPr>
          <w:rFonts w:hint="eastAsia" w:ascii="宋体"/>
          <w:sz w:val="24"/>
          <w:szCs w:val="24"/>
        </w:rPr>
        <w:t>41.4 招标人将上述符合要求的投标文件，送至评标委员会进行评审。</w:t>
      </w:r>
    </w:p>
    <w:p w14:paraId="357A1502">
      <w:pPr>
        <w:pStyle w:val="32"/>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42. 资格审查及评标细则</w:t>
      </w:r>
    </w:p>
    <w:p w14:paraId="015BFF17">
      <w:pPr>
        <w:pStyle w:val="32"/>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42.1资格审查及评标均由招标人依法组建的评标委员会负责。</w:t>
      </w:r>
    </w:p>
    <w:p w14:paraId="02954B7B">
      <w:pPr>
        <w:pStyle w:val="32"/>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42.2评标委员会的组成：方式</w:t>
      </w:r>
      <w:r>
        <w:rPr>
          <w:rFonts w:hint="eastAsia" w:ascii="宋体" w:hAnsi="宋体" w:eastAsia="宋体"/>
          <w:sz w:val="24"/>
          <w:szCs w:val="24"/>
          <w:u w:val="single"/>
        </w:rPr>
        <w:t xml:space="preserve">   </w:t>
      </w:r>
      <w:r>
        <w:rPr>
          <w:rFonts w:hint="eastAsia" w:ascii="宋体" w:hAnsi="宋体" w:eastAsia="宋体"/>
          <w:sz w:val="24"/>
          <w:szCs w:val="24"/>
        </w:rPr>
        <w:t>。</w:t>
      </w:r>
    </w:p>
    <w:p w14:paraId="70325173">
      <w:pPr>
        <w:snapToGrid w:val="0"/>
        <w:spacing w:line="360" w:lineRule="auto"/>
        <w:ind w:firstLine="480" w:firstLineChars="200"/>
        <w:rPr>
          <w:rFonts w:ascii="宋体" w:hAnsi="宋体"/>
          <w:sz w:val="24"/>
          <w:szCs w:val="24"/>
        </w:rPr>
      </w:pPr>
      <w:r>
        <w:rPr>
          <w:rFonts w:hint="eastAsia" w:ascii="宋体" w:hAnsi="宋体"/>
          <w:sz w:val="24"/>
          <w:szCs w:val="24"/>
        </w:rPr>
        <w:t>方式一：评标委员会为综合评标委员会，负责资格审查及评标工作。</w:t>
      </w:r>
    </w:p>
    <w:p w14:paraId="4C11235D">
      <w:pPr>
        <w:pStyle w:val="32"/>
        <w:tabs>
          <w:tab w:val="left" w:pos="7380"/>
        </w:tabs>
        <w:snapToGrid w:val="0"/>
        <w:spacing w:after="0" w:line="360" w:lineRule="auto"/>
        <w:rPr>
          <w:rFonts w:ascii="宋体" w:hAnsi="宋体" w:eastAsia="宋体"/>
          <w:sz w:val="24"/>
          <w:szCs w:val="24"/>
        </w:rPr>
      </w:pPr>
      <w:r>
        <w:rPr>
          <w:rFonts w:hint="eastAsia" w:ascii="宋体" w:hAnsi="宋体" w:eastAsia="宋体"/>
          <w:sz w:val="24"/>
          <w:szCs w:val="24"/>
        </w:rPr>
        <w:t>方式二：评标委员会由技术评审组和经济评审组组成。其中：资格审查及技术评审由技术评标组负责，经济评审由经济评审组负责。</w:t>
      </w:r>
    </w:p>
    <w:p w14:paraId="49850BBA">
      <w:pPr>
        <w:pStyle w:val="32"/>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43．投标人资格审查</w:t>
      </w:r>
    </w:p>
    <w:p w14:paraId="60492819">
      <w:pPr>
        <w:pStyle w:val="32"/>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43.1</w:t>
      </w:r>
      <w:r>
        <w:rPr>
          <w:rFonts w:hint="eastAsia" w:ascii="宋体" w:hAnsi="宋体" w:eastAsia="宋体"/>
          <w:color w:val="000000"/>
          <w:sz w:val="24"/>
          <w:szCs w:val="24"/>
        </w:rPr>
        <w:t>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441C4035">
      <w:pPr>
        <w:pStyle w:val="32"/>
        <w:tabs>
          <w:tab w:val="left" w:pos="7380"/>
        </w:tabs>
        <w:snapToGrid w:val="0"/>
        <w:spacing w:after="0" w:line="360" w:lineRule="auto"/>
        <w:ind w:firstLine="480" w:firstLineChars="200"/>
        <w:rPr>
          <w:rFonts w:ascii="宋体" w:hAnsi="宋体" w:eastAsia="宋体"/>
          <w:sz w:val="24"/>
          <w:szCs w:val="24"/>
        </w:rPr>
      </w:pPr>
      <w:r>
        <w:rPr>
          <w:rFonts w:hint="eastAsia" w:ascii="宋体" w:hAnsi="宋体" w:eastAsia="宋体"/>
          <w:sz w:val="24"/>
          <w:szCs w:val="24"/>
        </w:rPr>
        <w:t>43.2汇总资格审查情况，编写资格审查报告。</w:t>
      </w:r>
    </w:p>
    <w:p w14:paraId="0B779506">
      <w:pPr>
        <w:pStyle w:val="32"/>
        <w:tabs>
          <w:tab w:val="left" w:pos="7380"/>
        </w:tabs>
        <w:snapToGrid w:val="0"/>
        <w:spacing w:after="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43.3资格审查不合格的投标文件不参加下一阶段的评标，不参与评标参考价的计算。</w:t>
      </w:r>
    </w:p>
    <w:p w14:paraId="4741FE42">
      <w:pPr>
        <w:pStyle w:val="32"/>
        <w:tabs>
          <w:tab w:val="left" w:pos="7380"/>
        </w:tabs>
        <w:snapToGrid w:val="0"/>
        <w:spacing w:after="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3864F69B">
      <w:pPr>
        <w:pStyle w:val="32"/>
        <w:tabs>
          <w:tab w:val="left" w:pos="7380"/>
        </w:tabs>
        <w:snapToGrid w:val="0"/>
        <w:spacing w:after="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43.5资审合格后，投标人的资格发生变化而不满足投标人合格条件，在发出中标通知书前，资格问题仍未解决的，招标人将取消其中标资格。</w:t>
      </w:r>
    </w:p>
    <w:p w14:paraId="6E2FA733">
      <w:pPr>
        <w:pStyle w:val="32"/>
        <w:tabs>
          <w:tab w:val="left" w:pos="7380"/>
        </w:tabs>
        <w:snapToGrid w:val="0"/>
        <w:spacing w:after="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43.6资格审查合格的投标人少于3名的（当N个标段同时招标且不允许兼中时，资格审查合格的投标人少于N+2名），则本项目招标失败。</w:t>
      </w:r>
    </w:p>
    <w:p w14:paraId="04A1FB48">
      <w:pPr>
        <w:pStyle w:val="32"/>
        <w:tabs>
          <w:tab w:val="left" w:pos="7380"/>
        </w:tabs>
        <w:snapToGrid w:val="0"/>
        <w:spacing w:after="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44．技术标评审</w:t>
      </w:r>
    </w:p>
    <w:p w14:paraId="6BCF490D">
      <w:pPr>
        <w:pStyle w:val="32"/>
        <w:tabs>
          <w:tab w:val="left" w:pos="7380"/>
        </w:tabs>
        <w:snapToGrid w:val="0"/>
        <w:spacing w:after="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4D03751F">
      <w:pPr>
        <w:pStyle w:val="32"/>
        <w:tabs>
          <w:tab w:val="left" w:pos="7380"/>
        </w:tabs>
        <w:snapToGrid w:val="0"/>
        <w:spacing w:after="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004C2AF5">
      <w:pPr>
        <w:pStyle w:val="32"/>
        <w:tabs>
          <w:tab w:val="left" w:pos="7380"/>
        </w:tabs>
        <w:snapToGrid w:val="0"/>
        <w:spacing w:after="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45．经济标评审和得分汇总</w:t>
      </w:r>
    </w:p>
    <w:p w14:paraId="75C482C5">
      <w:pPr>
        <w:pStyle w:val="32"/>
        <w:tabs>
          <w:tab w:val="left" w:pos="7380"/>
        </w:tabs>
        <w:snapToGrid w:val="0"/>
        <w:spacing w:after="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45.1若通过技术标有效性审查的投标人中所有投标报价均大于等于最高投标限价*D%（D的取值范围为[94,100],由招标人自主确定）的（具体金额为：</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元），则本项目招标失败，由招标人依法重新招标。</w:t>
      </w:r>
    </w:p>
    <w:p w14:paraId="3056B8B0">
      <w:pPr>
        <w:pStyle w:val="32"/>
        <w:tabs>
          <w:tab w:val="left" w:pos="7380"/>
        </w:tabs>
        <w:snapToGrid w:val="0"/>
        <w:spacing w:after="0" w:line="360" w:lineRule="auto"/>
        <w:ind w:firstLine="480" w:firstLineChars="200"/>
        <w:rPr>
          <w:rFonts w:ascii="宋体"/>
          <w:color w:val="000000"/>
          <w:sz w:val="24"/>
          <w:szCs w:val="24"/>
        </w:rPr>
      </w:pPr>
      <w:r>
        <w:rPr>
          <w:rFonts w:hint="eastAsia" w:ascii="宋体" w:hAnsi="宋体" w:eastAsia="宋体"/>
          <w:color w:val="000000"/>
          <w:sz w:val="24"/>
          <w:szCs w:val="24"/>
        </w:rPr>
        <w:t xml:space="preserve"> 45.2按方法</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计算评标参考价：</w:t>
      </w:r>
    </w:p>
    <w:p w14:paraId="26CB8A99">
      <w:pPr>
        <w:widowControl/>
        <w:spacing w:line="360" w:lineRule="auto"/>
        <w:ind w:firstLine="480" w:firstLineChars="200"/>
        <w:rPr>
          <w:rFonts w:ascii="宋体" w:hAnsi="宋体"/>
          <w:b/>
          <w:bCs/>
          <w:color w:val="000000"/>
          <w:kern w:val="0"/>
          <w:sz w:val="24"/>
          <w:szCs w:val="24"/>
        </w:rPr>
      </w:pPr>
      <w:r>
        <w:rPr>
          <w:rFonts w:hint="eastAsia" w:ascii="宋体" w:hAnsi="宋体" w:cs="仿宋"/>
          <w:b/>
          <w:bCs/>
          <w:color w:val="000000"/>
          <w:kern w:val="0"/>
          <w:sz w:val="24"/>
          <w:szCs w:val="24"/>
        </w:rPr>
        <w:t>方法一：加权平均法</w:t>
      </w:r>
    </w:p>
    <w:p w14:paraId="073A8510">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技术标或技术标加诚信得分（具体由招标人自定）前</w:t>
      </w:r>
      <w:r>
        <w:rPr>
          <w:rFonts w:ascii="宋体" w:hAnsi="宋体" w:cs="仿宋"/>
          <w:color w:val="000000"/>
          <w:sz w:val="24"/>
          <w:szCs w:val="24"/>
        </w:rPr>
        <w:t>N</w:t>
      </w:r>
      <w:r>
        <w:rPr>
          <w:rFonts w:hint="eastAsia" w:ascii="宋体" w:hAnsi="宋体" w:cs="仿宋"/>
          <w:color w:val="000000"/>
          <w:sz w:val="24"/>
          <w:szCs w:val="24"/>
        </w:rPr>
        <w:t>名（N≥5，具体由招标人自定）的经济报价加权平均，计算评标参考价。公式如下：</w:t>
      </w:r>
    </w:p>
    <w:p w14:paraId="4C2689BD">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评标参考价</w:t>
      </w:r>
      <w:r>
        <w:rPr>
          <w:rFonts w:ascii="宋体" w:hAnsi="宋体" w:cs="仿宋"/>
          <w:color w:val="000000"/>
          <w:sz w:val="24"/>
          <w:szCs w:val="24"/>
        </w:rPr>
        <w:t>=</w:t>
      </w:r>
      <w:r>
        <w:rPr>
          <w:rFonts w:hint="eastAsia" w:ascii="宋体" w:hAnsi="宋体" w:cs="仿宋"/>
          <w:color w:val="000000"/>
          <w:sz w:val="24"/>
          <w:szCs w:val="24"/>
        </w:rPr>
        <w:t>Σ（投标人的投标报价</w:t>
      </w:r>
      <w:r>
        <w:rPr>
          <w:rFonts w:ascii="宋体" w:hAnsi="宋体" w:cs="仿宋"/>
          <w:color w:val="000000"/>
          <w:sz w:val="24"/>
          <w:szCs w:val="24"/>
        </w:rPr>
        <w:t>*</w:t>
      </w:r>
      <w:r>
        <w:rPr>
          <w:rFonts w:hint="eastAsia" w:ascii="宋体" w:hAnsi="宋体" w:cs="仿宋"/>
          <w:color w:val="000000"/>
          <w:sz w:val="24"/>
          <w:szCs w:val="24"/>
        </w:rPr>
        <w:t>报价权重）。</w:t>
      </w:r>
    </w:p>
    <w:p w14:paraId="64D55B61">
      <w:pPr>
        <w:spacing w:line="360" w:lineRule="auto"/>
        <w:ind w:firstLine="480" w:firstLineChars="200"/>
        <w:rPr>
          <w:rFonts w:ascii="宋体" w:hAnsi="宋体" w:cs="仿宋"/>
          <w:color w:val="000000"/>
          <w:sz w:val="24"/>
          <w:szCs w:val="24"/>
        </w:rPr>
      </w:pPr>
      <w:r>
        <w:rPr>
          <w:rFonts w:hint="eastAsia" w:ascii="宋体" w:hAnsi="宋体" w:cs="仿宋"/>
          <w:color w:val="000000"/>
          <w:sz w:val="24"/>
          <w:szCs w:val="24"/>
        </w:rPr>
        <w:t>其中：报价权重的计算方法为：将</w:t>
      </w:r>
      <w:r>
        <w:rPr>
          <w:rFonts w:ascii="宋体" w:hAnsi="宋体" w:cs="仿宋"/>
          <w:color w:val="000000"/>
          <w:sz w:val="24"/>
          <w:szCs w:val="24"/>
        </w:rPr>
        <w:t>N</w:t>
      </w:r>
      <w:r>
        <w:rPr>
          <w:rFonts w:hint="eastAsia" w:ascii="宋体" w:hAnsi="宋体" w:cs="仿宋"/>
          <w:color w:val="000000"/>
          <w:sz w:val="24"/>
          <w:szCs w:val="24"/>
        </w:rPr>
        <w:t>名投标人按技术分由高至低进行排序，第一名投标人的权重为（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sz w:val="24"/>
          <w:szCs w:val="24"/>
        </w:rPr>
        <w:drawing>
          <wp:inline distT="0" distB="0" distL="0" distR="0">
            <wp:extent cx="381000" cy="4476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sz w:val="24"/>
          <w:szCs w:val="24"/>
        </w:rPr>
        <w:drawing>
          <wp:inline distT="0" distB="0" distL="0" distR="0">
            <wp:extent cx="381000" cy="4476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），第二名投标人的权重为（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position w:val="-23"/>
          <w:sz w:val="24"/>
          <w:szCs w:val="24"/>
        </w:rPr>
        <w:drawing>
          <wp:inline distT="0" distB="0" distL="0" distR="0">
            <wp:extent cx="323850" cy="400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position w:val="-23"/>
          <w:sz w:val="24"/>
          <w:szCs w:val="24"/>
        </w:rPr>
        <w:drawing>
          <wp:inline distT="0" distB="0" distL="0" distR="0">
            <wp:extent cx="323850" cy="400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），以此类推，最后一名投标人的权重为（</w:t>
      </w:r>
      <w:r>
        <w:rPr>
          <w:rFonts w:ascii="宋体" w:hAnsi="宋体" w:cs="仿宋"/>
          <w:color w:val="000000"/>
          <w:sz w:val="24"/>
          <w:szCs w:val="24"/>
        </w:rPr>
        <w:fldChar w:fldCharType="begin"/>
      </w:r>
      <w:r>
        <w:rPr>
          <w:rFonts w:ascii="宋体" w:hAnsi="宋体" w:cs="仿宋"/>
          <w:color w:val="000000"/>
          <w:sz w:val="24"/>
          <w:szCs w:val="24"/>
        </w:rPr>
        <w:instrText xml:space="preserve"> QUOTE </w:instrText>
      </w:r>
      <w:r>
        <w:rPr>
          <w:rFonts w:ascii="宋体" w:hAnsi="宋体"/>
          <w:color w:val="000000"/>
          <w:position w:val="-23"/>
          <w:sz w:val="24"/>
          <w:szCs w:val="24"/>
        </w:rPr>
        <w:drawing>
          <wp:inline distT="0" distB="0" distL="0" distR="0">
            <wp:extent cx="323850" cy="400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separate"/>
      </w:r>
      <w:r>
        <w:rPr>
          <w:rFonts w:ascii="宋体" w:hAnsi="宋体"/>
          <w:color w:val="000000"/>
          <w:position w:val="-23"/>
          <w:sz w:val="24"/>
          <w:szCs w:val="24"/>
        </w:rPr>
        <w:drawing>
          <wp:inline distT="0" distB="0" distL="0" distR="0">
            <wp:extent cx="323850" cy="400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noFill/>
                    <a:ln>
                      <a:noFill/>
                    </a:ln>
                  </pic:spPr>
                </pic:pic>
              </a:graphicData>
            </a:graphic>
          </wp:inline>
        </w:drawing>
      </w:r>
      <w:r>
        <w:rPr>
          <w:rFonts w:ascii="宋体" w:hAnsi="宋体" w:cs="仿宋"/>
          <w:color w:val="000000"/>
          <w:sz w:val="24"/>
          <w:szCs w:val="24"/>
        </w:rPr>
        <w:fldChar w:fldCharType="end"/>
      </w:r>
      <w:r>
        <w:rPr>
          <w:rFonts w:hint="eastAsia" w:ascii="宋体" w:hAnsi="宋体" w:cs="仿宋"/>
          <w:color w:val="000000"/>
          <w:sz w:val="24"/>
          <w:szCs w:val="24"/>
        </w:rPr>
        <w:t>）。</w:t>
      </w:r>
    </w:p>
    <w:p w14:paraId="7230ECC4">
      <w:pPr>
        <w:widowControl/>
        <w:spacing w:line="360" w:lineRule="auto"/>
        <w:ind w:firstLine="480" w:firstLineChars="200"/>
        <w:rPr>
          <w:rFonts w:ascii="宋体" w:hAnsi="宋体"/>
          <w:b/>
          <w:bCs/>
          <w:color w:val="000000"/>
          <w:kern w:val="0"/>
          <w:sz w:val="24"/>
          <w:szCs w:val="24"/>
        </w:rPr>
      </w:pPr>
      <w:r>
        <w:rPr>
          <w:rFonts w:hint="eastAsia" w:ascii="宋体" w:hAnsi="宋体" w:cs="仿宋"/>
          <w:b/>
          <w:bCs/>
          <w:color w:val="000000"/>
          <w:kern w:val="0"/>
          <w:sz w:val="24"/>
          <w:szCs w:val="24"/>
        </w:rPr>
        <w:t>方法二：区间抽取法</w:t>
      </w:r>
    </w:p>
    <w:p w14:paraId="5B479D5C">
      <w:pPr>
        <w:widowControl/>
        <w:snapToGrid w:val="0"/>
        <w:spacing w:line="360" w:lineRule="auto"/>
        <w:ind w:firstLine="480" w:firstLineChars="200"/>
        <w:rPr>
          <w:rFonts w:ascii="宋体" w:hAnsi="宋体"/>
          <w:color w:val="000000"/>
          <w:kern w:val="0"/>
          <w:sz w:val="24"/>
          <w:szCs w:val="24"/>
        </w:rPr>
      </w:pPr>
      <w:r>
        <w:rPr>
          <w:rFonts w:hint="eastAsia" w:ascii="宋体" w:hAnsi="宋体" w:cs="仿宋"/>
          <w:color w:val="000000"/>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882406C">
      <w:pPr>
        <w:widowControl/>
        <w:snapToGrid w:val="0"/>
        <w:spacing w:line="360" w:lineRule="auto"/>
        <w:ind w:firstLine="480" w:firstLineChars="200"/>
        <w:rPr>
          <w:rFonts w:ascii="宋体" w:hAnsi="宋体"/>
          <w:color w:val="000000"/>
          <w:kern w:val="0"/>
          <w:sz w:val="24"/>
          <w:szCs w:val="24"/>
          <w:vertAlign w:val="subscript"/>
        </w:rPr>
      </w:pPr>
      <w:r>
        <w:rPr>
          <w:rFonts w:hint="eastAsia" w:ascii="宋体" w:hAnsi="宋体" w:cs="仿宋"/>
          <w:color w:val="000000"/>
          <w:kern w:val="0"/>
          <w:sz w:val="24"/>
          <w:szCs w:val="24"/>
        </w:rPr>
        <w:t>评标参考价</w:t>
      </w:r>
      <w:r>
        <w:rPr>
          <w:rFonts w:ascii="宋体" w:hAnsi="宋体" w:cs="仿宋"/>
          <w:color w:val="000000"/>
          <w:kern w:val="0"/>
          <w:sz w:val="24"/>
          <w:szCs w:val="24"/>
        </w:rPr>
        <w:t>=</w:t>
      </w:r>
      <w:r>
        <w:rPr>
          <w:rFonts w:hint="eastAsia" w:ascii="宋体" w:hAnsi="宋体" w:cs="仿宋"/>
          <w:color w:val="000000"/>
          <w:kern w:val="0"/>
          <w:sz w:val="24"/>
          <w:szCs w:val="24"/>
        </w:rPr>
        <w:t>（</w:t>
      </w: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r>
        <w:rPr>
          <w:rFonts w:hint="eastAsia" w:ascii="宋体" w:hAnsi="宋体" w:cs="仿宋"/>
          <w:color w:val="000000"/>
          <w:kern w:val="0"/>
          <w:sz w:val="24"/>
          <w:szCs w:val="24"/>
        </w:rPr>
        <w:t>）</w:t>
      </w:r>
      <w:r>
        <w:rPr>
          <w:rFonts w:ascii="宋体" w:hAnsi="宋体" w:cs="仿宋"/>
          <w:color w:val="000000"/>
          <w:kern w:val="0"/>
          <w:sz w:val="24"/>
          <w:szCs w:val="24"/>
        </w:rPr>
        <w:t>/100*</w:t>
      </w:r>
      <w:r>
        <w:rPr>
          <w:rFonts w:hint="eastAsia" w:ascii="宋体" w:hAnsi="宋体" w:cs="仿宋"/>
          <w:color w:val="000000"/>
          <w:kern w:val="0"/>
          <w:sz w:val="24"/>
          <w:szCs w:val="24"/>
        </w:rPr>
        <w:t>Ｘ</w:t>
      </w:r>
      <w:r>
        <w:rPr>
          <w:rFonts w:ascii="宋体" w:hAnsi="宋体" w:cs="仿宋"/>
          <w:color w:val="000000"/>
          <w:kern w:val="0"/>
          <w:sz w:val="24"/>
          <w:szCs w:val="24"/>
        </w:rPr>
        <w:t>+Q</w:t>
      </w:r>
      <w:r>
        <w:rPr>
          <w:rFonts w:hint="eastAsia" w:ascii="宋体" w:hAnsi="宋体" w:cs="仿宋"/>
          <w:color w:val="000000"/>
          <w:kern w:val="0"/>
          <w:sz w:val="24"/>
          <w:szCs w:val="24"/>
          <w:vertAlign w:val="subscript"/>
        </w:rPr>
        <w:t>低</w:t>
      </w:r>
    </w:p>
    <w:p w14:paraId="5C55F682">
      <w:pPr>
        <w:widowControl/>
        <w:snapToGrid w:val="0"/>
        <w:spacing w:line="360" w:lineRule="auto"/>
        <w:ind w:firstLine="480" w:firstLineChars="200"/>
        <w:rPr>
          <w:rFonts w:ascii="宋体" w:hAnsi="宋体"/>
          <w:color w:val="000000"/>
          <w:sz w:val="24"/>
          <w:szCs w:val="24"/>
        </w:rPr>
      </w:pPr>
      <w:r>
        <w:rPr>
          <w:rFonts w:ascii="宋体" w:hAnsi="宋体" w:cs="仿宋"/>
          <w:color w:val="000000"/>
          <w:sz w:val="24"/>
          <w:szCs w:val="24"/>
        </w:rPr>
        <w:t>Q</w:t>
      </w:r>
      <w:r>
        <w:rPr>
          <w:rFonts w:hint="eastAsia" w:ascii="宋体" w:hAnsi="宋体" w:cs="仿宋"/>
          <w:color w:val="000000"/>
          <w:sz w:val="24"/>
          <w:szCs w:val="24"/>
          <w:vertAlign w:val="subscript"/>
        </w:rPr>
        <w:t>低</w:t>
      </w:r>
      <w:r>
        <w:rPr>
          <w:rFonts w:hint="eastAsia" w:ascii="宋体" w:hAnsi="宋体" w:cs="仿宋"/>
          <w:color w:val="000000"/>
          <w:sz w:val="24"/>
          <w:szCs w:val="24"/>
        </w:rPr>
        <w:t>：为达到或超过技术标及格分数线的投标人最低报价与工程成本警示价两者中的较高值；</w:t>
      </w:r>
    </w:p>
    <w:p w14:paraId="4B7C2498">
      <w:pPr>
        <w:spacing w:line="360" w:lineRule="auto"/>
        <w:ind w:firstLine="480" w:firstLineChars="200"/>
        <w:rPr>
          <w:rFonts w:ascii="宋体" w:hAnsi="宋体" w:cs="仿宋"/>
          <w:color w:val="000000"/>
          <w:sz w:val="24"/>
          <w:szCs w:val="24"/>
        </w:rPr>
      </w:pPr>
      <w:r>
        <w:rPr>
          <w:rFonts w:ascii="宋体" w:hAnsi="宋体" w:cs="仿宋"/>
          <w:color w:val="000000"/>
          <w:kern w:val="0"/>
          <w:sz w:val="24"/>
          <w:szCs w:val="24"/>
        </w:rPr>
        <w:t>Q</w:t>
      </w:r>
      <w:r>
        <w:rPr>
          <w:rFonts w:hint="eastAsia" w:ascii="宋体" w:hAnsi="宋体" w:cs="仿宋"/>
          <w:color w:val="000000"/>
          <w:kern w:val="0"/>
          <w:sz w:val="24"/>
          <w:szCs w:val="24"/>
          <w:vertAlign w:val="subscript"/>
        </w:rPr>
        <w:t>高</w:t>
      </w:r>
      <w:r>
        <w:rPr>
          <w:rFonts w:hint="eastAsia" w:ascii="宋体" w:hAnsi="宋体" w:cs="仿宋"/>
          <w:color w:val="000000"/>
          <w:sz w:val="24"/>
          <w:szCs w:val="24"/>
        </w:rPr>
        <w:t>：为（最高投标限价</w:t>
      </w:r>
      <w:r>
        <w:rPr>
          <w:rFonts w:ascii="宋体" w:hAnsi="宋体" w:cs="仿宋"/>
          <w:color w:val="000000"/>
          <w:sz w:val="24"/>
          <w:szCs w:val="24"/>
        </w:rPr>
        <w:t>*D%</w:t>
      </w:r>
      <w:r>
        <w:rPr>
          <w:rFonts w:hint="eastAsia" w:ascii="宋体" w:hAnsi="宋体" w:cs="仿宋"/>
          <w:color w:val="000000"/>
          <w:sz w:val="24"/>
          <w:szCs w:val="24"/>
        </w:rPr>
        <w:t>）（</w:t>
      </w:r>
      <w:r>
        <w:rPr>
          <w:rFonts w:ascii="宋体" w:hAnsi="宋体" w:cs="仿宋"/>
          <w:color w:val="000000"/>
          <w:sz w:val="24"/>
          <w:szCs w:val="24"/>
        </w:rPr>
        <w:t>D</w:t>
      </w:r>
      <w:r>
        <w:rPr>
          <w:rFonts w:hint="eastAsia" w:ascii="宋体" w:hAnsi="宋体" w:cs="仿宋"/>
          <w:color w:val="000000"/>
          <w:sz w:val="24"/>
          <w:szCs w:val="24"/>
        </w:rPr>
        <w:t>的取值范围为</w:t>
      </w:r>
      <w:r>
        <w:rPr>
          <w:rFonts w:ascii="宋体" w:hAnsi="宋体" w:cs="仿宋"/>
          <w:color w:val="000000"/>
          <w:sz w:val="24"/>
          <w:szCs w:val="24"/>
        </w:rPr>
        <w:t>[94,100],</w:t>
      </w:r>
      <w:r>
        <w:rPr>
          <w:rFonts w:hint="eastAsia" w:ascii="宋体" w:hAnsi="宋体" w:cs="仿宋"/>
          <w:color w:val="000000"/>
          <w:sz w:val="24"/>
          <w:szCs w:val="24"/>
        </w:rPr>
        <w:t>由招标人自定）</w:t>
      </w:r>
    </w:p>
    <w:p w14:paraId="51E54FD6">
      <w:pPr>
        <w:spacing w:line="360" w:lineRule="auto"/>
        <w:ind w:firstLine="480" w:firstLineChars="200"/>
        <w:rPr>
          <w:rFonts w:ascii="宋体" w:hAnsi="宋体"/>
          <w:color w:val="000000"/>
          <w:sz w:val="24"/>
          <w:szCs w:val="24"/>
        </w:rPr>
      </w:pPr>
      <w:r>
        <w:rPr>
          <w:rFonts w:ascii="宋体" w:hAnsi="宋体" w:cs="仿宋"/>
          <w:color w:val="000000"/>
          <w:sz w:val="24"/>
          <w:szCs w:val="24"/>
        </w:rPr>
        <w:t>X:</w:t>
      </w:r>
      <w:r>
        <w:rPr>
          <w:rFonts w:hint="eastAsia" w:ascii="宋体" w:hAnsi="宋体" w:cs="仿宋"/>
          <w:color w:val="000000"/>
          <w:sz w:val="24"/>
          <w:szCs w:val="24"/>
        </w:rPr>
        <w:t>为等分点值，在开标前从</w:t>
      </w:r>
      <w:r>
        <w:rPr>
          <w:rFonts w:ascii="宋体" w:hAnsi="宋体" w:cs="仿宋"/>
          <w:color w:val="000000"/>
          <w:sz w:val="24"/>
          <w:szCs w:val="24"/>
        </w:rPr>
        <w:t>[0,100]</w:t>
      </w:r>
      <w:r>
        <w:rPr>
          <w:rFonts w:hint="eastAsia" w:ascii="宋体" w:hAnsi="宋体" w:cs="仿宋"/>
          <w:color w:val="000000"/>
          <w:sz w:val="24"/>
          <w:szCs w:val="24"/>
        </w:rPr>
        <w:t>整数中随机抽取</w:t>
      </w:r>
    </w:p>
    <w:p w14:paraId="2FD74BC3">
      <w:pPr>
        <w:spacing w:line="360" w:lineRule="auto"/>
        <w:ind w:firstLine="480" w:firstLineChars="200"/>
        <w:rPr>
          <w:rFonts w:ascii="宋体" w:hAnsi="宋体"/>
          <w:color w:val="000000"/>
          <w:sz w:val="24"/>
          <w:szCs w:val="24"/>
        </w:rPr>
      </w:pPr>
      <w:r>
        <w:rPr>
          <w:rFonts w:hint="eastAsia" w:ascii="宋体" w:hAnsi="宋体" w:cs="宋体"/>
          <w:color w:val="000000"/>
          <w:kern w:val="0"/>
          <w:sz w:val="24"/>
          <w:szCs w:val="24"/>
        </w:rPr>
        <w:t>45.3</w:t>
      </w:r>
      <w:r>
        <w:rPr>
          <w:rFonts w:hint="eastAsia" w:ascii="宋体" w:hAnsi="宋体"/>
          <w:color w:val="000000"/>
          <w:sz w:val="24"/>
          <w:szCs w:val="24"/>
        </w:rPr>
        <w:t>当标价等于评标参考价时得</w:t>
      </w:r>
      <w:r>
        <w:rPr>
          <w:rFonts w:ascii="宋体" w:hAnsi="宋体"/>
          <w:color w:val="000000"/>
          <w:sz w:val="24"/>
          <w:szCs w:val="24"/>
        </w:rPr>
        <w:t>100</w:t>
      </w:r>
      <w:r>
        <w:rPr>
          <w:rFonts w:hint="eastAsia" w:ascii="宋体" w:hAnsi="宋体"/>
          <w:color w:val="000000"/>
          <w:sz w:val="24"/>
          <w:szCs w:val="24"/>
        </w:rPr>
        <w:t>分，标价每高于评标参考价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1.5</w:t>
      </w:r>
      <w:r>
        <w:rPr>
          <w:rFonts w:hint="eastAsia" w:ascii="宋体" w:hAnsi="宋体"/>
          <w:color w:val="000000"/>
          <w:sz w:val="24"/>
          <w:szCs w:val="24"/>
        </w:rPr>
        <w:t>分，每低于评标参考价</w:t>
      </w:r>
      <w:r>
        <w:rPr>
          <w:rFonts w:ascii="宋体" w:hAnsi="宋体"/>
          <w:color w:val="000000"/>
          <w:sz w:val="24"/>
          <w:szCs w:val="24"/>
        </w:rPr>
        <w:t>1%</w:t>
      </w:r>
      <w:r>
        <w:rPr>
          <w:rFonts w:hint="eastAsia" w:ascii="宋体" w:hAnsi="宋体"/>
          <w:color w:val="000000"/>
          <w:sz w:val="24"/>
          <w:szCs w:val="24"/>
        </w:rPr>
        <w:t>，扣</w:t>
      </w:r>
      <w:r>
        <w:rPr>
          <w:rFonts w:ascii="宋体" w:hAnsi="宋体"/>
          <w:color w:val="000000"/>
          <w:sz w:val="24"/>
          <w:szCs w:val="24"/>
        </w:rPr>
        <w:t>1</w:t>
      </w:r>
      <w:r>
        <w:rPr>
          <w:rFonts w:hint="eastAsia" w:ascii="宋体" w:hAnsi="宋体"/>
          <w:color w:val="000000"/>
          <w:sz w:val="24"/>
          <w:szCs w:val="24"/>
        </w:rPr>
        <w:t>分，扣至</w:t>
      </w:r>
      <w:r>
        <w:rPr>
          <w:rFonts w:ascii="宋体" w:hAnsi="宋体"/>
          <w:color w:val="000000"/>
          <w:sz w:val="24"/>
          <w:szCs w:val="24"/>
        </w:rPr>
        <w:t>0</w:t>
      </w:r>
      <w:r>
        <w:rPr>
          <w:rFonts w:hint="eastAsia" w:ascii="宋体" w:hAnsi="宋体"/>
          <w:color w:val="000000"/>
          <w:sz w:val="24"/>
          <w:szCs w:val="24"/>
        </w:rPr>
        <w:t>分为止，得出经济分，精确到小数点后两位。</w:t>
      </w:r>
    </w:p>
    <w:p w14:paraId="6A20FC14">
      <w:pPr>
        <w:pStyle w:val="32"/>
        <w:tabs>
          <w:tab w:val="left" w:pos="7380"/>
        </w:tabs>
        <w:snapToGrid w:val="0"/>
        <w:spacing w:after="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45.4计算通过技术标有效性审查的投标人总得分。投标人总得分=（技术得分×技术得分权重</w:t>
      </w:r>
      <w:r>
        <w:rPr>
          <w:rFonts w:hint="eastAsia" w:ascii="宋体" w:hAnsi="宋体" w:eastAsia="宋体" w:cs="宋体"/>
          <w:color w:val="000000"/>
          <w:sz w:val="24"/>
          <w:szCs w:val="24"/>
        </w:rPr>
        <w:t>＋</w:t>
      </w:r>
      <w:r>
        <w:rPr>
          <w:rFonts w:hint="eastAsia" w:ascii="宋体" w:hAnsi="宋体" w:eastAsia="宋体"/>
          <w:color w:val="000000"/>
          <w:sz w:val="24"/>
          <w:szCs w:val="24"/>
        </w:rPr>
        <w:t>经济得分×经济得分权重）×（1-综合诚信评价分数权重）</w:t>
      </w:r>
      <w:r>
        <w:rPr>
          <w:rFonts w:hint="eastAsia" w:ascii="宋体" w:hAnsi="宋体" w:eastAsia="宋体" w:cs="宋体"/>
          <w:color w:val="000000"/>
          <w:sz w:val="24"/>
          <w:szCs w:val="24"/>
        </w:rPr>
        <w:t>＋</w:t>
      </w:r>
      <w:r>
        <w:rPr>
          <w:rFonts w:hint="eastAsia" w:ascii="宋体" w:hAnsi="宋体" w:eastAsia="宋体"/>
          <w:color w:val="000000"/>
          <w:sz w:val="24"/>
          <w:szCs w:val="24"/>
        </w:rPr>
        <w:t>综合诚信评价排名得分×综合诚信评价分数权重）。技术、经济得分权重按投标须知前附表的规定执行。总得分四舍五入保留两位小数。</w:t>
      </w:r>
    </w:p>
    <w:p w14:paraId="0F9D939D">
      <w:pPr>
        <w:pStyle w:val="32"/>
        <w:tabs>
          <w:tab w:val="left" w:pos="7380"/>
        </w:tabs>
        <w:snapToGrid w:val="0"/>
        <w:spacing w:after="0"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46.经济标的有效性审查</w:t>
      </w:r>
    </w:p>
    <w:p w14:paraId="0A0FCCA4">
      <w:pPr>
        <w:spacing w:line="360" w:lineRule="auto"/>
        <w:ind w:firstLine="480" w:firstLineChars="200"/>
        <w:rPr>
          <w:rFonts w:ascii="宋体" w:hAnsi="宋体"/>
          <w:color w:val="000000"/>
          <w:sz w:val="24"/>
          <w:szCs w:val="24"/>
        </w:rPr>
      </w:pPr>
      <w:r>
        <w:rPr>
          <w:rFonts w:hint="eastAsia" w:ascii="宋体" w:hAnsi="宋体"/>
          <w:color w:val="000000"/>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2FA9CFEE">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6.2经济标的算术校核。评标委员会对进行经济标有效性审查的投标文件投标报价按照就低不就高的原则进行算术校核，具体标准如下：</w:t>
      </w:r>
    </w:p>
    <w:p w14:paraId="62445B8B">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6.2.1如果数字表示的金额和用文字表示的金额不一致时，应以文字表示的金额为准；</w:t>
      </w:r>
    </w:p>
    <w:p w14:paraId="2E22ABC9">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6.2.2经算术复核的投标人报价与其投标报价不一致时，按就低不就高原则确定其最终报价；</w:t>
      </w:r>
    </w:p>
    <w:p w14:paraId="06BA42DF">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09D9D2E5">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6.2.</w:t>
      </w:r>
      <w:r>
        <w:rPr>
          <w:rFonts w:ascii="宋体" w:hAnsi="宋体"/>
          <w:color w:val="000000"/>
          <w:sz w:val="24"/>
          <w:szCs w:val="24"/>
        </w:rPr>
        <w:t>4</w:t>
      </w:r>
      <w:r>
        <w:rPr>
          <w:rFonts w:hint="eastAsia" w:ascii="宋体" w:hAnsi="宋体"/>
          <w:color w:val="000000"/>
          <w:sz w:val="24"/>
          <w:szCs w:val="24"/>
        </w:rPr>
        <w:t>当合价、金额累加错误时，按就低不就高原则，如果累加修正值小于原累加值，则按累加修正值；如果累加修正值大于原累加值，则按原累加值；</w:t>
      </w:r>
    </w:p>
    <w:p w14:paraId="0827D78A">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r>
        <w:rPr>
          <w:rFonts w:ascii="宋体" w:hAnsi="宋体"/>
          <w:color w:val="000000"/>
          <w:sz w:val="24"/>
          <w:szCs w:val="24"/>
        </w:rPr>
        <w:t>4</w:t>
      </w:r>
      <w:r>
        <w:rPr>
          <w:rFonts w:hint="eastAsia" w:ascii="宋体" w:hAnsi="宋体"/>
          <w:color w:val="000000"/>
          <w:sz w:val="24"/>
          <w:szCs w:val="24"/>
        </w:rPr>
        <w:t>6.2.</w:t>
      </w:r>
      <w:r>
        <w:rPr>
          <w:rFonts w:ascii="宋体" w:hAnsi="宋体"/>
          <w:color w:val="000000"/>
          <w:sz w:val="24"/>
          <w:szCs w:val="24"/>
        </w:rPr>
        <w:t>5</w:t>
      </w:r>
      <w:r>
        <w:rPr>
          <w:rFonts w:hint="eastAsia" w:ascii="宋体" w:hAnsi="宋体"/>
          <w:color w:val="000000"/>
          <w:sz w:val="24"/>
          <w:szCs w:val="24"/>
        </w:rPr>
        <w:t>如果投标人的有关规费、暂列金额、暂估价、绿色施工安全防护措施费等未按招标文件规定的金额填写的，由评标委员会按照招标文件规定的金额进行修正；</w:t>
      </w:r>
    </w:p>
    <w:p w14:paraId="10144981">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6.2.</w:t>
      </w:r>
      <w:r>
        <w:rPr>
          <w:rFonts w:ascii="宋体" w:hAnsi="宋体"/>
          <w:color w:val="000000"/>
          <w:sz w:val="24"/>
          <w:szCs w:val="24"/>
        </w:rPr>
        <w:t>6</w:t>
      </w:r>
      <w:r>
        <w:rPr>
          <w:rFonts w:hint="eastAsia" w:ascii="宋体" w:hAnsi="宋体"/>
          <w:color w:val="000000"/>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2F522735">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6.2.</w:t>
      </w:r>
      <w:r>
        <w:rPr>
          <w:rFonts w:ascii="宋体" w:hAnsi="宋体"/>
          <w:color w:val="000000"/>
          <w:sz w:val="24"/>
          <w:szCs w:val="24"/>
        </w:rPr>
        <w:t>7</w:t>
      </w:r>
      <w:r>
        <w:rPr>
          <w:rFonts w:hint="eastAsia" w:ascii="宋体" w:hAnsi="宋体"/>
          <w:color w:val="000000"/>
          <w:sz w:val="24"/>
          <w:szCs w:val="24"/>
        </w:rPr>
        <w:t>按就低不就高原则，当修正后报价小于原报价，总价按修正后报价；当修正后报价大于原报价，总价按原报价，并在签订合同时载明在结算价中扣除修正报价与原报价的差额。</w:t>
      </w:r>
    </w:p>
    <w:p w14:paraId="22C5E8A5">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6.2.</w:t>
      </w:r>
      <w:r>
        <w:rPr>
          <w:rFonts w:ascii="宋体" w:hAnsi="宋体"/>
          <w:color w:val="000000"/>
          <w:sz w:val="24"/>
          <w:szCs w:val="24"/>
        </w:rPr>
        <w:t>8</w:t>
      </w:r>
      <w:r>
        <w:rPr>
          <w:rFonts w:hint="eastAsia" w:ascii="宋体" w:hAnsi="宋体"/>
          <w:color w:val="000000"/>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14:paraId="3BE8FF71">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73C20EE8">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8.评标委员会应在通过投标文件经济标有效性审查的投标人中，按步骤45.4确定的投标人第二阶段排序，推荐前</w:t>
      </w:r>
      <w:r>
        <w:rPr>
          <w:rFonts w:ascii="宋体" w:hAnsi="宋体"/>
          <w:color w:val="000000"/>
          <w:sz w:val="24"/>
          <w:szCs w:val="24"/>
        </w:rPr>
        <w:t>3</w:t>
      </w:r>
      <w:r>
        <w:rPr>
          <w:rFonts w:hint="eastAsia" w:ascii="宋体" w:hAnsi="宋体"/>
          <w:color w:val="000000"/>
          <w:sz w:val="24"/>
          <w:szCs w:val="24"/>
        </w:rPr>
        <w:t>名依次为第一中标候选人至第三中标候选人</w:t>
      </w:r>
      <w:r>
        <w:rPr>
          <w:rFonts w:ascii="宋体" w:hAnsi="宋体"/>
          <w:color w:val="000000"/>
          <w:sz w:val="24"/>
          <w:szCs w:val="24"/>
        </w:rPr>
        <w:t>,</w:t>
      </w:r>
      <w:r>
        <w:rPr>
          <w:rFonts w:hint="eastAsia" w:ascii="宋体" w:hAnsi="宋体"/>
          <w:color w:val="000000"/>
          <w:sz w:val="24"/>
          <w:szCs w:val="24"/>
        </w:rPr>
        <w:t>并编制评标报告。</w:t>
      </w:r>
    </w:p>
    <w:p w14:paraId="268060B1">
      <w:pPr>
        <w:spacing w:line="360"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9.若通过经济标有效性审查的投标人不足三家，应当依法重新招标。（当</w:t>
      </w:r>
      <w:r>
        <w:rPr>
          <w:rFonts w:ascii="宋体" w:hAnsi="宋体"/>
          <w:color w:val="000000"/>
          <w:sz w:val="24"/>
          <w:szCs w:val="24"/>
        </w:rPr>
        <w:t>N</w:t>
      </w:r>
      <w:r>
        <w:rPr>
          <w:rFonts w:hint="eastAsia" w:ascii="宋体" w:hAnsi="宋体"/>
          <w:color w:val="000000"/>
          <w:sz w:val="24"/>
          <w:szCs w:val="24"/>
        </w:rPr>
        <w:t>个标段同时招标且不允许兼中时，若有效投标人不足</w:t>
      </w:r>
      <w:r>
        <w:rPr>
          <w:rFonts w:ascii="宋体" w:hAnsi="宋体"/>
          <w:color w:val="000000"/>
          <w:sz w:val="24"/>
          <w:szCs w:val="24"/>
        </w:rPr>
        <w:t>N+2</w:t>
      </w:r>
      <w:r>
        <w:rPr>
          <w:rFonts w:hint="eastAsia" w:ascii="宋体" w:hAnsi="宋体"/>
          <w:color w:val="000000"/>
          <w:sz w:val="24"/>
          <w:szCs w:val="24"/>
        </w:rPr>
        <w:t>家，应当依法重新招标）</w:t>
      </w:r>
    </w:p>
    <w:p w14:paraId="5319050F">
      <w:pPr>
        <w:spacing w:line="360" w:lineRule="auto"/>
        <w:rPr>
          <w:rFonts w:ascii="宋体" w:hAnsi="宋体"/>
          <w:sz w:val="24"/>
          <w:szCs w:val="24"/>
        </w:rPr>
      </w:pPr>
    </w:p>
    <w:p w14:paraId="455BA5E3">
      <w:pPr>
        <w:widowControl/>
        <w:jc w:val="left"/>
        <w:rPr>
          <w:rFonts w:ascii="宋体" w:hAnsi="宋体"/>
          <w:sz w:val="24"/>
          <w:szCs w:val="24"/>
        </w:rPr>
      </w:pPr>
      <w:r>
        <w:rPr>
          <w:rFonts w:ascii="宋体" w:hAnsi="宋体"/>
          <w:sz w:val="24"/>
          <w:szCs w:val="24"/>
        </w:rPr>
        <w:br w:type="page"/>
      </w:r>
    </w:p>
    <w:p w14:paraId="79441FFB">
      <w:pPr>
        <w:widowControl/>
        <w:snapToGrid w:val="0"/>
        <w:spacing w:line="360" w:lineRule="auto"/>
        <w:ind w:right="102"/>
        <w:jc w:val="left"/>
        <w:rPr>
          <w:rFonts w:ascii="宋体"/>
          <w:szCs w:val="21"/>
        </w:rPr>
      </w:pPr>
      <w:r>
        <w:rPr>
          <w:rFonts w:hint="eastAsia" w:ascii="宋体" w:hAnsi="宋体"/>
          <w:szCs w:val="21"/>
        </w:rPr>
        <w:t>附表一：</w:t>
      </w:r>
    </w:p>
    <w:p w14:paraId="499EB95F">
      <w:pPr>
        <w:jc w:val="center"/>
        <w:rPr>
          <w:b/>
          <w:sz w:val="32"/>
          <w:szCs w:val="32"/>
        </w:rPr>
      </w:pPr>
      <w:r>
        <w:rPr>
          <w:rFonts w:hint="eastAsia"/>
          <w:b/>
          <w:sz w:val="32"/>
          <w:szCs w:val="32"/>
        </w:rPr>
        <w:t>资格审查表</w:t>
      </w:r>
    </w:p>
    <w:p w14:paraId="41D0BB27">
      <w:pPr>
        <w:spacing w:line="480" w:lineRule="auto"/>
        <w:rPr>
          <w:sz w:val="24"/>
          <w:szCs w:val="24"/>
        </w:rPr>
      </w:pPr>
      <w:r>
        <w:rPr>
          <w:rFonts w:hint="eastAsia"/>
          <w:sz w:val="24"/>
          <w:szCs w:val="24"/>
        </w:rPr>
        <w:t>工程名称：</w:t>
      </w:r>
    </w:p>
    <w:p w14:paraId="349AE09B">
      <w:pPr>
        <w:spacing w:line="480" w:lineRule="auto"/>
        <w:rPr>
          <w:color w:val="000000"/>
          <w:sz w:val="24"/>
          <w:szCs w:val="24"/>
        </w:rPr>
      </w:pPr>
      <w:r>
        <w:rPr>
          <w:rFonts w:hint="eastAsia"/>
          <w:color w:val="000000"/>
          <w:sz w:val="24"/>
          <w:szCs w:val="24"/>
        </w:rPr>
        <w:t>投标人名称：</w:t>
      </w:r>
    </w:p>
    <w:tbl>
      <w:tblPr>
        <w:tblStyle w:val="3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720"/>
      </w:tblGrid>
      <w:tr w14:paraId="439C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1ADC147D">
            <w:pPr>
              <w:spacing w:before="120" w:after="60"/>
              <w:jc w:val="center"/>
              <w:rPr>
                <w:rFonts w:ascii="宋体" w:hAnsi="宋体"/>
                <w:b/>
                <w:color w:val="000000"/>
                <w:szCs w:val="21"/>
              </w:rPr>
            </w:pPr>
            <w:r>
              <w:rPr>
                <w:rFonts w:hint="eastAsia" w:ascii="宋体" w:hAnsi="宋体"/>
                <w:b/>
                <w:color w:val="000000"/>
                <w:szCs w:val="21"/>
              </w:rPr>
              <w:t>序号</w:t>
            </w:r>
          </w:p>
        </w:tc>
        <w:tc>
          <w:tcPr>
            <w:tcW w:w="3780" w:type="dxa"/>
            <w:tcBorders>
              <w:top w:val="single" w:color="auto" w:sz="4" w:space="0"/>
              <w:left w:val="single" w:color="auto" w:sz="4" w:space="0"/>
              <w:bottom w:val="single" w:color="auto" w:sz="4" w:space="0"/>
              <w:right w:val="single" w:color="auto" w:sz="4" w:space="0"/>
            </w:tcBorders>
            <w:vAlign w:val="center"/>
          </w:tcPr>
          <w:p w14:paraId="034C5C8A">
            <w:pPr>
              <w:spacing w:before="120" w:after="60"/>
              <w:jc w:val="center"/>
              <w:rPr>
                <w:rFonts w:ascii="宋体" w:hAnsi="宋体"/>
                <w:b/>
                <w:color w:val="000000"/>
                <w:szCs w:val="21"/>
              </w:rPr>
            </w:pPr>
            <w:r>
              <w:rPr>
                <w:rFonts w:hint="eastAsia" w:ascii="宋体" w:hAnsi="宋体"/>
                <w:b/>
                <w:color w:val="000000"/>
                <w:szCs w:val="21"/>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14:paraId="65A96D0A">
            <w:pPr>
              <w:spacing w:before="120" w:after="60"/>
              <w:jc w:val="center"/>
              <w:rPr>
                <w:rFonts w:ascii="宋体" w:hAnsi="宋体"/>
                <w:b/>
                <w:color w:val="000000"/>
                <w:szCs w:val="21"/>
              </w:rPr>
            </w:pPr>
            <w:r>
              <w:rPr>
                <w:rFonts w:hint="eastAsia" w:ascii="宋体" w:hAnsi="宋体"/>
                <w:b/>
                <w:color w:val="000000"/>
                <w:szCs w:val="21"/>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14:paraId="5787A6C9">
            <w:pPr>
              <w:spacing w:before="120" w:after="60"/>
              <w:jc w:val="center"/>
              <w:rPr>
                <w:rFonts w:ascii="宋体" w:hAnsi="宋体"/>
                <w:b/>
                <w:color w:val="000000"/>
                <w:szCs w:val="21"/>
              </w:rPr>
            </w:pPr>
            <w:r>
              <w:rPr>
                <w:rFonts w:hint="eastAsia" w:ascii="宋体" w:hAnsi="宋体"/>
                <w:b/>
                <w:color w:val="000000"/>
                <w:szCs w:val="21"/>
              </w:rPr>
              <w:t>审查结果</w:t>
            </w:r>
          </w:p>
        </w:tc>
      </w:tr>
      <w:tr w14:paraId="05B2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2408126">
            <w:pPr>
              <w:spacing w:before="120" w:after="60"/>
              <w:jc w:val="center"/>
              <w:rPr>
                <w:rFonts w:ascii="宋体" w:hAnsi="宋体"/>
                <w:color w:val="000000"/>
                <w:szCs w:val="21"/>
              </w:rPr>
            </w:pPr>
            <w:r>
              <w:rPr>
                <w:rFonts w:ascii="宋体" w:hAnsi="宋体"/>
                <w:color w:val="000000"/>
                <w:szCs w:val="21"/>
              </w:rPr>
              <w:t>1</w:t>
            </w:r>
          </w:p>
        </w:tc>
        <w:tc>
          <w:tcPr>
            <w:tcW w:w="3780" w:type="dxa"/>
            <w:tcBorders>
              <w:top w:val="single" w:color="auto" w:sz="4" w:space="0"/>
              <w:left w:val="single" w:color="auto" w:sz="4" w:space="0"/>
              <w:bottom w:val="single" w:color="auto" w:sz="4" w:space="0"/>
              <w:right w:val="single" w:color="auto" w:sz="4" w:space="0"/>
            </w:tcBorders>
            <w:vAlign w:val="center"/>
          </w:tcPr>
          <w:p w14:paraId="3A48DC6C">
            <w:pPr>
              <w:spacing w:before="120" w:after="60"/>
              <w:jc w:val="center"/>
              <w:rPr>
                <w:rFonts w:ascii="宋体" w:hAnsi="宋体"/>
                <w:color w:val="000000"/>
                <w:szCs w:val="21"/>
              </w:rPr>
            </w:pPr>
            <w:r>
              <w:rPr>
                <w:rFonts w:hint="eastAsia" w:ascii="宋体" w:hAnsi="宋体"/>
                <w:color w:val="000000"/>
                <w:szCs w:val="21"/>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14:paraId="5ADE2352">
            <w:pPr>
              <w:spacing w:before="120" w:after="60"/>
              <w:jc w:val="center"/>
              <w:rPr>
                <w:rFonts w:ascii="宋体" w:hAnsi="宋体"/>
                <w:color w:val="000000"/>
                <w:szCs w:val="21"/>
              </w:rPr>
            </w:pPr>
            <w:r>
              <w:rPr>
                <w:rFonts w:hint="eastAsia" w:ascii="宋体" w:hAnsi="宋体"/>
                <w:color w:val="000000"/>
                <w:szCs w:val="21"/>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14:paraId="19CC72DE">
            <w:pPr>
              <w:spacing w:before="120" w:after="60"/>
              <w:jc w:val="center"/>
              <w:rPr>
                <w:rFonts w:ascii="宋体" w:hAnsi="宋体"/>
                <w:color w:val="000000"/>
                <w:szCs w:val="21"/>
              </w:rPr>
            </w:pPr>
          </w:p>
        </w:tc>
      </w:tr>
      <w:tr w14:paraId="2445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53E6996E">
            <w:pPr>
              <w:spacing w:before="120" w:after="60"/>
              <w:jc w:val="center"/>
              <w:rPr>
                <w:rFonts w:ascii="宋体" w:hAnsi="宋体"/>
                <w:color w:val="000000"/>
                <w:szCs w:val="21"/>
              </w:rPr>
            </w:pPr>
            <w:r>
              <w:rPr>
                <w:rFonts w:ascii="宋体" w:hAnsi="宋体"/>
                <w:color w:val="000000"/>
                <w:szCs w:val="21"/>
              </w:rPr>
              <w:t>2</w:t>
            </w:r>
          </w:p>
        </w:tc>
        <w:tc>
          <w:tcPr>
            <w:tcW w:w="3780" w:type="dxa"/>
            <w:tcBorders>
              <w:top w:val="single" w:color="auto" w:sz="4" w:space="0"/>
              <w:left w:val="single" w:color="auto" w:sz="4" w:space="0"/>
              <w:bottom w:val="single" w:color="auto" w:sz="4" w:space="0"/>
              <w:right w:val="single" w:color="auto" w:sz="4" w:space="0"/>
            </w:tcBorders>
            <w:vAlign w:val="center"/>
          </w:tcPr>
          <w:p w14:paraId="41338F79">
            <w:pPr>
              <w:spacing w:before="120" w:after="60"/>
              <w:jc w:val="center"/>
              <w:rPr>
                <w:rFonts w:ascii="宋体" w:hAnsi="宋体"/>
                <w:color w:val="000000"/>
                <w:szCs w:val="21"/>
              </w:rPr>
            </w:pPr>
            <w:r>
              <w:rPr>
                <w:rFonts w:hint="eastAsia" w:ascii="宋体" w:hAnsi="宋体"/>
                <w:color w:val="000000"/>
                <w:szCs w:val="21"/>
              </w:rPr>
              <w:t>投标人具有独立法人资格，按国家法律经营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14:paraId="53B86CB8">
            <w:pPr>
              <w:spacing w:before="120" w:after="60"/>
              <w:jc w:val="center"/>
              <w:rPr>
                <w:rFonts w:ascii="宋体" w:hAnsi="宋体"/>
                <w:color w:val="000000"/>
                <w:szCs w:val="21"/>
              </w:rPr>
            </w:pPr>
            <w:r>
              <w:rPr>
                <w:rFonts w:hint="eastAsia" w:ascii="宋体" w:hAnsi="宋体"/>
                <w:color w:val="000000"/>
                <w:szCs w:val="21"/>
              </w:rPr>
              <w:t>营业执照在广州市住建行业信用管理平台内上传件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14:paraId="521B9CB5">
            <w:pPr>
              <w:spacing w:before="120" w:after="60"/>
              <w:jc w:val="center"/>
              <w:rPr>
                <w:rFonts w:ascii="宋体" w:hAnsi="宋体"/>
                <w:color w:val="000000"/>
                <w:szCs w:val="21"/>
              </w:rPr>
            </w:pPr>
          </w:p>
        </w:tc>
      </w:tr>
      <w:tr w14:paraId="7009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1C25FF1">
            <w:pPr>
              <w:spacing w:before="120" w:after="60"/>
              <w:jc w:val="center"/>
              <w:rPr>
                <w:rFonts w:ascii="宋体" w:hAnsi="宋体"/>
                <w:color w:val="000000"/>
                <w:szCs w:val="21"/>
              </w:rPr>
            </w:pPr>
            <w:r>
              <w:rPr>
                <w:rFonts w:ascii="宋体" w:hAnsi="宋体"/>
                <w:color w:val="000000"/>
                <w:szCs w:val="21"/>
              </w:rPr>
              <w:t>3</w:t>
            </w:r>
          </w:p>
        </w:tc>
        <w:tc>
          <w:tcPr>
            <w:tcW w:w="3780" w:type="dxa"/>
            <w:tcBorders>
              <w:top w:val="single" w:color="auto" w:sz="4" w:space="0"/>
              <w:left w:val="single" w:color="auto" w:sz="4" w:space="0"/>
              <w:bottom w:val="single" w:color="auto" w:sz="4" w:space="0"/>
              <w:right w:val="single" w:color="auto" w:sz="4" w:space="0"/>
            </w:tcBorders>
            <w:vAlign w:val="center"/>
          </w:tcPr>
          <w:p w14:paraId="552F25D7">
            <w:pPr>
              <w:spacing w:before="120" w:after="60"/>
              <w:jc w:val="center"/>
              <w:rPr>
                <w:rFonts w:ascii="宋体" w:hAnsi="宋体"/>
                <w:color w:val="000000"/>
                <w:szCs w:val="21"/>
              </w:rPr>
            </w:pPr>
            <w:r>
              <w:rPr>
                <w:rFonts w:hint="eastAsia" w:ascii="宋体" w:hAnsi="宋体"/>
                <w:color w:val="000000"/>
                <w:szCs w:val="21"/>
              </w:rPr>
              <w:t>投标人持有建设行政主管部门颁发的企业资质证书及安全生产许可证；投标人资质符合公告要求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785D2BBD">
            <w:pPr>
              <w:spacing w:before="120" w:after="60"/>
              <w:jc w:val="center"/>
              <w:rPr>
                <w:rFonts w:ascii="宋体" w:hAnsi="宋体"/>
                <w:color w:val="000000"/>
                <w:szCs w:val="21"/>
              </w:rPr>
            </w:pPr>
            <w:r>
              <w:rPr>
                <w:rFonts w:hint="eastAsia" w:ascii="宋体" w:hAnsi="宋体"/>
                <w:color w:val="000000"/>
                <w:szCs w:val="21"/>
              </w:rPr>
              <w:t>资质证书及安全生产许可证在广州市住建行业信用管理平台内上传件；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14:paraId="2FFC396B">
            <w:pPr>
              <w:spacing w:before="120" w:after="60"/>
              <w:jc w:val="center"/>
              <w:rPr>
                <w:rFonts w:ascii="宋体" w:hAnsi="宋体"/>
                <w:color w:val="000000"/>
                <w:szCs w:val="21"/>
              </w:rPr>
            </w:pPr>
          </w:p>
        </w:tc>
      </w:tr>
      <w:tr w14:paraId="11D9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15F0F00">
            <w:pPr>
              <w:spacing w:before="120" w:after="60"/>
              <w:jc w:val="center"/>
              <w:rPr>
                <w:rFonts w:ascii="宋体" w:hAnsi="宋体"/>
                <w:color w:val="000000"/>
                <w:szCs w:val="21"/>
              </w:rPr>
            </w:pPr>
            <w:r>
              <w:rPr>
                <w:rFonts w:ascii="宋体" w:hAnsi="宋体"/>
                <w:color w:val="000000"/>
                <w:szCs w:val="21"/>
              </w:rPr>
              <w:t>4</w:t>
            </w:r>
          </w:p>
        </w:tc>
        <w:tc>
          <w:tcPr>
            <w:tcW w:w="3780" w:type="dxa"/>
            <w:tcBorders>
              <w:top w:val="single" w:color="auto" w:sz="4" w:space="0"/>
              <w:left w:val="single" w:color="auto" w:sz="4" w:space="0"/>
              <w:bottom w:val="single" w:color="auto" w:sz="4" w:space="0"/>
              <w:right w:val="single" w:color="auto" w:sz="4" w:space="0"/>
            </w:tcBorders>
            <w:vAlign w:val="center"/>
          </w:tcPr>
          <w:p w14:paraId="76AE8865">
            <w:pPr>
              <w:spacing w:before="120" w:after="60"/>
              <w:jc w:val="center"/>
              <w:rPr>
                <w:rFonts w:ascii="宋体" w:hAnsi="宋体"/>
                <w:color w:val="000000"/>
                <w:szCs w:val="21"/>
              </w:rPr>
            </w:pPr>
            <w:r>
              <w:rPr>
                <w:rFonts w:hint="eastAsia" w:ascii="宋体" w:hAnsi="宋体"/>
                <w:color w:val="000000"/>
                <w:szCs w:val="21"/>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2672B356">
            <w:pPr>
              <w:spacing w:before="120" w:after="60"/>
              <w:jc w:val="center"/>
              <w:rPr>
                <w:rFonts w:ascii="宋体" w:hAnsi="宋体"/>
                <w:szCs w:val="21"/>
              </w:rPr>
            </w:pPr>
            <w:r>
              <w:rPr>
                <w:rFonts w:hint="eastAsia" w:ascii="宋体" w:hAnsi="宋体"/>
                <w:szCs w:val="21"/>
              </w:rPr>
              <w:t>使用有效期内的注册建造师注册证书在广州市住建行业信用平台内上传件。</w:t>
            </w:r>
          </w:p>
          <w:p w14:paraId="76F57754">
            <w:pPr>
              <w:spacing w:before="120" w:after="60"/>
              <w:jc w:val="center"/>
              <w:rPr>
                <w:rFonts w:ascii="宋体" w:hAnsi="宋体"/>
                <w:color w:val="000000"/>
                <w:szCs w:val="21"/>
              </w:rPr>
            </w:pPr>
            <w:r>
              <w:rPr>
                <w:rFonts w:hint="eastAsia" w:ascii="宋体" w:hAnsi="宋体"/>
                <w:color w:val="000000"/>
                <w:szCs w:val="21"/>
              </w:rPr>
              <w:t>（注：打印建造师电子证书后，应在个人签名处手写本人签名再上传广州市住建行业信用平台。）</w:t>
            </w:r>
          </w:p>
        </w:tc>
        <w:tc>
          <w:tcPr>
            <w:tcW w:w="720" w:type="dxa"/>
            <w:tcBorders>
              <w:top w:val="single" w:color="auto" w:sz="4" w:space="0"/>
              <w:left w:val="single" w:color="auto" w:sz="4" w:space="0"/>
              <w:bottom w:val="single" w:color="auto" w:sz="4" w:space="0"/>
              <w:right w:val="single" w:color="auto" w:sz="4" w:space="0"/>
            </w:tcBorders>
            <w:vAlign w:val="center"/>
          </w:tcPr>
          <w:p w14:paraId="3F7338EA">
            <w:pPr>
              <w:spacing w:before="120" w:after="60"/>
              <w:jc w:val="center"/>
              <w:rPr>
                <w:rFonts w:ascii="宋体" w:hAnsi="宋体"/>
                <w:color w:val="000000"/>
                <w:szCs w:val="21"/>
              </w:rPr>
            </w:pPr>
          </w:p>
        </w:tc>
      </w:tr>
      <w:tr w14:paraId="50A2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0626B97C">
            <w:pPr>
              <w:spacing w:before="120" w:after="60"/>
              <w:jc w:val="center"/>
              <w:rPr>
                <w:rFonts w:ascii="宋体" w:hAnsi="宋体"/>
                <w:color w:val="000000"/>
                <w:szCs w:val="21"/>
              </w:rPr>
            </w:pPr>
            <w:r>
              <w:rPr>
                <w:rFonts w:ascii="宋体" w:hAnsi="宋体"/>
                <w:color w:val="000000"/>
                <w:szCs w:val="21"/>
              </w:rPr>
              <w:t>5</w:t>
            </w:r>
          </w:p>
        </w:tc>
        <w:tc>
          <w:tcPr>
            <w:tcW w:w="3780" w:type="dxa"/>
            <w:tcBorders>
              <w:top w:val="single" w:color="auto" w:sz="4" w:space="0"/>
              <w:left w:val="single" w:color="auto" w:sz="4" w:space="0"/>
              <w:bottom w:val="single" w:color="auto" w:sz="4" w:space="0"/>
              <w:right w:val="single" w:color="auto" w:sz="4" w:space="0"/>
            </w:tcBorders>
            <w:vAlign w:val="center"/>
          </w:tcPr>
          <w:p w14:paraId="1BB08D7F">
            <w:pPr>
              <w:spacing w:before="120" w:after="60"/>
              <w:jc w:val="center"/>
              <w:rPr>
                <w:rFonts w:ascii="宋体" w:hAnsi="宋体"/>
                <w:color w:val="000000"/>
                <w:szCs w:val="21"/>
              </w:rPr>
            </w:pPr>
            <w:r>
              <w:rPr>
                <w:rFonts w:hint="eastAsia" w:ascii="宋体" w:hAnsi="宋体"/>
                <w:color w:val="000000"/>
                <w:szCs w:val="21"/>
              </w:rPr>
              <w:t>持有项目负责人安全生产考核合格证（B类）或建筑施工企业项目负责人安全生产考核合格证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14:paraId="484101D5">
            <w:pPr>
              <w:spacing w:before="120" w:after="60"/>
              <w:jc w:val="center"/>
              <w:rPr>
                <w:rFonts w:ascii="宋体" w:hAnsi="宋体"/>
                <w:color w:val="000000"/>
                <w:szCs w:val="21"/>
              </w:rPr>
            </w:pPr>
            <w:r>
              <w:rPr>
                <w:rFonts w:hint="eastAsia" w:ascii="宋体" w:hAnsi="宋体"/>
                <w:color w:val="000000"/>
                <w:szCs w:val="21"/>
              </w:rPr>
              <w:t>项目负责人安全生产考核合格证（B证）或建筑施工企业项目负责人安全生产考核合格证在广州市住建行业信用管理平台内上传件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14:paraId="5DD87C2E">
            <w:pPr>
              <w:spacing w:before="120" w:after="60"/>
              <w:jc w:val="center"/>
              <w:rPr>
                <w:rFonts w:ascii="宋体" w:hAnsi="宋体"/>
                <w:color w:val="000000"/>
                <w:szCs w:val="21"/>
              </w:rPr>
            </w:pPr>
          </w:p>
        </w:tc>
      </w:tr>
      <w:tr w14:paraId="38D2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3495D7F7">
            <w:pPr>
              <w:spacing w:before="120" w:after="60"/>
              <w:jc w:val="center"/>
              <w:rPr>
                <w:rFonts w:ascii="宋体" w:hAnsi="宋体"/>
                <w:color w:val="000000"/>
                <w:szCs w:val="21"/>
              </w:rPr>
            </w:pPr>
            <w:r>
              <w:rPr>
                <w:rFonts w:hint="eastAsia" w:ascii="宋体" w:hAnsi="宋体"/>
                <w:color w:val="000000"/>
                <w:szCs w:val="21"/>
              </w:rPr>
              <w:t>6</w:t>
            </w:r>
          </w:p>
        </w:tc>
        <w:tc>
          <w:tcPr>
            <w:tcW w:w="3780" w:type="dxa"/>
            <w:tcBorders>
              <w:top w:val="single" w:color="auto" w:sz="4" w:space="0"/>
              <w:left w:val="single" w:color="auto" w:sz="4" w:space="0"/>
              <w:bottom w:val="single" w:color="auto" w:sz="4" w:space="0"/>
              <w:right w:val="single" w:color="auto" w:sz="4" w:space="0"/>
            </w:tcBorders>
            <w:vAlign w:val="center"/>
          </w:tcPr>
          <w:p w14:paraId="67808F96">
            <w:pPr>
              <w:spacing w:before="120" w:after="60"/>
              <w:jc w:val="center"/>
              <w:rPr>
                <w:rFonts w:ascii="宋体" w:hAnsi="宋体"/>
                <w:color w:val="000000"/>
                <w:szCs w:val="21"/>
              </w:rPr>
            </w:pPr>
            <w:r>
              <w:rPr>
                <w:rFonts w:hint="eastAsia" w:ascii="宋体" w:hAnsi="宋体"/>
                <w:color w:val="000000"/>
                <w:szCs w:val="21"/>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54B3F6D7">
            <w:pPr>
              <w:spacing w:before="120" w:after="60"/>
              <w:jc w:val="center"/>
              <w:rPr>
                <w:rFonts w:ascii="宋体" w:hAnsi="宋体"/>
                <w:color w:val="000000"/>
                <w:szCs w:val="21"/>
              </w:rPr>
            </w:pPr>
            <w:r>
              <w:rPr>
                <w:rFonts w:hint="eastAsia" w:ascii="宋体" w:hAnsi="宋体"/>
                <w:color w:val="000000"/>
                <w:szCs w:val="21"/>
              </w:rPr>
              <w:t>拟委托技术负责人的相关证书、资料</w:t>
            </w:r>
            <w:r>
              <w:rPr>
                <w:rFonts w:hint="eastAsia" w:ascii="宋体" w:hAnsi="宋体"/>
                <w:color w:val="000000"/>
                <w:szCs w:val="21"/>
                <w:u w:val="single"/>
                <w:lang w:val="en-US" w:eastAsia="zh-CN"/>
              </w:rPr>
              <w:t>扫描件</w:t>
            </w:r>
            <w:r>
              <w:rPr>
                <w:rFonts w:hint="eastAsia" w:ascii="宋体" w:hAnsi="宋体"/>
                <w:color w:val="000000"/>
                <w:szCs w:val="21"/>
              </w:rPr>
              <w:t>（具体要求</w:t>
            </w:r>
            <w:r>
              <w:rPr>
                <w:rFonts w:hint="eastAsia" w:ascii="宋体" w:hAnsi="宋体"/>
                <w:color w:val="000000"/>
                <w:szCs w:val="21"/>
                <w:u w:val="single"/>
              </w:rPr>
              <w:t>详见招标公告</w:t>
            </w:r>
            <w:r>
              <w:rPr>
                <w:rFonts w:hint="eastAsia" w:ascii="宋体" w:hAnsi="宋体"/>
                <w:color w:val="000000"/>
                <w:szCs w:val="21"/>
              </w:rPr>
              <w:t>）</w:t>
            </w:r>
          </w:p>
        </w:tc>
        <w:tc>
          <w:tcPr>
            <w:tcW w:w="720" w:type="dxa"/>
            <w:tcBorders>
              <w:top w:val="single" w:color="auto" w:sz="4" w:space="0"/>
              <w:left w:val="single" w:color="auto" w:sz="4" w:space="0"/>
              <w:bottom w:val="single" w:color="auto" w:sz="4" w:space="0"/>
              <w:right w:val="single" w:color="auto" w:sz="4" w:space="0"/>
            </w:tcBorders>
            <w:vAlign w:val="center"/>
          </w:tcPr>
          <w:p w14:paraId="4802D0E4">
            <w:pPr>
              <w:spacing w:before="120" w:after="60"/>
              <w:jc w:val="center"/>
              <w:rPr>
                <w:rFonts w:ascii="宋体" w:hAnsi="宋体"/>
                <w:color w:val="000000"/>
                <w:szCs w:val="21"/>
              </w:rPr>
            </w:pPr>
          </w:p>
        </w:tc>
      </w:tr>
      <w:tr w14:paraId="5742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7C40A7B">
            <w:pPr>
              <w:spacing w:before="120" w:after="60"/>
              <w:jc w:val="center"/>
              <w:rPr>
                <w:rFonts w:ascii="宋体" w:hAnsi="宋体"/>
                <w:color w:val="000000"/>
                <w:szCs w:val="21"/>
              </w:rPr>
            </w:pPr>
            <w:r>
              <w:rPr>
                <w:rFonts w:hint="eastAsia" w:ascii="宋体" w:hAnsi="宋体"/>
                <w:color w:val="000000"/>
                <w:szCs w:val="21"/>
              </w:rPr>
              <w:t>7</w:t>
            </w:r>
          </w:p>
        </w:tc>
        <w:tc>
          <w:tcPr>
            <w:tcW w:w="3780" w:type="dxa"/>
            <w:tcBorders>
              <w:top w:val="single" w:color="auto" w:sz="4" w:space="0"/>
              <w:left w:val="single" w:color="auto" w:sz="4" w:space="0"/>
              <w:bottom w:val="single" w:color="auto" w:sz="4" w:space="0"/>
              <w:right w:val="single" w:color="auto" w:sz="4" w:space="0"/>
            </w:tcBorders>
            <w:vAlign w:val="center"/>
          </w:tcPr>
          <w:p w14:paraId="5CD0A01B">
            <w:pPr>
              <w:spacing w:before="120" w:after="60"/>
              <w:jc w:val="center"/>
              <w:rPr>
                <w:rFonts w:ascii="宋体" w:hAnsi="宋体"/>
                <w:color w:val="000000"/>
                <w:szCs w:val="21"/>
              </w:rPr>
            </w:pPr>
            <w:r>
              <w:rPr>
                <w:rFonts w:hint="eastAsia" w:ascii="宋体" w:hAnsi="宋体"/>
                <w:color w:val="000000"/>
                <w:szCs w:val="21"/>
              </w:rPr>
              <w:t>专职安全员须具有安全生产考核合格证（C类）或建筑施工企业专职安全生产管理人员安全生产考核合格证书（C3）</w:t>
            </w:r>
          </w:p>
        </w:tc>
        <w:tc>
          <w:tcPr>
            <w:tcW w:w="3420" w:type="dxa"/>
            <w:tcBorders>
              <w:top w:val="single" w:color="auto" w:sz="4" w:space="0"/>
              <w:left w:val="single" w:color="auto" w:sz="4" w:space="0"/>
              <w:bottom w:val="single" w:color="auto" w:sz="4" w:space="0"/>
              <w:right w:val="single" w:color="auto" w:sz="4" w:space="0"/>
            </w:tcBorders>
            <w:vAlign w:val="center"/>
          </w:tcPr>
          <w:p w14:paraId="6E2E83E9">
            <w:pPr>
              <w:spacing w:before="120" w:after="60"/>
              <w:jc w:val="center"/>
              <w:rPr>
                <w:rFonts w:hint="eastAsia" w:ascii="宋体" w:hAnsi="宋体" w:eastAsia="宋体"/>
                <w:color w:val="000000"/>
                <w:szCs w:val="21"/>
                <w:lang w:eastAsia="zh-CN"/>
              </w:rPr>
            </w:pPr>
            <w:r>
              <w:rPr>
                <w:rFonts w:hint="eastAsia" w:ascii="宋体" w:hAnsi="宋体"/>
                <w:color w:val="000000"/>
                <w:szCs w:val="21"/>
              </w:rPr>
              <w:t>专职安全员的安全生产考核合格证（C</w:t>
            </w:r>
            <w:r>
              <w:rPr>
                <w:rFonts w:hint="eastAsia" w:ascii="宋体" w:hAnsi="宋体"/>
                <w:color w:val="000000"/>
                <w:szCs w:val="21"/>
                <w:lang w:val="en-US" w:eastAsia="zh-CN"/>
              </w:rPr>
              <w:t>类</w:t>
            </w:r>
            <w:r>
              <w:rPr>
                <w:rFonts w:hint="eastAsia" w:ascii="宋体" w:hAnsi="宋体"/>
                <w:color w:val="000000"/>
                <w:szCs w:val="21"/>
              </w:rPr>
              <w:t>）或建筑施工企业专职安全生产管理人员安全生产考核合格证（C</w:t>
            </w:r>
            <w:r>
              <w:rPr>
                <w:rFonts w:ascii="宋体" w:hAnsi="宋体"/>
                <w:color w:val="000000"/>
                <w:szCs w:val="21"/>
              </w:rPr>
              <w:t>3</w:t>
            </w:r>
            <w:r>
              <w:rPr>
                <w:rFonts w:hint="eastAsia" w:ascii="宋体" w:hAnsi="宋体"/>
                <w:color w:val="000000"/>
                <w:szCs w:val="21"/>
              </w:rPr>
              <w:t>）在广州市住建行业信用管理平台内上传件</w:t>
            </w:r>
            <w:r>
              <w:rPr>
                <w:rFonts w:hint="eastAsia" w:ascii="宋体" w:hAnsi="宋体"/>
                <w:color w:val="000000"/>
                <w:szCs w:val="21"/>
                <w:lang w:eastAsia="zh-CN"/>
              </w:rPr>
              <w:t>，</w:t>
            </w:r>
            <w:r>
              <w:rPr>
                <w:rFonts w:hint="eastAsia" w:ascii="宋体" w:hAnsi="宋体"/>
                <w:color w:val="000000"/>
                <w:szCs w:val="21"/>
                <w:u w:val="single"/>
                <w:lang w:eastAsia="zh-CN"/>
              </w:rPr>
              <w:t>项目负责人和专职安全员不为同一人</w:t>
            </w:r>
          </w:p>
        </w:tc>
        <w:tc>
          <w:tcPr>
            <w:tcW w:w="720" w:type="dxa"/>
            <w:tcBorders>
              <w:top w:val="single" w:color="auto" w:sz="4" w:space="0"/>
              <w:left w:val="single" w:color="auto" w:sz="4" w:space="0"/>
              <w:bottom w:val="single" w:color="auto" w:sz="4" w:space="0"/>
              <w:right w:val="single" w:color="auto" w:sz="4" w:space="0"/>
            </w:tcBorders>
            <w:vAlign w:val="center"/>
          </w:tcPr>
          <w:p w14:paraId="7C5155F8">
            <w:pPr>
              <w:spacing w:before="120" w:after="60"/>
              <w:jc w:val="center"/>
              <w:rPr>
                <w:rFonts w:ascii="宋体" w:hAnsi="宋体"/>
                <w:color w:val="000000"/>
                <w:szCs w:val="21"/>
              </w:rPr>
            </w:pPr>
          </w:p>
        </w:tc>
      </w:tr>
      <w:tr w14:paraId="5AF1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7B85DB84">
            <w:pPr>
              <w:spacing w:before="120" w:after="60"/>
              <w:jc w:val="center"/>
              <w:rPr>
                <w:rFonts w:hint="eastAsia" w:ascii="宋体" w:hAnsi="宋体" w:eastAsia="宋体"/>
                <w:color w:val="000000"/>
                <w:szCs w:val="21"/>
                <w:lang w:eastAsia="zh-CN"/>
              </w:rPr>
            </w:pPr>
            <w:r>
              <w:rPr>
                <w:rFonts w:hint="eastAsia" w:ascii="宋体" w:hAnsi="宋体"/>
                <w:color w:val="000000"/>
                <w:szCs w:val="21"/>
                <w:lang w:val="en-US" w:eastAsia="zh-CN"/>
              </w:rPr>
              <w:t>8</w:t>
            </w:r>
          </w:p>
        </w:tc>
        <w:tc>
          <w:tcPr>
            <w:tcW w:w="3780" w:type="dxa"/>
            <w:tcBorders>
              <w:top w:val="single" w:color="auto" w:sz="4" w:space="0"/>
              <w:left w:val="single" w:color="auto" w:sz="4" w:space="0"/>
              <w:bottom w:val="single" w:color="auto" w:sz="4" w:space="0"/>
              <w:right w:val="single" w:color="auto" w:sz="4" w:space="0"/>
            </w:tcBorders>
            <w:vAlign w:val="center"/>
          </w:tcPr>
          <w:p w14:paraId="1E3CC345">
            <w:pPr>
              <w:spacing w:before="120" w:after="60"/>
              <w:jc w:val="center"/>
              <w:rPr>
                <w:rFonts w:ascii="宋体" w:hAnsi="宋体"/>
                <w:color w:val="000000"/>
                <w:szCs w:val="21"/>
              </w:rPr>
            </w:pPr>
            <w:r>
              <w:rPr>
                <w:rFonts w:hint="eastAsia" w:ascii="宋体" w:hAnsi="宋体"/>
                <w:color w:val="000000"/>
                <w:szCs w:val="21"/>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14:paraId="17650F61">
            <w:pPr>
              <w:spacing w:before="120" w:after="60"/>
              <w:jc w:val="center"/>
              <w:rPr>
                <w:rFonts w:ascii="宋体" w:hAnsi="宋体"/>
                <w:color w:val="000000"/>
                <w:szCs w:val="21"/>
              </w:rPr>
            </w:pPr>
            <w:r>
              <w:rPr>
                <w:rFonts w:hint="eastAsia" w:ascii="宋体" w:hAnsi="宋体"/>
                <w:color w:val="000000"/>
                <w:szCs w:val="21"/>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233C0A96">
            <w:pPr>
              <w:spacing w:before="120" w:after="60"/>
              <w:jc w:val="center"/>
              <w:rPr>
                <w:rFonts w:ascii="宋体" w:hAnsi="宋体"/>
                <w:color w:val="000000"/>
                <w:szCs w:val="21"/>
              </w:rPr>
            </w:pPr>
          </w:p>
        </w:tc>
      </w:tr>
      <w:tr w14:paraId="7EDA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2A9552DE">
            <w:pPr>
              <w:spacing w:before="120" w:after="60"/>
              <w:jc w:val="center"/>
              <w:rPr>
                <w:rFonts w:hint="eastAsia" w:ascii="宋体" w:hAnsi="宋体" w:eastAsia="宋体"/>
                <w:color w:val="000000"/>
                <w:szCs w:val="21"/>
                <w:lang w:eastAsia="zh-CN"/>
              </w:rPr>
            </w:pPr>
            <w:r>
              <w:rPr>
                <w:rFonts w:hint="eastAsia" w:ascii="宋体" w:hAnsi="宋体"/>
                <w:color w:val="000000"/>
                <w:szCs w:val="21"/>
                <w:lang w:val="en-US" w:eastAsia="zh-CN"/>
              </w:rPr>
              <w:t>9</w:t>
            </w:r>
          </w:p>
        </w:tc>
        <w:tc>
          <w:tcPr>
            <w:tcW w:w="3780" w:type="dxa"/>
            <w:tcBorders>
              <w:top w:val="single" w:color="auto" w:sz="4" w:space="0"/>
              <w:left w:val="single" w:color="auto" w:sz="4" w:space="0"/>
              <w:bottom w:val="single" w:color="auto" w:sz="4" w:space="0"/>
              <w:right w:val="single" w:color="auto" w:sz="4" w:space="0"/>
            </w:tcBorders>
            <w:vAlign w:val="center"/>
          </w:tcPr>
          <w:p w14:paraId="2141CFD5">
            <w:pPr>
              <w:spacing w:before="120" w:after="60"/>
              <w:jc w:val="center"/>
              <w:rPr>
                <w:rFonts w:ascii="宋体" w:hAnsi="宋体"/>
                <w:color w:val="000000"/>
                <w:szCs w:val="21"/>
              </w:rPr>
            </w:pPr>
            <w:r>
              <w:rPr>
                <w:rFonts w:hint="eastAsia" w:ascii="宋体" w:hAnsi="宋体"/>
                <w:color w:val="000000"/>
                <w:szCs w:val="21"/>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14:paraId="117A8299">
            <w:pPr>
              <w:spacing w:before="120" w:after="60"/>
              <w:jc w:val="center"/>
              <w:rPr>
                <w:rFonts w:ascii="宋体" w:hAnsi="宋体"/>
                <w:color w:val="000000"/>
                <w:szCs w:val="21"/>
              </w:rPr>
            </w:pPr>
            <w:r>
              <w:rPr>
                <w:rFonts w:hint="eastAsia" w:ascii="宋体" w:hAnsi="宋体"/>
                <w:color w:val="000000"/>
                <w:szCs w:val="21"/>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4A9605D2">
            <w:pPr>
              <w:spacing w:before="120" w:after="60"/>
              <w:jc w:val="center"/>
              <w:rPr>
                <w:rFonts w:ascii="宋体" w:hAnsi="宋体"/>
                <w:color w:val="000000"/>
                <w:szCs w:val="21"/>
              </w:rPr>
            </w:pPr>
          </w:p>
        </w:tc>
      </w:tr>
      <w:tr w14:paraId="043F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64651FE">
            <w:pPr>
              <w:spacing w:before="120" w:after="60"/>
              <w:jc w:val="center"/>
              <w:rPr>
                <w:rFonts w:hint="eastAsia" w:ascii="宋体" w:hAnsi="宋体" w:eastAsia="宋体"/>
                <w:color w:val="000000"/>
                <w:szCs w:val="21"/>
                <w:lang w:eastAsia="zh-CN"/>
              </w:rPr>
            </w:pPr>
            <w:r>
              <w:rPr>
                <w:rFonts w:hint="eastAsia" w:ascii="宋体" w:hAnsi="宋体"/>
                <w:color w:val="000000"/>
                <w:szCs w:val="21"/>
              </w:rPr>
              <w:t>1</w:t>
            </w:r>
            <w:r>
              <w:rPr>
                <w:rFonts w:hint="eastAsia" w:ascii="宋体" w:hAnsi="宋体"/>
                <w:color w:val="000000"/>
                <w:szCs w:val="21"/>
                <w:lang w:val="en-US" w:eastAsia="zh-CN"/>
              </w:rPr>
              <w:t>0</w:t>
            </w:r>
          </w:p>
        </w:tc>
        <w:tc>
          <w:tcPr>
            <w:tcW w:w="3780" w:type="dxa"/>
            <w:tcBorders>
              <w:top w:val="single" w:color="auto" w:sz="4" w:space="0"/>
              <w:left w:val="single" w:color="auto" w:sz="4" w:space="0"/>
              <w:bottom w:val="single" w:color="auto" w:sz="4" w:space="0"/>
              <w:right w:val="single" w:color="auto" w:sz="4" w:space="0"/>
            </w:tcBorders>
            <w:vAlign w:val="center"/>
          </w:tcPr>
          <w:p w14:paraId="0739B4B2">
            <w:pPr>
              <w:spacing w:before="120" w:after="60"/>
              <w:jc w:val="center"/>
              <w:rPr>
                <w:rFonts w:ascii="宋体" w:hAnsi="宋体"/>
                <w:color w:val="auto"/>
                <w:szCs w:val="21"/>
                <w:u w:val="single"/>
              </w:rPr>
            </w:pPr>
            <w:r>
              <w:rPr>
                <w:rFonts w:hint="eastAsia" w:ascii="宋体" w:hAnsi="宋体"/>
                <w:color w:val="auto"/>
                <w:szCs w:val="21"/>
                <w:u w:val="single"/>
              </w:rPr>
              <w:t>关于联合体投标</w:t>
            </w:r>
          </w:p>
        </w:tc>
        <w:tc>
          <w:tcPr>
            <w:tcW w:w="3420" w:type="dxa"/>
            <w:tcBorders>
              <w:top w:val="single" w:color="auto" w:sz="4" w:space="0"/>
              <w:left w:val="single" w:color="auto" w:sz="4" w:space="0"/>
              <w:bottom w:val="single" w:color="auto" w:sz="4" w:space="0"/>
              <w:right w:val="single" w:color="auto" w:sz="4" w:space="0"/>
            </w:tcBorders>
            <w:vAlign w:val="center"/>
          </w:tcPr>
          <w:p w14:paraId="7D789448">
            <w:pPr>
              <w:spacing w:before="120" w:after="60"/>
              <w:jc w:val="center"/>
              <w:rPr>
                <w:rFonts w:ascii="宋体" w:hAnsi="宋体"/>
                <w:color w:val="auto"/>
                <w:szCs w:val="21"/>
                <w:u w:val="single"/>
              </w:rPr>
            </w:pPr>
            <w:r>
              <w:rPr>
                <w:rFonts w:hint="eastAsia" w:ascii="宋体" w:hAnsi="宋体"/>
                <w:color w:val="auto"/>
                <w:szCs w:val="21"/>
                <w:u w:val="single"/>
              </w:rPr>
              <w:t>未以联合体形式投标</w:t>
            </w:r>
          </w:p>
        </w:tc>
        <w:tc>
          <w:tcPr>
            <w:tcW w:w="720" w:type="dxa"/>
            <w:tcBorders>
              <w:top w:val="single" w:color="auto" w:sz="4" w:space="0"/>
              <w:left w:val="single" w:color="auto" w:sz="4" w:space="0"/>
              <w:bottom w:val="single" w:color="auto" w:sz="4" w:space="0"/>
              <w:right w:val="single" w:color="auto" w:sz="4" w:space="0"/>
            </w:tcBorders>
            <w:vAlign w:val="center"/>
          </w:tcPr>
          <w:p w14:paraId="3E7075AC">
            <w:pPr>
              <w:spacing w:before="120" w:after="60"/>
              <w:jc w:val="center"/>
              <w:rPr>
                <w:rFonts w:ascii="宋体" w:hAnsi="宋体"/>
                <w:color w:val="000000"/>
                <w:szCs w:val="21"/>
              </w:rPr>
            </w:pPr>
          </w:p>
        </w:tc>
      </w:tr>
      <w:tr w14:paraId="0B3D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455DE3DF">
            <w:pPr>
              <w:spacing w:before="120" w:after="60"/>
              <w:jc w:val="center"/>
              <w:rPr>
                <w:rFonts w:hint="eastAsia" w:ascii="宋体" w:hAnsi="宋体" w:eastAsia="宋体"/>
                <w:color w:val="000000"/>
                <w:szCs w:val="21"/>
                <w:lang w:eastAsia="zh-CN"/>
              </w:rPr>
            </w:pPr>
            <w:r>
              <w:rPr>
                <w:rFonts w:ascii="宋体" w:hAnsi="宋体"/>
                <w:color w:val="000000"/>
                <w:szCs w:val="21"/>
              </w:rPr>
              <w:t>1</w:t>
            </w:r>
            <w:r>
              <w:rPr>
                <w:rFonts w:hint="eastAsia" w:ascii="宋体" w:hAnsi="宋体"/>
                <w:color w:val="000000"/>
                <w:szCs w:val="21"/>
                <w:lang w:val="en-US" w:eastAsia="zh-CN"/>
              </w:rPr>
              <w:t>1</w:t>
            </w:r>
          </w:p>
        </w:tc>
        <w:tc>
          <w:tcPr>
            <w:tcW w:w="3780" w:type="dxa"/>
            <w:tcBorders>
              <w:top w:val="single" w:color="auto" w:sz="4" w:space="0"/>
              <w:left w:val="single" w:color="auto" w:sz="4" w:space="0"/>
              <w:bottom w:val="single" w:color="auto" w:sz="4" w:space="0"/>
              <w:right w:val="single" w:color="auto" w:sz="4" w:space="0"/>
            </w:tcBorders>
            <w:vAlign w:val="center"/>
          </w:tcPr>
          <w:p w14:paraId="02D06A51">
            <w:pPr>
              <w:spacing w:before="120" w:after="60"/>
              <w:jc w:val="center"/>
              <w:rPr>
                <w:rFonts w:ascii="宋体" w:hAnsi="宋体"/>
                <w:color w:val="000000"/>
                <w:szCs w:val="21"/>
              </w:rPr>
            </w:pPr>
            <w:r>
              <w:rPr>
                <w:rFonts w:hint="eastAsia" w:ascii="宋体" w:hAnsi="宋体"/>
                <w:color w:val="000000"/>
                <w:szCs w:val="21"/>
              </w:rPr>
              <w:t>资格审查前，投标人须在广州市住房和城乡建设局建立企业信用档案及拟担任本工程项目负责人、专职安全员须是本企业中的在册人员</w:t>
            </w:r>
          </w:p>
        </w:tc>
        <w:tc>
          <w:tcPr>
            <w:tcW w:w="3420" w:type="dxa"/>
            <w:tcBorders>
              <w:top w:val="single" w:color="auto" w:sz="4" w:space="0"/>
              <w:left w:val="single" w:color="auto" w:sz="4" w:space="0"/>
              <w:bottom w:val="single" w:color="auto" w:sz="4" w:space="0"/>
              <w:right w:val="single" w:color="auto" w:sz="4" w:space="0"/>
            </w:tcBorders>
            <w:vAlign w:val="center"/>
          </w:tcPr>
          <w:p w14:paraId="57A541DC">
            <w:pPr>
              <w:spacing w:before="120" w:after="60"/>
              <w:jc w:val="center"/>
              <w:rPr>
                <w:rFonts w:ascii="宋体" w:hAnsi="宋体"/>
                <w:color w:val="000000"/>
                <w:szCs w:val="21"/>
              </w:rPr>
            </w:pPr>
            <w:r>
              <w:rPr>
                <w:rFonts w:hint="eastAsia" w:ascii="宋体" w:hAnsi="宋体"/>
                <w:color w:val="000000"/>
                <w:szCs w:val="21"/>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14:paraId="7ABF1AC5">
            <w:pPr>
              <w:spacing w:before="120" w:after="60"/>
              <w:jc w:val="center"/>
              <w:rPr>
                <w:rFonts w:ascii="宋体" w:hAnsi="宋体"/>
                <w:color w:val="000000"/>
                <w:szCs w:val="21"/>
              </w:rPr>
            </w:pPr>
          </w:p>
        </w:tc>
      </w:tr>
      <w:tr w14:paraId="0938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28D0FC0">
            <w:pPr>
              <w:spacing w:before="120" w:after="60"/>
              <w:jc w:val="center"/>
              <w:rPr>
                <w:rFonts w:hint="eastAsia" w:ascii="宋体" w:hAnsi="宋体" w:eastAsia="宋体"/>
                <w:color w:val="000000"/>
                <w:szCs w:val="21"/>
                <w:lang w:eastAsia="zh-CN"/>
              </w:rPr>
            </w:pPr>
            <w:r>
              <w:rPr>
                <w:rFonts w:hint="eastAsia" w:ascii="宋体" w:hAnsi="宋体"/>
                <w:color w:val="000000"/>
                <w:szCs w:val="21"/>
              </w:rPr>
              <w:t>1</w:t>
            </w:r>
            <w:r>
              <w:rPr>
                <w:rFonts w:hint="eastAsia" w:ascii="宋体" w:hAnsi="宋体"/>
                <w:color w:val="000000"/>
                <w:szCs w:val="21"/>
                <w:lang w:val="en-US" w:eastAsia="zh-CN"/>
              </w:rPr>
              <w:t>2</w:t>
            </w:r>
          </w:p>
        </w:tc>
        <w:tc>
          <w:tcPr>
            <w:tcW w:w="3780" w:type="dxa"/>
            <w:tcBorders>
              <w:top w:val="single" w:color="auto" w:sz="4" w:space="0"/>
              <w:left w:val="single" w:color="auto" w:sz="4" w:space="0"/>
              <w:bottom w:val="single" w:color="auto" w:sz="4" w:space="0"/>
              <w:right w:val="single" w:color="auto" w:sz="4" w:space="0"/>
            </w:tcBorders>
            <w:vAlign w:val="center"/>
          </w:tcPr>
          <w:p w14:paraId="234EE260">
            <w:pPr>
              <w:spacing w:before="120" w:after="60"/>
              <w:jc w:val="center"/>
              <w:rPr>
                <w:rFonts w:ascii="宋体" w:hAnsi="宋体"/>
                <w:color w:val="000000"/>
                <w:szCs w:val="21"/>
              </w:rPr>
            </w:pPr>
            <w:r>
              <w:rPr>
                <w:rFonts w:hint="eastAsia" w:ascii="宋体" w:hAnsi="宋体"/>
                <w:color w:val="000000"/>
                <w:szCs w:val="21"/>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14:paraId="037E2778">
            <w:pPr>
              <w:spacing w:before="120" w:after="60"/>
              <w:jc w:val="center"/>
              <w:rPr>
                <w:rFonts w:ascii="宋体" w:hAnsi="宋体"/>
                <w:color w:val="000000"/>
                <w:szCs w:val="21"/>
              </w:rPr>
            </w:pPr>
            <w:r>
              <w:rPr>
                <w:rFonts w:hint="eastAsia" w:ascii="宋体" w:hAnsi="宋体"/>
                <w:color w:val="000000"/>
                <w:szCs w:val="21"/>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14:paraId="4F296A67">
            <w:pPr>
              <w:spacing w:before="120" w:after="60"/>
              <w:jc w:val="center"/>
              <w:rPr>
                <w:rFonts w:ascii="宋体" w:hAnsi="宋体"/>
                <w:color w:val="000000"/>
                <w:szCs w:val="21"/>
              </w:rPr>
            </w:pPr>
          </w:p>
        </w:tc>
      </w:tr>
      <w:tr w14:paraId="17AB0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14:paraId="6996CF32">
            <w:pPr>
              <w:spacing w:before="120" w:after="60"/>
              <w:jc w:val="center"/>
              <w:rPr>
                <w:rFonts w:hint="eastAsia" w:ascii="宋体" w:hAnsi="宋体" w:eastAsia="宋体"/>
                <w:color w:val="000000"/>
                <w:szCs w:val="21"/>
                <w:lang w:eastAsia="zh-CN"/>
              </w:rPr>
            </w:pPr>
            <w:r>
              <w:rPr>
                <w:rFonts w:hint="eastAsia" w:ascii="宋体" w:hAnsi="宋体"/>
                <w:color w:val="000000"/>
                <w:szCs w:val="21"/>
              </w:rPr>
              <w:t>1</w:t>
            </w:r>
            <w:r>
              <w:rPr>
                <w:rFonts w:hint="eastAsia" w:ascii="宋体" w:hAnsi="宋体"/>
                <w:color w:val="000000"/>
                <w:szCs w:val="21"/>
                <w:lang w:val="en-US" w:eastAsia="zh-CN"/>
              </w:rPr>
              <w:t>3</w:t>
            </w:r>
          </w:p>
        </w:tc>
        <w:tc>
          <w:tcPr>
            <w:tcW w:w="3780" w:type="dxa"/>
            <w:tcBorders>
              <w:top w:val="single" w:color="auto" w:sz="4" w:space="0"/>
              <w:left w:val="single" w:color="auto" w:sz="4" w:space="0"/>
              <w:bottom w:val="single" w:color="auto" w:sz="4" w:space="0"/>
              <w:right w:val="single" w:color="auto" w:sz="4" w:space="0"/>
            </w:tcBorders>
            <w:vAlign w:val="center"/>
          </w:tcPr>
          <w:p w14:paraId="31003FB7">
            <w:pPr>
              <w:spacing w:before="120" w:after="60"/>
              <w:jc w:val="center"/>
              <w:rPr>
                <w:rFonts w:ascii="宋体" w:hAnsi="宋体"/>
                <w:color w:val="000000"/>
                <w:szCs w:val="21"/>
              </w:rPr>
            </w:pPr>
            <w:r>
              <w:rPr>
                <w:rFonts w:hint="eastAsia" w:ascii="宋体" w:hAnsi="宋体" w:cs="宋体"/>
                <w:szCs w:val="21"/>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14:paraId="2FB849DE">
            <w:pPr>
              <w:spacing w:before="120" w:after="60"/>
              <w:jc w:val="center"/>
              <w:rPr>
                <w:rFonts w:ascii="宋体" w:hAnsi="宋体"/>
                <w:color w:val="000000"/>
                <w:szCs w:val="21"/>
              </w:rPr>
            </w:pPr>
            <w:r>
              <w:rPr>
                <w:rFonts w:hint="eastAsia" w:ascii="宋体" w:hAnsi="宋体" w:cs="宋体"/>
                <w:color w:val="000000"/>
                <w:szCs w:val="21"/>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14:paraId="3022D3D5">
            <w:pPr>
              <w:spacing w:before="120" w:after="60"/>
              <w:jc w:val="center"/>
              <w:rPr>
                <w:rFonts w:ascii="宋体" w:hAnsi="宋体"/>
                <w:color w:val="000000"/>
                <w:szCs w:val="21"/>
              </w:rPr>
            </w:pPr>
          </w:p>
        </w:tc>
      </w:tr>
    </w:tbl>
    <w:p w14:paraId="01EB1285">
      <w:pPr>
        <w:spacing w:line="360" w:lineRule="auto"/>
        <w:ind w:firstLine="470" w:firstLineChars="224"/>
        <w:rPr>
          <w:rFonts w:ascii="宋体"/>
          <w:color w:val="000000"/>
          <w:szCs w:val="21"/>
        </w:rPr>
      </w:pPr>
      <w:r>
        <w:rPr>
          <w:rFonts w:hint="eastAsia" w:ascii="宋体" w:hAnsi="宋体"/>
          <w:color w:val="000000"/>
          <w:szCs w:val="21"/>
        </w:rPr>
        <w:t>备注：</w:t>
      </w:r>
    </w:p>
    <w:p w14:paraId="462BA45A">
      <w:pPr>
        <w:spacing w:line="360" w:lineRule="auto"/>
        <w:ind w:firstLine="470" w:firstLineChars="224"/>
        <w:rPr>
          <w:rFonts w:ascii="宋体"/>
          <w:color w:val="000000"/>
          <w:szCs w:val="21"/>
        </w:rPr>
      </w:pPr>
      <w:r>
        <w:rPr>
          <w:rFonts w:ascii="宋体" w:hAnsi="宋体"/>
          <w:color w:val="000000"/>
          <w:szCs w:val="21"/>
        </w:rPr>
        <w:t>1</w:t>
      </w:r>
      <w:r>
        <w:rPr>
          <w:rFonts w:hint="eastAsia" w:ascii="宋体" w:hAnsi="宋体"/>
          <w:color w:val="000000"/>
          <w:szCs w:val="21"/>
        </w:rPr>
        <w:t>、每一项目符合的打“○”，不符合的打“×”；</w:t>
      </w:r>
      <w:r>
        <w:rPr>
          <w:rFonts w:ascii="宋体" w:hAnsi="宋体"/>
          <w:color w:val="000000"/>
          <w:szCs w:val="21"/>
        </w:rPr>
        <w:t xml:space="preserve"> </w:t>
      </w:r>
    </w:p>
    <w:p w14:paraId="0CF9B13E">
      <w:pPr>
        <w:spacing w:line="360" w:lineRule="auto"/>
        <w:ind w:firstLine="470" w:firstLineChars="224"/>
        <w:rPr>
          <w:rFonts w:ascii="宋体" w:hAnsi="宋体"/>
          <w:color w:val="000000"/>
          <w:szCs w:val="21"/>
        </w:rPr>
      </w:pPr>
      <w:r>
        <w:rPr>
          <w:rFonts w:ascii="宋体" w:hAnsi="宋体"/>
          <w:color w:val="000000"/>
          <w:szCs w:val="21"/>
        </w:rPr>
        <w:t>2</w:t>
      </w:r>
      <w:r>
        <w:rPr>
          <w:rFonts w:hint="eastAsia" w:ascii="宋体" w:hAnsi="宋体"/>
          <w:color w:val="000000"/>
          <w:szCs w:val="21"/>
        </w:rPr>
        <w:t>、若评委意见不一致时，则按少数服从多数的原则，作出评审结论。汇总后，出现一个“×”的结论为“不通过”。</w:t>
      </w:r>
    </w:p>
    <w:p w14:paraId="2651D1D1">
      <w:pPr>
        <w:spacing w:line="360" w:lineRule="auto"/>
        <w:ind w:firstLine="470" w:firstLineChars="224"/>
        <w:rPr>
          <w:rFonts w:ascii="宋体" w:hAnsi="宋体"/>
          <w:color w:val="000000"/>
          <w:szCs w:val="21"/>
        </w:rPr>
      </w:pPr>
      <w:r>
        <w:rPr>
          <w:rFonts w:hint="eastAsia" w:ascii="宋体" w:hAnsi="宋体"/>
          <w:color w:val="000000"/>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2232218E">
      <w:pPr>
        <w:rPr>
          <w:color w:val="000000"/>
        </w:rPr>
        <w:sectPr>
          <w:footerReference r:id="rId3" w:type="default"/>
          <w:footerReference r:id="rId4" w:type="even"/>
          <w:endnotePr>
            <w:numFmt w:val="decimal"/>
          </w:endnotePr>
          <w:pgSz w:w="11906" w:h="16838"/>
          <w:pgMar w:top="1560" w:right="1418" w:bottom="1247" w:left="1418" w:header="851" w:footer="907" w:gutter="0"/>
          <w:pgNumType w:start="0"/>
          <w:cols w:space="720" w:num="1"/>
          <w:titlePg/>
          <w:docGrid w:type="linesAndChars" w:linePitch="312" w:charSpace="0"/>
        </w:sectPr>
      </w:pPr>
    </w:p>
    <w:p w14:paraId="1E746A5A">
      <w:pPr>
        <w:rPr>
          <w:color w:val="000000"/>
          <w:szCs w:val="21"/>
        </w:rPr>
      </w:pPr>
      <w:r>
        <w:rPr>
          <w:rFonts w:hint="eastAsia"/>
          <w:color w:val="000000"/>
          <w:szCs w:val="21"/>
        </w:rPr>
        <w:t>附表二</w:t>
      </w:r>
    </w:p>
    <w:p w14:paraId="29C56391">
      <w:pPr>
        <w:jc w:val="center"/>
        <w:rPr>
          <w:b/>
          <w:color w:val="000000"/>
          <w:sz w:val="36"/>
          <w:szCs w:val="36"/>
        </w:rPr>
      </w:pPr>
      <w:r>
        <w:rPr>
          <w:rFonts w:hint="eastAsia"/>
          <w:b/>
          <w:color w:val="000000"/>
          <w:sz w:val="36"/>
          <w:szCs w:val="36"/>
        </w:rPr>
        <w:t>技术标有效性审查表</w:t>
      </w:r>
    </w:p>
    <w:p w14:paraId="71189C63">
      <w:pPr>
        <w:rPr>
          <w:color w:val="000000"/>
          <w:szCs w:val="21"/>
        </w:rPr>
      </w:pPr>
      <w:r>
        <w:rPr>
          <w:rFonts w:hint="eastAsia"/>
          <w:color w:val="000000"/>
          <w:szCs w:val="21"/>
        </w:rPr>
        <w:t>工程名称：</w:t>
      </w:r>
    </w:p>
    <w:tbl>
      <w:tblPr>
        <w:tblStyle w:val="3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4303"/>
        <w:gridCol w:w="1604"/>
        <w:gridCol w:w="1604"/>
        <w:gridCol w:w="1604"/>
        <w:gridCol w:w="1604"/>
        <w:gridCol w:w="1604"/>
        <w:gridCol w:w="1604"/>
      </w:tblGrid>
      <w:tr w14:paraId="5E62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78DA040C">
            <w:pPr>
              <w:adjustRightInd w:val="0"/>
              <w:rPr>
                <w:rFonts w:ascii="宋体" w:hAnsi="宋体"/>
                <w:color w:val="000000"/>
                <w:szCs w:val="21"/>
              </w:rPr>
            </w:pPr>
            <w:r>
              <w:rPr>
                <w:rFonts w:hint="eastAsia" w:ascii="宋体" w:hAnsi="宋体"/>
                <w:color w:val="000000"/>
                <w:szCs w:val="21"/>
              </w:rPr>
              <w:t>序号</w:t>
            </w:r>
          </w:p>
        </w:tc>
        <w:tc>
          <w:tcPr>
            <w:tcW w:w="4303" w:type="dxa"/>
            <w:tcBorders>
              <w:top w:val="single" w:color="auto" w:sz="4" w:space="0"/>
              <w:left w:val="single" w:color="auto" w:sz="4" w:space="0"/>
              <w:bottom w:val="single" w:color="auto" w:sz="4" w:space="0"/>
              <w:right w:val="single" w:color="auto" w:sz="4" w:space="0"/>
              <w:tl2br w:val="single" w:color="auto" w:sz="4" w:space="0"/>
            </w:tcBorders>
          </w:tcPr>
          <w:p w14:paraId="0C91F1B8">
            <w:pPr>
              <w:adjustRightInd w:val="0"/>
              <w:rPr>
                <w:rFonts w:ascii="宋体" w:hAnsi="宋体"/>
                <w:color w:val="000000"/>
                <w:szCs w:val="21"/>
              </w:rPr>
            </w:pPr>
            <w:r>
              <w:rPr>
                <w:rFonts w:ascii="宋体" w:hAnsi="宋体"/>
                <w:color w:val="000000"/>
                <w:szCs w:val="21"/>
              </w:rPr>
              <w:t xml:space="preserve">               </w:t>
            </w:r>
            <w:r>
              <w:rPr>
                <w:rFonts w:hint="eastAsia" w:ascii="宋体" w:hAnsi="宋体"/>
                <w:color w:val="000000"/>
                <w:szCs w:val="21"/>
              </w:rPr>
              <w:t>投标人</w:t>
            </w:r>
          </w:p>
          <w:p w14:paraId="10D3151F">
            <w:pPr>
              <w:adjustRightInd w:val="0"/>
              <w:rPr>
                <w:rFonts w:ascii="宋体" w:hAnsi="宋体"/>
                <w:color w:val="000000"/>
                <w:szCs w:val="21"/>
              </w:rPr>
            </w:pPr>
          </w:p>
          <w:p w14:paraId="3410A90D">
            <w:pPr>
              <w:adjustRightInd w:val="0"/>
              <w:rPr>
                <w:rFonts w:ascii="宋体" w:hAnsi="宋体"/>
                <w:color w:val="000000"/>
                <w:szCs w:val="21"/>
              </w:rPr>
            </w:pPr>
            <w:r>
              <w:rPr>
                <w:rFonts w:hint="eastAsia" w:ascii="宋体" w:hAnsi="宋体"/>
                <w:color w:val="000000"/>
                <w:szCs w:val="21"/>
              </w:rPr>
              <w:t>评审内容</w:t>
            </w:r>
          </w:p>
        </w:tc>
        <w:tc>
          <w:tcPr>
            <w:tcW w:w="1604" w:type="dxa"/>
            <w:tcBorders>
              <w:top w:val="single" w:color="auto" w:sz="4" w:space="0"/>
              <w:left w:val="single" w:color="auto" w:sz="4" w:space="0"/>
              <w:bottom w:val="single" w:color="auto" w:sz="4" w:space="0"/>
              <w:right w:val="single" w:color="auto" w:sz="4" w:space="0"/>
            </w:tcBorders>
          </w:tcPr>
          <w:p w14:paraId="155145E7">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0FBCE7AB">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6E959AAF">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5F5E6411">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1858BE19">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54AB4BCC">
            <w:pPr>
              <w:adjustRightInd w:val="0"/>
              <w:rPr>
                <w:rFonts w:ascii="宋体" w:hAnsi="宋体"/>
                <w:color w:val="000000"/>
                <w:szCs w:val="21"/>
              </w:rPr>
            </w:pPr>
          </w:p>
        </w:tc>
      </w:tr>
      <w:tr w14:paraId="7A3F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71EA91D8">
            <w:pPr>
              <w:adjustRightInd w:val="0"/>
              <w:rPr>
                <w:rFonts w:ascii="宋体" w:hAnsi="宋体"/>
                <w:color w:val="000000"/>
                <w:szCs w:val="21"/>
              </w:rPr>
            </w:pPr>
            <w:r>
              <w:rPr>
                <w:rFonts w:hint="eastAsia" w:ascii="宋体" w:hAnsi="宋体"/>
                <w:color w:val="000000"/>
                <w:szCs w:val="21"/>
              </w:rPr>
              <w:t>1</w:t>
            </w:r>
          </w:p>
        </w:tc>
        <w:tc>
          <w:tcPr>
            <w:tcW w:w="4303" w:type="dxa"/>
            <w:tcBorders>
              <w:top w:val="single" w:color="auto" w:sz="4" w:space="0"/>
              <w:left w:val="single" w:color="auto" w:sz="4" w:space="0"/>
              <w:bottom w:val="single" w:color="auto" w:sz="4" w:space="0"/>
              <w:right w:val="single" w:color="auto" w:sz="4" w:space="0"/>
            </w:tcBorders>
            <w:vAlign w:val="center"/>
          </w:tcPr>
          <w:p w14:paraId="69A5A33C">
            <w:pPr>
              <w:adjustRightInd w:val="0"/>
              <w:rPr>
                <w:rFonts w:ascii="宋体" w:hAnsi="宋体"/>
                <w:color w:val="000000"/>
                <w:szCs w:val="21"/>
              </w:rPr>
            </w:pPr>
            <w:r>
              <w:rPr>
                <w:rFonts w:hint="eastAsia" w:ascii="Times New Roman" w:hAnsi="Times New Roman"/>
                <w:szCs w:val="21"/>
                <w:u w:val="single"/>
              </w:rPr>
              <w:t>《广州建设工程施工招标投标书》中工期不能满足完成投标项目工期的</w:t>
            </w:r>
            <w:r>
              <w:rPr>
                <w:rFonts w:hint="eastAsia" w:ascii="宋体" w:hAnsi="宋体"/>
                <w:color w:val="000000"/>
                <w:szCs w:val="21"/>
              </w:rPr>
              <w:t>；</w:t>
            </w:r>
          </w:p>
        </w:tc>
        <w:tc>
          <w:tcPr>
            <w:tcW w:w="1604" w:type="dxa"/>
            <w:tcBorders>
              <w:top w:val="single" w:color="auto" w:sz="4" w:space="0"/>
              <w:left w:val="single" w:color="auto" w:sz="4" w:space="0"/>
              <w:bottom w:val="single" w:color="auto" w:sz="4" w:space="0"/>
              <w:right w:val="single" w:color="auto" w:sz="4" w:space="0"/>
            </w:tcBorders>
          </w:tcPr>
          <w:p w14:paraId="2DA277B7">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753E4CD0">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5736D7BC">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484B1D29">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57688C3F">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08167D89">
            <w:pPr>
              <w:adjustRightInd w:val="0"/>
              <w:rPr>
                <w:rFonts w:ascii="宋体" w:hAnsi="宋体"/>
                <w:color w:val="000000"/>
                <w:szCs w:val="21"/>
              </w:rPr>
            </w:pPr>
          </w:p>
        </w:tc>
      </w:tr>
      <w:tr w14:paraId="55A6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147432E2">
            <w:pPr>
              <w:adjustRightInd w:val="0"/>
              <w:rPr>
                <w:rFonts w:ascii="宋体" w:hAnsi="宋体"/>
                <w:color w:val="000000"/>
                <w:szCs w:val="21"/>
              </w:rPr>
            </w:pPr>
            <w:r>
              <w:rPr>
                <w:rFonts w:hint="eastAsia" w:ascii="宋体" w:hAnsi="宋体"/>
                <w:color w:val="000000"/>
                <w:szCs w:val="21"/>
              </w:rPr>
              <w:t>2</w:t>
            </w:r>
          </w:p>
        </w:tc>
        <w:tc>
          <w:tcPr>
            <w:tcW w:w="4303" w:type="dxa"/>
            <w:tcBorders>
              <w:top w:val="single" w:color="auto" w:sz="4" w:space="0"/>
              <w:left w:val="single" w:color="auto" w:sz="4" w:space="0"/>
              <w:bottom w:val="single" w:color="auto" w:sz="4" w:space="0"/>
              <w:right w:val="single" w:color="auto" w:sz="4" w:space="0"/>
            </w:tcBorders>
            <w:vAlign w:val="center"/>
          </w:tcPr>
          <w:p w14:paraId="6FD8DAB2">
            <w:pPr>
              <w:adjustRightInd w:val="0"/>
              <w:rPr>
                <w:rFonts w:ascii="宋体" w:hAnsi="宋体"/>
                <w:color w:val="000000"/>
                <w:szCs w:val="21"/>
              </w:rPr>
            </w:pPr>
            <w:r>
              <w:rPr>
                <w:rFonts w:hint="eastAsia" w:ascii="宋体" w:hAnsi="宋体" w:cs="宋体"/>
                <w:color w:val="000000"/>
                <w:szCs w:val="21"/>
                <w:highlight w:val="none"/>
                <w:u w:val="single"/>
              </w:rPr>
              <w:t>《广州建设工程施工招标投标书》中的工程质量标准不符合招标文件要求的；</w:t>
            </w:r>
          </w:p>
        </w:tc>
        <w:tc>
          <w:tcPr>
            <w:tcW w:w="1604" w:type="dxa"/>
            <w:tcBorders>
              <w:top w:val="single" w:color="auto" w:sz="4" w:space="0"/>
              <w:left w:val="single" w:color="auto" w:sz="4" w:space="0"/>
              <w:bottom w:val="single" w:color="auto" w:sz="4" w:space="0"/>
              <w:right w:val="single" w:color="auto" w:sz="4" w:space="0"/>
            </w:tcBorders>
          </w:tcPr>
          <w:p w14:paraId="3CC24BE1">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269A4C90">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2DF4B7C7">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709A8D3E">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1F1D2F28">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5B898472">
            <w:pPr>
              <w:adjustRightInd w:val="0"/>
              <w:rPr>
                <w:rFonts w:ascii="宋体" w:hAnsi="宋体"/>
                <w:color w:val="000000"/>
                <w:szCs w:val="21"/>
              </w:rPr>
            </w:pPr>
          </w:p>
        </w:tc>
      </w:tr>
      <w:tr w14:paraId="3C78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5F997B14">
            <w:pPr>
              <w:adjustRightInd w:val="0"/>
              <w:rPr>
                <w:rFonts w:hint="eastAsia" w:ascii="宋体" w:hAnsi="宋体" w:eastAsia="宋体"/>
                <w:color w:val="000000"/>
                <w:szCs w:val="21"/>
                <w:lang w:eastAsia="zh-CN"/>
              </w:rPr>
            </w:pPr>
            <w:r>
              <w:rPr>
                <w:rFonts w:hint="eastAsia" w:ascii="宋体" w:hAnsi="宋体"/>
                <w:color w:val="000000"/>
                <w:szCs w:val="21"/>
                <w:lang w:val="en-US" w:eastAsia="zh-CN"/>
              </w:rPr>
              <w:t>3</w:t>
            </w:r>
          </w:p>
        </w:tc>
        <w:tc>
          <w:tcPr>
            <w:tcW w:w="4303" w:type="dxa"/>
            <w:tcBorders>
              <w:top w:val="single" w:color="auto" w:sz="4" w:space="0"/>
              <w:left w:val="single" w:color="auto" w:sz="4" w:space="0"/>
              <w:bottom w:val="single" w:color="auto" w:sz="4" w:space="0"/>
              <w:right w:val="single" w:color="auto" w:sz="4" w:space="0"/>
            </w:tcBorders>
            <w:vAlign w:val="center"/>
          </w:tcPr>
          <w:p w14:paraId="15B7B106">
            <w:pPr>
              <w:adjustRightInd w:val="0"/>
              <w:rPr>
                <w:rFonts w:ascii="宋体" w:hAnsi="宋体"/>
                <w:color w:val="000000"/>
                <w:szCs w:val="21"/>
              </w:rPr>
            </w:pPr>
            <w:r>
              <w:rPr>
                <w:rFonts w:hint="eastAsia" w:ascii="宋体" w:hAnsi="宋体"/>
                <w:color w:val="000000"/>
                <w:szCs w:val="21"/>
              </w:rPr>
              <w:t>投标文件中没有有效的法定代表人证明书，或由委托代理人签署</w:t>
            </w:r>
            <w:r>
              <w:rPr>
                <w:rFonts w:hint="eastAsia" w:ascii="宋体" w:hAnsi="宋体" w:cs="宋体"/>
                <w:color w:val="000000"/>
                <w:szCs w:val="21"/>
                <w:highlight w:val="none"/>
                <w:u w:val="single"/>
              </w:rPr>
              <w:t>或盖章</w:t>
            </w:r>
            <w:r>
              <w:rPr>
                <w:rFonts w:hint="eastAsia" w:ascii="宋体" w:hAnsi="宋体"/>
                <w:color w:val="000000"/>
                <w:szCs w:val="21"/>
              </w:rPr>
              <w:t>的投标文件中没有法定代表人授权书；</w:t>
            </w:r>
          </w:p>
        </w:tc>
        <w:tc>
          <w:tcPr>
            <w:tcW w:w="1604" w:type="dxa"/>
            <w:tcBorders>
              <w:top w:val="single" w:color="auto" w:sz="4" w:space="0"/>
              <w:left w:val="single" w:color="auto" w:sz="4" w:space="0"/>
              <w:bottom w:val="single" w:color="auto" w:sz="4" w:space="0"/>
              <w:right w:val="single" w:color="auto" w:sz="4" w:space="0"/>
            </w:tcBorders>
          </w:tcPr>
          <w:p w14:paraId="59D16B58">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1E1CF8E0">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454ED1D7">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58BDA316">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29AC4F1B">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77677D35">
            <w:pPr>
              <w:adjustRightInd w:val="0"/>
              <w:rPr>
                <w:rFonts w:ascii="宋体" w:hAnsi="宋体"/>
                <w:color w:val="000000"/>
                <w:szCs w:val="21"/>
              </w:rPr>
            </w:pPr>
          </w:p>
        </w:tc>
      </w:tr>
      <w:tr w14:paraId="2307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0566CF89">
            <w:pPr>
              <w:adjustRightInd w:val="0"/>
              <w:rPr>
                <w:rFonts w:hint="eastAsia" w:ascii="宋体" w:hAnsi="宋体" w:eastAsia="宋体"/>
                <w:color w:val="000000"/>
                <w:szCs w:val="21"/>
                <w:lang w:eastAsia="zh-CN"/>
              </w:rPr>
            </w:pPr>
            <w:r>
              <w:rPr>
                <w:rFonts w:hint="eastAsia" w:ascii="宋体" w:hAnsi="宋体"/>
                <w:color w:val="000000"/>
                <w:szCs w:val="21"/>
                <w:lang w:val="en-US" w:eastAsia="zh-CN"/>
              </w:rPr>
              <w:t>4</w:t>
            </w:r>
          </w:p>
        </w:tc>
        <w:tc>
          <w:tcPr>
            <w:tcW w:w="4303" w:type="dxa"/>
            <w:tcBorders>
              <w:top w:val="single" w:color="auto" w:sz="4" w:space="0"/>
              <w:left w:val="single" w:color="auto" w:sz="4" w:space="0"/>
              <w:bottom w:val="single" w:color="auto" w:sz="4" w:space="0"/>
              <w:right w:val="single" w:color="auto" w:sz="4" w:space="0"/>
            </w:tcBorders>
            <w:vAlign w:val="center"/>
          </w:tcPr>
          <w:p w14:paraId="2789F6D3">
            <w:pPr>
              <w:adjustRightInd w:val="0"/>
              <w:rPr>
                <w:rFonts w:ascii="宋体" w:hAnsi="宋体"/>
                <w:color w:val="000000"/>
                <w:szCs w:val="21"/>
              </w:rPr>
            </w:pPr>
            <w:r>
              <w:rPr>
                <w:rFonts w:hint="eastAsia" w:ascii="宋体" w:hAnsi="宋体"/>
                <w:color w:val="000000"/>
                <w:szCs w:val="21"/>
              </w:rPr>
              <w:t>投标文件未按规定的格式填</w:t>
            </w:r>
            <w:r>
              <w:rPr>
                <w:rFonts w:hint="eastAsia" w:ascii="宋体" w:hAnsi="宋体"/>
                <w:color w:val="auto"/>
                <w:szCs w:val="21"/>
              </w:rPr>
              <w:t>写</w:t>
            </w:r>
            <w:r>
              <w:rPr>
                <w:rFonts w:hint="eastAsia" w:ascii="宋体" w:hAnsi="宋体"/>
                <w:color w:val="auto"/>
                <w:szCs w:val="21"/>
                <w:u w:val="single"/>
              </w:rPr>
              <w:t>（即第四章投标文件格式中标有★的技术标投标文件格式）</w:t>
            </w:r>
            <w:r>
              <w:rPr>
                <w:rFonts w:hint="eastAsia" w:ascii="宋体" w:hAnsi="宋体"/>
                <w:color w:val="auto"/>
                <w:szCs w:val="21"/>
              </w:rPr>
              <w:t>，或主要内容不全，或关键字迹模糊、无法辨认的；</w:t>
            </w:r>
          </w:p>
        </w:tc>
        <w:tc>
          <w:tcPr>
            <w:tcW w:w="1604" w:type="dxa"/>
            <w:tcBorders>
              <w:top w:val="single" w:color="auto" w:sz="4" w:space="0"/>
              <w:left w:val="single" w:color="auto" w:sz="4" w:space="0"/>
              <w:bottom w:val="single" w:color="auto" w:sz="4" w:space="0"/>
              <w:right w:val="single" w:color="auto" w:sz="4" w:space="0"/>
            </w:tcBorders>
          </w:tcPr>
          <w:p w14:paraId="05CA4F6D">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5C55AE1A">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22DBEBFA">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381D536B">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43FBAB83">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28098D6D">
            <w:pPr>
              <w:adjustRightInd w:val="0"/>
              <w:rPr>
                <w:rFonts w:ascii="宋体" w:hAnsi="宋体"/>
                <w:color w:val="000000"/>
                <w:szCs w:val="21"/>
              </w:rPr>
            </w:pPr>
          </w:p>
        </w:tc>
      </w:tr>
      <w:tr w14:paraId="7376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65758FD1">
            <w:pPr>
              <w:adjustRightInd w:val="0"/>
              <w:rPr>
                <w:rFonts w:hint="eastAsia" w:ascii="宋体" w:hAnsi="宋体" w:eastAsia="宋体"/>
                <w:color w:val="000000"/>
                <w:szCs w:val="21"/>
                <w:lang w:eastAsia="zh-CN"/>
              </w:rPr>
            </w:pPr>
            <w:r>
              <w:rPr>
                <w:rFonts w:hint="eastAsia" w:ascii="宋体" w:hAnsi="宋体"/>
                <w:color w:val="000000"/>
                <w:szCs w:val="21"/>
                <w:lang w:val="en-US" w:eastAsia="zh-CN"/>
              </w:rPr>
              <w:t>5</w:t>
            </w:r>
          </w:p>
        </w:tc>
        <w:tc>
          <w:tcPr>
            <w:tcW w:w="4303" w:type="dxa"/>
            <w:tcBorders>
              <w:top w:val="single" w:color="auto" w:sz="4" w:space="0"/>
              <w:left w:val="single" w:color="auto" w:sz="4" w:space="0"/>
              <w:bottom w:val="single" w:color="auto" w:sz="4" w:space="0"/>
              <w:right w:val="single" w:color="auto" w:sz="4" w:space="0"/>
            </w:tcBorders>
            <w:vAlign w:val="center"/>
          </w:tcPr>
          <w:p w14:paraId="55D3D815">
            <w:pPr>
              <w:adjustRightInd w:val="0"/>
              <w:rPr>
                <w:rFonts w:ascii="宋体" w:hAnsi="宋体"/>
                <w:color w:val="000000"/>
                <w:szCs w:val="21"/>
              </w:rPr>
            </w:pPr>
            <w:r>
              <w:rPr>
                <w:rFonts w:hint="eastAsia" w:ascii="宋体" w:hAnsi="宋体"/>
                <w:color w:val="000000"/>
                <w:szCs w:val="21"/>
              </w:rPr>
              <w:t>投标人之间存在《广东省实施&lt;中华人民共和国招标投标法&gt;》第十六条所禁止的情形的；</w:t>
            </w:r>
          </w:p>
        </w:tc>
        <w:tc>
          <w:tcPr>
            <w:tcW w:w="1604" w:type="dxa"/>
            <w:tcBorders>
              <w:top w:val="single" w:color="auto" w:sz="4" w:space="0"/>
              <w:left w:val="single" w:color="auto" w:sz="4" w:space="0"/>
              <w:bottom w:val="single" w:color="auto" w:sz="4" w:space="0"/>
              <w:right w:val="single" w:color="auto" w:sz="4" w:space="0"/>
            </w:tcBorders>
          </w:tcPr>
          <w:p w14:paraId="1BD554D4">
            <w:pPr>
              <w:adjustRightInd w:val="0"/>
              <w:rPr>
                <w:rFonts w:ascii="宋体" w:hAnsi="宋体"/>
                <w:color w:val="000000"/>
                <w:szCs w:val="21"/>
                <w:shd w:val="pct10" w:color="auto" w:fill="FFFFFF"/>
              </w:rPr>
            </w:pPr>
          </w:p>
        </w:tc>
        <w:tc>
          <w:tcPr>
            <w:tcW w:w="1604" w:type="dxa"/>
            <w:tcBorders>
              <w:top w:val="single" w:color="auto" w:sz="4" w:space="0"/>
              <w:left w:val="single" w:color="auto" w:sz="4" w:space="0"/>
              <w:bottom w:val="single" w:color="auto" w:sz="4" w:space="0"/>
              <w:right w:val="single" w:color="auto" w:sz="4" w:space="0"/>
            </w:tcBorders>
          </w:tcPr>
          <w:p w14:paraId="76973CE3">
            <w:pPr>
              <w:adjustRightInd w:val="0"/>
              <w:rPr>
                <w:rFonts w:ascii="宋体" w:hAnsi="宋体"/>
                <w:color w:val="000000"/>
                <w:szCs w:val="21"/>
                <w:shd w:val="pct10" w:color="auto" w:fill="FFFFFF"/>
              </w:rPr>
            </w:pPr>
          </w:p>
        </w:tc>
        <w:tc>
          <w:tcPr>
            <w:tcW w:w="1604" w:type="dxa"/>
            <w:tcBorders>
              <w:top w:val="single" w:color="auto" w:sz="4" w:space="0"/>
              <w:left w:val="single" w:color="auto" w:sz="4" w:space="0"/>
              <w:bottom w:val="single" w:color="auto" w:sz="4" w:space="0"/>
              <w:right w:val="single" w:color="auto" w:sz="4" w:space="0"/>
            </w:tcBorders>
          </w:tcPr>
          <w:p w14:paraId="70E46BB7">
            <w:pPr>
              <w:adjustRightInd w:val="0"/>
              <w:rPr>
                <w:rFonts w:ascii="宋体" w:hAnsi="宋体"/>
                <w:color w:val="000000"/>
                <w:szCs w:val="21"/>
                <w:shd w:val="pct10" w:color="auto" w:fill="FFFFFF"/>
              </w:rPr>
            </w:pPr>
          </w:p>
        </w:tc>
        <w:tc>
          <w:tcPr>
            <w:tcW w:w="1604" w:type="dxa"/>
            <w:tcBorders>
              <w:top w:val="single" w:color="auto" w:sz="4" w:space="0"/>
              <w:left w:val="single" w:color="auto" w:sz="4" w:space="0"/>
              <w:bottom w:val="single" w:color="auto" w:sz="4" w:space="0"/>
              <w:right w:val="single" w:color="auto" w:sz="4" w:space="0"/>
            </w:tcBorders>
          </w:tcPr>
          <w:p w14:paraId="6A2FB63B">
            <w:pPr>
              <w:adjustRightInd w:val="0"/>
              <w:rPr>
                <w:rFonts w:ascii="宋体" w:hAnsi="宋体"/>
                <w:color w:val="000000"/>
                <w:szCs w:val="21"/>
                <w:shd w:val="pct10" w:color="auto" w:fill="FFFFFF"/>
              </w:rPr>
            </w:pPr>
          </w:p>
        </w:tc>
        <w:tc>
          <w:tcPr>
            <w:tcW w:w="1604" w:type="dxa"/>
            <w:tcBorders>
              <w:top w:val="single" w:color="auto" w:sz="4" w:space="0"/>
              <w:left w:val="single" w:color="auto" w:sz="4" w:space="0"/>
              <w:bottom w:val="single" w:color="auto" w:sz="4" w:space="0"/>
              <w:right w:val="single" w:color="auto" w:sz="4" w:space="0"/>
            </w:tcBorders>
          </w:tcPr>
          <w:p w14:paraId="0E2FADC1">
            <w:pPr>
              <w:adjustRightInd w:val="0"/>
              <w:rPr>
                <w:rFonts w:ascii="宋体" w:hAnsi="宋体"/>
                <w:color w:val="000000"/>
                <w:szCs w:val="21"/>
                <w:shd w:val="pct10" w:color="auto" w:fill="FFFFFF"/>
              </w:rPr>
            </w:pPr>
          </w:p>
        </w:tc>
        <w:tc>
          <w:tcPr>
            <w:tcW w:w="1604" w:type="dxa"/>
            <w:tcBorders>
              <w:top w:val="single" w:color="auto" w:sz="4" w:space="0"/>
              <w:left w:val="single" w:color="auto" w:sz="4" w:space="0"/>
              <w:bottom w:val="single" w:color="auto" w:sz="4" w:space="0"/>
              <w:right w:val="single" w:color="auto" w:sz="4" w:space="0"/>
            </w:tcBorders>
          </w:tcPr>
          <w:p w14:paraId="7A21B3CB">
            <w:pPr>
              <w:adjustRightInd w:val="0"/>
              <w:rPr>
                <w:rFonts w:ascii="宋体" w:hAnsi="宋体"/>
                <w:color w:val="000000"/>
                <w:szCs w:val="21"/>
                <w:shd w:val="pct10" w:color="auto" w:fill="FFFFFF"/>
              </w:rPr>
            </w:pPr>
          </w:p>
        </w:tc>
      </w:tr>
      <w:tr w14:paraId="09F5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764E0789">
            <w:pPr>
              <w:adjustRightInd w:val="0"/>
              <w:rPr>
                <w:rFonts w:hint="eastAsia" w:ascii="宋体" w:hAnsi="宋体" w:eastAsia="宋体"/>
                <w:color w:val="000000"/>
                <w:szCs w:val="21"/>
                <w:lang w:eastAsia="zh-CN"/>
              </w:rPr>
            </w:pPr>
            <w:r>
              <w:rPr>
                <w:rFonts w:hint="eastAsia" w:ascii="宋体" w:hAnsi="宋体"/>
                <w:color w:val="000000"/>
                <w:szCs w:val="21"/>
                <w:lang w:val="en-US" w:eastAsia="zh-CN"/>
              </w:rPr>
              <w:t>6</w:t>
            </w:r>
          </w:p>
        </w:tc>
        <w:tc>
          <w:tcPr>
            <w:tcW w:w="4303" w:type="dxa"/>
            <w:tcBorders>
              <w:top w:val="single" w:color="auto" w:sz="4" w:space="0"/>
              <w:left w:val="single" w:color="auto" w:sz="4" w:space="0"/>
              <w:bottom w:val="single" w:color="auto" w:sz="4" w:space="0"/>
              <w:right w:val="single" w:color="auto" w:sz="4" w:space="0"/>
            </w:tcBorders>
            <w:vAlign w:val="center"/>
          </w:tcPr>
          <w:p w14:paraId="4CB9EA7B">
            <w:pPr>
              <w:adjustRightInd w:val="0"/>
              <w:rPr>
                <w:rFonts w:ascii="宋体" w:hAnsi="宋体"/>
                <w:color w:val="000000"/>
                <w:szCs w:val="21"/>
              </w:rPr>
            </w:pPr>
            <w:r>
              <w:rPr>
                <w:rFonts w:hint="eastAsia" w:ascii="宋体" w:hAnsi="宋体"/>
                <w:color w:val="000000"/>
                <w:szCs w:val="21"/>
              </w:rPr>
              <w:t>无《参与编制技术标投标文件人员名单》的</w:t>
            </w:r>
          </w:p>
        </w:tc>
        <w:tc>
          <w:tcPr>
            <w:tcW w:w="1604" w:type="dxa"/>
            <w:tcBorders>
              <w:top w:val="single" w:color="auto" w:sz="4" w:space="0"/>
              <w:left w:val="single" w:color="auto" w:sz="4" w:space="0"/>
              <w:bottom w:val="single" w:color="auto" w:sz="4" w:space="0"/>
              <w:right w:val="single" w:color="auto" w:sz="4" w:space="0"/>
            </w:tcBorders>
          </w:tcPr>
          <w:p w14:paraId="2AB13479">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07C7CB07">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457BE586">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11B65CE6">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31A2DCCC">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5F384C96">
            <w:pPr>
              <w:adjustRightInd w:val="0"/>
              <w:rPr>
                <w:rFonts w:ascii="宋体" w:hAnsi="宋体"/>
                <w:color w:val="000000"/>
                <w:szCs w:val="21"/>
              </w:rPr>
            </w:pPr>
          </w:p>
        </w:tc>
      </w:tr>
      <w:tr w14:paraId="0558E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0" w:type="dxa"/>
            <w:tcBorders>
              <w:top w:val="single" w:color="auto" w:sz="4" w:space="0"/>
              <w:left w:val="single" w:color="auto" w:sz="4" w:space="0"/>
              <w:bottom w:val="single" w:color="auto" w:sz="4" w:space="0"/>
              <w:right w:val="single" w:color="auto" w:sz="4" w:space="0"/>
            </w:tcBorders>
            <w:vAlign w:val="center"/>
          </w:tcPr>
          <w:p w14:paraId="18576CBB">
            <w:pPr>
              <w:adjustRightInd w:val="0"/>
              <w:rPr>
                <w:rFonts w:hint="eastAsia" w:ascii="宋体" w:hAnsi="宋体" w:eastAsia="宋体"/>
                <w:color w:val="000000"/>
                <w:szCs w:val="21"/>
                <w:lang w:eastAsia="zh-CN"/>
              </w:rPr>
            </w:pPr>
            <w:r>
              <w:rPr>
                <w:rFonts w:hint="eastAsia" w:ascii="宋体" w:hAnsi="宋体"/>
                <w:color w:val="000000"/>
                <w:szCs w:val="21"/>
                <w:lang w:val="en-US" w:eastAsia="zh-CN"/>
              </w:rPr>
              <w:t>7</w:t>
            </w:r>
          </w:p>
        </w:tc>
        <w:tc>
          <w:tcPr>
            <w:tcW w:w="4303" w:type="dxa"/>
            <w:tcBorders>
              <w:top w:val="single" w:color="auto" w:sz="4" w:space="0"/>
              <w:left w:val="single" w:color="auto" w:sz="4" w:space="0"/>
              <w:bottom w:val="single" w:color="auto" w:sz="4" w:space="0"/>
              <w:right w:val="single" w:color="auto" w:sz="4" w:space="0"/>
            </w:tcBorders>
            <w:vAlign w:val="center"/>
          </w:tcPr>
          <w:p w14:paraId="3D91D20A">
            <w:pPr>
              <w:adjustRightInd w:val="0"/>
              <w:rPr>
                <w:rFonts w:ascii="宋体" w:hAnsi="宋体"/>
                <w:color w:val="000000"/>
                <w:szCs w:val="21"/>
              </w:rPr>
            </w:pPr>
            <w:r>
              <w:rPr>
                <w:rFonts w:hint="eastAsia" w:ascii="宋体" w:hAnsi="宋体"/>
                <w:color w:val="000000"/>
                <w:szCs w:val="21"/>
              </w:rPr>
              <w:t>投标人与本项目其他投标人加密打包投标文件电脑机器特征码一致的(以</w:t>
            </w:r>
            <w:r>
              <w:rPr>
                <w:rFonts w:hint="eastAsia" w:ascii="宋体" w:hAnsi="宋体"/>
                <w:color w:val="000000"/>
                <w:szCs w:val="21"/>
                <w:u w:val="single"/>
                <w:lang w:eastAsia="zh-CN"/>
              </w:rPr>
              <w:t>广州交易集团有限公司（广州公共资源交易中心）</w:t>
            </w:r>
            <w:r>
              <w:rPr>
                <w:rFonts w:hint="eastAsia" w:ascii="宋体" w:hAnsi="宋体"/>
                <w:color w:val="000000"/>
                <w:szCs w:val="21"/>
              </w:rPr>
              <w:t>交易平台评标系统的检索信息为准)</w:t>
            </w:r>
          </w:p>
        </w:tc>
        <w:tc>
          <w:tcPr>
            <w:tcW w:w="1604" w:type="dxa"/>
            <w:tcBorders>
              <w:top w:val="single" w:color="auto" w:sz="4" w:space="0"/>
              <w:left w:val="single" w:color="auto" w:sz="4" w:space="0"/>
              <w:bottom w:val="single" w:color="auto" w:sz="4" w:space="0"/>
              <w:right w:val="single" w:color="auto" w:sz="4" w:space="0"/>
            </w:tcBorders>
          </w:tcPr>
          <w:p w14:paraId="6A6530EF">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77FACBFC">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3D056898">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068D9303">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56B99AF6">
            <w:pPr>
              <w:adjustRightInd w:val="0"/>
              <w:rPr>
                <w:rFonts w:ascii="宋体" w:hAnsi="宋体"/>
                <w:color w:val="000000"/>
                <w:szCs w:val="21"/>
              </w:rPr>
            </w:pPr>
          </w:p>
        </w:tc>
        <w:tc>
          <w:tcPr>
            <w:tcW w:w="1604" w:type="dxa"/>
            <w:tcBorders>
              <w:top w:val="single" w:color="auto" w:sz="4" w:space="0"/>
              <w:left w:val="single" w:color="auto" w:sz="4" w:space="0"/>
              <w:bottom w:val="single" w:color="auto" w:sz="4" w:space="0"/>
              <w:right w:val="single" w:color="auto" w:sz="4" w:space="0"/>
            </w:tcBorders>
          </w:tcPr>
          <w:p w14:paraId="6B7D03D6">
            <w:pPr>
              <w:adjustRightInd w:val="0"/>
              <w:rPr>
                <w:rFonts w:ascii="宋体" w:hAnsi="宋体"/>
                <w:color w:val="000000"/>
                <w:szCs w:val="21"/>
              </w:rPr>
            </w:pPr>
          </w:p>
        </w:tc>
      </w:tr>
    </w:tbl>
    <w:p w14:paraId="09579023">
      <w:pPr>
        <w:rPr>
          <w:rFonts w:ascii="宋体" w:hAnsi="宋体"/>
          <w:color w:val="000000"/>
          <w:szCs w:val="21"/>
        </w:rPr>
      </w:pPr>
      <w:r>
        <w:rPr>
          <w:rFonts w:hint="eastAsia" w:ascii="宋体" w:hAnsi="宋体"/>
          <w:color w:val="000000"/>
          <w:szCs w:val="21"/>
        </w:rPr>
        <w:t>注：</w:t>
      </w:r>
      <w:r>
        <w:rPr>
          <w:rFonts w:ascii="宋体" w:hAnsi="宋体"/>
          <w:color w:val="000000"/>
          <w:szCs w:val="21"/>
        </w:rPr>
        <w:t>1.</w:t>
      </w:r>
      <w:r>
        <w:rPr>
          <w:rFonts w:hint="eastAsia" w:ascii="宋体" w:hAnsi="宋体"/>
          <w:color w:val="000000"/>
          <w:szCs w:val="21"/>
        </w:rPr>
        <w:t>本表使用GZZB2018-3招标文件范本，与范本内容不同之处均以下划线标明。技术标评审中，响应性、承诺性内容不应作为评分因素，可在该表中对上述内容进行符合性审查。审查标准须具备可操作性。</w:t>
      </w:r>
    </w:p>
    <w:p w14:paraId="3EC6BD08">
      <w:pPr>
        <w:rPr>
          <w:rFonts w:ascii="宋体" w:hAnsi="宋体"/>
          <w:color w:val="000000"/>
          <w:szCs w:val="21"/>
        </w:rPr>
      </w:pPr>
      <w:r>
        <w:rPr>
          <w:rFonts w:hint="eastAsia" w:ascii="宋体" w:hAnsi="宋体"/>
          <w:color w:val="000000"/>
          <w:szCs w:val="21"/>
        </w:rPr>
        <w:t xml:space="preserve">    2</w:t>
      </w:r>
      <w:r>
        <w:rPr>
          <w:rFonts w:ascii="宋体" w:hAnsi="宋体"/>
          <w:color w:val="000000"/>
          <w:szCs w:val="21"/>
        </w:rPr>
        <w:t>.</w:t>
      </w:r>
      <w:r>
        <w:rPr>
          <w:rFonts w:hint="eastAsia"/>
        </w:rPr>
        <w:t xml:space="preserve"> </w:t>
      </w:r>
      <w:r>
        <w:rPr>
          <w:rFonts w:hint="eastAsia" w:ascii="宋体" w:hAnsi="宋体"/>
          <w:color w:val="000000"/>
          <w:szCs w:val="21"/>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4EE19157">
      <w:pPr>
        <w:rPr>
          <w:rFonts w:ascii="宋体" w:hAnsi="宋体"/>
          <w:color w:val="000000"/>
          <w:szCs w:val="21"/>
        </w:rPr>
      </w:pPr>
      <w:r>
        <w:rPr>
          <w:rFonts w:hint="eastAsia" w:ascii="宋体" w:hAnsi="宋体"/>
          <w:color w:val="000000"/>
          <w:szCs w:val="21"/>
        </w:rPr>
        <w:t xml:space="preserve">    3</w:t>
      </w:r>
      <w:r>
        <w:rPr>
          <w:rFonts w:ascii="宋体" w:hAnsi="宋体"/>
          <w:color w:val="000000"/>
          <w:szCs w:val="21"/>
        </w:rPr>
        <w:t>.</w:t>
      </w:r>
      <w:r>
        <w:rPr>
          <w:rFonts w:hint="eastAsia" w:ascii="宋体" w:hAnsi="宋体"/>
          <w:color w:val="000000"/>
          <w:szCs w:val="21"/>
        </w:rPr>
        <w:t>凡出现以上任何一项情形，结论均为无效，否则</w:t>
      </w:r>
      <w:r>
        <w:rPr>
          <w:rFonts w:hint="eastAsia" w:ascii="宋体" w:hAnsi="宋体"/>
          <w:color w:val="000000"/>
          <w:szCs w:val="21"/>
          <w:lang w:val="en-US" w:eastAsia="zh-CN"/>
        </w:rPr>
        <w:t>视为</w:t>
      </w:r>
      <w:r>
        <w:rPr>
          <w:rFonts w:hint="eastAsia" w:ascii="宋体" w:hAnsi="宋体"/>
          <w:color w:val="000000"/>
          <w:szCs w:val="21"/>
        </w:rPr>
        <w:t>有效。</w:t>
      </w:r>
    </w:p>
    <w:p w14:paraId="5286E02A">
      <w:pPr>
        <w:ind w:firstLine="420" w:firstLineChars="200"/>
        <w:rPr>
          <w:rFonts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如对本表中某种情形的评审意见不一致时，以评标委员会过半数成员的意见作为评标委员会对该情形的认定结论。</w:t>
      </w:r>
    </w:p>
    <w:p w14:paraId="3E523B67">
      <w:pPr>
        <w:rPr>
          <w:rFonts w:ascii="宋体" w:hAnsi="宋体"/>
          <w:color w:val="000000"/>
          <w:szCs w:val="21"/>
        </w:rPr>
      </w:pPr>
      <w:r>
        <w:rPr>
          <w:rFonts w:hint="eastAsia" w:ascii="宋体" w:hAnsi="宋体"/>
          <w:color w:val="000000"/>
          <w:szCs w:val="21"/>
        </w:rPr>
        <w:t>评委签名：</w:t>
      </w:r>
    </w:p>
    <w:p w14:paraId="316A20DF">
      <w:pPr>
        <w:rPr>
          <w:szCs w:val="21"/>
        </w:rPr>
      </w:pPr>
      <w:r>
        <w:br w:type="page"/>
      </w:r>
      <w:r>
        <w:rPr>
          <w:rFonts w:hint="eastAsia"/>
          <w:szCs w:val="21"/>
        </w:rPr>
        <w:t>附表三</w:t>
      </w:r>
    </w:p>
    <w:p w14:paraId="0D5E68A0">
      <w:pPr>
        <w:jc w:val="center"/>
        <w:rPr>
          <w:b/>
          <w:color w:val="000000"/>
          <w:sz w:val="36"/>
          <w:szCs w:val="36"/>
        </w:rPr>
      </w:pPr>
      <w:r>
        <w:rPr>
          <w:rFonts w:hint="eastAsia"/>
          <w:b/>
          <w:color w:val="000000"/>
          <w:sz w:val="36"/>
          <w:szCs w:val="36"/>
        </w:rPr>
        <w:t>经济标有效性审查表</w:t>
      </w:r>
    </w:p>
    <w:p w14:paraId="5C05CFCF">
      <w:pPr>
        <w:rPr>
          <w:color w:val="000000"/>
          <w:szCs w:val="21"/>
        </w:rPr>
      </w:pPr>
      <w:r>
        <w:rPr>
          <w:rFonts w:hint="eastAsia"/>
          <w:color w:val="000000"/>
          <w:szCs w:val="21"/>
        </w:rPr>
        <w:t>工程名称：</w:t>
      </w:r>
    </w:p>
    <w:tbl>
      <w:tblPr>
        <w:tblStyle w:val="3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2771C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58EB9B5A">
            <w:pPr>
              <w:rPr>
                <w:rFonts w:ascii="宋体" w:hAnsi="宋体"/>
                <w:color w:val="000000"/>
                <w:szCs w:val="21"/>
              </w:rPr>
            </w:pPr>
            <w:r>
              <w:rPr>
                <w:rFonts w:hint="eastAsia" w:ascii="宋体" w:hAnsi="宋体"/>
                <w:color w:val="000000"/>
                <w:szCs w:val="21"/>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53053CB9">
            <w:pPr>
              <w:rPr>
                <w:rFonts w:ascii="宋体" w:hAnsi="宋体"/>
                <w:color w:val="000000"/>
                <w:szCs w:val="21"/>
              </w:rPr>
            </w:pPr>
            <w:r>
              <w:rPr>
                <w:rFonts w:ascii="宋体" w:hAnsi="宋体"/>
                <w:color w:val="000000"/>
                <w:szCs w:val="21"/>
              </w:rPr>
              <w:t xml:space="preserve">               </w:t>
            </w:r>
            <w:r>
              <w:rPr>
                <w:rFonts w:hint="eastAsia" w:ascii="宋体" w:hAnsi="宋体"/>
                <w:color w:val="000000"/>
                <w:szCs w:val="21"/>
              </w:rPr>
              <w:t>投标人</w:t>
            </w:r>
          </w:p>
          <w:p w14:paraId="324A431D">
            <w:pPr>
              <w:rPr>
                <w:rFonts w:ascii="宋体" w:hAnsi="宋体"/>
                <w:color w:val="000000"/>
                <w:szCs w:val="21"/>
              </w:rPr>
            </w:pPr>
          </w:p>
          <w:p w14:paraId="07F5C885">
            <w:pPr>
              <w:rPr>
                <w:rFonts w:ascii="宋体" w:hAnsi="宋体"/>
                <w:color w:val="000000"/>
                <w:szCs w:val="21"/>
              </w:rPr>
            </w:pPr>
            <w:r>
              <w:rPr>
                <w:rFonts w:hint="eastAsia" w:ascii="宋体" w:hAnsi="宋体"/>
                <w:color w:val="000000"/>
                <w:szCs w:val="21"/>
              </w:rPr>
              <w:t>评审内容</w:t>
            </w:r>
          </w:p>
        </w:tc>
        <w:tc>
          <w:tcPr>
            <w:tcW w:w="1397" w:type="dxa"/>
            <w:tcBorders>
              <w:top w:val="single" w:color="auto" w:sz="4" w:space="0"/>
              <w:left w:val="single" w:color="auto" w:sz="4" w:space="0"/>
              <w:bottom w:val="single" w:color="auto" w:sz="4" w:space="0"/>
              <w:right w:val="single" w:color="auto" w:sz="4" w:space="0"/>
            </w:tcBorders>
          </w:tcPr>
          <w:p w14:paraId="3FDD83ED">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B768AE8">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0475D349">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6E8A5922">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59276FBE">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B4A8E93">
            <w:pPr>
              <w:rPr>
                <w:rFonts w:ascii="宋体" w:hAnsi="宋体"/>
                <w:color w:val="000000"/>
                <w:szCs w:val="21"/>
              </w:rPr>
            </w:pPr>
          </w:p>
        </w:tc>
      </w:tr>
      <w:tr w14:paraId="01EC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C67474B">
            <w:pPr>
              <w:rPr>
                <w:rFonts w:ascii="宋体" w:hAnsi="宋体"/>
                <w:color w:val="000000"/>
                <w:szCs w:val="21"/>
              </w:rPr>
            </w:pPr>
            <w:r>
              <w:rPr>
                <w:rFonts w:hint="eastAsia" w:ascii="宋体" w:hAnsi="宋体"/>
                <w:color w:val="000000"/>
                <w:szCs w:val="21"/>
              </w:rPr>
              <w:t>1</w:t>
            </w:r>
          </w:p>
        </w:tc>
        <w:tc>
          <w:tcPr>
            <w:tcW w:w="6102" w:type="dxa"/>
            <w:tcBorders>
              <w:top w:val="single" w:color="auto" w:sz="4" w:space="0"/>
              <w:left w:val="single" w:color="auto" w:sz="4" w:space="0"/>
              <w:bottom w:val="single" w:color="auto" w:sz="4" w:space="0"/>
              <w:right w:val="single" w:color="auto" w:sz="4" w:space="0"/>
            </w:tcBorders>
            <w:vAlign w:val="center"/>
          </w:tcPr>
          <w:p w14:paraId="726B3DCB">
            <w:pPr>
              <w:rPr>
                <w:rFonts w:ascii="宋体" w:hAnsi="宋体"/>
                <w:color w:val="000000"/>
                <w:szCs w:val="21"/>
              </w:rPr>
            </w:pPr>
            <w:r>
              <w:rPr>
                <w:rFonts w:hint="eastAsia" w:ascii="宋体" w:hAnsi="宋体"/>
                <w:color w:val="000000"/>
                <w:szCs w:val="21"/>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72243345">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3F3AC454">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3A0EE12A">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72F7443D">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0D64032">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4E3964A">
            <w:pPr>
              <w:rPr>
                <w:rFonts w:ascii="宋体" w:hAnsi="宋体"/>
                <w:color w:val="000000"/>
                <w:szCs w:val="21"/>
              </w:rPr>
            </w:pPr>
          </w:p>
        </w:tc>
      </w:tr>
      <w:tr w14:paraId="3EAE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064CF57">
            <w:pPr>
              <w:rPr>
                <w:rFonts w:ascii="宋体" w:hAnsi="宋体"/>
                <w:color w:val="000000"/>
                <w:szCs w:val="21"/>
              </w:rPr>
            </w:pPr>
            <w:r>
              <w:rPr>
                <w:rFonts w:hint="eastAsia" w:ascii="宋体" w:hAnsi="宋体"/>
                <w:color w:val="000000"/>
                <w:szCs w:val="21"/>
              </w:rPr>
              <w:t>2</w:t>
            </w:r>
          </w:p>
        </w:tc>
        <w:tc>
          <w:tcPr>
            <w:tcW w:w="6102" w:type="dxa"/>
            <w:tcBorders>
              <w:top w:val="single" w:color="auto" w:sz="4" w:space="0"/>
              <w:left w:val="single" w:color="auto" w:sz="4" w:space="0"/>
              <w:bottom w:val="single" w:color="auto" w:sz="4" w:space="0"/>
              <w:right w:val="single" w:color="auto" w:sz="4" w:space="0"/>
            </w:tcBorders>
            <w:vAlign w:val="center"/>
          </w:tcPr>
          <w:p w14:paraId="77E9127A">
            <w:pPr>
              <w:rPr>
                <w:rFonts w:ascii="宋体" w:hAnsi="宋体"/>
                <w:color w:val="000000"/>
                <w:szCs w:val="21"/>
              </w:rPr>
            </w:pPr>
            <w:r>
              <w:rPr>
                <w:rFonts w:hint="eastAsia" w:ascii="宋体" w:hAnsi="宋体"/>
                <w:color w:val="000000"/>
                <w:szCs w:val="21"/>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14:paraId="06A9ECD3">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121BF5E">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3D5D1A83">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2758AD67">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36C9F4D2">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5FF3A0F3">
            <w:pPr>
              <w:rPr>
                <w:rFonts w:ascii="宋体" w:hAnsi="宋体"/>
                <w:color w:val="000000"/>
                <w:szCs w:val="21"/>
              </w:rPr>
            </w:pPr>
          </w:p>
        </w:tc>
      </w:tr>
      <w:tr w14:paraId="2300E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6AE80F2D">
            <w:pPr>
              <w:rPr>
                <w:rFonts w:ascii="宋体" w:hAnsi="宋体"/>
                <w:color w:val="000000"/>
                <w:szCs w:val="21"/>
              </w:rPr>
            </w:pPr>
            <w:r>
              <w:rPr>
                <w:rFonts w:hint="eastAsia" w:ascii="宋体" w:hAnsi="宋体"/>
                <w:color w:val="000000"/>
                <w:szCs w:val="21"/>
              </w:rPr>
              <w:t>3</w:t>
            </w:r>
          </w:p>
        </w:tc>
        <w:tc>
          <w:tcPr>
            <w:tcW w:w="6102" w:type="dxa"/>
            <w:tcBorders>
              <w:top w:val="single" w:color="auto" w:sz="4" w:space="0"/>
              <w:left w:val="single" w:color="auto" w:sz="4" w:space="0"/>
              <w:bottom w:val="single" w:color="auto" w:sz="4" w:space="0"/>
              <w:right w:val="single" w:color="auto" w:sz="4" w:space="0"/>
            </w:tcBorders>
            <w:vAlign w:val="center"/>
          </w:tcPr>
          <w:p w14:paraId="4A533567">
            <w:pPr>
              <w:autoSpaceDE w:val="0"/>
              <w:autoSpaceDN w:val="0"/>
              <w:adjustRightInd w:val="0"/>
              <w:ind w:left="-2" w:leftChars="-1"/>
              <w:jc w:val="left"/>
              <w:rPr>
                <w:rFonts w:ascii="宋体" w:hAnsi="宋体"/>
                <w:color w:val="000000"/>
                <w:szCs w:val="21"/>
              </w:rPr>
            </w:pPr>
            <w:r>
              <w:rPr>
                <w:rFonts w:hint="eastAsia" w:ascii="宋体" w:hAnsi="宋体"/>
                <w:color w:val="000000"/>
                <w:szCs w:val="21"/>
              </w:rPr>
              <w:t>投标报价低于成本的（投标人的报价低于成本警戒价，使得其投标报价可能低于其个别成本，又不能合理说明或者不能提供相关证明材料，评标委员会认定该投标人低于成本报价的）；</w:t>
            </w:r>
          </w:p>
        </w:tc>
        <w:tc>
          <w:tcPr>
            <w:tcW w:w="1397" w:type="dxa"/>
            <w:tcBorders>
              <w:top w:val="single" w:color="auto" w:sz="4" w:space="0"/>
              <w:left w:val="single" w:color="auto" w:sz="4" w:space="0"/>
              <w:bottom w:val="single" w:color="auto" w:sz="4" w:space="0"/>
              <w:right w:val="single" w:color="auto" w:sz="4" w:space="0"/>
            </w:tcBorders>
          </w:tcPr>
          <w:p w14:paraId="7597EBDB">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7E94457">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2C5BB69">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547221DD">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71068186">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79ED0A0">
            <w:pPr>
              <w:rPr>
                <w:rFonts w:ascii="宋体" w:hAnsi="宋体"/>
                <w:color w:val="000000"/>
                <w:szCs w:val="21"/>
              </w:rPr>
            </w:pPr>
          </w:p>
        </w:tc>
      </w:tr>
      <w:tr w14:paraId="0DF93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CB3D029">
            <w:pPr>
              <w:rPr>
                <w:rFonts w:ascii="宋体" w:hAnsi="宋体"/>
                <w:color w:val="000000"/>
                <w:szCs w:val="21"/>
              </w:rPr>
            </w:pPr>
            <w:r>
              <w:rPr>
                <w:rFonts w:hint="eastAsia" w:ascii="宋体" w:hAnsi="宋体"/>
                <w:color w:val="000000"/>
                <w:szCs w:val="21"/>
              </w:rPr>
              <w:t>4</w:t>
            </w:r>
          </w:p>
        </w:tc>
        <w:tc>
          <w:tcPr>
            <w:tcW w:w="6102" w:type="dxa"/>
            <w:tcBorders>
              <w:top w:val="single" w:color="auto" w:sz="4" w:space="0"/>
              <w:left w:val="single" w:color="auto" w:sz="4" w:space="0"/>
              <w:bottom w:val="single" w:color="auto" w:sz="4" w:space="0"/>
              <w:right w:val="single" w:color="auto" w:sz="4" w:space="0"/>
            </w:tcBorders>
            <w:vAlign w:val="center"/>
          </w:tcPr>
          <w:p w14:paraId="1F015215">
            <w:pPr>
              <w:rPr>
                <w:rFonts w:ascii="宋体" w:hAnsi="宋体"/>
                <w:color w:val="000000"/>
                <w:szCs w:val="21"/>
              </w:rPr>
            </w:pPr>
            <w:r>
              <w:rPr>
                <w:rFonts w:hint="eastAsia" w:ascii="宋体" w:hAnsi="宋体"/>
                <w:color w:val="000000"/>
                <w:szCs w:val="21"/>
              </w:rPr>
              <w:t>算术复核后的投标报价与原投标报价相比存在</w:t>
            </w:r>
            <w:r>
              <w:rPr>
                <w:rFonts w:ascii="宋体" w:hAnsi="宋体"/>
                <w:color w:val="000000"/>
                <w:szCs w:val="21"/>
              </w:rPr>
              <w:t>1%</w:t>
            </w:r>
            <w:r>
              <w:rPr>
                <w:rFonts w:hint="eastAsia" w:ascii="宋体" w:hAnsi="宋体"/>
                <w:color w:val="000000"/>
                <w:szCs w:val="21"/>
              </w:rPr>
              <w:t>或以上误差的；</w:t>
            </w:r>
          </w:p>
        </w:tc>
        <w:tc>
          <w:tcPr>
            <w:tcW w:w="1397" w:type="dxa"/>
            <w:tcBorders>
              <w:top w:val="single" w:color="auto" w:sz="4" w:space="0"/>
              <w:left w:val="single" w:color="auto" w:sz="4" w:space="0"/>
              <w:bottom w:val="single" w:color="auto" w:sz="4" w:space="0"/>
              <w:right w:val="single" w:color="auto" w:sz="4" w:space="0"/>
            </w:tcBorders>
          </w:tcPr>
          <w:p w14:paraId="1938E995">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7B552A9">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7DF2394">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29597D8A">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7770B579">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4AA3C30">
            <w:pPr>
              <w:rPr>
                <w:rFonts w:ascii="宋体" w:hAnsi="宋体"/>
                <w:color w:val="000000"/>
                <w:szCs w:val="21"/>
              </w:rPr>
            </w:pPr>
          </w:p>
        </w:tc>
      </w:tr>
      <w:tr w14:paraId="1F1ED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7D67FF32">
            <w:pPr>
              <w:rPr>
                <w:rFonts w:ascii="宋体" w:hAnsi="宋体"/>
                <w:color w:val="000000"/>
                <w:szCs w:val="21"/>
              </w:rPr>
            </w:pPr>
            <w:r>
              <w:rPr>
                <w:rFonts w:hint="eastAsia" w:ascii="宋体" w:hAnsi="宋体"/>
                <w:color w:val="000000"/>
                <w:szCs w:val="21"/>
              </w:rPr>
              <w:t>5</w:t>
            </w:r>
          </w:p>
        </w:tc>
        <w:tc>
          <w:tcPr>
            <w:tcW w:w="6102" w:type="dxa"/>
            <w:tcBorders>
              <w:top w:val="single" w:color="auto" w:sz="4" w:space="0"/>
              <w:left w:val="single" w:color="auto" w:sz="4" w:space="0"/>
              <w:bottom w:val="single" w:color="auto" w:sz="4" w:space="0"/>
              <w:right w:val="single" w:color="auto" w:sz="4" w:space="0"/>
            </w:tcBorders>
            <w:vAlign w:val="center"/>
          </w:tcPr>
          <w:p w14:paraId="52A57DEB">
            <w:pPr>
              <w:rPr>
                <w:rFonts w:ascii="宋体" w:hAnsi="宋体"/>
                <w:color w:val="000000"/>
                <w:szCs w:val="21"/>
              </w:rPr>
            </w:pPr>
            <w:r>
              <w:rPr>
                <w:rFonts w:hint="eastAsia" w:ascii="宋体" w:hAnsi="宋体"/>
                <w:color w:val="000000"/>
                <w:szCs w:val="21"/>
              </w:rPr>
              <w:t>投标文件未按</w:t>
            </w:r>
            <w:r>
              <w:rPr>
                <w:rFonts w:hint="eastAsia" w:ascii="宋体" w:hAnsi="宋体"/>
                <w:color w:val="auto"/>
                <w:szCs w:val="21"/>
              </w:rPr>
              <w:t>规定的格式填写</w:t>
            </w:r>
            <w:r>
              <w:rPr>
                <w:rFonts w:hint="eastAsia" w:ascii="宋体" w:hAnsi="宋体"/>
                <w:color w:val="auto"/>
                <w:szCs w:val="21"/>
                <w:u w:val="single"/>
              </w:rPr>
              <w:t>（即第四章投标文件格式中标有★的经济标投标文件格式）</w:t>
            </w:r>
            <w:r>
              <w:rPr>
                <w:rFonts w:hint="eastAsia" w:ascii="宋体" w:hAnsi="宋体"/>
                <w:color w:val="auto"/>
                <w:szCs w:val="21"/>
              </w:rPr>
              <w:t>，或主要内容不全，或关键字迹模糊、无法辨认的；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6FFD1C89">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475D079">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0ABA27B5">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29CD8C0C">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5409C138">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60E9E55">
            <w:pPr>
              <w:rPr>
                <w:rFonts w:ascii="宋体" w:hAnsi="宋体"/>
                <w:color w:val="000000"/>
                <w:szCs w:val="21"/>
              </w:rPr>
            </w:pPr>
          </w:p>
        </w:tc>
      </w:tr>
      <w:tr w14:paraId="23B9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B7C368C">
            <w:pPr>
              <w:rPr>
                <w:rFonts w:ascii="宋体" w:hAnsi="宋体"/>
                <w:color w:val="000000"/>
                <w:szCs w:val="21"/>
              </w:rPr>
            </w:pPr>
            <w:r>
              <w:rPr>
                <w:rFonts w:hint="eastAsia" w:ascii="宋体" w:hAnsi="宋体"/>
                <w:color w:val="000000"/>
                <w:szCs w:val="21"/>
              </w:rPr>
              <w:t>6</w:t>
            </w:r>
          </w:p>
        </w:tc>
        <w:tc>
          <w:tcPr>
            <w:tcW w:w="6102" w:type="dxa"/>
            <w:tcBorders>
              <w:top w:val="single" w:color="auto" w:sz="4" w:space="0"/>
              <w:left w:val="single" w:color="auto" w:sz="4" w:space="0"/>
              <w:bottom w:val="single" w:color="auto" w:sz="4" w:space="0"/>
              <w:right w:val="single" w:color="auto" w:sz="4" w:space="0"/>
            </w:tcBorders>
            <w:vAlign w:val="center"/>
          </w:tcPr>
          <w:p w14:paraId="67B0716A">
            <w:pPr>
              <w:rPr>
                <w:rFonts w:ascii="宋体" w:hAnsi="宋体"/>
                <w:color w:val="000000"/>
                <w:szCs w:val="21"/>
              </w:rPr>
            </w:pPr>
            <w:r>
              <w:rPr>
                <w:rFonts w:hint="eastAsia" w:ascii="宋体" w:hAnsi="宋体"/>
                <w:color w:val="000000"/>
                <w:szCs w:val="21"/>
              </w:rPr>
              <w:t>不同投标人的投标报价中分部分项工程量清单综合单价相似度达到80%及以上的(以</w:t>
            </w:r>
            <w:r>
              <w:rPr>
                <w:rFonts w:hint="eastAsia" w:ascii="宋体" w:hAnsi="宋体"/>
                <w:color w:val="000000"/>
                <w:szCs w:val="21"/>
                <w:u w:val="single"/>
                <w:lang w:eastAsia="zh-CN"/>
              </w:rPr>
              <w:t>广州交易集团有限公司（广州公共资源交易中心）</w:t>
            </w:r>
            <w:r>
              <w:rPr>
                <w:rFonts w:hint="eastAsia" w:ascii="宋体" w:hAnsi="宋体"/>
                <w:color w:val="000000"/>
                <w:szCs w:val="21"/>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3F40BEE3">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C5132AA">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4B70C78">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336A58C6">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CB69C5D">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02065CDA">
            <w:pPr>
              <w:rPr>
                <w:rFonts w:ascii="宋体" w:hAnsi="宋体"/>
                <w:color w:val="000000"/>
                <w:szCs w:val="21"/>
              </w:rPr>
            </w:pPr>
          </w:p>
        </w:tc>
      </w:tr>
      <w:tr w14:paraId="0968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3F946C0A">
            <w:pPr>
              <w:rPr>
                <w:rFonts w:ascii="宋体" w:hAnsi="宋体"/>
                <w:color w:val="000000"/>
                <w:szCs w:val="21"/>
              </w:rPr>
            </w:pPr>
            <w:r>
              <w:rPr>
                <w:rFonts w:hint="eastAsia" w:ascii="宋体" w:hAnsi="宋体"/>
                <w:color w:val="000000"/>
                <w:szCs w:val="21"/>
              </w:rPr>
              <w:t>7</w:t>
            </w:r>
          </w:p>
        </w:tc>
        <w:tc>
          <w:tcPr>
            <w:tcW w:w="6102" w:type="dxa"/>
            <w:tcBorders>
              <w:top w:val="single" w:color="auto" w:sz="4" w:space="0"/>
              <w:left w:val="single" w:color="auto" w:sz="4" w:space="0"/>
              <w:bottom w:val="single" w:color="auto" w:sz="4" w:space="0"/>
              <w:right w:val="single" w:color="auto" w:sz="4" w:space="0"/>
            </w:tcBorders>
            <w:vAlign w:val="center"/>
          </w:tcPr>
          <w:p w14:paraId="4993C7E4">
            <w:pPr>
              <w:rPr>
                <w:rFonts w:ascii="宋体" w:hAnsi="宋体"/>
                <w:color w:val="000000"/>
                <w:szCs w:val="21"/>
              </w:rPr>
            </w:pPr>
            <w:r>
              <w:rPr>
                <w:rFonts w:hint="eastAsia" w:ascii="宋体" w:hAnsi="宋体"/>
                <w:color w:val="000000"/>
                <w:szCs w:val="21"/>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1B6D9084">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7187D70E">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3771B58">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2B411C18">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12F163EF">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FBDBD8D">
            <w:pPr>
              <w:rPr>
                <w:rFonts w:ascii="宋体" w:hAnsi="宋体"/>
                <w:color w:val="000000"/>
                <w:szCs w:val="21"/>
              </w:rPr>
            </w:pPr>
          </w:p>
        </w:tc>
      </w:tr>
      <w:tr w14:paraId="0814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3FD4F30">
            <w:pPr>
              <w:rPr>
                <w:rFonts w:ascii="宋体" w:hAnsi="宋体"/>
                <w:color w:val="000000"/>
                <w:szCs w:val="21"/>
              </w:rPr>
            </w:pPr>
            <w:r>
              <w:rPr>
                <w:rFonts w:hint="eastAsia" w:ascii="宋体" w:hAnsi="宋体"/>
                <w:color w:val="000000"/>
                <w:szCs w:val="21"/>
              </w:rPr>
              <w:t>8</w:t>
            </w:r>
          </w:p>
        </w:tc>
        <w:tc>
          <w:tcPr>
            <w:tcW w:w="6102" w:type="dxa"/>
            <w:tcBorders>
              <w:top w:val="single" w:color="auto" w:sz="4" w:space="0"/>
              <w:left w:val="single" w:color="auto" w:sz="4" w:space="0"/>
              <w:bottom w:val="single" w:color="auto" w:sz="4" w:space="0"/>
              <w:right w:val="single" w:color="auto" w:sz="4" w:space="0"/>
            </w:tcBorders>
            <w:vAlign w:val="center"/>
          </w:tcPr>
          <w:p w14:paraId="6E6FB715">
            <w:pPr>
              <w:rPr>
                <w:rFonts w:ascii="宋体" w:hAnsi="宋体"/>
                <w:color w:val="000000"/>
                <w:szCs w:val="21"/>
              </w:rPr>
            </w:pPr>
            <w:r>
              <w:rPr>
                <w:rFonts w:hint="eastAsia" w:ascii="宋体" w:hAnsi="宋体"/>
                <w:color w:val="000000"/>
                <w:szCs w:val="21"/>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14:paraId="57AAABD6">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FBB321D">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3630D115">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65D87978">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493C0A79">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14FFDA8">
            <w:pPr>
              <w:rPr>
                <w:rFonts w:ascii="宋体" w:hAnsi="宋体"/>
                <w:color w:val="000000"/>
                <w:szCs w:val="21"/>
              </w:rPr>
            </w:pPr>
          </w:p>
        </w:tc>
      </w:tr>
      <w:tr w14:paraId="6495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12670603">
            <w:pPr>
              <w:rPr>
                <w:rFonts w:ascii="宋体" w:hAnsi="宋体"/>
                <w:color w:val="000000"/>
                <w:szCs w:val="21"/>
              </w:rPr>
            </w:pPr>
            <w:r>
              <w:rPr>
                <w:rFonts w:hint="eastAsia" w:ascii="宋体" w:hAnsi="宋体"/>
                <w:color w:val="000000"/>
                <w:szCs w:val="21"/>
              </w:rPr>
              <w:t>9</w:t>
            </w:r>
          </w:p>
        </w:tc>
        <w:tc>
          <w:tcPr>
            <w:tcW w:w="6102" w:type="dxa"/>
            <w:tcBorders>
              <w:top w:val="single" w:color="auto" w:sz="4" w:space="0"/>
              <w:left w:val="single" w:color="auto" w:sz="4" w:space="0"/>
              <w:bottom w:val="single" w:color="auto" w:sz="4" w:space="0"/>
              <w:right w:val="single" w:color="auto" w:sz="4" w:space="0"/>
            </w:tcBorders>
            <w:vAlign w:val="center"/>
          </w:tcPr>
          <w:p w14:paraId="76446AD0">
            <w:pPr>
              <w:rPr>
                <w:rFonts w:ascii="宋体" w:hAnsi="宋体"/>
                <w:color w:val="000000"/>
                <w:szCs w:val="21"/>
              </w:rPr>
            </w:pPr>
            <w:r>
              <w:rPr>
                <w:rFonts w:hint="eastAsia" w:ascii="宋体" w:hAnsi="宋体"/>
                <w:color w:val="000000"/>
                <w:szCs w:val="21"/>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12935375">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A48E21A">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2BECEC0">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1AB1136D">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04DBFEFE">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2AA4795D">
            <w:pPr>
              <w:rPr>
                <w:rFonts w:ascii="宋体" w:hAnsi="宋体"/>
                <w:color w:val="000000"/>
                <w:szCs w:val="21"/>
              </w:rPr>
            </w:pPr>
          </w:p>
        </w:tc>
      </w:tr>
      <w:tr w14:paraId="560E7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532" w:type="dxa"/>
            <w:tcBorders>
              <w:top w:val="single" w:color="auto" w:sz="4" w:space="0"/>
              <w:left w:val="single" w:color="auto" w:sz="4" w:space="0"/>
              <w:bottom w:val="single" w:color="auto" w:sz="4" w:space="0"/>
              <w:right w:val="single" w:color="auto" w:sz="4" w:space="0"/>
            </w:tcBorders>
            <w:vAlign w:val="center"/>
          </w:tcPr>
          <w:p w14:paraId="4330C80F">
            <w:pPr>
              <w:rPr>
                <w:rFonts w:ascii="宋体" w:hAnsi="宋体"/>
                <w:color w:val="000000"/>
                <w:szCs w:val="21"/>
              </w:rPr>
            </w:pPr>
            <w:r>
              <w:rPr>
                <w:rFonts w:hint="eastAsia" w:ascii="宋体" w:hAnsi="宋体"/>
                <w:color w:val="000000"/>
                <w:szCs w:val="21"/>
              </w:rPr>
              <w:t>1</w:t>
            </w:r>
            <w:r>
              <w:rPr>
                <w:rFonts w:ascii="宋体" w:hAnsi="宋体"/>
                <w:color w:val="000000"/>
                <w:szCs w:val="21"/>
              </w:rPr>
              <w:t>0</w:t>
            </w:r>
          </w:p>
        </w:tc>
        <w:tc>
          <w:tcPr>
            <w:tcW w:w="6102" w:type="dxa"/>
            <w:tcBorders>
              <w:top w:val="single" w:color="auto" w:sz="4" w:space="0"/>
              <w:left w:val="single" w:color="auto" w:sz="4" w:space="0"/>
              <w:bottom w:val="single" w:color="auto" w:sz="4" w:space="0"/>
              <w:right w:val="single" w:color="auto" w:sz="4" w:space="0"/>
            </w:tcBorders>
            <w:vAlign w:val="center"/>
          </w:tcPr>
          <w:p w14:paraId="3EB65D3C">
            <w:pPr>
              <w:rPr>
                <w:rFonts w:ascii="宋体" w:hAnsi="宋体"/>
                <w:color w:val="000000"/>
                <w:szCs w:val="21"/>
              </w:rPr>
            </w:pPr>
            <w:r>
              <w:rPr>
                <w:rFonts w:hint="eastAsia" w:ascii="宋体" w:hAnsi="宋体"/>
                <w:color w:val="000000"/>
                <w:szCs w:val="21"/>
              </w:rPr>
              <w:t>投标人与本项目其他投标人的投标文件工程量清单编制机器硬件信息一致的(以</w:t>
            </w:r>
            <w:r>
              <w:rPr>
                <w:rFonts w:hint="eastAsia" w:ascii="宋体" w:hAnsi="宋体"/>
                <w:color w:val="000000"/>
                <w:szCs w:val="21"/>
                <w:u w:val="single"/>
                <w:lang w:eastAsia="zh-CN"/>
              </w:rPr>
              <w:t>广州交易集团有限公司（广州公共资源交易中心）</w:t>
            </w:r>
            <w:r>
              <w:rPr>
                <w:rFonts w:hint="eastAsia" w:ascii="宋体" w:hAnsi="宋体"/>
                <w:color w:val="000000"/>
                <w:szCs w:val="21"/>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3AC7B768">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6B4A1FF2">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0E05CC38">
            <w:pPr>
              <w:rPr>
                <w:rFonts w:ascii="宋体" w:hAnsi="宋体"/>
                <w:color w:val="000000"/>
                <w:szCs w:val="21"/>
              </w:rPr>
            </w:pPr>
          </w:p>
        </w:tc>
        <w:tc>
          <w:tcPr>
            <w:tcW w:w="1396" w:type="dxa"/>
            <w:tcBorders>
              <w:top w:val="single" w:color="auto" w:sz="4" w:space="0"/>
              <w:left w:val="single" w:color="auto" w:sz="4" w:space="0"/>
              <w:bottom w:val="single" w:color="auto" w:sz="4" w:space="0"/>
              <w:right w:val="single" w:color="auto" w:sz="4" w:space="0"/>
            </w:tcBorders>
          </w:tcPr>
          <w:p w14:paraId="57AA5530">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56EEFEF7">
            <w:pPr>
              <w:rPr>
                <w:rFonts w:ascii="宋体" w:hAnsi="宋体"/>
                <w:color w:val="000000"/>
                <w:szCs w:val="21"/>
              </w:rPr>
            </w:pPr>
          </w:p>
        </w:tc>
        <w:tc>
          <w:tcPr>
            <w:tcW w:w="1397" w:type="dxa"/>
            <w:tcBorders>
              <w:top w:val="single" w:color="auto" w:sz="4" w:space="0"/>
              <w:left w:val="single" w:color="auto" w:sz="4" w:space="0"/>
              <w:bottom w:val="single" w:color="auto" w:sz="4" w:space="0"/>
              <w:right w:val="single" w:color="auto" w:sz="4" w:space="0"/>
            </w:tcBorders>
          </w:tcPr>
          <w:p w14:paraId="37738DED">
            <w:pPr>
              <w:rPr>
                <w:rFonts w:ascii="宋体" w:hAnsi="宋体"/>
                <w:color w:val="000000"/>
                <w:szCs w:val="21"/>
              </w:rPr>
            </w:pPr>
          </w:p>
        </w:tc>
      </w:tr>
    </w:tbl>
    <w:p w14:paraId="6A58E6F5">
      <w:pPr>
        <w:ind w:firstLine="458"/>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w:t>
      </w:r>
    </w:p>
    <w:p w14:paraId="47580BD2">
      <w:pPr>
        <w:ind w:firstLine="458"/>
        <w:rPr>
          <w:rFonts w:ascii="宋体" w:hAnsi="宋体"/>
          <w:szCs w:val="21"/>
        </w:rPr>
      </w:pPr>
      <w:r>
        <w:rPr>
          <w:rFonts w:ascii="宋体" w:hAnsi="宋体"/>
          <w:szCs w:val="21"/>
        </w:rPr>
        <w:t>2.</w:t>
      </w:r>
      <w:r>
        <w:rPr>
          <w:rFonts w:hint="eastAsia" w:ascii="宋体" w:hAnsi="宋体"/>
          <w:szCs w:val="21"/>
        </w:rPr>
        <w:t>凡出现以上任何一项情形，结论均为无效，否则</w:t>
      </w:r>
      <w:r>
        <w:rPr>
          <w:rFonts w:hint="eastAsia" w:ascii="宋体" w:hAnsi="宋体"/>
          <w:szCs w:val="21"/>
          <w:lang w:val="en-US" w:eastAsia="zh-CN"/>
        </w:rPr>
        <w:t>视为</w:t>
      </w:r>
      <w:r>
        <w:rPr>
          <w:rFonts w:hint="eastAsia" w:ascii="宋体" w:hAnsi="宋体"/>
          <w:szCs w:val="21"/>
        </w:rPr>
        <w:t>有效。</w:t>
      </w:r>
    </w:p>
    <w:p w14:paraId="20E1978D">
      <w:pPr>
        <w:ind w:firstLine="458"/>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如对本表中某种情形的评审意见不一致时，以评标委员会过半数成员的意见作为评标委员会对该情形的认定结论。</w:t>
      </w:r>
    </w:p>
    <w:p w14:paraId="60E33359">
      <w:pPr>
        <w:ind w:firstLine="458"/>
        <w:rPr>
          <w:rFonts w:ascii="宋体" w:hAnsi="宋体"/>
          <w:szCs w:val="21"/>
        </w:rPr>
      </w:pPr>
      <w:r>
        <w:rPr>
          <w:rFonts w:hint="eastAsia" w:ascii="宋体" w:hAnsi="宋体"/>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0399ACFA">
      <w:pPr>
        <w:pStyle w:val="32"/>
        <w:ind w:firstLine="458"/>
        <w:rPr>
          <w:rFonts w:ascii="宋体" w:hAnsi="宋体" w:eastAsia="宋体"/>
          <w:szCs w:val="21"/>
        </w:rPr>
        <w:sectPr>
          <w:endnotePr>
            <w:numFmt w:val="decimal"/>
          </w:endnotePr>
          <w:pgSz w:w="16838" w:h="11906" w:orient="landscape"/>
          <w:pgMar w:top="1418" w:right="1247" w:bottom="1418" w:left="1134" w:header="851" w:footer="907" w:gutter="0"/>
          <w:cols w:space="720" w:num="1"/>
          <w:titlePg/>
          <w:docGrid w:type="linesAndChars" w:linePitch="312" w:charSpace="0"/>
        </w:sectPr>
      </w:pPr>
      <w:r>
        <w:rPr>
          <w:rFonts w:hint="eastAsia" w:ascii="宋体" w:hAnsi="宋体" w:eastAsia="宋体"/>
          <w:szCs w:val="21"/>
        </w:rPr>
        <w:t>评委签名：</w:t>
      </w:r>
    </w:p>
    <w:p w14:paraId="7F2BB50B">
      <w:pPr>
        <w:pStyle w:val="3"/>
        <w:jc w:val="left"/>
        <w:rPr>
          <w:rFonts w:hint="eastAsia" w:cs="宋体"/>
          <w:color w:val="auto"/>
          <w:highlight w:val="none"/>
          <w:shd w:val="clear" w:color="auto" w:fill="auto"/>
        </w:rPr>
      </w:pPr>
      <w:bookmarkStart w:id="24" w:name="_Toc23494909"/>
      <w:r>
        <w:rPr>
          <w:rFonts w:hint="eastAsia" w:cs="宋体"/>
          <w:color w:val="auto"/>
          <w:highlight w:val="none"/>
          <w:shd w:val="clear" w:color="auto" w:fill="auto"/>
        </w:rPr>
        <w:t>附表四</w:t>
      </w:r>
    </w:p>
    <w:bookmarkEnd w:id="24"/>
    <w:p w14:paraId="5B1A839D">
      <w:pPr>
        <w:spacing w:line="360" w:lineRule="auto"/>
        <w:jc w:val="center"/>
        <w:rPr>
          <w:rFonts w:ascii="宋体" w:hAnsi="宋体" w:cs="宋体"/>
          <w:b/>
          <w:color w:val="auto"/>
          <w:sz w:val="36"/>
          <w:szCs w:val="36"/>
          <w:highlight w:val="none"/>
          <w:shd w:val="clear" w:color="auto" w:fill="auto"/>
        </w:rPr>
      </w:pPr>
      <w:r>
        <w:rPr>
          <w:rFonts w:hint="eastAsia" w:ascii="宋体" w:hAnsi="宋体" w:cs="宋体"/>
          <w:b/>
          <w:color w:val="auto"/>
          <w:sz w:val="36"/>
          <w:szCs w:val="36"/>
          <w:highlight w:val="none"/>
          <w:shd w:val="clear" w:color="auto" w:fill="auto"/>
        </w:rPr>
        <w:t>技术标详细审查评分表</w:t>
      </w:r>
    </w:p>
    <w:tbl>
      <w:tblPr>
        <w:tblStyle w:val="33"/>
        <w:tblW w:w="4996" w:type="pct"/>
        <w:tblInd w:w="0" w:type="dxa"/>
        <w:tblLayout w:type="autofit"/>
        <w:tblCellMar>
          <w:top w:w="0" w:type="dxa"/>
          <w:left w:w="108" w:type="dxa"/>
          <w:bottom w:w="0" w:type="dxa"/>
          <w:right w:w="108" w:type="dxa"/>
        </w:tblCellMar>
      </w:tblPr>
      <w:tblGrid>
        <w:gridCol w:w="1059"/>
        <w:gridCol w:w="1872"/>
        <w:gridCol w:w="916"/>
        <w:gridCol w:w="10814"/>
      </w:tblGrid>
      <w:tr w14:paraId="607EAA0E">
        <w:tblPrEx>
          <w:tblCellMar>
            <w:top w:w="0" w:type="dxa"/>
            <w:left w:w="108" w:type="dxa"/>
            <w:bottom w:w="0" w:type="dxa"/>
            <w:right w:w="108" w:type="dxa"/>
          </w:tblCellMar>
        </w:tblPrEx>
        <w:trPr>
          <w:trHeight w:val="90" w:hRule="atLeast"/>
        </w:trPr>
        <w:tc>
          <w:tcPr>
            <w:tcW w:w="1068" w:type="dxa"/>
            <w:tcBorders>
              <w:top w:val="single" w:color="000000" w:sz="4" w:space="0"/>
              <w:left w:val="single" w:color="000000" w:sz="4" w:space="0"/>
              <w:bottom w:val="single" w:color="000000" w:sz="4" w:space="0"/>
              <w:right w:val="single" w:color="000000" w:sz="4" w:space="0"/>
            </w:tcBorders>
            <w:noWrap w:val="0"/>
            <w:vAlign w:val="center"/>
          </w:tcPr>
          <w:p w14:paraId="1EB77F0B">
            <w:pPr>
              <w:widowControl/>
              <w:jc w:val="center"/>
              <w:rPr>
                <w:rFonts w:hint="eastAsia" w:ascii="宋体" w:hAnsi="宋体" w:cs="宋体"/>
                <w:b/>
                <w:bCs/>
                <w:color w:val="auto"/>
                <w:sz w:val="22"/>
                <w:highlight w:val="none"/>
                <w:shd w:val="clear" w:color="auto" w:fill="auto"/>
              </w:rPr>
            </w:pPr>
            <w:r>
              <w:rPr>
                <w:rFonts w:hint="eastAsia" w:ascii="宋体" w:hAnsi="宋体" w:cs="宋体"/>
                <w:b/>
                <w:bCs/>
                <w:kern w:val="0"/>
                <w:szCs w:val="21"/>
              </w:rPr>
              <w:t>评分项目</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14:paraId="7B768852">
            <w:pPr>
              <w:widowControl/>
              <w:jc w:val="center"/>
              <w:rPr>
                <w:rFonts w:hint="eastAsia" w:ascii="宋体" w:hAnsi="宋体" w:cs="宋体"/>
                <w:b/>
                <w:bCs/>
                <w:color w:val="auto"/>
                <w:kern w:val="0"/>
                <w:sz w:val="22"/>
                <w:highlight w:val="none"/>
                <w:shd w:val="clear" w:color="auto" w:fill="auto"/>
                <w:lang w:bidi="ar"/>
              </w:rPr>
            </w:pPr>
            <w:r>
              <w:rPr>
                <w:rFonts w:hint="eastAsia" w:ascii="宋体" w:hAnsi="宋体" w:cs="宋体"/>
                <w:b/>
                <w:bCs/>
                <w:kern w:val="0"/>
                <w:szCs w:val="21"/>
              </w:rPr>
              <w:t>评分内容</w:t>
            </w: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75104EA6">
            <w:pPr>
              <w:widowControl/>
              <w:jc w:val="center"/>
              <w:rPr>
                <w:rFonts w:hint="eastAsia" w:ascii="宋体" w:hAnsi="宋体" w:cs="宋体"/>
                <w:b/>
                <w:bCs/>
                <w:color w:val="auto"/>
                <w:sz w:val="22"/>
                <w:highlight w:val="none"/>
                <w:shd w:val="clear" w:color="auto" w:fill="auto"/>
              </w:rPr>
            </w:pPr>
            <w:r>
              <w:rPr>
                <w:rFonts w:hint="eastAsia" w:ascii="宋体" w:hAnsi="宋体" w:cs="宋体"/>
                <w:b/>
                <w:bCs/>
                <w:kern w:val="0"/>
                <w:szCs w:val="21"/>
              </w:rPr>
              <w:t>分值</w:t>
            </w:r>
          </w:p>
        </w:tc>
        <w:tc>
          <w:tcPr>
            <w:tcW w:w="10994" w:type="dxa"/>
            <w:tcBorders>
              <w:top w:val="single" w:color="000000" w:sz="4" w:space="0"/>
              <w:left w:val="single" w:color="000000" w:sz="4" w:space="0"/>
              <w:bottom w:val="single" w:color="000000" w:sz="4" w:space="0"/>
              <w:right w:val="single" w:color="000000" w:sz="4" w:space="0"/>
            </w:tcBorders>
            <w:noWrap w:val="0"/>
            <w:vAlign w:val="center"/>
          </w:tcPr>
          <w:p w14:paraId="6649BE5D">
            <w:pPr>
              <w:widowControl/>
              <w:jc w:val="center"/>
              <w:rPr>
                <w:rFonts w:hint="eastAsia" w:ascii="宋体" w:hAnsi="宋体" w:cs="宋体"/>
                <w:b/>
                <w:bCs/>
                <w:color w:val="auto"/>
                <w:sz w:val="22"/>
                <w:highlight w:val="none"/>
                <w:shd w:val="clear" w:color="auto" w:fill="auto"/>
              </w:rPr>
            </w:pPr>
            <w:r>
              <w:rPr>
                <w:rFonts w:hint="eastAsia" w:ascii="宋体" w:hAnsi="宋体" w:cs="宋体"/>
                <w:b/>
                <w:bCs/>
                <w:kern w:val="0"/>
                <w:szCs w:val="21"/>
              </w:rPr>
              <w:t>评审标准</w:t>
            </w:r>
          </w:p>
        </w:tc>
      </w:tr>
      <w:tr w14:paraId="26302054">
        <w:tblPrEx>
          <w:tblCellMar>
            <w:top w:w="0" w:type="dxa"/>
            <w:left w:w="108" w:type="dxa"/>
            <w:bottom w:w="0" w:type="dxa"/>
            <w:right w:w="108" w:type="dxa"/>
          </w:tblCellMar>
        </w:tblPrEx>
        <w:trPr>
          <w:trHeight w:val="915" w:hRule="atLeast"/>
        </w:trPr>
        <w:tc>
          <w:tcPr>
            <w:tcW w:w="1068" w:type="dxa"/>
            <w:vMerge w:val="restart"/>
            <w:tcBorders>
              <w:top w:val="single" w:color="auto" w:sz="4" w:space="0"/>
              <w:left w:val="single" w:color="auto" w:sz="4" w:space="0"/>
              <w:right w:val="single" w:color="auto" w:sz="4" w:space="0"/>
            </w:tcBorders>
            <w:noWrap w:val="0"/>
            <w:vAlign w:val="center"/>
          </w:tcPr>
          <w:p w14:paraId="1D3F2954">
            <w:pPr>
              <w:widowControl/>
              <w:jc w:val="center"/>
              <w:rPr>
                <w:rFonts w:ascii="宋体" w:cs="宋体"/>
                <w:b/>
                <w:bCs/>
                <w:kern w:val="0"/>
                <w:szCs w:val="21"/>
              </w:rPr>
            </w:pPr>
            <w:r>
              <w:rPr>
                <w:rFonts w:hint="eastAsia" w:ascii="宋体" w:hAnsi="宋体" w:cs="宋体"/>
                <w:b/>
                <w:bCs/>
                <w:kern w:val="0"/>
                <w:szCs w:val="21"/>
              </w:rPr>
              <w:t>企业资信</w:t>
            </w:r>
          </w:p>
          <w:p w14:paraId="2D0C8CBB">
            <w:pPr>
              <w:widowControl/>
              <w:jc w:val="center"/>
              <w:textAlignment w:val="center"/>
              <w:rPr>
                <w:rFonts w:hint="default" w:ascii="宋体" w:hAnsi="宋体" w:eastAsia="宋体" w:cs="宋体"/>
                <w:b/>
                <w:bCs/>
                <w:color w:val="auto"/>
                <w:kern w:val="0"/>
                <w:sz w:val="22"/>
                <w:highlight w:val="none"/>
                <w:shd w:val="clear" w:color="auto" w:fill="auto"/>
                <w:lang w:val="en-US" w:eastAsia="zh-CN" w:bidi="ar"/>
              </w:rPr>
            </w:pPr>
            <w:r>
              <w:rPr>
                <w:rFonts w:ascii="宋体" w:hAnsi="宋体" w:cs="宋体"/>
                <w:b/>
                <w:bCs/>
                <w:kern w:val="0"/>
                <w:szCs w:val="21"/>
              </w:rPr>
              <w:t>(20</w:t>
            </w:r>
            <w:r>
              <w:rPr>
                <w:rFonts w:hint="eastAsia" w:ascii="宋体" w:hAnsi="宋体" w:cs="宋体"/>
                <w:b/>
                <w:bCs/>
                <w:kern w:val="0"/>
                <w:szCs w:val="21"/>
              </w:rPr>
              <w:t>分</w:t>
            </w:r>
            <w:r>
              <w:rPr>
                <w:rFonts w:ascii="宋体" w:hAnsi="宋体" w:cs="宋体"/>
                <w:b/>
                <w:bCs/>
                <w:kern w:val="0"/>
                <w:szCs w:val="21"/>
              </w:rPr>
              <w:t>)</w:t>
            </w:r>
          </w:p>
        </w:tc>
        <w:tc>
          <w:tcPr>
            <w:tcW w:w="1898" w:type="dxa"/>
            <w:tcBorders>
              <w:top w:val="single" w:color="auto" w:sz="4" w:space="0"/>
              <w:left w:val="single" w:color="auto" w:sz="4" w:space="0"/>
              <w:bottom w:val="single" w:color="auto" w:sz="4" w:space="0"/>
              <w:right w:val="single" w:color="000000" w:sz="4" w:space="0"/>
            </w:tcBorders>
            <w:noWrap w:val="0"/>
            <w:vAlign w:val="center"/>
          </w:tcPr>
          <w:p w14:paraId="1EF112C0">
            <w:pPr>
              <w:widowControl/>
              <w:jc w:val="center"/>
              <w:rPr>
                <w:rFonts w:hint="eastAsia" w:ascii="宋体" w:hAnsi="宋体" w:cs="宋体"/>
                <w:color w:val="auto"/>
                <w:kern w:val="0"/>
                <w:sz w:val="22"/>
                <w:highlight w:val="none"/>
                <w:shd w:val="clear" w:color="auto" w:fill="auto"/>
                <w:lang w:bidi="ar"/>
              </w:rPr>
            </w:pPr>
            <w:r>
              <w:rPr>
                <w:rFonts w:hint="eastAsia" w:ascii="宋体" w:hAnsi="宋体" w:cs="宋体"/>
                <w:b/>
                <w:bCs/>
                <w:kern w:val="0"/>
                <w:szCs w:val="21"/>
              </w:rPr>
              <w:t>类似工程业绩</w:t>
            </w:r>
          </w:p>
        </w:tc>
        <w:tc>
          <w:tcPr>
            <w:tcW w:w="925" w:type="dxa"/>
            <w:tcBorders>
              <w:top w:val="single" w:color="auto" w:sz="4" w:space="0"/>
              <w:left w:val="single" w:color="auto" w:sz="4" w:space="0"/>
              <w:bottom w:val="single" w:color="auto" w:sz="4" w:space="0"/>
              <w:right w:val="single" w:color="000000" w:sz="4" w:space="0"/>
            </w:tcBorders>
            <w:noWrap w:val="0"/>
            <w:vAlign w:val="center"/>
          </w:tcPr>
          <w:p w14:paraId="16684502">
            <w:pPr>
              <w:widowControl/>
              <w:jc w:val="center"/>
              <w:textAlignment w:val="center"/>
              <w:rPr>
                <w:rFonts w:hint="eastAsia" w:ascii="宋体" w:hAnsi="宋体" w:eastAsia="宋体" w:cs="宋体"/>
                <w:color w:val="auto"/>
                <w:sz w:val="22"/>
                <w:highlight w:val="none"/>
                <w:shd w:val="clear" w:color="auto" w:fill="auto"/>
                <w:lang w:val="en-US" w:eastAsia="zh-CN"/>
              </w:rPr>
            </w:pPr>
            <w:r>
              <w:rPr>
                <w:rFonts w:hint="eastAsia" w:ascii="宋体" w:hAnsi="宋体" w:cs="宋体"/>
                <w:color w:val="auto"/>
                <w:sz w:val="22"/>
                <w:highlight w:val="none"/>
                <w:shd w:val="clear" w:color="auto" w:fill="auto"/>
                <w:lang w:val="en-US" w:eastAsia="zh-CN"/>
              </w:rPr>
              <w:t>7</w:t>
            </w:r>
          </w:p>
        </w:tc>
        <w:tc>
          <w:tcPr>
            <w:tcW w:w="10994" w:type="dxa"/>
            <w:tcBorders>
              <w:top w:val="single" w:color="000000" w:sz="4" w:space="0"/>
              <w:left w:val="single" w:color="000000" w:sz="4" w:space="0"/>
              <w:bottom w:val="single" w:color="000000" w:sz="4" w:space="0"/>
              <w:right w:val="single" w:color="000000" w:sz="4" w:space="0"/>
            </w:tcBorders>
            <w:noWrap w:val="0"/>
            <w:vAlign w:val="center"/>
          </w:tcPr>
          <w:p w14:paraId="54D9884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投标人自2021年1月1日至今完成过质量合格且工程造价金额大于或等于500万元的建筑工程施工总承包业绩：</w:t>
            </w:r>
          </w:p>
          <w:p w14:paraId="76C586CA">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（1）25项以上（不含25项）的，得7分；</w:t>
            </w:r>
          </w:p>
          <w:p w14:paraId="66FFEBA1">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（2）16至25项的，得4分；</w:t>
            </w:r>
          </w:p>
          <w:p w14:paraId="3EAE70F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（3）6至15项的，得2分；</w:t>
            </w:r>
          </w:p>
          <w:p w14:paraId="0E86C50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（4）1至5项的，得1分。</w:t>
            </w:r>
          </w:p>
          <w:p w14:paraId="68C1C679">
            <w:pPr>
              <w:rPr>
                <w:rFonts w:hint="eastAsia"/>
                <w:lang w:val="en-US" w:eastAsia="zh-CN"/>
              </w:rPr>
            </w:pPr>
            <w:r>
              <w:rPr>
                <w:rFonts w:hint="eastAsia" w:ascii="宋体" w:hAnsi="宋体" w:eastAsia="宋体" w:cs="宋体"/>
                <w:color w:val="auto"/>
                <w:sz w:val="21"/>
                <w:szCs w:val="21"/>
                <w:highlight w:val="none"/>
                <w:lang w:val="en-US" w:eastAsia="zh-CN"/>
              </w:rPr>
              <w:t>不符合上述条件的不得分，本项最高得7分。</w:t>
            </w:r>
          </w:p>
        </w:tc>
      </w:tr>
      <w:tr w14:paraId="3215ACC5">
        <w:tblPrEx>
          <w:tblCellMar>
            <w:top w:w="0" w:type="dxa"/>
            <w:left w:w="108" w:type="dxa"/>
            <w:bottom w:w="0" w:type="dxa"/>
            <w:right w:w="108" w:type="dxa"/>
          </w:tblCellMar>
        </w:tblPrEx>
        <w:trPr>
          <w:trHeight w:val="2060" w:hRule="atLeast"/>
        </w:trPr>
        <w:tc>
          <w:tcPr>
            <w:tcW w:w="1068" w:type="dxa"/>
            <w:vMerge w:val="continue"/>
            <w:tcBorders>
              <w:left w:val="single" w:color="auto" w:sz="4" w:space="0"/>
              <w:right w:val="single" w:color="auto" w:sz="4" w:space="0"/>
            </w:tcBorders>
            <w:noWrap w:val="0"/>
            <w:vAlign w:val="center"/>
          </w:tcPr>
          <w:p w14:paraId="7F3F003E">
            <w:pPr>
              <w:widowControl/>
              <w:jc w:val="center"/>
              <w:textAlignment w:val="center"/>
              <w:rPr>
                <w:rFonts w:hint="default" w:ascii="宋体" w:hAnsi="宋体" w:eastAsia="宋体" w:cs="宋体"/>
                <w:b/>
                <w:bCs/>
                <w:color w:val="auto"/>
                <w:sz w:val="22"/>
                <w:highlight w:val="none"/>
                <w:shd w:val="clear" w:color="auto" w:fill="auto"/>
                <w:lang w:val="en-US" w:eastAsia="zh-CN"/>
              </w:rPr>
            </w:pPr>
          </w:p>
        </w:tc>
        <w:tc>
          <w:tcPr>
            <w:tcW w:w="1898" w:type="dxa"/>
            <w:tcBorders>
              <w:top w:val="single" w:color="auto" w:sz="4" w:space="0"/>
              <w:left w:val="single" w:color="auto" w:sz="4" w:space="0"/>
              <w:bottom w:val="single" w:color="auto" w:sz="4" w:space="0"/>
              <w:right w:val="single" w:color="000000" w:sz="4" w:space="0"/>
            </w:tcBorders>
            <w:noWrap w:val="0"/>
            <w:vAlign w:val="center"/>
          </w:tcPr>
          <w:p w14:paraId="11FD0AE6">
            <w:pPr>
              <w:widowControl/>
              <w:jc w:val="center"/>
              <w:rPr>
                <w:rFonts w:hint="eastAsia" w:ascii="宋体" w:hAnsi="宋体" w:cs="宋体"/>
                <w:color w:val="auto"/>
                <w:kern w:val="0"/>
                <w:sz w:val="22"/>
                <w:highlight w:val="none"/>
                <w:shd w:val="clear" w:color="auto" w:fill="auto"/>
                <w:lang w:bidi="ar"/>
              </w:rPr>
            </w:pPr>
            <w:r>
              <w:rPr>
                <w:rFonts w:hint="eastAsia" w:ascii="宋体" w:hAnsi="宋体" w:cs="宋体"/>
                <w:b/>
                <w:bCs/>
                <w:kern w:val="0"/>
                <w:szCs w:val="21"/>
              </w:rPr>
              <w:t>工程获奖</w:t>
            </w:r>
          </w:p>
        </w:tc>
        <w:tc>
          <w:tcPr>
            <w:tcW w:w="925" w:type="dxa"/>
            <w:tcBorders>
              <w:top w:val="single" w:color="auto" w:sz="4" w:space="0"/>
              <w:left w:val="single" w:color="auto" w:sz="4" w:space="0"/>
              <w:bottom w:val="single" w:color="auto" w:sz="4" w:space="0"/>
              <w:right w:val="single" w:color="000000" w:sz="4" w:space="0"/>
            </w:tcBorders>
            <w:noWrap w:val="0"/>
            <w:vAlign w:val="center"/>
          </w:tcPr>
          <w:p w14:paraId="6D1A83F1">
            <w:pPr>
              <w:widowControl/>
              <w:jc w:val="center"/>
              <w:textAlignment w:val="center"/>
              <w:rPr>
                <w:rFonts w:hint="eastAsia" w:ascii="宋体" w:hAnsi="宋体" w:eastAsia="宋体" w:cs="宋体"/>
                <w:color w:val="auto"/>
                <w:sz w:val="22"/>
                <w:highlight w:val="none"/>
                <w:shd w:val="clear" w:color="auto" w:fill="auto"/>
                <w:lang w:val="en-US" w:eastAsia="zh-CN"/>
              </w:rPr>
            </w:pPr>
            <w:r>
              <w:rPr>
                <w:rFonts w:hint="eastAsia" w:ascii="宋体" w:hAnsi="宋体" w:cs="宋体"/>
                <w:color w:val="auto"/>
                <w:sz w:val="22"/>
                <w:highlight w:val="none"/>
                <w:shd w:val="clear" w:color="auto" w:fill="auto"/>
                <w:lang w:val="en-US" w:eastAsia="zh-CN"/>
              </w:rPr>
              <w:t>5</w:t>
            </w:r>
          </w:p>
        </w:tc>
        <w:tc>
          <w:tcPr>
            <w:tcW w:w="10994" w:type="dxa"/>
            <w:tcBorders>
              <w:top w:val="single" w:color="000000" w:sz="4" w:space="0"/>
              <w:left w:val="single" w:color="000000" w:sz="4" w:space="0"/>
              <w:bottom w:val="single" w:color="000000" w:sz="4" w:space="0"/>
              <w:right w:val="single" w:color="000000" w:sz="4" w:space="0"/>
            </w:tcBorders>
            <w:noWrap w:val="0"/>
            <w:vAlign w:val="center"/>
          </w:tcPr>
          <w:p w14:paraId="671F38E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cs="宋体"/>
                <w:color w:val="auto"/>
                <w:sz w:val="21"/>
                <w:szCs w:val="21"/>
                <w:highlight w:val="none"/>
                <w:lang w:val="en-US" w:eastAsia="zh-CN"/>
              </w:rPr>
              <w:t>承接</w:t>
            </w:r>
            <w:r>
              <w:rPr>
                <w:rFonts w:hint="eastAsia" w:ascii="宋体" w:hAnsi="宋体" w:eastAsia="宋体" w:cs="宋体"/>
                <w:color w:val="auto"/>
                <w:sz w:val="21"/>
                <w:szCs w:val="21"/>
                <w:highlight w:val="none"/>
              </w:rPr>
              <w:t>的建筑工程施工总承包工程自202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年1月1日至今获得过市级或以上</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rPr>
              <w:t>质量</w:t>
            </w:r>
            <w:r>
              <w:rPr>
                <w:rFonts w:hint="eastAsia" w:ascii="宋体" w:hAnsi="宋体" w:cs="宋体"/>
                <w:color w:val="auto"/>
                <w:sz w:val="21"/>
                <w:szCs w:val="21"/>
                <w:highlight w:val="none"/>
                <w:lang w:val="en-US" w:eastAsia="zh-CN"/>
              </w:rPr>
              <w:t>或安全奖</w:t>
            </w:r>
            <w:r>
              <w:rPr>
                <w:rFonts w:hint="eastAsia" w:ascii="宋体" w:hAnsi="宋体" w:eastAsia="宋体" w:cs="宋体"/>
                <w:color w:val="auto"/>
                <w:sz w:val="21"/>
                <w:szCs w:val="21"/>
                <w:highlight w:val="none"/>
              </w:rPr>
              <w:t>：</w:t>
            </w:r>
          </w:p>
          <w:p w14:paraId="05834BB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项以上（不含</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项）的，得5分；</w:t>
            </w:r>
          </w:p>
          <w:p w14:paraId="2396FD4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项的，得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6E7C848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至1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项的，得1分；</w:t>
            </w:r>
          </w:p>
          <w:p w14:paraId="6EBE5DE3">
            <w:pPr>
              <w:pStyle w:val="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（4）1至</w:t>
            </w:r>
            <w:r>
              <w:rPr>
                <w:rFonts w:hint="eastAsia"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项的，得0.5分。</w:t>
            </w:r>
          </w:p>
          <w:p w14:paraId="26783469">
            <w:pPr>
              <w:rPr>
                <w:rFonts w:hint="eastAsia" w:cs="宋体"/>
                <w:kern w:val="0"/>
                <w:sz w:val="21"/>
                <w:szCs w:val="21"/>
                <w:highlight w:val="none"/>
              </w:rPr>
            </w:pPr>
            <w:r>
              <w:rPr>
                <w:rFonts w:hint="eastAsia" w:ascii="宋体" w:hAnsi="宋体" w:eastAsia="宋体" w:cs="宋体"/>
                <w:color w:val="auto"/>
                <w:sz w:val="21"/>
                <w:szCs w:val="21"/>
                <w:highlight w:val="none"/>
              </w:rPr>
              <w:t>不符合上述条件的不得分，本项最高得5分。</w:t>
            </w:r>
          </w:p>
        </w:tc>
      </w:tr>
      <w:tr w14:paraId="59C36858">
        <w:tblPrEx>
          <w:tblCellMar>
            <w:top w:w="0" w:type="dxa"/>
            <w:left w:w="108" w:type="dxa"/>
            <w:bottom w:w="0" w:type="dxa"/>
            <w:right w:w="108" w:type="dxa"/>
          </w:tblCellMar>
        </w:tblPrEx>
        <w:trPr>
          <w:trHeight w:val="1745" w:hRule="atLeast"/>
        </w:trPr>
        <w:tc>
          <w:tcPr>
            <w:tcW w:w="1068" w:type="dxa"/>
            <w:vMerge w:val="continue"/>
            <w:tcBorders>
              <w:left w:val="single" w:color="auto" w:sz="4" w:space="0"/>
              <w:right w:val="single" w:color="auto" w:sz="4" w:space="0"/>
            </w:tcBorders>
            <w:noWrap w:val="0"/>
            <w:vAlign w:val="center"/>
          </w:tcPr>
          <w:p w14:paraId="3BF3F27B">
            <w:pPr>
              <w:widowControl/>
              <w:jc w:val="center"/>
              <w:textAlignment w:val="center"/>
              <w:rPr>
                <w:rFonts w:hint="default" w:ascii="宋体" w:hAnsi="宋体" w:eastAsia="宋体" w:cs="宋体"/>
                <w:b/>
                <w:bCs/>
                <w:color w:val="auto"/>
                <w:sz w:val="22"/>
                <w:highlight w:val="none"/>
                <w:shd w:val="clear" w:color="auto" w:fill="auto"/>
                <w:lang w:val="en-US" w:eastAsia="zh-CN"/>
              </w:rPr>
            </w:pPr>
          </w:p>
        </w:tc>
        <w:tc>
          <w:tcPr>
            <w:tcW w:w="1898" w:type="dxa"/>
            <w:tcBorders>
              <w:top w:val="single" w:color="auto" w:sz="4" w:space="0"/>
              <w:left w:val="single" w:color="auto" w:sz="4" w:space="0"/>
              <w:bottom w:val="single" w:color="auto" w:sz="4" w:space="0"/>
              <w:right w:val="single" w:color="auto" w:sz="4" w:space="0"/>
            </w:tcBorders>
            <w:noWrap w:val="0"/>
            <w:vAlign w:val="center"/>
          </w:tcPr>
          <w:p w14:paraId="255985AC">
            <w:pPr>
              <w:widowControl/>
              <w:jc w:val="center"/>
              <w:rPr>
                <w:rFonts w:hint="eastAsia" w:ascii="宋体" w:hAnsi="宋体" w:cs="宋体"/>
                <w:color w:val="auto"/>
                <w:kern w:val="0"/>
                <w:sz w:val="22"/>
                <w:highlight w:val="none"/>
                <w:shd w:val="clear" w:color="auto" w:fill="auto"/>
                <w:lang w:bidi="ar"/>
              </w:rPr>
            </w:pPr>
            <w:r>
              <w:rPr>
                <w:rFonts w:hint="eastAsia" w:ascii="宋体" w:hAnsi="宋体" w:cs="宋体"/>
                <w:b/>
                <w:bCs/>
                <w:kern w:val="0"/>
                <w:szCs w:val="21"/>
              </w:rPr>
              <w:t>工程研发能力</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7DC8982D">
            <w:pPr>
              <w:widowControl/>
              <w:jc w:val="center"/>
              <w:textAlignment w:val="center"/>
              <w:rPr>
                <w:rFonts w:hint="eastAsia" w:ascii="宋体" w:hAnsi="宋体" w:eastAsia="宋体" w:cs="宋体"/>
                <w:color w:val="auto"/>
                <w:sz w:val="22"/>
                <w:highlight w:val="none"/>
                <w:shd w:val="clear" w:color="auto" w:fill="auto"/>
                <w:lang w:val="en-US" w:eastAsia="zh-CN"/>
              </w:rPr>
            </w:pPr>
            <w:r>
              <w:rPr>
                <w:rFonts w:hint="eastAsia" w:ascii="宋体" w:hAnsi="宋体" w:cs="宋体"/>
                <w:color w:val="auto"/>
                <w:sz w:val="22"/>
                <w:highlight w:val="none"/>
                <w:shd w:val="clear" w:color="auto" w:fill="auto"/>
                <w:lang w:val="en-US" w:eastAsia="zh-CN"/>
              </w:rPr>
              <w:t>4</w:t>
            </w:r>
          </w:p>
        </w:tc>
        <w:tc>
          <w:tcPr>
            <w:tcW w:w="10994" w:type="dxa"/>
            <w:tcBorders>
              <w:top w:val="single" w:color="auto" w:sz="4" w:space="0"/>
              <w:left w:val="single" w:color="auto" w:sz="4" w:space="0"/>
              <w:bottom w:val="single" w:color="auto" w:sz="4" w:space="0"/>
              <w:right w:val="single" w:color="auto" w:sz="4" w:space="0"/>
            </w:tcBorders>
            <w:noWrap w:val="0"/>
            <w:vAlign w:val="center"/>
          </w:tcPr>
          <w:p w14:paraId="404979DE">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投标人自2021年1月1日至投标截止时间止，获得过省级（或以上）房建类工法奖项的：</w:t>
            </w:r>
          </w:p>
          <w:p w14:paraId="2531F02B">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1、获得过10项以上（含10项）的，得4分；</w:t>
            </w:r>
          </w:p>
          <w:p w14:paraId="5FC122D5">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2、获得过6</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val="en-US" w:eastAsia="zh-CN"/>
              </w:rPr>
              <w:t>9项的，得2分；</w:t>
            </w:r>
          </w:p>
          <w:p w14:paraId="4BF542E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3、获得过1</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val="en-US" w:eastAsia="zh-CN"/>
              </w:rPr>
              <w:t>5项的，得1分。</w:t>
            </w:r>
          </w:p>
          <w:p w14:paraId="7BB4C2E6">
            <w:pPr>
              <w:rPr>
                <w:rFonts w:hint="eastAsia"/>
                <w:highlight w:val="none"/>
                <w:lang w:val="en-US" w:eastAsia="zh-CN"/>
              </w:rPr>
            </w:pPr>
            <w:r>
              <w:rPr>
                <w:rFonts w:hint="eastAsia" w:ascii="宋体" w:hAnsi="宋体" w:eastAsia="宋体" w:cs="宋体"/>
                <w:color w:val="auto"/>
                <w:sz w:val="21"/>
                <w:szCs w:val="21"/>
                <w:highlight w:val="none"/>
                <w:lang w:val="en-US" w:eastAsia="zh-CN"/>
              </w:rPr>
              <w:t>不符合上述条件的不得分，本项累计最高得4分。</w:t>
            </w:r>
          </w:p>
        </w:tc>
      </w:tr>
      <w:tr w14:paraId="6489C9E7">
        <w:tblPrEx>
          <w:tblCellMar>
            <w:top w:w="0" w:type="dxa"/>
            <w:left w:w="108" w:type="dxa"/>
            <w:bottom w:w="0" w:type="dxa"/>
            <w:right w:w="108" w:type="dxa"/>
          </w:tblCellMar>
        </w:tblPrEx>
        <w:trPr>
          <w:trHeight w:val="296" w:hRule="atLeast"/>
        </w:trPr>
        <w:tc>
          <w:tcPr>
            <w:tcW w:w="1068" w:type="dxa"/>
            <w:vMerge w:val="continue"/>
            <w:tcBorders>
              <w:left w:val="single" w:color="auto" w:sz="4" w:space="0"/>
              <w:bottom w:val="single" w:color="auto" w:sz="4" w:space="0"/>
              <w:right w:val="single" w:color="auto" w:sz="4" w:space="0"/>
            </w:tcBorders>
            <w:noWrap w:val="0"/>
            <w:vAlign w:val="center"/>
          </w:tcPr>
          <w:p w14:paraId="5BDACDA6">
            <w:pPr>
              <w:widowControl/>
              <w:jc w:val="center"/>
              <w:textAlignment w:val="center"/>
              <w:rPr>
                <w:rFonts w:hint="default" w:ascii="宋体" w:hAnsi="宋体" w:eastAsia="宋体" w:cs="宋体"/>
                <w:b/>
                <w:bCs/>
                <w:color w:val="auto"/>
                <w:kern w:val="0"/>
                <w:sz w:val="22"/>
                <w:highlight w:val="none"/>
                <w:shd w:val="clear" w:color="auto" w:fill="auto"/>
                <w:lang w:val="en-US" w:eastAsia="zh-CN" w:bidi="ar"/>
              </w:rPr>
            </w:pPr>
          </w:p>
        </w:tc>
        <w:tc>
          <w:tcPr>
            <w:tcW w:w="1898" w:type="dxa"/>
            <w:vMerge w:val="restart"/>
            <w:tcBorders>
              <w:top w:val="single" w:color="auto" w:sz="4" w:space="0"/>
              <w:left w:val="single" w:color="auto" w:sz="4" w:space="0"/>
              <w:right w:val="single" w:color="000000" w:sz="4" w:space="0"/>
            </w:tcBorders>
            <w:noWrap w:val="0"/>
            <w:vAlign w:val="center"/>
          </w:tcPr>
          <w:p w14:paraId="06C2BD93">
            <w:pPr>
              <w:widowControl/>
              <w:jc w:val="center"/>
              <w:rPr>
                <w:rFonts w:hint="eastAsia" w:ascii="宋体" w:hAnsi="宋体" w:cs="宋体"/>
                <w:color w:val="auto"/>
                <w:sz w:val="22"/>
                <w:highlight w:val="none"/>
                <w:shd w:val="clear" w:color="auto" w:fill="auto"/>
              </w:rPr>
            </w:pPr>
            <w:r>
              <w:rPr>
                <w:rFonts w:hint="eastAsia" w:ascii="宋体" w:hAnsi="宋体" w:cs="宋体"/>
                <w:b/>
                <w:bCs/>
                <w:kern w:val="0"/>
                <w:szCs w:val="21"/>
              </w:rPr>
              <w:t>第三方评价</w:t>
            </w:r>
          </w:p>
        </w:tc>
        <w:tc>
          <w:tcPr>
            <w:tcW w:w="925" w:type="dxa"/>
            <w:vMerge w:val="restart"/>
            <w:tcBorders>
              <w:top w:val="single" w:color="auto" w:sz="4" w:space="0"/>
              <w:left w:val="single" w:color="auto" w:sz="4" w:space="0"/>
              <w:right w:val="single" w:color="000000" w:sz="4" w:space="0"/>
            </w:tcBorders>
            <w:noWrap w:val="0"/>
            <w:vAlign w:val="center"/>
          </w:tcPr>
          <w:p w14:paraId="02514ABA">
            <w:pPr>
              <w:widowControl/>
              <w:jc w:val="center"/>
              <w:textAlignment w:val="center"/>
              <w:rPr>
                <w:rFonts w:hint="eastAsia" w:ascii="宋体" w:hAnsi="宋体" w:eastAsia="宋体" w:cs="宋体"/>
                <w:color w:val="auto"/>
                <w:sz w:val="22"/>
                <w:highlight w:val="none"/>
                <w:shd w:val="clear" w:color="auto" w:fill="auto"/>
                <w:lang w:val="en-US" w:eastAsia="zh-CN"/>
              </w:rPr>
            </w:pPr>
            <w:r>
              <w:rPr>
                <w:rFonts w:hint="eastAsia" w:ascii="宋体" w:hAnsi="宋体" w:cs="宋体"/>
                <w:color w:val="auto"/>
                <w:sz w:val="22"/>
                <w:highlight w:val="none"/>
                <w:shd w:val="clear" w:color="auto" w:fill="auto"/>
                <w:lang w:val="en-US" w:eastAsia="zh-CN"/>
              </w:rPr>
              <w:t>4</w:t>
            </w:r>
          </w:p>
        </w:tc>
        <w:tc>
          <w:tcPr>
            <w:tcW w:w="10994" w:type="dxa"/>
            <w:tcBorders>
              <w:top w:val="single" w:color="auto" w:sz="4" w:space="0"/>
              <w:left w:val="single" w:color="000000" w:sz="4" w:space="0"/>
              <w:bottom w:val="single" w:color="auto" w:sz="4" w:space="0"/>
              <w:right w:val="single" w:color="000000" w:sz="4" w:space="0"/>
            </w:tcBorders>
            <w:noWrap w:val="0"/>
            <w:vAlign w:val="center"/>
          </w:tcPr>
          <w:p w14:paraId="34884A31">
            <w:pPr>
              <w:pStyle w:val="6"/>
              <w:ind w:firstLine="0"/>
              <w:rPr>
                <w:rFonts w:ascii="宋体" w:cs="宋体"/>
              </w:rPr>
            </w:pPr>
            <w:r>
              <w:rPr>
                <w:rFonts w:hint="eastAsia" w:ascii="宋体" w:hAnsi="宋体" w:cs="宋体"/>
              </w:rPr>
              <w:t>投标人同时具有</w:t>
            </w:r>
            <w:r>
              <w:rPr>
                <w:rFonts w:hint="eastAsia" w:ascii="宋体" w:hAnsi="宋体" w:cs="宋体"/>
                <w:lang w:val="en-US" w:eastAsia="zh-CN"/>
              </w:rPr>
              <w:t>有效</w:t>
            </w:r>
            <w:r>
              <w:rPr>
                <w:rFonts w:hint="eastAsia" w:ascii="宋体" w:hAnsi="宋体" w:cs="宋体"/>
              </w:rPr>
              <w:t>的质量管理体系认证证书、环境管理体系认证证书、职业健康安全管理体系认证证书、工程施工安全标准化体系认证证书、工程绿色施工企业评价体系认证证书的，得</w:t>
            </w:r>
            <w:r>
              <w:rPr>
                <w:rFonts w:hint="eastAsia" w:ascii="宋体" w:hAnsi="宋体" w:cs="宋体"/>
                <w:lang w:val="en-US" w:eastAsia="zh-CN"/>
              </w:rPr>
              <w:t>2</w:t>
            </w:r>
            <w:r>
              <w:rPr>
                <w:rFonts w:hint="eastAsia" w:ascii="宋体" w:hAnsi="宋体" w:cs="宋体"/>
              </w:rPr>
              <w:t>分；同时具有以上任意四项认证证书的，得</w:t>
            </w:r>
            <w:r>
              <w:rPr>
                <w:rFonts w:ascii="宋体" w:hAnsi="宋体" w:cs="宋体"/>
              </w:rPr>
              <w:t>1</w:t>
            </w:r>
            <w:r>
              <w:rPr>
                <w:rFonts w:hint="eastAsia" w:ascii="宋体" w:hAnsi="宋体" w:cs="宋体"/>
              </w:rPr>
              <w:t>分；同时具有以上任意三项认证证书的，得</w:t>
            </w:r>
            <w:r>
              <w:rPr>
                <w:rFonts w:ascii="宋体" w:hAnsi="宋体" w:cs="宋体"/>
              </w:rPr>
              <w:t>0.5</w:t>
            </w:r>
            <w:r>
              <w:rPr>
                <w:rFonts w:hint="eastAsia" w:ascii="宋体" w:hAnsi="宋体" w:cs="宋体"/>
              </w:rPr>
              <w:t>分。</w:t>
            </w:r>
          </w:p>
          <w:p w14:paraId="4BD75556">
            <w:pPr>
              <w:rPr>
                <w:rFonts w:hint="eastAsia" w:eastAsia="宋体"/>
                <w:lang w:val="en-US" w:eastAsia="zh-CN"/>
              </w:rPr>
            </w:pPr>
            <w:r>
              <w:rPr>
                <w:rFonts w:hint="eastAsia" w:ascii="宋体" w:hAnsi="宋体" w:cs="宋体"/>
              </w:rPr>
              <w:t>不符合上述条件的不得分，本项最高得</w:t>
            </w:r>
            <w:r>
              <w:rPr>
                <w:rFonts w:hint="eastAsia" w:ascii="宋体" w:hAnsi="宋体" w:cs="宋体"/>
                <w:lang w:val="en-US" w:eastAsia="zh-CN"/>
              </w:rPr>
              <w:t>2</w:t>
            </w:r>
            <w:r>
              <w:rPr>
                <w:rFonts w:hint="eastAsia" w:ascii="宋体" w:hAnsi="宋体" w:cs="宋体"/>
              </w:rPr>
              <w:t>分。</w:t>
            </w:r>
          </w:p>
        </w:tc>
      </w:tr>
      <w:tr w14:paraId="7778D2D5">
        <w:tblPrEx>
          <w:tblCellMar>
            <w:top w:w="0" w:type="dxa"/>
            <w:left w:w="108" w:type="dxa"/>
            <w:bottom w:w="0" w:type="dxa"/>
            <w:right w:w="108" w:type="dxa"/>
          </w:tblCellMar>
        </w:tblPrEx>
        <w:trPr>
          <w:trHeight w:val="941" w:hRule="atLeast"/>
        </w:trPr>
        <w:tc>
          <w:tcPr>
            <w:tcW w:w="1068" w:type="dxa"/>
            <w:vMerge w:val="continue"/>
            <w:tcBorders>
              <w:left w:val="single" w:color="auto" w:sz="4" w:space="0"/>
              <w:bottom w:val="single" w:color="auto" w:sz="4" w:space="0"/>
              <w:right w:val="single" w:color="auto" w:sz="4" w:space="0"/>
            </w:tcBorders>
            <w:noWrap w:val="0"/>
            <w:vAlign w:val="center"/>
          </w:tcPr>
          <w:p w14:paraId="7156F762"/>
        </w:tc>
        <w:tc>
          <w:tcPr>
            <w:tcW w:w="1898" w:type="dxa"/>
            <w:vMerge w:val="continue"/>
            <w:tcBorders>
              <w:left w:val="single" w:color="auto" w:sz="4" w:space="0"/>
              <w:bottom w:val="single" w:color="auto" w:sz="4" w:space="0"/>
              <w:right w:val="single" w:color="000000" w:sz="4" w:space="0"/>
            </w:tcBorders>
            <w:noWrap w:val="0"/>
            <w:vAlign w:val="center"/>
          </w:tcPr>
          <w:p w14:paraId="571B2BBE"/>
        </w:tc>
        <w:tc>
          <w:tcPr>
            <w:tcW w:w="925" w:type="dxa"/>
            <w:vMerge w:val="continue"/>
            <w:tcBorders>
              <w:left w:val="single" w:color="auto" w:sz="4" w:space="0"/>
              <w:bottom w:val="single" w:color="auto" w:sz="4" w:space="0"/>
              <w:right w:val="single" w:color="000000" w:sz="4" w:space="0"/>
            </w:tcBorders>
            <w:noWrap w:val="0"/>
            <w:vAlign w:val="center"/>
          </w:tcPr>
          <w:p w14:paraId="5447DD74"/>
        </w:tc>
        <w:tc>
          <w:tcPr>
            <w:tcW w:w="10994" w:type="dxa"/>
            <w:tcBorders>
              <w:top w:val="single" w:color="auto" w:sz="4" w:space="0"/>
              <w:left w:val="single" w:color="000000" w:sz="4" w:space="0"/>
              <w:bottom w:val="single" w:color="auto" w:sz="4" w:space="0"/>
              <w:right w:val="single" w:color="000000" w:sz="4" w:space="0"/>
            </w:tcBorders>
            <w:noWrap w:val="0"/>
            <w:vAlign w:val="center"/>
          </w:tcPr>
          <w:p w14:paraId="2A84D1B6">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投标人自2021年1月1日至投标截止时间，曾获得过省级或以上建筑工程类科技创新先进企业类证书的，得2分。</w:t>
            </w:r>
          </w:p>
          <w:p w14:paraId="2EBB4776">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不符合上述条件的不得分，本项最高得2分。</w:t>
            </w:r>
          </w:p>
        </w:tc>
      </w:tr>
    </w:tbl>
    <w:p w14:paraId="68102860">
      <w:pPr>
        <w:pStyle w:val="138"/>
        <w:tabs>
          <w:tab w:val="left" w:pos="6398"/>
        </w:tabs>
        <w:spacing w:after="80" w:line="288" w:lineRule="auto"/>
        <w:rPr>
          <w:rFonts w:hint="eastAsia" w:ascii="新宋体" w:hAnsi="新宋体" w:eastAsia="新宋体" w:cs="新宋体"/>
          <w:b/>
          <w:bCs/>
          <w:color w:val="auto"/>
          <w:sz w:val="22"/>
          <w:szCs w:val="22"/>
          <w:highlight w:val="none"/>
          <w:shd w:val="clear" w:color="auto" w:fill="auto"/>
          <w:lang w:val="en-US" w:eastAsia="zh-CN"/>
        </w:rPr>
      </w:pPr>
      <w:r>
        <w:rPr>
          <w:rFonts w:hint="eastAsia" w:ascii="新宋体" w:hAnsi="新宋体" w:eastAsia="新宋体" w:cs="新宋体"/>
          <w:b/>
          <w:bCs/>
          <w:color w:val="auto"/>
          <w:sz w:val="22"/>
          <w:szCs w:val="22"/>
          <w:highlight w:val="none"/>
          <w:shd w:val="clear" w:color="auto" w:fill="auto"/>
          <w:lang w:val="en-US" w:eastAsia="zh-CN"/>
        </w:rPr>
        <w:t>备注：</w:t>
      </w:r>
    </w:p>
    <w:p w14:paraId="04E9786B">
      <w:pPr>
        <w:pStyle w:val="138"/>
        <w:shd w:val="clear" w:color="auto" w:fill="auto"/>
        <w:tabs>
          <w:tab w:val="left" w:pos="6398"/>
        </w:tabs>
        <w:spacing w:after="80" w:line="288" w:lineRule="auto"/>
        <w:rPr>
          <w:rFonts w:hint="eastAsia"/>
          <w:b/>
          <w:bCs/>
          <w:color w:val="auto"/>
          <w:sz w:val="22"/>
          <w:szCs w:val="22"/>
          <w:highlight w:val="none"/>
          <w:shd w:val="clear" w:color="auto" w:fill="auto"/>
          <w:lang w:val="en-US" w:eastAsia="zh-CN" w:bidi="ar"/>
        </w:rPr>
      </w:pPr>
      <w:r>
        <w:rPr>
          <w:rFonts w:hint="eastAsia" w:ascii="宋体" w:hAnsi="宋体" w:eastAsia="宋体" w:cs="宋体"/>
          <w:b/>
          <w:bCs/>
          <w:color w:val="auto"/>
          <w:kern w:val="0"/>
          <w:sz w:val="22"/>
          <w:szCs w:val="22"/>
          <w:highlight w:val="none"/>
          <w:u w:val="none"/>
          <w:shd w:val="clear" w:color="auto" w:fill="auto"/>
          <w:lang w:val="en-US" w:eastAsia="zh-CN" w:bidi="ar"/>
        </w:rPr>
        <w:t>1.类似工程业绩</w:t>
      </w:r>
      <w:r>
        <w:rPr>
          <w:rFonts w:hint="eastAsia"/>
          <w:b/>
          <w:bCs/>
          <w:color w:val="auto"/>
          <w:sz w:val="22"/>
          <w:szCs w:val="22"/>
          <w:highlight w:val="none"/>
          <w:shd w:val="clear" w:color="auto" w:fill="auto"/>
          <w:lang w:val="en-US" w:eastAsia="zh-CN" w:bidi="ar"/>
        </w:rPr>
        <w:t>：</w:t>
      </w:r>
    </w:p>
    <w:p w14:paraId="4ABA827F">
      <w:pPr>
        <w:spacing w:line="288" w:lineRule="auto"/>
        <w:rPr>
          <w:rFonts w:hint="eastAsia"/>
          <w:color w:val="auto"/>
          <w:kern w:val="0"/>
          <w:sz w:val="22"/>
          <w:highlight w:val="none"/>
          <w:u w:val="single"/>
          <w:shd w:val="clear" w:color="auto" w:fill="auto"/>
          <w:lang w:bidi="ar"/>
        </w:rPr>
      </w:pPr>
      <w:r>
        <w:rPr>
          <w:rFonts w:hint="eastAsia"/>
          <w:color w:val="auto"/>
          <w:kern w:val="0"/>
          <w:sz w:val="22"/>
          <w:highlight w:val="none"/>
          <w:u w:val="single"/>
          <w:shd w:val="clear" w:color="auto" w:fill="auto"/>
          <w:lang w:bidi="ar"/>
        </w:rPr>
        <w:t>（1）业绩取自广州市住建行业信用管理平台。投标人须同时提供类似工程业绩在广州市住建行业信用管理平台的项目名称、项目编号</w:t>
      </w:r>
      <w:r>
        <w:rPr>
          <w:rFonts w:hint="eastAsia"/>
          <w:color w:val="auto"/>
          <w:kern w:val="0"/>
          <w:sz w:val="22"/>
          <w:highlight w:val="none"/>
          <w:u w:val="single"/>
          <w:shd w:val="clear" w:color="auto" w:fill="auto"/>
          <w:lang w:val="en-US" w:eastAsia="zh-CN" w:bidi="ar"/>
        </w:rPr>
        <w:t>及</w:t>
      </w:r>
      <w:r>
        <w:rPr>
          <w:rFonts w:hint="eastAsia"/>
          <w:color w:val="auto"/>
          <w:kern w:val="0"/>
          <w:sz w:val="22"/>
          <w:highlight w:val="none"/>
          <w:u w:val="single"/>
          <w:shd w:val="clear" w:color="auto" w:fill="auto"/>
          <w:lang w:bidi="ar"/>
        </w:rPr>
        <w:t>网页信息截图（截图须包含广州市住建行业信用管理平台中的“项目基本信息”、“工程规模”、“验收材料”、“工程对应的企业资质”栏。）以供核对（投标文件中可不需重复提交相关业绩上传件）。用于本项目投标的类似业绩，在平台中“工程对应的企业资质”栏中须登记有与本项目要求相对应的资质（具体资质要求：建筑工程施工总承包（原房屋建筑工程施工总承包）资质）。不提供项目名称、项目编号及网页信息截图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14:paraId="12FD6180">
      <w:pPr>
        <w:spacing w:line="288" w:lineRule="auto"/>
        <w:rPr>
          <w:rFonts w:hint="eastAsia"/>
          <w:color w:val="auto"/>
          <w:kern w:val="0"/>
          <w:sz w:val="22"/>
          <w:highlight w:val="none"/>
          <w:u w:val="single"/>
          <w:shd w:val="clear" w:color="auto" w:fill="auto"/>
          <w:lang w:bidi="ar"/>
        </w:rPr>
      </w:pPr>
      <w:r>
        <w:rPr>
          <w:rFonts w:hint="eastAsia"/>
          <w:color w:val="auto"/>
          <w:kern w:val="0"/>
          <w:sz w:val="22"/>
          <w:highlight w:val="none"/>
          <w:u w:val="single"/>
          <w:shd w:val="clear" w:color="auto" w:fill="auto"/>
          <w:lang w:bidi="ar"/>
        </w:rPr>
        <w:t>（2）金额以中标通知书为准，中标通知书上没有金额或免招标的，以施工合同（不含补充合同）为准。</w:t>
      </w:r>
    </w:p>
    <w:p w14:paraId="6D3FFBFC">
      <w:pPr>
        <w:spacing w:line="288" w:lineRule="auto"/>
        <w:rPr>
          <w:rFonts w:hint="eastAsia"/>
          <w:color w:val="auto"/>
          <w:kern w:val="0"/>
          <w:sz w:val="22"/>
          <w:highlight w:val="none"/>
          <w:u w:val="single"/>
          <w:shd w:val="clear" w:color="auto" w:fill="auto"/>
          <w:lang w:bidi="ar"/>
        </w:rPr>
      </w:pPr>
      <w:r>
        <w:rPr>
          <w:rFonts w:hint="eastAsia"/>
          <w:color w:val="auto"/>
          <w:kern w:val="0"/>
          <w:sz w:val="22"/>
          <w:highlight w:val="none"/>
          <w:u w:val="single"/>
          <w:shd w:val="clear" w:color="auto" w:fill="auto"/>
          <w:lang w:bidi="ar"/>
        </w:rPr>
        <w:t>（3）完成时间以竣工验收文件为准。验收文件至少具有建设单位、设计、施工和监理单位盖章。</w:t>
      </w:r>
    </w:p>
    <w:p w14:paraId="66078727">
      <w:pPr>
        <w:spacing w:line="288" w:lineRule="auto"/>
        <w:rPr>
          <w:rFonts w:hint="eastAsia" w:eastAsia="宋体"/>
          <w:color w:val="auto"/>
          <w:kern w:val="0"/>
          <w:sz w:val="22"/>
          <w:highlight w:val="none"/>
          <w:u w:val="single"/>
          <w:shd w:val="clear" w:color="auto" w:fill="auto"/>
          <w:lang w:eastAsia="zh-CN" w:bidi="ar"/>
        </w:rPr>
      </w:pPr>
      <w:r>
        <w:rPr>
          <w:rFonts w:hint="eastAsia"/>
          <w:color w:val="auto"/>
          <w:kern w:val="0"/>
          <w:sz w:val="22"/>
          <w:highlight w:val="none"/>
          <w:u w:val="single"/>
          <w:shd w:val="clear" w:color="auto" w:fill="auto"/>
          <w:lang w:bidi="ar"/>
        </w:rPr>
        <w:t>（4）平台内业绩上传件不符合上述要求的或登记的工程资质内容与施工合同等业绩证明资料不相符的，该项业绩不予认定</w:t>
      </w:r>
      <w:r>
        <w:rPr>
          <w:rFonts w:hint="eastAsia"/>
          <w:color w:val="auto"/>
          <w:kern w:val="0"/>
          <w:sz w:val="22"/>
          <w:highlight w:val="none"/>
          <w:u w:val="single"/>
          <w:shd w:val="clear" w:color="auto" w:fill="auto"/>
          <w:lang w:eastAsia="zh-CN" w:bidi="ar"/>
        </w:rPr>
        <w:t>。</w:t>
      </w:r>
    </w:p>
    <w:p w14:paraId="0687A804">
      <w:pPr>
        <w:spacing w:line="288" w:lineRule="auto"/>
        <w:rPr>
          <w:rFonts w:hint="eastAsia" w:ascii="宋体" w:hAnsi="宋体" w:cs="宋体"/>
          <w:b/>
          <w:bCs/>
          <w:color w:val="auto"/>
          <w:kern w:val="0"/>
          <w:sz w:val="22"/>
          <w:highlight w:val="none"/>
          <w:shd w:val="clear" w:color="auto" w:fill="auto"/>
          <w:lang w:bidi="ar"/>
        </w:rPr>
      </w:pPr>
      <w:r>
        <w:rPr>
          <w:rFonts w:hint="eastAsia" w:ascii="宋体" w:hAnsi="宋体" w:cs="宋体"/>
          <w:b/>
          <w:bCs/>
          <w:color w:val="auto"/>
          <w:kern w:val="0"/>
          <w:sz w:val="22"/>
          <w:highlight w:val="none"/>
          <w:shd w:val="clear" w:color="auto" w:fill="auto"/>
          <w:lang w:val="en-US" w:eastAsia="zh-CN" w:bidi="ar"/>
        </w:rPr>
        <w:t>2</w:t>
      </w:r>
      <w:r>
        <w:rPr>
          <w:rFonts w:hint="eastAsia" w:ascii="宋体" w:hAnsi="宋体" w:cs="宋体"/>
          <w:b/>
          <w:bCs/>
          <w:color w:val="auto"/>
          <w:kern w:val="0"/>
          <w:sz w:val="22"/>
          <w:highlight w:val="none"/>
          <w:shd w:val="clear" w:color="auto" w:fill="auto"/>
          <w:lang w:bidi="ar"/>
        </w:rPr>
        <w:t>.工程获奖：</w:t>
      </w:r>
    </w:p>
    <w:p w14:paraId="03FE03B7">
      <w:pPr>
        <w:spacing w:line="288" w:lineRule="auto"/>
        <w:ind w:firstLine="440" w:firstLineChars="200"/>
        <w:rPr>
          <w:rFonts w:hint="eastAsia" w:cs="Times New Roman"/>
          <w:color w:val="auto"/>
          <w:kern w:val="0"/>
          <w:sz w:val="22"/>
          <w:highlight w:val="none"/>
          <w:u w:val="single"/>
          <w:shd w:val="clear" w:color="auto" w:fill="auto"/>
          <w:lang w:val="en-US" w:eastAsia="zh-CN" w:bidi="ar"/>
        </w:rPr>
      </w:pPr>
      <w:r>
        <w:rPr>
          <w:rFonts w:hint="eastAsia" w:cs="Times New Roman"/>
          <w:color w:val="auto"/>
          <w:kern w:val="0"/>
          <w:sz w:val="22"/>
          <w:highlight w:val="none"/>
          <w:u w:val="single"/>
          <w:shd w:val="clear" w:color="auto" w:fill="auto"/>
          <w:lang w:val="en-US" w:eastAsia="zh-CN" w:bidi="ar"/>
        </w:rPr>
        <w:t>（1）可取自广州市住建行业信用管理平台或提供获奖证书原件彩色扫描件。时间以获奖证书时间为准。</w:t>
      </w:r>
    </w:p>
    <w:p w14:paraId="7E915E0A">
      <w:pPr>
        <w:spacing w:line="288" w:lineRule="auto"/>
        <w:ind w:firstLine="440" w:firstLineChars="200"/>
        <w:rPr>
          <w:rFonts w:hint="eastAsia" w:cs="Times New Roman"/>
          <w:color w:val="auto"/>
          <w:kern w:val="0"/>
          <w:sz w:val="22"/>
          <w:highlight w:val="none"/>
          <w:u w:val="single"/>
          <w:shd w:val="clear" w:color="auto" w:fill="auto"/>
          <w:lang w:val="en-US" w:eastAsia="zh-CN" w:bidi="ar"/>
        </w:rPr>
      </w:pPr>
      <w:r>
        <w:rPr>
          <w:rFonts w:hint="eastAsia" w:cs="Times New Roman"/>
          <w:color w:val="auto"/>
          <w:kern w:val="0"/>
          <w:sz w:val="22"/>
          <w:highlight w:val="none"/>
          <w:u w:val="single"/>
          <w:shd w:val="clear" w:color="auto" w:fill="auto"/>
          <w:lang w:val="en-US" w:eastAsia="zh-CN" w:bidi="ar"/>
        </w:rPr>
        <w:t>（2）国家级质量奖项或安全奖项是指鲁班奖、詹天佑奖、国家优质工程金质奖、国家优质工程奖、建设工程项目施工安全生产标准化工地(原国家AAA级安全文明标准化诚信工地)，省、市级质量奖项或安全奖项指由省级、市级行政主管部门或经民政部门备案的行业协会（须提供已登记备案的单位在中国社会组织政务服务平台登记的网页查询截图）颁发的质量奖项或安全文明类奖项，不包含绿色施工、技术创新、QC成果、科技进步及技术应用类、机电类、装修类、幕墙类、设计类、钢结构类奖项。</w:t>
      </w:r>
    </w:p>
    <w:p w14:paraId="5E21F8E7">
      <w:pPr>
        <w:spacing w:line="288" w:lineRule="auto"/>
        <w:ind w:firstLine="440" w:firstLineChars="200"/>
        <w:rPr>
          <w:rFonts w:hint="eastAsia" w:cs="Times New Roman"/>
          <w:color w:val="auto"/>
          <w:kern w:val="0"/>
          <w:sz w:val="22"/>
          <w:highlight w:val="none"/>
          <w:u w:val="single"/>
          <w:shd w:val="clear" w:color="auto" w:fill="auto"/>
          <w:lang w:val="en-US" w:eastAsia="zh-CN" w:bidi="ar"/>
        </w:rPr>
      </w:pPr>
      <w:r>
        <w:rPr>
          <w:rFonts w:hint="eastAsia" w:cs="Times New Roman"/>
          <w:color w:val="auto"/>
          <w:kern w:val="0"/>
          <w:sz w:val="22"/>
          <w:highlight w:val="none"/>
          <w:u w:val="single"/>
          <w:shd w:val="clear" w:color="auto" w:fill="auto"/>
          <w:lang w:val="en-US" w:eastAsia="zh-CN" w:bidi="ar"/>
        </w:rPr>
        <w:t>（3）只计算房建类工程质量奖项或安全奖项，其他非房建项目，如：路桥、铁路、水利、电力、化工、冶金、市政等获奖不参与计分。投标人须为该获奖项目的施工总承包单位，须提供相关证明材料（如施工合同或业主证明或评审申请材料或批复文</w:t>
      </w:r>
      <w:r>
        <w:rPr>
          <w:rFonts w:hint="eastAsia" w:ascii="Times New Roman" w:hAnsi="Times New Roman" w:eastAsia="宋体" w:cs="Times New Roman"/>
          <w:color w:val="auto"/>
          <w:kern w:val="0"/>
          <w:sz w:val="22"/>
          <w:highlight w:val="none"/>
          <w:u w:val="single"/>
          <w:shd w:val="clear" w:color="auto" w:fill="auto"/>
          <w:lang w:val="en-US" w:eastAsia="zh-CN" w:bidi="ar"/>
        </w:rPr>
        <w:t>件或竣工验收文件等）</w:t>
      </w:r>
      <w:r>
        <w:rPr>
          <w:rFonts w:hint="eastAsia" w:cs="Times New Roman"/>
          <w:color w:val="auto"/>
          <w:kern w:val="0"/>
          <w:sz w:val="22"/>
          <w:highlight w:val="none"/>
          <w:u w:val="single"/>
          <w:shd w:val="clear" w:color="auto" w:fill="auto"/>
          <w:lang w:val="en-US" w:eastAsia="zh-CN" w:bidi="ar"/>
        </w:rPr>
        <w:t>体现其为施工总承包单位身份，否则不予计分。同一项目获得多个奖项的，该项目获奖只按其中一个奖项所在最高级别计算一次分数，不得重复计算。</w:t>
      </w:r>
    </w:p>
    <w:p w14:paraId="221E8FD1">
      <w:pPr>
        <w:spacing w:line="288" w:lineRule="auto"/>
        <w:ind w:firstLine="440" w:firstLineChars="200"/>
        <w:rPr>
          <w:rFonts w:hint="eastAsia" w:cs="Times New Roman"/>
          <w:color w:val="auto"/>
          <w:kern w:val="0"/>
          <w:sz w:val="22"/>
          <w:highlight w:val="none"/>
          <w:u w:val="single"/>
          <w:shd w:val="clear" w:color="auto" w:fill="auto"/>
          <w:lang w:val="en-US" w:eastAsia="zh-CN" w:bidi="ar"/>
        </w:rPr>
      </w:pPr>
      <w:r>
        <w:rPr>
          <w:rFonts w:hint="eastAsia" w:cs="Times New Roman"/>
          <w:color w:val="auto"/>
          <w:kern w:val="0"/>
          <w:sz w:val="22"/>
          <w:highlight w:val="none"/>
          <w:u w:val="single"/>
          <w:shd w:val="clear" w:color="auto" w:fill="auto"/>
          <w:lang w:val="en-US" w:eastAsia="zh-CN" w:bidi="ar"/>
        </w:rPr>
        <w:t>①取自广州市住建行业信用管理平台的。投标人须提供获奖工程业绩的项目名称及业绩在广州市住建行业信用管理平台中项目编号、相应业绩在广州市住建行业信用管理平台的网页信息截图（网页信息截图须能清晰显示带有“住建行业信用管理平台”名称，并至少包含“项目基本信息”、“奖项信息”等信息）。不提供项目名称及项目编号、网页信息截图的业绩不予评审。评标委员会评审以投标截止时间在平台内业绩上传件为依据（投标文件中不需重复提交相关业绩上传件）。</w:t>
      </w:r>
    </w:p>
    <w:p w14:paraId="0CD8DE02">
      <w:pPr>
        <w:spacing w:line="288" w:lineRule="auto"/>
        <w:ind w:firstLine="440" w:firstLineChars="200"/>
        <w:rPr>
          <w:rFonts w:hint="eastAsia" w:cs="Times New Roman"/>
          <w:color w:val="auto"/>
          <w:kern w:val="0"/>
          <w:sz w:val="22"/>
          <w:highlight w:val="none"/>
          <w:u w:val="single"/>
          <w:shd w:val="clear" w:color="auto" w:fill="auto"/>
          <w:lang w:val="en-US" w:eastAsia="zh-CN" w:bidi="ar"/>
        </w:rPr>
      </w:pPr>
      <w:r>
        <w:rPr>
          <w:rFonts w:hint="eastAsia" w:cs="Times New Roman"/>
          <w:color w:val="auto"/>
          <w:kern w:val="0"/>
          <w:sz w:val="22"/>
          <w:highlight w:val="none"/>
          <w:u w:val="single"/>
          <w:shd w:val="clear" w:color="auto" w:fill="auto"/>
          <w:lang w:val="en-US" w:eastAsia="zh-CN" w:bidi="ar"/>
        </w:rPr>
        <w:t>②提供获奖证书原件彩色扫描件的，投标人须提供获奖证书原件彩色扫描件，并同时提供获奖业绩的中标通知书（或免招标证明文件）、施工合同（不含补充合同）扫描件。</w:t>
      </w:r>
    </w:p>
    <w:p w14:paraId="585D6289">
      <w:pPr>
        <w:spacing w:line="288" w:lineRule="auto"/>
        <w:ind w:firstLine="440" w:firstLineChars="200"/>
        <w:rPr>
          <w:rFonts w:hint="eastAsia" w:cs="Times New Roman"/>
          <w:color w:val="auto"/>
          <w:kern w:val="0"/>
          <w:sz w:val="22"/>
          <w:highlight w:val="none"/>
          <w:u w:val="single"/>
          <w:shd w:val="clear" w:color="auto" w:fill="auto"/>
          <w:lang w:val="en-US" w:eastAsia="zh-CN" w:bidi="ar"/>
        </w:rPr>
      </w:pPr>
      <w:r>
        <w:rPr>
          <w:rFonts w:hint="eastAsia" w:cs="Times New Roman"/>
          <w:color w:val="auto"/>
          <w:kern w:val="0"/>
          <w:sz w:val="22"/>
          <w:highlight w:val="none"/>
          <w:u w:val="single"/>
          <w:shd w:val="clear" w:color="auto" w:fill="auto"/>
          <w:lang w:val="en-US" w:eastAsia="zh-CN" w:bidi="ar"/>
        </w:rPr>
        <w:t>不符合上述条件的获奖业绩不予评审。评标委员会对获奖业绩的评审以投标人提供的完整的证明资料为依据。</w:t>
      </w:r>
    </w:p>
    <w:p w14:paraId="73FF1740">
      <w:pPr>
        <w:spacing w:line="288" w:lineRule="auto"/>
        <w:rPr>
          <w:rFonts w:hint="eastAsia" w:ascii="宋体" w:hAnsi="宋体" w:eastAsia="宋体" w:cs="宋体"/>
          <w:b/>
          <w:bCs/>
          <w:color w:val="auto"/>
          <w:sz w:val="22"/>
          <w:szCs w:val="22"/>
          <w:highlight w:val="none"/>
          <w:shd w:val="clear" w:color="auto" w:fill="auto"/>
          <w:lang w:val="en-US" w:eastAsia="zh-CN" w:bidi="ar"/>
        </w:rPr>
      </w:pPr>
      <w:r>
        <w:rPr>
          <w:rFonts w:hint="eastAsia" w:ascii="宋体" w:hAnsi="宋体" w:eastAsia="宋体" w:cs="宋体"/>
          <w:b/>
          <w:bCs/>
          <w:color w:val="auto"/>
          <w:sz w:val="22"/>
          <w:szCs w:val="22"/>
          <w:highlight w:val="none"/>
          <w:shd w:val="clear" w:color="auto" w:fill="auto"/>
          <w:lang w:val="en-US" w:eastAsia="zh-CN" w:bidi="ar"/>
        </w:rPr>
        <w:t>3.工程研发能力</w:t>
      </w:r>
    </w:p>
    <w:p w14:paraId="298C471E">
      <w:pPr>
        <w:pStyle w:val="138"/>
        <w:tabs>
          <w:tab w:val="left" w:pos="6398"/>
        </w:tabs>
        <w:spacing w:after="80" w:line="288" w:lineRule="auto"/>
        <w:ind w:firstLine="440" w:firstLineChars="200"/>
        <w:rPr>
          <w:rFonts w:hint="default"/>
          <w:color w:val="auto"/>
          <w:kern w:val="0"/>
          <w:sz w:val="22"/>
          <w:szCs w:val="22"/>
          <w:highlight w:val="none"/>
          <w:u w:val="single"/>
          <w:shd w:val="clear" w:color="auto" w:fill="auto"/>
          <w:lang w:val="en-US" w:eastAsia="zh-CN" w:bidi="ar"/>
        </w:rPr>
      </w:pPr>
      <w:r>
        <w:rPr>
          <w:rFonts w:hint="eastAsia"/>
          <w:color w:val="auto"/>
          <w:kern w:val="0"/>
          <w:sz w:val="22"/>
          <w:szCs w:val="22"/>
          <w:highlight w:val="none"/>
          <w:u w:val="single"/>
          <w:shd w:val="clear" w:color="auto" w:fill="auto"/>
          <w:lang w:val="en-US" w:eastAsia="zh-CN" w:bidi="ar"/>
        </w:rPr>
        <w:t>工法奖项以投标人提供的工法证书等证明材料为准，时间以工法证书颁发时间为准。投标人所提供的工法科技成果须成功应用于投标人承建的房建项目，须同时提交由建设行政主管部门或行业协会（行业协会须在民政管理部门登记备案）或其他工法主管部门颁发的工法证书扫描件及提供反映工法科技成果成功应用在具体房建项目的科学技术成果鉴定证书扫描件。获奖单位必须与投标单位名称一致，子、分公司获奖均不予计算。相同工法按最高级别奖项只计一次得分。不符合上述条件或未提供齐全上述资料的不得分。</w:t>
      </w:r>
    </w:p>
    <w:p w14:paraId="7201755A">
      <w:pPr>
        <w:pStyle w:val="138"/>
        <w:tabs>
          <w:tab w:val="left" w:pos="6398"/>
        </w:tabs>
        <w:spacing w:after="80" w:line="288" w:lineRule="auto"/>
        <w:rPr>
          <w:rFonts w:hint="eastAsia" w:ascii="宋体" w:hAnsi="宋体" w:eastAsia="宋体" w:cs="宋体"/>
          <w:b/>
          <w:bCs/>
          <w:color w:val="auto"/>
          <w:sz w:val="22"/>
          <w:szCs w:val="22"/>
          <w:highlight w:val="none"/>
          <w:shd w:val="clear" w:color="auto" w:fill="auto"/>
          <w:lang w:val="en-US" w:eastAsia="zh-CN"/>
        </w:rPr>
      </w:pPr>
      <w:r>
        <w:rPr>
          <w:rFonts w:hint="eastAsia" w:ascii="宋体" w:hAnsi="宋体" w:eastAsia="宋体" w:cs="宋体"/>
          <w:b/>
          <w:bCs/>
          <w:color w:val="auto"/>
          <w:sz w:val="22"/>
          <w:szCs w:val="22"/>
          <w:highlight w:val="none"/>
          <w:shd w:val="clear" w:color="auto" w:fill="auto"/>
          <w:lang w:val="en-US" w:eastAsia="zh-CN"/>
        </w:rPr>
        <w:t>4.第三方评价</w:t>
      </w:r>
    </w:p>
    <w:p w14:paraId="6A9C86D7">
      <w:pPr>
        <w:pStyle w:val="138"/>
        <w:keepNext w:val="0"/>
        <w:keepLines w:val="0"/>
        <w:pageBreakBefore w:val="0"/>
        <w:widowControl w:val="0"/>
        <w:shd w:val="clear" w:color="auto" w:fill="auto"/>
        <w:tabs>
          <w:tab w:val="left" w:pos="6398"/>
        </w:tabs>
        <w:kinsoku/>
        <w:wordWrap w:val="0"/>
        <w:overflowPunct/>
        <w:topLinePunct w:val="0"/>
        <w:autoSpaceDE/>
        <w:autoSpaceDN/>
        <w:bidi w:val="0"/>
        <w:adjustRightInd/>
        <w:snapToGrid/>
        <w:spacing w:after="80" w:line="240" w:lineRule="auto"/>
        <w:ind w:firstLine="440" w:firstLineChars="200"/>
        <w:textAlignment w:val="auto"/>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（1）体系认证证书须是投标人在本项目招标公告发布时间之前获得的才可计算得分，须提供证书</w:t>
      </w:r>
      <w:r>
        <w:rPr>
          <w:rFonts w:hint="eastAsia" w:cs="宋体"/>
          <w:color w:val="auto"/>
          <w:kern w:val="0"/>
          <w:sz w:val="22"/>
          <w:szCs w:val="22"/>
          <w:highlight w:val="none"/>
          <w:lang w:val="en-US" w:eastAsia="zh-CN"/>
        </w:rPr>
        <w:t>彩色</w:t>
      </w:r>
      <w:r>
        <w:rPr>
          <w:rFonts w:hint="eastAsia" w:ascii="宋体" w:hAnsi="宋体" w:eastAsia="宋体" w:cs="宋体"/>
          <w:color w:val="auto"/>
          <w:kern w:val="0"/>
          <w:sz w:val="22"/>
          <w:szCs w:val="22"/>
          <w:highlight w:val="none"/>
          <w:lang w:val="en-US" w:eastAsia="zh-CN"/>
        </w:rPr>
        <w:t>扫描件及在中国国家认证认可监督管理委员会认证认可业务信息统一查询平台（http://cx.cnca.cn/CertECloud/index/index/page）上查询结果的截图，证书状态必须为“有效”。上述资料显示的企业全称须与投标人单位全称一致，不符合上述条件或未提供上述资料的不得分。</w:t>
      </w:r>
    </w:p>
    <w:p w14:paraId="0E312024">
      <w:pPr>
        <w:pStyle w:val="138"/>
        <w:keepNext w:val="0"/>
        <w:keepLines w:val="0"/>
        <w:pageBreakBefore w:val="0"/>
        <w:widowControl w:val="0"/>
        <w:shd w:val="clear" w:color="auto" w:fill="auto"/>
        <w:tabs>
          <w:tab w:val="left" w:pos="6398"/>
        </w:tabs>
        <w:kinsoku/>
        <w:wordWrap w:val="0"/>
        <w:overflowPunct/>
        <w:topLinePunct w:val="0"/>
        <w:autoSpaceDE/>
        <w:autoSpaceDN/>
        <w:bidi w:val="0"/>
        <w:adjustRightInd/>
        <w:snapToGrid/>
        <w:spacing w:after="80" w:line="240" w:lineRule="auto"/>
        <w:ind w:firstLine="440" w:firstLineChars="200"/>
        <w:textAlignment w:val="auto"/>
        <w:rPr>
          <w:rFonts w:hint="eastAsia" w:ascii="宋体" w:hAnsi="宋体" w:cs="宋体"/>
          <w:b/>
          <w:bCs/>
          <w:color w:val="auto"/>
          <w:sz w:val="22"/>
          <w:szCs w:val="22"/>
          <w:highlight w:val="none"/>
          <w:shd w:val="clear" w:color="auto" w:fill="auto"/>
          <w:lang w:val="en-US" w:eastAsia="zh-CN" w:bidi="zh-TW"/>
        </w:rPr>
      </w:pPr>
      <w:r>
        <w:rPr>
          <w:rFonts w:hint="eastAsia" w:ascii="宋体" w:hAnsi="宋体" w:eastAsia="宋体" w:cs="宋体"/>
          <w:color w:val="auto"/>
          <w:kern w:val="0"/>
          <w:sz w:val="22"/>
          <w:szCs w:val="22"/>
          <w:highlight w:val="none"/>
          <w:lang w:val="en-US" w:eastAsia="zh-CN"/>
        </w:rPr>
        <w:t>（2）科技创新</w:t>
      </w:r>
      <w:r>
        <w:rPr>
          <w:rFonts w:hint="eastAsia" w:cs="宋体"/>
          <w:color w:val="auto"/>
          <w:kern w:val="0"/>
          <w:sz w:val="22"/>
          <w:szCs w:val="22"/>
          <w:highlight w:val="none"/>
          <w:lang w:val="en-US" w:eastAsia="zh-CN"/>
        </w:rPr>
        <w:t>先进</w:t>
      </w:r>
      <w:r>
        <w:rPr>
          <w:rFonts w:hint="eastAsia" w:ascii="宋体" w:hAnsi="宋体" w:eastAsia="宋体" w:cs="宋体"/>
          <w:color w:val="auto"/>
          <w:kern w:val="0"/>
          <w:sz w:val="22"/>
          <w:szCs w:val="22"/>
          <w:highlight w:val="none"/>
          <w:lang w:val="en-US" w:eastAsia="zh-CN"/>
        </w:rPr>
        <w:t>企业类证书须提供网上查询获奖名单公示或公布截图（须由建设行政主管部门或行业协会或学会颁发）以及获奖证书的扫描件（证书获奖单位必须与投标单位名称一致，不包含上级公司、子分公司及区域公司），时间以网上查询结果截图或证书载明的年度为准。若颁发单位是行业协会或学会，须同时提供该颁发单位在“中国社会组织公共服务平台”网站(https://chinanpo.mca.gov.cn)登记的查询结果截图，否则该获奖证书不予认定。不满足上述要求的或未提供相关证明材料的不计分。</w:t>
      </w:r>
    </w:p>
    <w:p w14:paraId="0D52D644">
      <w:pPr>
        <w:pStyle w:val="138"/>
        <w:shd w:val="clear" w:color="auto" w:fill="auto"/>
        <w:tabs>
          <w:tab w:val="left" w:pos="6398"/>
        </w:tabs>
        <w:spacing w:after="80" w:line="288" w:lineRule="auto"/>
        <w:rPr>
          <w:rFonts w:hint="eastAsia" w:ascii="宋体" w:hAnsi="宋体" w:eastAsia="宋体" w:cs="宋体"/>
          <w:b/>
          <w:bCs/>
          <w:color w:val="auto"/>
          <w:sz w:val="22"/>
          <w:szCs w:val="22"/>
          <w:highlight w:val="none"/>
          <w:shd w:val="clear" w:color="auto" w:fill="auto"/>
          <w:lang w:val="en-US" w:eastAsia="zh-CN"/>
        </w:rPr>
      </w:pPr>
      <w:r>
        <w:rPr>
          <w:rFonts w:hint="eastAsia" w:ascii="宋体" w:hAnsi="宋体" w:eastAsia="宋体" w:cs="宋体"/>
          <w:b/>
          <w:bCs/>
          <w:color w:val="auto"/>
          <w:sz w:val="22"/>
          <w:szCs w:val="22"/>
          <w:highlight w:val="none"/>
          <w:shd w:val="clear" w:color="auto" w:fill="auto"/>
          <w:lang w:val="en-US" w:eastAsia="zh-CN"/>
        </w:rPr>
        <w:t>5.投标人如果同时满足多个评分档次的，按所满足的最高档得分。以上所附证书证明文件均须提供原件彩色扫描件，投标人提供的网页截图或</w:t>
      </w:r>
      <w:r>
        <w:rPr>
          <w:rFonts w:hint="eastAsia" w:ascii="宋体" w:hAnsi="宋体" w:eastAsia="宋体" w:cs="宋体"/>
          <w:b/>
          <w:bCs/>
          <w:color w:val="auto"/>
          <w:sz w:val="22"/>
          <w:szCs w:val="22"/>
          <w:highlight w:val="none"/>
          <w:u w:val="single"/>
          <w:shd w:val="clear" w:color="auto" w:fill="auto"/>
          <w:lang w:val="en-US" w:eastAsia="zh-CN"/>
        </w:rPr>
        <w:t>原件彩色扫描件必须加盖投标人电子印章</w:t>
      </w:r>
      <w:r>
        <w:rPr>
          <w:rFonts w:hint="eastAsia" w:ascii="宋体" w:hAnsi="宋体" w:eastAsia="宋体" w:cs="宋体"/>
          <w:b/>
          <w:bCs/>
          <w:color w:val="auto"/>
          <w:sz w:val="22"/>
          <w:szCs w:val="22"/>
          <w:highlight w:val="none"/>
          <w:shd w:val="clear" w:color="auto" w:fill="auto"/>
          <w:lang w:val="en-US" w:eastAsia="zh-CN"/>
        </w:rPr>
        <w:t>且内容必须清晰可辨，如因网页截图或原件彩色扫描件内容模糊导致评标时无法判断的，后果由投标人自负。上述资料不提供或提供不完整或提供不符合要求的不得分。</w:t>
      </w:r>
    </w:p>
    <w:p w14:paraId="4BE7B327">
      <w:pPr>
        <w:pStyle w:val="138"/>
        <w:shd w:val="clear" w:color="auto" w:fill="auto"/>
        <w:tabs>
          <w:tab w:val="left" w:pos="6398"/>
        </w:tabs>
        <w:spacing w:after="80" w:line="288" w:lineRule="auto"/>
        <w:rPr>
          <w:rFonts w:ascii="宋体" w:hAnsi="宋体"/>
          <w:color w:val="auto"/>
          <w:szCs w:val="21"/>
        </w:rPr>
      </w:pPr>
      <w:r>
        <w:rPr>
          <w:rFonts w:hint="eastAsia" w:ascii="宋体" w:hAnsi="宋体" w:eastAsia="宋体" w:cs="宋体"/>
          <w:b/>
          <w:bCs/>
          <w:color w:val="auto"/>
          <w:sz w:val="22"/>
          <w:szCs w:val="22"/>
          <w:highlight w:val="none"/>
          <w:shd w:val="clear" w:color="auto" w:fill="auto"/>
          <w:lang w:val="en-US" w:eastAsia="zh-CN"/>
        </w:rPr>
        <w:t>6.</w:t>
      </w:r>
      <w:r>
        <w:rPr>
          <w:rFonts w:hint="eastAsia" w:ascii="宋体" w:hAnsi="宋体" w:cs="宋体"/>
          <w:b/>
          <w:bCs/>
          <w:color w:val="auto"/>
          <w:sz w:val="22"/>
          <w:highlight w:val="none"/>
          <w:shd w:val="clear" w:color="auto" w:fill="auto"/>
          <w:lang w:bidi="zh-TW"/>
        </w:rPr>
        <w:t>所有评委每个分项的分数汇总后去掉一个最高分和一个最低分的算术平均值为投标人的最终得分。分数出现小数点，保留小数点后二位小数，第三位小数四舍五入，若投标人满足多个档次的，按最高档计分。</w:t>
      </w:r>
    </w:p>
    <w:p w14:paraId="5B308990">
      <w:pPr>
        <w:rPr>
          <w:rFonts w:hint="eastAsia"/>
          <w:color w:val="auto"/>
          <w:szCs w:val="21"/>
        </w:rPr>
      </w:pPr>
      <w:r>
        <w:rPr>
          <w:rFonts w:hint="eastAsia"/>
          <w:kern w:val="0"/>
          <w:szCs w:val="21"/>
        </w:rPr>
        <w:t>评委签名：                                                                        日期：</w:t>
      </w:r>
    </w:p>
    <w:p w14:paraId="3ECCDE55">
      <w:pPr>
        <w:rPr>
          <w:rFonts w:hint="eastAsia"/>
          <w:color w:val="auto"/>
          <w:szCs w:val="21"/>
        </w:rPr>
      </w:pPr>
    </w:p>
    <w:p w14:paraId="23E9E05E">
      <w:pPr>
        <w:rPr>
          <w:rFonts w:hint="eastAsia"/>
          <w:color w:val="auto"/>
          <w:szCs w:val="21"/>
        </w:rPr>
      </w:pPr>
    </w:p>
    <w:p w14:paraId="5ED55791">
      <w:pPr>
        <w:rPr>
          <w:rFonts w:hint="eastAsia"/>
          <w:color w:val="auto"/>
          <w:szCs w:val="21"/>
        </w:rPr>
      </w:pPr>
    </w:p>
    <w:p w14:paraId="0E842F32">
      <w:pPr>
        <w:rPr>
          <w:rFonts w:hint="eastAsia"/>
          <w:color w:val="auto"/>
          <w:szCs w:val="21"/>
        </w:rPr>
      </w:pPr>
    </w:p>
    <w:p w14:paraId="2E8AF03E">
      <w:pPr>
        <w:rPr>
          <w:rFonts w:hint="eastAsia"/>
          <w:color w:val="auto"/>
          <w:szCs w:val="21"/>
        </w:rPr>
      </w:pPr>
    </w:p>
    <w:p w14:paraId="7D60473F">
      <w:pPr>
        <w:rPr>
          <w:rFonts w:hint="eastAsia"/>
          <w:color w:val="auto"/>
          <w:szCs w:val="21"/>
        </w:rPr>
      </w:pPr>
    </w:p>
    <w:p w14:paraId="1B26F75C">
      <w:pPr>
        <w:rPr>
          <w:rFonts w:hint="eastAsia"/>
          <w:color w:val="auto"/>
          <w:szCs w:val="21"/>
        </w:rPr>
      </w:pPr>
    </w:p>
    <w:p w14:paraId="5D6BC277">
      <w:pPr>
        <w:rPr>
          <w:rFonts w:hint="eastAsia"/>
          <w:color w:val="auto"/>
          <w:szCs w:val="21"/>
        </w:rPr>
      </w:pPr>
    </w:p>
    <w:p w14:paraId="263F87EA">
      <w:pPr>
        <w:rPr>
          <w:rFonts w:hint="eastAsia"/>
          <w:color w:val="auto"/>
          <w:szCs w:val="21"/>
        </w:rPr>
      </w:pPr>
    </w:p>
    <w:p w14:paraId="5A60A48A">
      <w:pPr>
        <w:rPr>
          <w:rFonts w:hint="eastAsia"/>
          <w:color w:val="auto"/>
          <w:szCs w:val="21"/>
        </w:rPr>
      </w:pPr>
    </w:p>
    <w:p w14:paraId="1204BCE1">
      <w:pPr>
        <w:rPr>
          <w:rFonts w:hint="eastAsia"/>
          <w:color w:val="auto"/>
          <w:szCs w:val="21"/>
        </w:rPr>
      </w:pPr>
    </w:p>
    <w:p w14:paraId="4E897120">
      <w:pPr>
        <w:rPr>
          <w:rFonts w:hint="eastAsia"/>
          <w:color w:val="auto"/>
          <w:szCs w:val="21"/>
        </w:rPr>
      </w:pPr>
    </w:p>
    <w:p w14:paraId="6A442FBD">
      <w:pPr>
        <w:rPr>
          <w:rFonts w:hint="eastAsia"/>
          <w:color w:val="auto"/>
          <w:szCs w:val="21"/>
        </w:rPr>
      </w:pPr>
    </w:p>
    <w:p w14:paraId="46DD70FE">
      <w:pPr>
        <w:rPr>
          <w:rFonts w:hint="eastAsia"/>
          <w:color w:val="auto"/>
          <w:szCs w:val="21"/>
        </w:rPr>
      </w:pPr>
    </w:p>
    <w:p w14:paraId="6CBF7E63">
      <w:pPr>
        <w:rPr>
          <w:rFonts w:hint="eastAsia"/>
          <w:color w:val="auto"/>
          <w:szCs w:val="21"/>
        </w:rPr>
      </w:pPr>
    </w:p>
    <w:p w14:paraId="4A354F1B">
      <w:pPr>
        <w:rPr>
          <w:rFonts w:hint="eastAsia"/>
          <w:color w:val="auto"/>
          <w:szCs w:val="21"/>
        </w:rPr>
      </w:pPr>
    </w:p>
    <w:p w14:paraId="163AFE7B">
      <w:pPr>
        <w:rPr>
          <w:rFonts w:hint="eastAsia"/>
          <w:color w:val="auto"/>
          <w:szCs w:val="21"/>
        </w:rPr>
      </w:pPr>
    </w:p>
    <w:p w14:paraId="1A280902">
      <w:pPr>
        <w:rPr>
          <w:rFonts w:hint="eastAsia"/>
          <w:color w:val="auto"/>
          <w:szCs w:val="21"/>
        </w:rPr>
      </w:pPr>
    </w:p>
    <w:p w14:paraId="7C65031D">
      <w:pPr>
        <w:rPr>
          <w:rFonts w:hint="eastAsia"/>
          <w:color w:val="auto"/>
          <w:szCs w:val="21"/>
        </w:rPr>
      </w:pPr>
    </w:p>
    <w:p w14:paraId="0685E209">
      <w:pPr>
        <w:rPr>
          <w:rFonts w:hint="eastAsia"/>
          <w:color w:val="auto"/>
          <w:szCs w:val="21"/>
        </w:rPr>
      </w:pPr>
    </w:p>
    <w:p w14:paraId="49A815B6">
      <w:pPr>
        <w:rPr>
          <w:rFonts w:hint="eastAsia"/>
          <w:color w:val="auto"/>
          <w:szCs w:val="21"/>
        </w:rPr>
      </w:pPr>
    </w:p>
    <w:p w14:paraId="09605A9F">
      <w:pPr>
        <w:rPr>
          <w:rFonts w:hint="eastAsia"/>
          <w:color w:val="auto"/>
          <w:szCs w:val="21"/>
        </w:rPr>
      </w:pPr>
    </w:p>
    <w:p w14:paraId="599C7E03">
      <w:pPr>
        <w:rPr>
          <w:rFonts w:hint="eastAsia"/>
          <w:color w:val="auto"/>
          <w:szCs w:val="21"/>
        </w:rPr>
      </w:pPr>
    </w:p>
    <w:p w14:paraId="29CDC763">
      <w:pPr>
        <w:rPr>
          <w:rFonts w:hint="eastAsia"/>
          <w:color w:val="auto"/>
          <w:szCs w:val="21"/>
        </w:rPr>
      </w:pPr>
    </w:p>
    <w:p w14:paraId="3B16307D">
      <w:pPr>
        <w:rPr>
          <w:rFonts w:hint="eastAsia"/>
          <w:color w:val="auto"/>
          <w:szCs w:val="21"/>
        </w:rPr>
      </w:pPr>
    </w:p>
    <w:p w14:paraId="205EAAD8">
      <w:pPr>
        <w:rPr>
          <w:rFonts w:hint="eastAsia"/>
          <w:color w:val="auto"/>
          <w:szCs w:val="21"/>
        </w:rPr>
      </w:pPr>
    </w:p>
    <w:p w14:paraId="1336BCC0">
      <w:pPr>
        <w:rPr>
          <w:color w:val="auto"/>
          <w:szCs w:val="21"/>
        </w:rPr>
      </w:pPr>
      <w:bookmarkStart w:id="67" w:name="_GoBack"/>
      <w:bookmarkEnd w:id="67"/>
      <w:r>
        <w:rPr>
          <w:rFonts w:hint="eastAsia"/>
          <w:color w:val="auto"/>
          <w:szCs w:val="21"/>
        </w:rPr>
        <w:t>附表五（适用于加权平均法）</w:t>
      </w:r>
    </w:p>
    <w:p w14:paraId="7761519E">
      <w:pPr>
        <w:jc w:val="center"/>
        <w:rPr>
          <w:b/>
          <w:color w:val="auto"/>
          <w:sz w:val="36"/>
          <w:szCs w:val="36"/>
        </w:rPr>
      </w:pPr>
      <w:r>
        <w:rPr>
          <w:rFonts w:hint="eastAsia"/>
          <w:b/>
          <w:color w:val="auto"/>
          <w:sz w:val="36"/>
          <w:szCs w:val="36"/>
        </w:rPr>
        <w:t>经济标评分表</w:t>
      </w:r>
    </w:p>
    <w:p w14:paraId="100898F6">
      <w:pPr>
        <w:rPr>
          <w:color w:val="auto"/>
          <w:szCs w:val="21"/>
        </w:rPr>
      </w:pPr>
      <w:r>
        <w:rPr>
          <w:rFonts w:hint="eastAsia"/>
          <w:color w:val="auto"/>
          <w:szCs w:val="21"/>
        </w:rPr>
        <w:t>工程名称：</w:t>
      </w:r>
    </w:p>
    <w:tbl>
      <w:tblPr>
        <w:tblStyle w:val="3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14:paraId="2205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14:paraId="60F8E691">
            <w:pPr>
              <w:rPr>
                <w:rFonts w:ascii="宋体" w:hAnsi="宋体"/>
                <w:color w:val="auto"/>
                <w:szCs w:val="21"/>
              </w:rPr>
            </w:pPr>
            <w:r>
              <w:rPr>
                <w:rFonts w:hint="eastAsia" w:ascii="宋体" w:hAnsi="宋体"/>
                <w:color w:val="auto"/>
                <w:szCs w:val="21"/>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3852FDDE">
            <w:pPr>
              <w:rPr>
                <w:rFonts w:ascii="宋体" w:hAnsi="宋体"/>
                <w:color w:val="auto"/>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26A30DDD">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21CBACC">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0C7EAB0">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3549A90">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C3413FD">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1DD9524">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1D0122E">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FD473F3">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AAAD265">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AC476F8">
            <w:pPr>
              <w:rPr>
                <w:rFonts w:ascii="宋体" w:hAnsi="宋体"/>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5350064D">
            <w:pPr>
              <w:rPr>
                <w:rFonts w:ascii="宋体" w:hAnsi="宋体"/>
                <w:color w:val="auto"/>
                <w:szCs w:val="21"/>
              </w:rPr>
            </w:pPr>
          </w:p>
        </w:tc>
      </w:tr>
      <w:tr w14:paraId="6036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14:paraId="71713554">
            <w:pPr>
              <w:rPr>
                <w:rFonts w:ascii="宋体" w:hAnsi="宋体"/>
                <w:color w:val="auto"/>
                <w:szCs w:val="21"/>
              </w:rPr>
            </w:pPr>
            <w:r>
              <w:rPr>
                <w:rFonts w:hint="eastAsia" w:ascii="宋体" w:hAnsi="宋体"/>
                <w:color w:val="auto"/>
                <w:szCs w:val="21"/>
              </w:rPr>
              <w:t>投标报价</w:t>
            </w:r>
            <w:r>
              <w:rPr>
                <w:rFonts w:ascii="宋体" w:hAnsi="宋体"/>
                <w:color w:val="auto"/>
                <w:szCs w:val="21"/>
              </w:rPr>
              <w:t>PT</w:t>
            </w:r>
            <w:r>
              <w:rPr>
                <w:rFonts w:hint="eastAsia" w:ascii="宋体" w:hAnsi="宋体"/>
                <w:color w:val="auto"/>
                <w:szCs w:val="21"/>
              </w:rPr>
              <w: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2583857C">
            <w:pPr>
              <w:rPr>
                <w:rFonts w:ascii="宋体" w:hAnsi="宋体"/>
                <w:color w:val="auto"/>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5D3CE6FC">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69F9E86">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193B858">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662A114">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0C612B3">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87A3F5E">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847FB3B">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4E63675">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72ECE98">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8BD949B">
            <w:pPr>
              <w:rPr>
                <w:rFonts w:ascii="宋体" w:hAnsi="宋体"/>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7DF03B5C">
            <w:pPr>
              <w:rPr>
                <w:rFonts w:ascii="宋体" w:hAnsi="宋体"/>
                <w:color w:val="auto"/>
                <w:szCs w:val="21"/>
              </w:rPr>
            </w:pPr>
          </w:p>
        </w:tc>
      </w:tr>
      <w:tr w14:paraId="34A1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00D71DDB">
            <w:pPr>
              <w:rPr>
                <w:rFonts w:ascii="宋体" w:hAnsi="宋体"/>
                <w:color w:val="auto"/>
                <w:szCs w:val="21"/>
              </w:rPr>
            </w:pPr>
            <w:r>
              <w:rPr>
                <w:rFonts w:hint="eastAsia" w:ascii="宋体" w:hAnsi="宋体"/>
                <w:color w:val="auto"/>
                <w:szCs w:val="21"/>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14:paraId="2E24C405">
            <w:pPr>
              <w:rPr>
                <w:rFonts w:ascii="宋体" w:hAnsi="宋体"/>
                <w:color w:val="auto"/>
                <w:szCs w:val="21"/>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14:paraId="18CD9321">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8E0432B">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A1BD4E1">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51579DB">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C7383CF">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D05DE69">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47DA0A3">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81D7097">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34F430D">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3F5B48B">
            <w:pPr>
              <w:rPr>
                <w:rFonts w:ascii="宋体" w:hAnsi="宋体"/>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252A9A8E">
            <w:pPr>
              <w:rPr>
                <w:rFonts w:ascii="宋体" w:hAnsi="宋体"/>
                <w:color w:val="auto"/>
                <w:szCs w:val="21"/>
              </w:rPr>
            </w:pPr>
          </w:p>
        </w:tc>
      </w:tr>
      <w:tr w14:paraId="7EBA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3C245392">
            <w:pPr>
              <w:rPr>
                <w:rFonts w:ascii="宋体" w:hAnsi="宋体"/>
                <w:color w:val="auto"/>
                <w:szCs w:val="21"/>
              </w:rPr>
            </w:pPr>
            <w:r>
              <w:rPr>
                <w:rFonts w:hint="eastAsia" w:ascii="宋体" w:hAnsi="宋体"/>
                <w:color w:val="auto"/>
                <w:szCs w:val="21"/>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14:paraId="00A34197">
            <w:pPr>
              <w:rPr>
                <w:rFonts w:ascii="宋体" w:hAnsi="宋体"/>
                <w:color w:val="auto"/>
                <w:szCs w:val="21"/>
              </w:rPr>
            </w:pPr>
          </w:p>
        </w:tc>
      </w:tr>
      <w:tr w14:paraId="7029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0D27E457">
            <w:pPr>
              <w:rPr>
                <w:rFonts w:ascii="宋体" w:hAnsi="宋体"/>
                <w:color w:val="auto"/>
                <w:szCs w:val="21"/>
              </w:rPr>
            </w:pPr>
            <w:r>
              <w:rPr>
                <w:rFonts w:hint="eastAsia" w:ascii="宋体" w:hAnsi="宋体"/>
                <w:color w:val="auto"/>
                <w:szCs w:val="21"/>
              </w:rPr>
              <w:t>偏差（（</w:t>
            </w:r>
            <w:r>
              <w:rPr>
                <w:rFonts w:ascii="宋体" w:hAnsi="宋体"/>
                <w:color w:val="auto"/>
                <w:szCs w:val="21"/>
              </w:rPr>
              <w:t>PT-PC</w:t>
            </w:r>
            <w:r>
              <w:rPr>
                <w:rFonts w:hint="eastAsia" w:ascii="宋体" w:hAnsi="宋体"/>
                <w:color w:val="auto"/>
                <w:szCs w:val="21"/>
              </w:rPr>
              <w:t>）</w:t>
            </w:r>
            <w:r>
              <w:rPr>
                <w:rFonts w:ascii="宋体" w:hAnsi="宋体"/>
                <w:color w:val="auto"/>
                <w:szCs w:val="21"/>
              </w:rPr>
              <w:t>/PC</w:t>
            </w:r>
            <w:r>
              <w:rPr>
                <w:rFonts w:hint="eastAsia" w:ascii="宋体" w:hAnsi="宋体"/>
                <w:color w:val="auto"/>
                <w:szCs w:val="21"/>
              </w:rPr>
              <w:t>）（</w:t>
            </w:r>
            <w:r>
              <w:rPr>
                <w:rFonts w:ascii="宋体" w:hAnsi="宋体"/>
                <w:color w:val="auto"/>
                <w:szCs w:val="21"/>
              </w:rPr>
              <w:t>%</w:t>
            </w:r>
            <w:r>
              <w:rPr>
                <w:rFonts w:hint="eastAsia" w:ascii="宋体" w:hAnsi="宋体"/>
                <w:color w:val="auto"/>
                <w:szCs w:val="21"/>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676B3D56">
            <w:pPr>
              <w:rPr>
                <w:rFonts w:ascii="宋体" w:hAnsi="宋体"/>
                <w:color w:val="auto"/>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1C7CE877">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6BDE320">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463F73C">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3DB9B29">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C7BC566">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8A3B9FB">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39171E8">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326FBA1">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983B122">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9FAC8EE">
            <w:pPr>
              <w:rPr>
                <w:rFonts w:ascii="宋体" w:hAnsi="宋体"/>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44591749">
            <w:pPr>
              <w:rPr>
                <w:rFonts w:ascii="宋体" w:hAnsi="宋体"/>
                <w:color w:val="auto"/>
                <w:szCs w:val="21"/>
              </w:rPr>
            </w:pPr>
          </w:p>
        </w:tc>
      </w:tr>
      <w:tr w14:paraId="01E9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14:paraId="4E89507D">
            <w:pPr>
              <w:rPr>
                <w:rFonts w:ascii="宋体" w:hAnsi="宋体"/>
                <w:color w:val="auto"/>
                <w:szCs w:val="21"/>
              </w:rPr>
            </w:pPr>
            <w:r>
              <w:rPr>
                <w:rFonts w:hint="eastAsia" w:ascii="宋体" w:hAnsi="宋体"/>
                <w:color w:val="auto"/>
                <w:szCs w:val="21"/>
              </w:rPr>
              <w:t>减分（</w:t>
            </w:r>
            <w:r>
              <w:rPr>
                <w:rFonts w:ascii="宋体" w:hAnsi="宋体"/>
                <w:color w:val="auto"/>
                <w:szCs w:val="21"/>
              </w:rPr>
              <w:t>A</w:t>
            </w:r>
            <w:r>
              <w:rPr>
                <w:rFonts w:hint="eastAsia" w:ascii="宋体" w:hAnsi="宋体"/>
                <w:color w:val="auto"/>
                <w:szCs w:val="21"/>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38708937">
            <w:pPr>
              <w:rPr>
                <w:rFonts w:ascii="宋体" w:hAnsi="宋体"/>
                <w:color w:val="auto"/>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5FA405F8">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2102312">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C129063">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27FB7AE">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1301691">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FD9D000">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9ED5A29">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D32038A">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8518FA1">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BCFD039">
            <w:pPr>
              <w:rPr>
                <w:rFonts w:ascii="宋体" w:hAnsi="宋体"/>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06E27444">
            <w:pPr>
              <w:rPr>
                <w:rFonts w:ascii="宋体" w:hAnsi="宋体"/>
                <w:color w:val="auto"/>
                <w:szCs w:val="21"/>
              </w:rPr>
            </w:pPr>
          </w:p>
        </w:tc>
      </w:tr>
      <w:tr w14:paraId="7CF0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466DDF11">
            <w:pPr>
              <w:rPr>
                <w:rFonts w:ascii="宋体" w:hAnsi="宋体"/>
                <w:color w:val="auto"/>
                <w:szCs w:val="21"/>
              </w:rPr>
            </w:pPr>
            <w:r>
              <w:rPr>
                <w:rFonts w:hint="eastAsia" w:ascii="宋体" w:hAnsi="宋体"/>
                <w:color w:val="auto"/>
                <w:szCs w:val="21"/>
              </w:rPr>
              <w:t>得分</w:t>
            </w:r>
            <w:r>
              <w:rPr>
                <w:rFonts w:ascii="宋体" w:hAnsi="宋体"/>
                <w:color w:val="auto"/>
                <w:szCs w:val="21"/>
              </w:rPr>
              <w:t>(I=100-A)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6DE81EE1">
            <w:pPr>
              <w:rPr>
                <w:rFonts w:ascii="宋体" w:hAnsi="宋体"/>
                <w:color w:val="auto"/>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2288C841">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0994933">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C9692C0">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66C5B33D">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0D96CCDC">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9C004AC">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71C3FBD">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0782AB6">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213F9566">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167A4E9F">
            <w:pPr>
              <w:rPr>
                <w:rFonts w:ascii="宋体" w:hAnsi="宋体"/>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02622F01">
            <w:pPr>
              <w:rPr>
                <w:rFonts w:ascii="宋体" w:hAnsi="宋体"/>
                <w:color w:val="auto"/>
                <w:szCs w:val="21"/>
              </w:rPr>
            </w:pPr>
          </w:p>
        </w:tc>
      </w:tr>
      <w:tr w14:paraId="5D94A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14:paraId="56D2CA15">
            <w:pPr>
              <w:rPr>
                <w:rFonts w:ascii="宋体" w:hAnsi="宋体"/>
                <w:color w:val="auto"/>
                <w:szCs w:val="21"/>
              </w:rPr>
            </w:pPr>
            <w:r>
              <w:rPr>
                <w:rFonts w:hint="eastAsia" w:ascii="宋体" w:hAnsi="宋体"/>
                <w:color w:val="auto"/>
                <w:szCs w:val="21"/>
              </w:rPr>
              <w:t>得分排名次序</w:t>
            </w:r>
          </w:p>
        </w:tc>
        <w:tc>
          <w:tcPr>
            <w:tcW w:w="1021" w:type="dxa"/>
            <w:gridSpan w:val="2"/>
            <w:tcBorders>
              <w:top w:val="single" w:color="auto" w:sz="4" w:space="0"/>
              <w:left w:val="single" w:color="auto" w:sz="4" w:space="0"/>
              <w:bottom w:val="single" w:color="auto" w:sz="4" w:space="0"/>
              <w:right w:val="single" w:color="auto" w:sz="4" w:space="0"/>
            </w:tcBorders>
            <w:vAlign w:val="center"/>
          </w:tcPr>
          <w:p w14:paraId="07D6D077">
            <w:pPr>
              <w:rPr>
                <w:rFonts w:ascii="宋体" w:hAnsi="宋体"/>
                <w:color w:val="auto"/>
                <w:szCs w:val="21"/>
              </w:rPr>
            </w:pPr>
          </w:p>
        </w:tc>
        <w:tc>
          <w:tcPr>
            <w:tcW w:w="1034" w:type="dxa"/>
            <w:tcBorders>
              <w:top w:val="single" w:color="auto" w:sz="4" w:space="0"/>
              <w:left w:val="single" w:color="auto" w:sz="4" w:space="0"/>
              <w:bottom w:val="single" w:color="auto" w:sz="4" w:space="0"/>
              <w:right w:val="single" w:color="auto" w:sz="4" w:space="0"/>
            </w:tcBorders>
            <w:vAlign w:val="center"/>
          </w:tcPr>
          <w:p w14:paraId="14532751">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02A90E6">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0C8A718">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B36E345">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0FDA3DC">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45A154D1">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5A9BF054">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4D7D532">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761B4A93">
            <w:pPr>
              <w:rPr>
                <w:rFonts w:ascii="宋体" w:hAnsi="宋体"/>
                <w:color w:val="auto"/>
                <w:szCs w:val="21"/>
              </w:rPr>
            </w:pPr>
          </w:p>
        </w:tc>
        <w:tc>
          <w:tcPr>
            <w:tcW w:w="1033" w:type="dxa"/>
            <w:tcBorders>
              <w:top w:val="single" w:color="auto" w:sz="4" w:space="0"/>
              <w:left w:val="single" w:color="auto" w:sz="4" w:space="0"/>
              <w:bottom w:val="single" w:color="auto" w:sz="4" w:space="0"/>
              <w:right w:val="single" w:color="auto" w:sz="4" w:space="0"/>
            </w:tcBorders>
            <w:vAlign w:val="center"/>
          </w:tcPr>
          <w:p w14:paraId="3260BADE">
            <w:pPr>
              <w:rPr>
                <w:rFonts w:ascii="宋体" w:hAnsi="宋体"/>
                <w:color w:val="auto"/>
                <w:szCs w:val="21"/>
              </w:rPr>
            </w:pPr>
          </w:p>
        </w:tc>
        <w:tc>
          <w:tcPr>
            <w:tcW w:w="1032" w:type="dxa"/>
            <w:tcBorders>
              <w:top w:val="single" w:color="auto" w:sz="4" w:space="0"/>
              <w:left w:val="single" w:color="auto" w:sz="4" w:space="0"/>
              <w:bottom w:val="single" w:color="auto" w:sz="4" w:space="0"/>
              <w:right w:val="single" w:color="auto" w:sz="4" w:space="0"/>
            </w:tcBorders>
            <w:vAlign w:val="center"/>
          </w:tcPr>
          <w:p w14:paraId="25707198">
            <w:pPr>
              <w:rPr>
                <w:rFonts w:ascii="宋体" w:hAnsi="宋体"/>
                <w:color w:val="auto"/>
                <w:szCs w:val="21"/>
              </w:rPr>
            </w:pPr>
          </w:p>
        </w:tc>
      </w:tr>
    </w:tbl>
    <w:p w14:paraId="7644398D">
      <w:pPr>
        <w:rPr>
          <w:szCs w:val="21"/>
        </w:rPr>
      </w:pPr>
      <w:r>
        <w:rPr>
          <w:rFonts w:hint="eastAsia"/>
          <w:color w:val="auto"/>
          <w:szCs w:val="21"/>
        </w:rPr>
        <w:t>评委签名：</w:t>
      </w:r>
      <w:r>
        <w:rPr>
          <w:b/>
          <w:color w:val="FF0000"/>
          <w:sz w:val="36"/>
          <w:szCs w:val="36"/>
        </w:rPr>
        <w:br w:type="page"/>
      </w:r>
    </w:p>
    <w:p w14:paraId="21026ADB">
      <w:pPr>
        <w:rPr>
          <w:b/>
          <w:szCs w:val="21"/>
        </w:rPr>
      </w:pPr>
      <w:r>
        <w:rPr>
          <w:rFonts w:hint="eastAsia"/>
          <w:szCs w:val="21"/>
        </w:rPr>
        <w:t>附表六</w:t>
      </w:r>
    </w:p>
    <w:p w14:paraId="3BC2EAA8">
      <w:pPr>
        <w:jc w:val="center"/>
        <w:rPr>
          <w:b/>
          <w:sz w:val="36"/>
          <w:szCs w:val="36"/>
        </w:rPr>
      </w:pPr>
      <w:r>
        <w:rPr>
          <w:rFonts w:hint="eastAsia"/>
          <w:b/>
          <w:sz w:val="36"/>
          <w:szCs w:val="36"/>
        </w:rPr>
        <w:t>算术复核表</w:t>
      </w:r>
    </w:p>
    <w:p w14:paraId="74B46BCC">
      <w:pPr>
        <w:rPr>
          <w:rFonts w:ascii="宋体" w:hAnsi="宋体"/>
          <w:kern w:val="0"/>
          <w:szCs w:val="21"/>
        </w:rPr>
      </w:pPr>
      <w:r>
        <w:rPr>
          <w:rFonts w:hint="eastAsia"/>
          <w:kern w:val="0"/>
          <w:szCs w:val="21"/>
        </w:rPr>
        <w:t>工程名称：</w:t>
      </w:r>
      <w:r>
        <w:rPr>
          <w:kern w:val="0"/>
          <w:szCs w:val="21"/>
        </w:rPr>
        <w:t xml:space="preserve">                                          </w:t>
      </w:r>
      <w:r>
        <w:rPr>
          <w:rFonts w:ascii="宋体" w:hAnsi="宋体"/>
          <w:kern w:val="0"/>
          <w:szCs w:val="21"/>
        </w:rPr>
        <w:t xml:space="preserve"> </w:t>
      </w:r>
      <w:r>
        <w:rPr>
          <w:rFonts w:hint="eastAsia" w:ascii="宋体" w:hAnsi="宋体"/>
          <w:kern w:val="0"/>
          <w:szCs w:val="21"/>
        </w:rPr>
        <w:t>投标人</w:t>
      </w:r>
      <w:r>
        <w:rPr>
          <w:rFonts w:ascii="宋体" w:hAnsi="宋体"/>
          <w:kern w:val="0"/>
          <w:szCs w:val="21"/>
        </w:rPr>
        <w:t xml:space="preserve">:                                                  </w:t>
      </w:r>
      <w:r>
        <w:rPr>
          <w:rFonts w:hint="eastAsia" w:ascii="宋体" w:hAnsi="宋体"/>
          <w:kern w:val="0"/>
          <w:szCs w:val="21"/>
        </w:rPr>
        <w:t>单位：元</w:t>
      </w:r>
    </w:p>
    <w:tbl>
      <w:tblPr>
        <w:tblStyle w:val="33"/>
        <w:tblW w:w="0" w:type="auto"/>
        <w:tblInd w:w="113"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66C45B27">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5F61BBFD">
            <w:pPr>
              <w:rPr>
                <w:rFonts w:ascii="宋体" w:hAnsi="宋体"/>
                <w:kern w:val="0"/>
                <w:szCs w:val="21"/>
              </w:rPr>
            </w:pPr>
            <w:r>
              <w:rPr>
                <w:rFonts w:hint="eastAsia" w:ascii="宋体" w:hAnsi="宋体"/>
                <w:kern w:val="0"/>
                <w:szCs w:val="21"/>
              </w:rPr>
              <w:t>编号</w:t>
            </w:r>
          </w:p>
        </w:tc>
        <w:tc>
          <w:tcPr>
            <w:tcW w:w="4488" w:type="dxa"/>
            <w:tcBorders>
              <w:top w:val="single" w:color="auto" w:sz="4" w:space="0"/>
              <w:left w:val="nil"/>
              <w:bottom w:val="single" w:color="auto" w:sz="4" w:space="0"/>
              <w:right w:val="single" w:color="auto" w:sz="4" w:space="0"/>
            </w:tcBorders>
            <w:vAlign w:val="center"/>
          </w:tcPr>
          <w:p w14:paraId="051D97FF">
            <w:pPr>
              <w:rPr>
                <w:rFonts w:ascii="宋体" w:hAnsi="宋体"/>
                <w:kern w:val="0"/>
                <w:szCs w:val="21"/>
              </w:rPr>
            </w:pPr>
            <w:r>
              <w:rPr>
                <w:rFonts w:hint="eastAsia" w:ascii="宋体" w:hAnsi="宋体"/>
                <w:kern w:val="0"/>
                <w:szCs w:val="21"/>
              </w:rPr>
              <w:t>算术校核项目</w:t>
            </w:r>
          </w:p>
        </w:tc>
        <w:tc>
          <w:tcPr>
            <w:tcW w:w="1602" w:type="dxa"/>
            <w:tcBorders>
              <w:top w:val="single" w:color="auto" w:sz="4" w:space="0"/>
              <w:left w:val="nil"/>
              <w:bottom w:val="single" w:color="auto" w:sz="4" w:space="0"/>
              <w:right w:val="single" w:color="auto" w:sz="4" w:space="0"/>
            </w:tcBorders>
            <w:vAlign w:val="center"/>
          </w:tcPr>
          <w:p w14:paraId="13547180">
            <w:pPr>
              <w:rPr>
                <w:rFonts w:ascii="宋体" w:hAnsi="宋体"/>
                <w:kern w:val="0"/>
                <w:szCs w:val="21"/>
              </w:rPr>
            </w:pPr>
            <w:r>
              <w:rPr>
                <w:rFonts w:hint="eastAsia" w:ascii="宋体" w:hAnsi="宋体"/>
                <w:kern w:val="0"/>
                <w:szCs w:val="21"/>
              </w:rPr>
              <w:t>修正前投标</w:t>
            </w:r>
          </w:p>
          <w:p w14:paraId="51030AC6">
            <w:pPr>
              <w:rPr>
                <w:rFonts w:ascii="宋体" w:hAnsi="宋体"/>
                <w:kern w:val="0"/>
                <w:szCs w:val="21"/>
              </w:rPr>
            </w:pPr>
            <w:r>
              <w:rPr>
                <w:rFonts w:hint="eastAsia" w:ascii="宋体" w:hAnsi="宋体"/>
                <w:kern w:val="0"/>
                <w:szCs w:val="21"/>
              </w:rPr>
              <w:t>报价</w:t>
            </w:r>
            <w:r>
              <w:rPr>
                <w:rFonts w:ascii="宋体" w:hAnsi="宋体"/>
                <w:kern w:val="0"/>
                <w:szCs w:val="21"/>
              </w:rPr>
              <w:t>A</w:t>
            </w:r>
          </w:p>
        </w:tc>
        <w:tc>
          <w:tcPr>
            <w:tcW w:w="1575" w:type="dxa"/>
            <w:tcBorders>
              <w:top w:val="single" w:color="auto" w:sz="4" w:space="0"/>
              <w:left w:val="nil"/>
              <w:bottom w:val="single" w:color="auto" w:sz="4" w:space="0"/>
              <w:right w:val="single" w:color="auto" w:sz="4" w:space="0"/>
            </w:tcBorders>
            <w:vAlign w:val="center"/>
          </w:tcPr>
          <w:p w14:paraId="1B53B6B7">
            <w:pPr>
              <w:rPr>
                <w:rFonts w:ascii="宋体" w:hAnsi="宋体"/>
                <w:kern w:val="0"/>
                <w:szCs w:val="21"/>
              </w:rPr>
            </w:pPr>
            <w:r>
              <w:rPr>
                <w:rFonts w:hint="eastAsia" w:ascii="宋体" w:hAnsi="宋体"/>
                <w:kern w:val="0"/>
                <w:szCs w:val="21"/>
              </w:rPr>
              <w:t>修正后投标</w:t>
            </w:r>
          </w:p>
          <w:p w14:paraId="3321F5F2">
            <w:pPr>
              <w:rPr>
                <w:rFonts w:ascii="宋体" w:hAnsi="宋体"/>
                <w:kern w:val="0"/>
                <w:szCs w:val="21"/>
              </w:rPr>
            </w:pPr>
            <w:r>
              <w:rPr>
                <w:rFonts w:hint="eastAsia" w:ascii="宋体" w:hAnsi="宋体"/>
                <w:kern w:val="0"/>
                <w:szCs w:val="21"/>
              </w:rPr>
              <w:t>报价</w:t>
            </w:r>
            <w:r>
              <w:rPr>
                <w:rFonts w:ascii="宋体" w:hAnsi="宋体"/>
                <w:kern w:val="0"/>
                <w:szCs w:val="21"/>
              </w:rPr>
              <w:t>B</w:t>
            </w:r>
          </w:p>
        </w:tc>
        <w:tc>
          <w:tcPr>
            <w:tcW w:w="1575" w:type="dxa"/>
            <w:tcBorders>
              <w:top w:val="single" w:color="auto" w:sz="4" w:space="0"/>
              <w:left w:val="nil"/>
              <w:bottom w:val="single" w:color="auto" w:sz="4" w:space="0"/>
              <w:right w:val="single" w:color="auto" w:sz="4" w:space="0"/>
            </w:tcBorders>
            <w:vAlign w:val="center"/>
          </w:tcPr>
          <w:p w14:paraId="35F9A8FA">
            <w:pPr>
              <w:rPr>
                <w:rFonts w:ascii="宋体" w:hAnsi="宋体"/>
                <w:kern w:val="0"/>
                <w:szCs w:val="21"/>
              </w:rPr>
            </w:pPr>
            <w:r>
              <w:rPr>
                <w:rFonts w:hint="eastAsia" w:ascii="宋体" w:hAnsi="宋体"/>
                <w:kern w:val="0"/>
                <w:szCs w:val="21"/>
              </w:rPr>
              <w:t>修正率</w:t>
            </w:r>
            <w:r>
              <w:rPr>
                <w:rFonts w:ascii="宋体" w:hAnsi="宋体"/>
                <w:kern w:val="0"/>
                <w:szCs w:val="21"/>
              </w:rPr>
              <w:br w:type="textWrapping"/>
            </w:r>
            <w:r>
              <w:rPr>
                <w:rFonts w:ascii="宋体" w:hAnsi="宋体"/>
                <w:kern w:val="0"/>
                <w:szCs w:val="21"/>
              </w:rPr>
              <w:t>r=|A-B|/A*100%</w:t>
            </w:r>
          </w:p>
        </w:tc>
        <w:tc>
          <w:tcPr>
            <w:tcW w:w="1470" w:type="dxa"/>
            <w:tcBorders>
              <w:top w:val="single" w:color="auto" w:sz="4" w:space="0"/>
              <w:left w:val="nil"/>
              <w:bottom w:val="single" w:color="auto" w:sz="4" w:space="0"/>
              <w:right w:val="single" w:color="auto" w:sz="4" w:space="0"/>
            </w:tcBorders>
            <w:vAlign w:val="center"/>
          </w:tcPr>
          <w:p w14:paraId="389B05ED">
            <w:pPr>
              <w:rPr>
                <w:rFonts w:ascii="宋体" w:hAnsi="宋体"/>
                <w:kern w:val="0"/>
                <w:szCs w:val="21"/>
              </w:rPr>
            </w:pPr>
            <w:r>
              <w:rPr>
                <w:rFonts w:hint="eastAsia" w:ascii="宋体" w:hAnsi="宋体"/>
                <w:kern w:val="0"/>
                <w:szCs w:val="21"/>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0215E9A6">
            <w:pPr>
              <w:rPr>
                <w:rFonts w:ascii="宋体" w:hAnsi="宋体"/>
                <w:kern w:val="0"/>
                <w:szCs w:val="21"/>
              </w:rPr>
            </w:pPr>
            <w:r>
              <w:rPr>
                <w:rFonts w:hint="eastAsia" w:ascii="宋体" w:hAnsi="宋体"/>
                <w:kern w:val="0"/>
                <w:szCs w:val="21"/>
              </w:rPr>
              <w:t>当</w:t>
            </w:r>
            <w:r>
              <w:rPr>
                <w:rFonts w:ascii="宋体" w:hAnsi="宋体"/>
                <w:kern w:val="0"/>
                <w:szCs w:val="21"/>
              </w:rPr>
              <w:t>B&gt;A</w:t>
            </w:r>
            <w:r>
              <w:rPr>
                <w:rFonts w:hint="eastAsia" w:ascii="宋体" w:hAnsi="宋体"/>
                <w:kern w:val="0"/>
                <w:szCs w:val="21"/>
              </w:rPr>
              <w:t>时，修正后报价与原报价的差额；当</w:t>
            </w:r>
            <w:r>
              <w:rPr>
                <w:rFonts w:ascii="宋体" w:hAnsi="宋体"/>
                <w:kern w:val="0"/>
                <w:szCs w:val="21"/>
              </w:rPr>
              <w:t>B</w:t>
            </w:r>
            <w:r>
              <w:rPr>
                <w:rFonts w:hint="eastAsia" w:ascii="宋体" w:hAnsi="宋体"/>
                <w:kern w:val="0"/>
                <w:szCs w:val="21"/>
              </w:rPr>
              <w:t>≤</w:t>
            </w:r>
            <w:r>
              <w:rPr>
                <w:rFonts w:ascii="宋体" w:hAnsi="宋体"/>
                <w:kern w:val="0"/>
                <w:szCs w:val="21"/>
              </w:rPr>
              <w:t>A</w:t>
            </w:r>
            <w:r>
              <w:rPr>
                <w:rFonts w:hint="eastAsia" w:ascii="宋体" w:hAnsi="宋体"/>
                <w:kern w:val="0"/>
                <w:szCs w:val="21"/>
              </w:rPr>
              <w:t>时</w:t>
            </w:r>
            <w:r>
              <w:rPr>
                <w:rFonts w:ascii="宋体" w:hAnsi="宋体"/>
                <w:kern w:val="0"/>
                <w:szCs w:val="21"/>
              </w:rPr>
              <w:t>,R=0</w:t>
            </w:r>
          </w:p>
        </w:tc>
      </w:tr>
      <w:tr w14:paraId="1038947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CDD3AA9">
            <w:pPr>
              <w:rPr>
                <w:rFonts w:ascii="宋体" w:hAnsi="宋体"/>
                <w:kern w:val="0"/>
                <w:szCs w:val="21"/>
              </w:rPr>
            </w:pPr>
            <w:r>
              <w:rPr>
                <w:rFonts w:ascii="宋体" w:hAnsi="宋体"/>
                <w:kern w:val="0"/>
                <w:szCs w:val="21"/>
              </w:rPr>
              <w:t>1</w:t>
            </w:r>
          </w:p>
        </w:tc>
        <w:tc>
          <w:tcPr>
            <w:tcW w:w="4488" w:type="dxa"/>
            <w:tcBorders>
              <w:top w:val="nil"/>
              <w:left w:val="nil"/>
              <w:bottom w:val="single" w:color="auto" w:sz="4" w:space="0"/>
              <w:right w:val="single" w:color="auto" w:sz="4" w:space="0"/>
            </w:tcBorders>
            <w:vAlign w:val="center"/>
          </w:tcPr>
          <w:p w14:paraId="2AC81F3B">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1]</w:t>
            </w:r>
          </w:p>
        </w:tc>
        <w:tc>
          <w:tcPr>
            <w:tcW w:w="1602" w:type="dxa"/>
            <w:tcBorders>
              <w:top w:val="nil"/>
              <w:left w:val="nil"/>
              <w:bottom w:val="single" w:color="auto" w:sz="4" w:space="0"/>
              <w:right w:val="single" w:color="auto" w:sz="4" w:space="0"/>
            </w:tcBorders>
            <w:vAlign w:val="center"/>
          </w:tcPr>
          <w:p w14:paraId="5AF0C0D8">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D98ED94">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86D5476">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2C5E1BC6">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49CFE730">
            <w:pPr>
              <w:rPr>
                <w:rFonts w:ascii="宋体" w:hAnsi="宋体"/>
                <w:kern w:val="0"/>
                <w:szCs w:val="21"/>
              </w:rPr>
            </w:pPr>
          </w:p>
        </w:tc>
      </w:tr>
      <w:tr w14:paraId="3827170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FC76D90">
            <w:pPr>
              <w:rPr>
                <w:rFonts w:ascii="宋体" w:hAnsi="宋体"/>
                <w:kern w:val="0"/>
                <w:szCs w:val="21"/>
              </w:rPr>
            </w:pPr>
            <w:r>
              <w:rPr>
                <w:rFonts w:ascii="宋体" w:hAnsi="宋体"/>
                <w:kern w:val="0"/>
                <w:szCs w:val="21"/>
              </w:rPr>
              <w:t>2</w:t>
            </w:r>
          </w:p>
        </w:tc>
        <w:tc>
          <w:tcPr>
            <w:tcW w:w="4488" w:type="dxa"/>
            <w:tcBorders>
              <w:top w:val="nil"/>
              <w:left w:val="nil"/>
              <w:bottom w:val="single" w:color="auto" w:sz="4" w:space="0"/>
              <w:right w:val="single" w:color="auto" w:sz="4" w:space="0"/>
            </w:tcBorders>
            <w:vAlign w:val="center"/>
          </w:tcPr>
          <w:p w14:paraId="028CFEAA">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2]</w:t>
            </w:r>
          </w:p>
        </w:tc>
        <w:tc>
          <w:tcPr>
            <w:tcW w:w="1602" w:type="dxa"/>
            <w:tcBorders>
              <w:top w:val="nil"/>
              <w:left w:val="nil"/>
              <w:bottom w:val="single" w:color="auto" w:sz="4" w:space="0"/>
              <w:right w:val="single" w:color="auto" w:sz="4" w:space="0"/>
            </w:tcBorders>
            <w:vAlign w:val="center"/>
          </w:tcPr>
          <w:p w14:paraId="44D1CED7">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37192AA8">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664013CD">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60D32A6C">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65B334D1">
            <w:pPr>
              <w:rPr>
                <w:rFonts w:ascii="宋体" w:hAnsi="宋体"/>
                <w:kern w:val="0"/>
                <w:szCs w:val="21"/>
              </w:rPr>
            </w:pPr>
          </w:p>
        </w:tc>
      </w:tr>
      <w:tr w14:paraId="5A22D231">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1FD74CA">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2FED0C65">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215428D1">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055E237C">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14C03DCA">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22E0AA59">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4D7957FA">
            <w:pPr>
              <w:rPr>
                <w:rFonts w:ascii="宋体" w:hAnsi="宋体"/>
                <w:kern w:val="0"/>
                <w:szCs w:val="21"/>
              </w:rPr>
            </w:pPr>
          </w:p>
        </w:tc>
      </w:tr>
      <w:tr w14:paraId="4EAFD5A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4A2CA4C">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0072527A">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0FBAF03B">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34B6356E">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C03BFCB">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56BBA634">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3D99D665">
            <w:pPr>
              <w:rPr>
                <w:rFonts w:ascii="宋体" w:hAnsi="宋体"/>
                <w:kern w:val="0"/>
                <w:szCs w:val="21"/>
              </w:rPr>
            </w:pPr>
          </w:p>
        </w:tc>
      </w:tr>
      <w:tr w14:paraId="612BAEAA">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F6129DC">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79AD215A">
            <w:pPr>
              <w:rPr>
                <w:rFonts w:ascii="宋体" w:hAnsi="宋体"/>
                <w:kern w:val="0"/>
                <w:szCs w:val="21"/>
              </w:rPr>
            </w:pPr>
            <w:r>
              <w:rPr>
                <w:rFonts w:hint="eastAsia" w:ascii="宋体" w:hAnsi="宋体"/>
                <w:kern w:val="0"/>
                <w:szCs w:val="21"/>
              </w:rPr>
              <w:t>…</w:t>
            </w:r>
          </w:p>
        </w:tc>
        <w:tc>
          <w:tcPr>
            <w:tcW w:w="1602" w:type="dxa"/>
            <w:tcBorders>
              <w:top w:val="nil"/>
              <w:left w:val="nil"/>
              <w:bottom w:val="single" w:color="auto" w:sz="4" w:space="0"/>
              <w:right w:val="single" w:color="auto" w:sz="4" w:space="0"/>
            </w:tcBorders>
            <w:vAlign w:val="center"/>
          </w:tcPr>
          <w:p w14:paraId="3C0FE68E">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794D38B">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679D1667">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581BE807">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27796465">
            <w:pPr>
              <w:rPr>
                <w:rFonts w:ascii="宋体" w:hAnsi="宋体"/>
                <w:kern w:val="0"/>
                <w:szCs w:val="21"/>
              </w:rPr>
            </w:pPr>
          </w:p>
        </w:tc>
      </w:tr>
      <w:tr w14:paraId="01B644BE">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10A4BBE">
            <w:pPr>
              <w:rPr>
                <w:rFonts w:ascii="宋体" w:hAnsi="宋体"/>
                <w:kern w:val="0"/>
                <w:szCs w:val="21"/>
              </w:rPr>
            </w:pPr>
            <w:r>
              <w:rPr>
                <w:rFonts w:ascii="宋体" w:hAnsi="宋体"/>
                <w:kern w:val="0"/>
                <w:szCs w:val="21"/>
              </w:rPr>
              <w:t>n</w:t>
            </w:r>
          </w:p>
        </w:tc>
        <w:tc>
          <w:tcPr>
            <w:tcW w:w="4488" w:type="dxa"/>
            <w:tcBorders>
              <w:top w:val="nil"/>
              <w:left w:val="nil"/>
              <w:bottom w:val="single" w:color="auto" w:sz="4" w:space="0"/>
              <w:right w:val="single" w:color="auto" w:sz="4" w:space="0"/>
            </w:tcBorders>
            <w:vAlign w:val="center"/>
          </w:tcPr>
          <w:p w14:paraId="55C113C8">
            <w:pPr>
              <w:rPr>
                <w:rFonts w:ascii="宋体" w:hAnsi="宋体"/>
                <w:kern w:val="0"/>
                <w:szCs w:val="21"/>
              </w:rPr>
            </w:pPr>
            <w:r>
              <w:rPr>
                <w:rFonts w:ascii="宋体" w:hAnsi="宋体"/>
                <w:kern w:val="0"/>
                <w:szCs w:val="21"/>
              </w:rPr>
              <w:t>[</w:t>
            </w:r>
            <w:r>
              <w:rPr>
                <w:rFonts w:hint="eastAsia" w:ascii="宋体" w:hAnsi="宋体"/>
                <w:kern w:val="0"/>
                <w:szCs w:val="21"/>
              </w:rPr>
              <w:t>单位工程</w:t>
            </w:r>
            <w:r>
              <w:rPr>
                <w:rFonts w:ascii="宋体" w:hAnsi="宋体"/>
                <w:kern w:val="0"/>
                <w:szCs w:val="21"/>
              </w:rPr>
              <w:t>n]</w:t>
            </w:r>
          </w:p>
        </w:tc>
        <w:tc>
          <w:tcPr>
            <w:tcW w:w="1602" w:type="dxa"/>
            <w:tcBorders>
              <w:top w:val="nil"/>
              <w:left w:val="nil"/>
              <w:bottom w:val="single" w:color="auto" w:sz="4" w:space="0"/>
              <w:right w:val="single" w:color="auto" w:sz="4" w:space="0"/>
            </w:tcBorders>
            <w:vAlign w:val="center"/>
          </w:tcPr>
          <w:p w14:paraId="57A9FA49">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8AA63E6">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5FFB629">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3BF26FEC">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6D3E2BCB">
            <w:pPr>
              <w:rPr>
                <w:rFonts w:ascii="宋体" w:hAnsi="宋体"/>
                <w:kern w:val="0"/>
                <w:szCs w:val="21"/>
              </w:rPr>
            </w:pPr>
          </w:p>
        </w:tc>
      </w:tr>
      <w:tr w14:paraId="16EEF3B3">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01E73770">
            <w:pPr>
              <w:rPr>
                <w:rFonts w:ascii="宋体" w:hAnsi="宋体"/>
                <w:kern w:val="0"/>
                <w:szCs w:val="21"/>
              </w:rPr>
            </w:pPr>
            <w:r>
              <w:rPr>
                <w:rFonts w:hint="eastAsia" w:ascii="宋体" w:hAnsi="宋体"/>
                <w:kern w:val="0"/>
                <w:szCs w:val="21"/>
              </w:rPr>
              <w:t>∑</w:t>
            </w:r>
          </w:p>
        </w:tc>
        <w:tc>
          <w:tcPr>
            <w:tcW w:w="4488" w:type="dxa"/>
            <w:tcBorders>
              <w:top w:val="nil"/>
              <w:left w:val="nil"/>
              <w:bottom w:val="single" w:color="auto" w:sz="4" w:space="0"/>
              <w:right w:val="single" w:color="auto" w:sz="4" w:space="0"/>
            </w:tcBorders>
            <w:vAlign w:val="center"/>
          </w:tcPr>
          <w:p w14:paraId="30B7B677">
            <w:pPr>
              <w:rPr>
                <w:rFonts w:ascii="宋体" w:hAnsi="宋体"/>
                <w:kern w:val="0"/>
                <w:szCs w:val="21"/>
              </w:rPr>
            </w:pPr>
            <w:r>
              <w:rPr>
                <w:rFonts w:hint="eastAsia" w:ascii="宋体" w:hAnsi="宋体"/>
                <w:kern w:val="0"/>
                <w:szCs w:val="21"/>
              </w:rPr>
              <w:t>投标总报价</w:t>
            </w:r>
          </w:p>
        </w:tc>
        <w:tc>
          <w:tcPr>
            <w:tcW w:w="1602" w:type="dxa"/>
            <w:tcBorders>
              <w:top w:val="nil"/>
              <w:left w:val="nil"/>
              <w:bottom w:val="single" w:color="auto" w:sz="4" w:space="0"/>
              <w:right w:val="single" w:color="auto" w:sz="4" w:space="0"/>
            </w:tcBorders>
            <w:vAlign w:val="center"/>
          </w:tcPr>
          <w:p w14:paraId="27368DAB">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cBorders>
            <w:vAlign w:val="center"/>
          </w:tcPr>
          <w:p w14:paraId="249CDFA7">
            <w:pPr>
              <w:rPr>
                <w:rFonts w:ascii="宋体" w:hAnsi="宋体"/>
                <w:kern w:val="0"/>
                <w:szCs w:val="21"/>
              </w:rPr>
            </w:pPr>
            <w:r>
              <w:rPr>
                <w:rFonts w:hint="eastAsia" w:ascii="宋体" w:hAnsi="宋体"/>
                <w:kern w:val="0"/>
                <w:szCs w:val="21"/>
              </w:rPr>
              <w:t>　</w:t>
            </w:r>
          </w:p>
        </w:tc>
        <w:tc>
          <w:tcPr>
            <w:tcW w:w="1575" w:type="dxa"/>
            <w:tcBorders>
              <w:top w:val="nil"/>
              <w:left w:val="nil"/>
              <w:bottom w:val="single" w:color="auto" w:sz="4" w:space="0"/>
              <w:right w:val="single" w:color="auto" w:sz="4" w:space="0"/>
              <w:tr2bl w:val="single" w:color="auto" w:sz="4" w:space="0"/>
            </w:tcBorders>
            <w:vAlign w:val="center"/>
          </w:tcPr>
          <w:p w14:paraId="44FFCC89">
            <w:pPr>
              <w:rPr>
                <w:rFonts w:ascii="宋体" w:hAnsi="宋体"/>
                <w:kern w:val="0"/>
                <w:szCs w:val="21"/>
              </w:rPr>
            </w:pPr>
            <w:r>
              <w:rPr>
                <w:rFonts w:hint="eastAsia" w:ascii="宋体" w:hAnsi="宋体"/>
                <w:kern w:val="0"/>
                <w:szCs w:val="21"/>
              </w:rPr>
              <w:t>　</w:t>
            </w:r>
          </w:p>
        </w:tc>
        <w:tc>
          <w:tcPr>
            <w:tcW w:w="1470" w:type="dxa"/>
            <w:tcBorders>
              <w:top w:val="nil"/>
              <w:left w:val="nil"/>
              <w:bottom w:val="single" w:color="auto" w:sz="4" w:space="0"/>
              <w:right w:val="single" w:color="auto" w:sz="4" w:space="0"/>
            </w:tcBorders>
            <w:vAlign w:val="center"/>
          </w:tcPr>
          <w:p w14:paraId="1B51BDDD">
            <w:pPr>
              <w:rPr>
                <w:rFonts w:ascii="宋体" w:hAnsi="宋体"/>
                <w:kern w:val="0"/>
                <w:szCs w:val="21"/>
              </w:rPr>
            </w:pPr>
            <w:r>
              <w:rPr>
                <w:rFonts w:hint="eastAsia" w:ascii="宋体" w:hAnsi="宋体"/>
                <w:kern w:val="0"/>
                <w:szCs w:val="21"/>
              </w:rPr>
              <w:t>　</w:t>
            </w:r>
          </w:p>
        </w:tc>
        <w:tc>
          <w:tcPr>
            <w:tcW w:w="3465" w:type="dxa"/>
            <w:tcBorders>
              <w:top w:val="single" w:color="auto" w:sz="4" w:space="0"/>
              <w:left w:val="nil"/>
              <w:bottom w:val="single" w:color="auto" w:sz="4" w:space="0"/>
              <w:right w:val="single" w:color="auto" w:sz="4" w:space="0"/>
            </w:tcBorders>
            <w:vAlign w:val="center"/>
          </w:tcPr>
          <w:p w14:paraId="026E373E">
            <w:pPr>
              <w:rPr>
                <w:rFonts w:ascii="宋体" w:hAnsi="宋体"/>
                <w:kern w:val="0"/>
                <w:szCs w:val="21"/>
              </w:rPr>
            </w:pPr>
            <w:r>
              <w:rPr>
                <w:rFonts w:hint="eastAsia" w:ascii="宋体" w:hAnsi="宋体"/>
                <w:kern w:val="0"/>
                <w:szCs w:val="21"/>
              </w:rPr>
              <w:t>∑</w:t>
            </w:r>
            <w:r>
              <w:rPr>
                <w:rFonts w:ascii="宋体" w:hAnsi="宋体"/>
                <w:kern w:val="0"/>
                <w:szCs w:val="21"/>
              </w:rPr>
              <w:t>A=A</w:t>
            </w:r>
            <w:r>
              <w:rPr>
                <w:rFonts w:ascii="宋体" w:hAnsi="宋体"/>
                <w:kern w:val="0"/>
                <w:szCs w:val="21"/>
                <w:vertAlign w:val="subscript"/>
              </w:rPr>
              <w:t>1</w:t>
            </w:r>
            <w:r>
              <w:rPr>
                <w:rFonts w:ascii="宋体" w:hAnsi="宋体"/>
                <w:kern w:val="0"/>
                <w:szCs w:val="21"/>
              </w:rPr>
              <w:t>+A</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An</w:t>
            </w:r>
            <w:r>
              <w:rPr>
                <w:rFonts w:hint="eastAsia" w:ascii="宋体" w:hAnsi="宋体"/>
                <w:kern w:val="0"/>
                <w:szCs w:val="21"/>
              </w:rPr>
              <w:t>；∑</w:t>
            </w:r>
            <w:r>
              <w:rPr>
                <w:rFonts w:ascii="宋体" w:hAnsi="宋体"/>
                <w:kern w:val="0"/>
                <w:szCs w:val="21"/>
              </w:rPr>
              <w:t>B=B</w:t>
            </w:r>
            <w:r>
              <w:rPr>
                <w:rFonts w:ascii="宋体" w:hAnsi="宋体"/>
                <w:kern w:val="0"/>
                <w:szCs w:val="21"/>
                <w:vertAlign w:val="subscript"/>
              </w:rPr>
              <w:t>1</w:t>
            </w:r>
            <w:r>
              <w:rPr>
                <w:rFonts w:ascii="宋体" w:hAnsi="宋体"/>
                <w:kern w:val="0"/>
                <w:szCs w:val="21"/>
              </w:rPr>
              <w:t>+B</w:t>
            </w:r>
            <w:r>
              <w:rPr>
                <w:rFonts w:ascii="宋体" w:hAnsi="宋体"/>
                <w:kern w:val="0"/>
                <w:szCs w:val="21"/>
                <w:vertAlign w:val="subscript"/>
              </w:rPr>
              <w:t>2</w:t>
            </w:r>
            <w:r>
              <w:rPr>
                <w:rFonts w:ascii="宋体" w:hAnsi="宋体"/>
                <w:kern w:val="0"/>
                <w:szCs w:val="21"/>
              </w:rPr>
              <w:t>+</w:t>
            </w:r>
            <w:r>
              <w:rPr>
                <w:rFonts w:hint="eastAsia" w:ascii="宋体" w:hAnsi="宋体"/>
                <w:kern w:val="0"/>
                <w:szCs w:val="21"/>
              </w:rPr>
              <w:t>…</w:t>
            </w:r>
            <w:r>
              <w:rPr>
                <w:rFonts w:ascii="宋体" w:hAnsi="宋体"/>
                <w:kern w:val="0"/>
                <w:szCs w:val="21"/>
              </w:rPr>
              <w:t>Bn</w:t>
            </w:r>
          </w:p>
        </w:tc>
      </w:tr>
    </w:tbl>
    <w:p w14:paraId="2D74ACDA">
      <w:pPr>
        <w:rPr>
          <w:rFonts w:cs="宋体"/>
          <w:kern w:val="0"/>
          <w:szCs w:val="21"/>
        </w:rPr>
      </w:pPr>
      <w:r>
        <w:rPr>
          <w:rFonts w:hint="eastAsia" w:cs="宋体"/>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14:paraId="4DB29CF4">
      <w:pPr>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14:paraId="0DA2C360"/>
    <w:p w14:paraId="2C7A7E7B">
      <w:r>
        <w:br w:type="page"/>
      </w:r>
    </w:p>
    <w:p w14:paraId="159C6BC1">
      <w:pPr>
        <w:jc w:val="center"/>
        <w:rPr>
          <w:b/>
          <w:sz w:val="36"/>
          <w:szCs w:val="36"/>
        </w:rPr>
      </w:pPr>
      <w:r>
        <w:rPr>
          <w:rFonts w:hint="eastAsia"/>
          <w:b/>
          <w:sz w:val="36"/>
          <w:szCs w:val="36"/>
        </w:rPr>
        <w:t>算术复核表</w:t>
      </w:r>
    </w:p>
    <w:p w14:paraId="20BF68EF">
      <w:pPr>
        <w:rPr>
          <w:szCs w:val="21"/>
        </w:rPr>
      </w:pPr>
      <w:r>
        <w:rPr>
          <w:rFonts w:hint="eastAsia"/>
          <w:szCs w:val="21"/>
        </w:rPr>
        <w:t>工程名称：</w:t>
      </w:r>
    </w:p>
    <w:tbl>
      <w:tblPr>
        <w:tblStyle w:val="3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14:paraId="3B29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9D4AA21">
            <w:pPr>
              <w:rPr>
                <w:b/>
                <w:sz w:val="28"/>
                <w:szCs w:val="28"/>
              </w:rPr>
            </w:pPr>
            <w:r>
              <w:rPr>
                <w:rFonts w:hint="eastAsia"/>
                <w:b/>
                <w:sz w:val="28"/>
                <w:szCs w:val="28"/>
              </w:rPr>
              <w:t>编号</w:t>
            </w:r>
          </w:p>
        </w:tc>
        <w:tc>
          <w:tcPr>
            <w:tcW w:w="4297" w:type="dxa"/>
            <w:tcBorders>
              <w:top w:val="single" w:color="auto" w:sz="4" w:space="0"/>
              <w:left w:val="single" w:color="auto" w:sz="4" w:space="0"/>
              <w:bottom w:val="single" w:color="auto" w:sz="4" w:space="0"/>
              <w:right w:val="single" w:color="auto" w:sz="4" w:space="0"/>
            </w:tcBorders>
          </w:tcPr>
          <w:p w14:paraId="52E9F61A">
            <w:pPr>
              <w:rPr>
                <w:b/>
                <w:sz w:val="28"/>
                <w:szCs w:val="28"/>
              </w:rPr>
            </w:pPr>
            <w:r>
              <w:rPr>
                <w:rFonts w:hint="eastAsia"/>
                <w:b/>
                <w:sz w:val="28"/>
                <w:szCs w:val="28"/>
              </w:rPr>
              <w:t>投标人名称</w:t>
            </w:r>
          </w:p>
        </w:tc>
        <w:tc>
          <w:tcPr>
            <w:tcW w:w="2330" w:type="dxa"/>
            <w:tcBorders>
              <w:top w:val="single" w:color="auto" w:sz="4" w:space="0"/>
              <w:left w:val="single" w:color="auto" w:sz="4" w:space="0"/>
              <w:bottom w:val="single" w:color="auto" w:sz="4" w:space="0"/>
              <w:right w:val="single" w:color="auto" w:sz="4" w:space="0"/>
            </w:tcBorders>
          </w:tcPr>
          <w:p w14:paraId="6D52B803">
            <w:pPr>
              <w:rPr>
                <w:b/>
                <w:sz w:val="28"/>
                <w:szCs w:val="28"/>
              </w:rPr>
            </w:pPr>
            <w:r>
              <w:rPr>
                <w:rFonts w:hint="eastAsia"/>
                <w:b/>
                <w:sz w:val="28"/>
                <w:szCs w:val="28"/>
              </w:rPr>
              <w:t>原投标报价（</w:t>
            </w:r>
            <w:r>
              <w:rPr>
                <w:b/>
                <w:sz w:val="28"/>
                <w:szCs w:val="28"/>
              </w:rPr>
              <w:t>A</w:t>
            </w:r>
            <w:r>
              <w:rPr>
                <w:rFonts w:hint="eastAsia"/>
                <w:b/>
                <w:sz w:val="28"/>
                <w:szCs w:val="28"/>
              </w:rPr>
              <w:t>）</w:t>
            </w:r>
          </w:p>
        </w:tc>
        <w:tc>
          <w:tcPr>
            <w:tcW w:w="3101" w:type="dxa"/>
            <w:tcBorders>
              <w:top w:val="single" w:color="auto" w:sz="4" w:space="0"/>
              <w:left w:val="single" w:color="auto" w:sz="4" w:space="0"/>
              <w:bottom w:val="single" w:color="auto" w:sz="4" w:space="0"/>
              <w:right w:val="single" w:color="auto" w:sz="4" w:space="0"/>
            </w:tcBorders>
          </w:tcPr>
          <w:p w14:paraId="3121C3C5">
            <w:pPr>
              <w:rPr>
                <w:b/>
                <w:sz w:val="28"/>
                <w:szCs w:val="28"/>
              </w:rPr>
            </w:pPr>
            <w:r>
              <w:rPr>
                <w:rFonts w:hint="eastAsia"/>
                <w:b/>
                <w:sz w:val="28"/>
                <w:szCs w:val="28"/>
              </w:rPr>
              <w:t>算数复核后投标报价（</w:t>
            </w:r>
            <w:r>
              <w:rPr>
                <w:b/>
                <w:sz w:val="28"/>
                <w:szCs w:val="28"/>
              </w:rPr>
              <w:t>B</w:t>
            </w:r>
            <w:r>
              <w:rPr>
                <w:rFonts w:hint="eastAsia"/>
                <w:b/>
                <w:sz w:val="28"/>
                <w:szCs w:val="28"/>
              </w:rPr>
              <w:t>）</w:t>
            </w:r>
          </w:p>
        </w:tc>
        <w:tc>
          <w:tcPr>
            <w:tcW w:w="3423" w:type="dxa"/>
            <w:tcBorders>
              <w:top w:val="single" w:color="auto" w:sz="4" w:space="0"/>
              <w:left w:val="single" w:color="auto" w:sz="4" w:space="0"/>
              <w:bottom w:val="single" w:color="auto" w:sz="4" w:space="0"/>
              <w:right w:val="single" w:color="auto" w:sz="4" w:space="0"/>
            </w:tcBorders>
          </w:tcPr>
          <w:p w14:paraId="244B51FD">
            <w:pPr>
              <w:rPr>
                <w:b/>
                <w:sz w:val="28"/>
                <w:szCs w:val="28"/>
              </w:rPr>
            </w:pPr>
            <w:r>
              <w:rPr>
                <w:rFonts w:hint="eastAsia"/>
                <w:b/>
                <w:sz w:val="28"/>
                <w:szCs w:val="28"/>
              </w:rPr>
              <w:t>误差率（</w:t>
            </w:r>
            <w:r>
              <w:rPr>
                <w:b/>
                <w:sz w:val="28"/>
                <w:szCs w:val="28"/>
              </w:rPr>
              <w:t>r=|A-B|/A*100%</w:t>
            </w:r>
            <w:r>
              <w:rPr>
                <w:rFonts w:hint="eastAsia"/>
                <w:b/>
                <w:sz w:val="28"/>
                <w:szCs w:val="28"/>
              </w:rPr>
              <w:t>）</w:t>
            </w:r>
          </w:p>
        </w:tc>
      </w:tr>
      <w:tr w14:paraId="203E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44B285E">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73FE1693">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1CE43BC7">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716C619E">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724DA2DD">
            <w:pPr>
              <w:rPr>
                <w:sz w:val="36"/>
                <w:szCs w:val="36"/>
              </w:rPr>
            </w:pPr>
          </w:p>
        </w:tc>
      </w:tr>
      <w:tr w14:paraId="1679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7F54DAD">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30A87093">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756FD7EC">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0CF3DCA7">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017D8E82">
            <w:pPr>
              <w:rPr>
                <w:sz w:val="36"/>
                <w:szCs w:val="36"/>
              </w:rPr>
            </w:pPr>
          </w:p>
        </w:tc>
      </w:tr>
      <w:tr w14:paraId="0A97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332FE990">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64F67FD5">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3EE13E74">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3D2D967D">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09EBC2EC">
            <w:pPr>
              <w:rPr>
                <w:sz w:val="36"/>
                <w:szCs w:val="36"/>
              </w:rPr>
            </w:pPr>
          </w:p>
        </w:tc>
      </w:tr>
      <w:tr w14:paraId="2D4DC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B1AB3D5">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299A829C">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723CEE1E">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099434ED">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648C9850">
            <w:pPr>
              <w:rPr>
                <w:sz w:val="36"/>
                <w:szCs w:val="36"/>
              </w:rPr>
            </w:pPr>
          </w:p>
        </w:tc>
      </w:tr>
      <w:tr w14:paraId="461A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0FCF084D">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54D50510">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7F536C8F">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1CEBCABB">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6EA9322F">
            <w:pPr>
              <w:rPr>
                <w:sz w:val="36"/>
                <w:szCs w:val="36"/>
              </w:rPr>
            </w:pPr>
          </w:p>
        </w:tc>
      </w:tr>
      <w:tr w14:paraId="54CB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6D7B7516">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73B85A00">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68BA8A58">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3DC5EABB">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7FFE31C8">
            <w:pPr>
              <w:rPr>
                <w:sz w:val="36"/>
                <w:szCs w:val="36"/>
              </w:rPr>
            </w:pPr>
          </w:p>
        </w:tc>
      </w:tr>
      <w:tr w14:paraId="1692E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19D29DB1">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12621363">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7628D9E8">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5373D69B">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0C6E7337">
            <w:pPr>
              <w:rPr>
                <w:sz w:val="36"/>
                <w:szCs w:val="36"/>
              </w:rPr>
            </w:pPr>
          </w:p>
        </w:tc>
      </w:tr>
      <w:tr w14:paraId="4223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14:paraId="727B61D0">
            <w:pPr>
              <w:rPr>
                <w:sz w:val="36"/>
                <w:szCs w:val="36"/>
              </w:rPr>
            </w:pPr>
          </w:p>
        </w:tc>
        <w:tc>
          <w:tcPr>
            <w:tcW w:w="4297" w:type="dxa"/>
            <w:tcBorders>
              <w:top w:val="single" w:color="auto" w:sz="4" w:space="0"/>
              <w:left w:val="single" w:color="auto" w:sz="4" w:space="0"/>
              <w:bottom w:val="single" w:color="auto" w:sz="4" w:space="0"/>
              <w:right w:val="single" w:color="auto" w:sz="4" w:space="0"/>
            </w:tcBorders>
          </w:tcPr>
          <w:p w14:paraId="017F9E9F">
            <w:pPr>
              <w:rPr>
                <w:sz w:val="36"/>
                <w:szCs w:val="36"/>
              </w:rPr>
            </w:pPr>
          </w:p>
        </w:tc>
        <w:tc>
          <w:tcPr>
            <w:tcW w:w="2330" w:type="dxa"/>
            <w:tcBorders>
              <w:top w:val="single" w:color="auto" w:sz="4" w:space="0"/>
              <w:left w:val="single" w:color="auto" w:sz="4" w:space="0"/>
              <w:bottom w:val="single" w:color="auto" w:sz="4" w:space="0"/>
              <w:right w:val="single" w:color="auto" w:sz="4" w:space="0"/>
            </w:tcBorders>
          </w:tcPr>
          <w:p w14:paraId="44CDDD7B">
            <w:pPr>
              <w:rPr>
                <w:sz w:val="36"/>
                <w:szCs w:val="36"/>
              </w:rPr>
            </w:pPr>
          </w:p>
        </w:tc>
        <w:tc>
          <w:tcPr>
            <w:tcW w:w="3101" w:type="dxa"/>
            <w:tcBorders>
              <w:top w:val="single" w:color="auto" w:sz="4" w:space="0"/>
              <w:left w:val="single" w:color="auto" w:sz="4" w:space="0"/>
              <w:bottom w:val="single" w:color="auto" w:sz="4" w:space="0"/>
              <w:right w:val="single" w:color="auto" w:sz="4" w:space="0"/>
            </w:tcBorders>
          </w:tcPr>
          <w:p w14:paraId="060B1169">
            <w:pPr>
              <w:rPr>
                <w:sz w:val="36"/>
                <w:szCs w:val="36"/>
              </w:rPr>
            </w:pPr>
          </w:p>
        </w:tc>
        <w:tc>
          <w:tcPr>
            <w:tcW w:w="3423" w:type="dxa"/>
            <w:tcBorders>
              <w:top w:val="single" w:color="auto" w:sz="4" w:space="0"/>
              <w:left w:val="single" w:color="auto" w:sz="4" w:space="0"/>
              <w:bottom w:val="single" w:color="auto" w:sz="4" w:space="0"/>
              <w:right w:val="single" w:color="auto" w:sz="4" w:space="0"/>
            </w:tcBorders>
          </w:tcPr>
          <w:p w14:paraId="4A3D8018">
            <w:pPr>
              <w:rPr>
                <w:sz w:val="36"/>
                <w:szCs w:val="36"/>
              </w:rPr>
            </w:pPr>
          </w:p>
        </w:tc>
      </w:tr>
    </w:tbl>
    <w:p w14:paraId="55839FF6">
      <w:pPr>
        <w:rPr>
          <w:szCs w:val="21"/>
        </w:rPr>
      </w:pPr>
      <w:r>
        <w:rPr>
          <w:rFonts w:hint="eastAsia"/>
          <w:szCs w:val="21"/>
        </w:rPr>
        <w:t>评委签名：</w:t>
      </w:r>
    </w:p>
    <w:p w14:paraId="65DB10AE">
      <w:pPr>
        <w:spacing w:line="360" w:lineRule="auto"/>
        <w:jc w:val="center"/>
        <w:rPr>
          <w:rFonts w:ascii="仿宋_GB2312" w:hAnsi="宋体" w:eastAsia="仿宋_GB2312"/>
          <w:szCs w:val="21"/>
        </w:rPr>
      </w:pPr>
    </w:p>
    <w:p w14:paraId="25C33BC8">
      <w:pPr>
        <w:widowControl/>
        <w:jc w:val="left"/>
        <w:rPr>
          <w:rFonts w:ascii="仿宋_GB2312" w:hAnsi="宋体" w:eastAsia="仿宋_GB2312"/>
          <w:szCs w:val="21"/>
        </w:rPr>
      </w:pPr>
      <w:r>
        <w:rPr>
          <w:rFonts w:ascii="仿宋_GB2312" w:hAnsi="宋体" w:eastAsia="仿宋_GB2312"/>
          <w:szCs w:val="21"/>
        </w:rPr>
        <w:br w:type="page"/>
      </w:r>
    </w:p>
    <w:p w14:paraId="4918C782">
      <w:pPr>
        <w:spacing w:line="360" w:lineRule="auto"/>
        <w:jc w:val="center"/>
        <w:rPr>
          <w:rFonts w:ascii="仿宋_GB2312" w:hAnsi="宋体" w:eastAsia="仿宋_GB2312"/>
          <w:szCs w:val="21"/>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6838" w:h="11906" w:orient="landscape"/>
          <w:pgMar w:top="1418" w:right="1247" w:bottom="1418" w:left="1134" w:header="851" w:footer="907" w:gutter="0"/>
          <w:cols w:space="720" w:num="1"/>
          <w:titlePg/>
          <w:docGrid w:type="linesAndChars" w:linePitch="312" w:charSpace="0"/>
        </w:sectPr>
      </w:pPr>
    </w:p>
    <w:p w14:paraId="0076D67E">
      <w:pPr>
        <w:pStyle w:val="2"/>
        <w:jc w:val="center"/>
      </w:pPr>
      <w:bookmarkStart w:id="25" w:name="_Toc2272566"/>
      <w:r>
        <w:rPr>
          <w:rFonts w:hint="eastAsia"/>
        </w:rPr>
        <w:t>第三章</w:t>
      </w:r>
      <w:r>
        <w:t xml:space="preserve">  </w:t>
      </w:r>
      <w:r>
        <w:rPr>
          <w:rFonts w:hint="eastAsia"/>
        </w:rPr>
        <w:t>合同条款</w:t>
      </w:r>
      <w:bookmarkEnd w:id="25"/>
    </w:p>
    <w:p w14:paraId="0B6B905B">
      <w:pPr>
        <w:jc w:val="center"/>
        <w:rPr>
          <w:rFonts w:ascii="宋体"/>
          <w:b/>
          <w:sz w:val="24"/>
          <w:szCs w:val="24"/>
        </w:rPr>
      </w:pPr>
      <w:r>
        <w:rPr>
          <w:rFonts w:hint="eastAsia"/>
          <w:sz w:val="24"/>
          <w:szCs w:val="24"/>
        </w:rPr>
        <w:t>（</w:t>
      </w:r>
      <w:r>
        <w:rPr>
          <w:rFonts w:hint="eastAsia" w:ascii="宋体" w:hAnsi="宋体"/>
          <w:sz w:val="24"/>
          <w:szCs w:val="24"/>
        </w:rPr>
        <w:t>另册</w:t>
      </w:r>
      <w:r>
        <w:rPr>
          <w:rFonts w:hint="eastAsia"/>
          <w:sz w:val="24"/>
          <w:szCs w:val="24"/>
        </w:rPr>
        <w:t>）</w:t>
      </w:r>
    </w:p>
    <w:p w14:paraId="3AF0E967">
      <w:pPr>
        <w:rPr>
          <w:sz w:val="24"/>
          <w:szCs w:val="24"/>
        </w:rPr>
      </w:pPr>
    </w:p>
    <w:p w14:paraId="4CE511C1">
      <w:pPr>
        <w:pStyle w:val="17"/>
        <w:spacing w:line="360" w:lineRule="auto"/>
        <w:rPr>
          <w:sz w:val="24"/>
          <w:szCs w:val="24"/>
        </w:rPr>
      </w:pPr>
    </w:p>
    <w:p w14:paraId="4384164E">
      <w:pPr>
        <w:widowControl/>
        <w:jc w:val="left"/>
        <w:rPr>
          <w:rFonts w:ascii="宋体" w:hAnsi="Courier New"/>
          <w:sz w:val="24"/>
          <w:szCs w:val="24"/>
        </w:rPr>
      </w:pPr>
      <w:r>
        <w:rPr>
          <w:sz w:val="24"/>
          <w:szCs w:val="24"/>
        </w:rPr>
        <w:br w:type="page"/>
      </w:r>
    </w:p>
    <w:p w14:paraId="7A3BD512">
      <w:pPr>
        <w:pStyle w:val="2"/>
        <w:jc w:val="center"/>
      </w:pPr>
      <w:bookmarkStart w:id="26" w:name="_Toc2272567"/>
      <w:r>
        <w:rPr>
          <w:rFonts w:hint="eastAsia"/>
        </w:rPr>
        <w:t>第四章</w:t>
      </w:r>
      <w:r>
        <w:t xml:space="preserve">  </w:t>
      </w:r>
      <w:r>
        <w:rPr>
          <w:rFonts w:hint="eastAsia"/>
        </w:rPr>
        <w:t>投标文件格式</w:t>
      </w:r>
      <w:bookmarkEnd w:id="26"/>
    </w:p>
    <w:p w14:paraId="15332055">
      <w:pPr>
        <w:autoSpaceDE w:val="0"/>
        <w:autoSpaceDN w:val="0"/>
        <w:adjustRightInd w:val="0"/>
        <w:rPr>
          <w:rFonts w:ascii="宋体" w:hAnsi="宋体"/>
          <w:sz w:val="24"/>
          <w:szCs w:val="24"/>
        </w:rPr>
      </w:pPr>
    </w:p>
    <w:p w14:paraId="4A770A6D">
      <w:pPr>
        <w:autoSpaceDE w:val="0"/>
        <w:autoSpaceDN w:val="0"/>
        <w:adjustRightInd w:val="0"/>
        <w:rPr>
          <w:rFonts w:ascii="宋体" w:hAnsi="宋体"/>
          <w:sz w:val="24"/>
          <w:szCs w:val="24"/>
        </w:rPr>
      </w:pPr>
    </w:p>
    <w:p w14:paraId="2C8E0F21">
      <w:pPr>
        <w:autoSpaceDE w:val="0"/>
        <w:autoSpaceDN w:val="0"/>
        <w:adjustRightInd w:val="0"/>
        <w:rPr>
          <w:rFonts w:ascii="宋体" w:hAnsi="宋体"/>
          <w:sz w:val="24"/>
          <w:szCs w:val="24"/>
        </w:rPr>
      </w:pPr>
    </w:p>
    <w:p w14:paraId="2323CC78">
      <w:pPr>
        <w:autoSpaceDE w:val="0"/>
        <w:autoSpaceDN w:val="0"/>
        <w:adjustRightInd w:val="0"/>
        <w:rPr>
          <w:rFonts w:ascii="宋体" w:hAnsi="宋体"/>
          <w:sz w:val="24"/>
          <w:szCs w:val="24"/>
        </w:rPr>
      </w:pPr>
    </w:p>
    <w:p w14:paraId="4F250CA1">
      <w:pPr>
        <w:autoSpaceDE w:val="0"/>
        <w:autoSpaceDN w:val="0"/>
        <w:adjustRightInd w:val="0"/>
        <w:rPr>
          <w:rFonts w:ascii="宋体" w:hAnsi="宋体"/>
          <w:sz w:val="24"/>
          <w:szCs w:val="24"/>
        </w:rPr>
      </w:pPr>
    </w:p>
    <w:p w14:paraId="48A0C430">
      <w:pPr>
        <w:autoSpaceDE w:val="0"/>
        <w:autoSpaceDN w:val="0"/>
        <w:adjustRightInd w:val="0"/>
        <w:rPr>
          <w:rFonts w:ascii="宋体" w:hAnsi="宋体"/>
          <w:sz w:val="24"/>
          <w:szCs w:val="24"/>
        </w:rPr>
      </w:pPr>
    </w:p>
    <w:p w14:paraId="197E5FDF">
      <w:pPr>
        <w:autoSpaceDE w:val="0"/>
        <w:autoSpaceDN w:val="0"/>
        <w:adjustRightInd w:val="0"/>
        <w:rPr>
          <w:rFonts w:ascii="宋体" w:hAnsi="宋体"/>
          <w:sz w:val="24"/>
          <w:szCs w:val="24"/>
        </w:rPr>
      </w:pPr>
    </w:p>
    <w:p w14:paraId="3BB94D75">
      <w:pPr>
        <w:spacing w:line="360" w:lineRule="auto"/>
        <w:jc w:val="center"/>
        <w:rPr>
          <w:rFonts w:ascii="宋体" w:hAnsi="宋体" w:cs="宋体"/>
          <w:b/>
          <w:sz w:val="32"/>
          <w:szCs w:val="32"/>
        </w:rPr>
      </w:pPr>
      <w:r>
        <w:rPr>
          <w:rFonts w:hint="eastAsia" w:ascii="宋体" w:hAnsi="宋体" w:cs="宋体"/>
          <w:b/>
          <w:sz w:val="32"/>
          <w:szCs w:val="32"/>
        </w:rPr>
        <w:t>第一部分 技术标</w:t>
      </w:r>
      <w:r>
        <w:rPr>
          <w:rFonts w:hint="eastAsia" w:ascii="宋体" w:hAnsi="宋体" w:cs="宋体"/>
          <w:b/>
          <w:color w:val="000000"/>
          <w:sz w:val="32"/>
          <w:szCs w:val="32"/>
        </w:rPr>
        <w:t>投标文件</w:t>
      </w:r>
      <w:r>
        <w:rPr>
          <w:rFonts w:hint="eastAsia" w:ascii="宋体" w:hAnsi="宋体" w:cs="宋体"/>
          <w:b/>
          <w:sz w:val="32"/>
          <w:szCs w:val="32"/>
        </w:rPr>
        <w:t>（含资格审查文件）</w:t>
      </w:r>
    </w:p>
    <w:p w14:paraId="6942C63F">
      <w:pPr>
        <w:spacing w:line="360" w:lineRule="auto"/>
        <w:rPr>
          <w:rFonts w:ascii="宋体" w:hAnsi="宋体" w:cs="宋体"/>
          <w:sz w:val="24"/>
        </w:rPr>
      </w:pPr>
      <w:r>
        <w:br w:type="page"/>
      </w:r>
      <w:r>
        <w:rPr>
          <w:rFonts w:hint="eastAsia" w:ascii="宋体" w:hAnsi="宋体" w:cs="宋体"/>
          <w:sz w:val="24"/>
        </w:rPr>
        <w:t xml:space="preserve"> </w:t>
      </w:r>
      <w:r>
        <w:rPr>
          <w:rFonts w:hint="eastAsia" w:ascii="宋体" w:hAnsi="宋体" w:cs="宋体"/>
          <w:color w:val="000000"/>
          <w:sz w:val="24"/>
        </w:rPr>
        <w:t>技术标投标文件</w:t>
      </w:r>
      <w:r>
        <w:rPr>
          <w:rFonts w:hint="eastAsia" w:ascii="宋体" w:hAnsi="宋体" w:cs="宋体"/>
          <w:sz w:val="24"/>
        </w:rPr>
        <w:t>格式一：</w:t>
      </w:r>
      <w:r>
        <w:rPr>
          <w:rFonts w:hint="eastAsia" w:ascii="宋体" w:hAnsi="宋体" w:cs="宋体"/>
          <w:color w:val="000000"/>
          <w:sz w:val="24"/>
        </w:rPr>
        <w:t>技术标投标文件封面</w:t>
      </w:r>
    </w:p>
    <w:p w14:paraId="5D71200C">
      <w:pPr>
        <w:pStyle w:val="132"/>
        <w:ind w:firstLine="496"/>
        <w:rPr>
          <w:rFonts w:ascii="宋体" w:hAnsi="宋体" w:cs="宋体"/>
        </w:rPr>
      </w:pPr>
    </w:p>
    <w:p w14:paraId="1F20A16D">
      <w:pPr>
        <w:pStyle w:val="132"/>
        <w:ind w:firstLine="496"/>
        <w:rPr>
          <w:rFonts w:ascii="宋体" w:hAnsi="宋体" w:cs="宋体"/>
        </w:rPr>
      </w:pPr>
    </w:p>
    <w:p w14:paraId="6C0B6D9D">
      <w:pPr>
        <w:pStyle w:val="132"/>
        <w:ind w:firstLine="496"/>
        <w:rPr>
          <w:rFonts w:ascii="宋体" w:hAnsi="宋体" w:cs="宋体"/>
        </w:rPr>
      </w:pPr>
    </w:p>
    <w:p w14:paraId="677A78FD">
      <w:pPr>
        <w:pStyle w:val="132"/>
        <w:ind w:firstLine="496"/>
        <w:rPr>
          <w:rFonts w:ascii="宋体" w:hAnsi="宋体" w:cs="宋体"/>
        </w:rPr>
      </w:pPr>
    </w:p>
    <w:p w14:paraId="489D5FC8">
      <w:pPr>
        <w:pStyle w:val="135"/>
        <w:rPr>
          <w:rFonts w:ascii="宋体" w:hAnsi="宋体" w:eastAsia="宋体" w:cs="宋体"/>
          <w:u w:val="single"/>
        </w:rPr>
      </w:pPr>
      <w:r>
        <w:rPr>
          <w:rFonts w:hint="eastAsia" w:ascii="宋体" w:hAnsi="宋体" w:eastAsia="宋体" w:cs="宋体"/>
          <w:u w:val="single"/>
        </w:rPr>
        <w:t xml:space="preserve">[工程名称] </w:t>
      </w:r>
    </w:p>
    <w:p w14:paraId="28B79AD7">
      <w:pPr>
        <w:pStyle w:val="132"/>
        <w:ind w:firstLine="496"/>
        <w:rPr>
          <w:rFonts w:ascii="宋体" w:hAnsi="宋体" w:cs="宋体"/>
        </w:rPr>
      </w:pPr>
    </w:p>
    <w:p w14:paraId="1E3082B5">
      <w:pPr>
        <w:pStyle w:val="132"/>
        <w:ind w:firstLine="496"/>
        <w:rPr>
          <w:rFonts w:ascii="宋体" w:hAnsi="宋体" w:cs="宋体"/>
        </w:rPr>
      </w:pPr>
    </w:p>
    <w:p w14:paraId="13B57762">
      <w:pPr>
        <w:pStyle w:val="132"/>
        <w:ind w:firstLine="496"/>
        <w:rPr>
          <w:rFonts w:ascii="宋体" w:hAnsi="宋体" w:cs="宋体"/>
        </w:rPr>
      </w:pPr>
    </w:p>
    <w:p w14:paraId="27B4CD58">
      <w:pPr>
        <w:pStyle w:val="132"/>
        <w:ind w:firstLine="496"/>
        <w:rPr>
          <w:rFonts w:ascii="宋体" w:hAnsi="宋体" w:cs="宋体"/>
        </w:rPr>
      </w:pPr>
    </w:p>
    <w:p w14:paraId="2649A3DB">
      <w:pPr>
        <w:pStyle w:val="133"/>
        <w:rPr>
          <w:rFonts w:ascii="宋体" w:hAnsi="宋体" w:eastAsia="宋体" w:cs="宋体"/>
        </w:rPr>
      </w:pPr>
      <w:r>
        <w:rPr>
          <w:rFonts w:hint="eastAsia" w:ascii="宋体" w:hAnsi="宋体" w:eastAsia="宋体" w:cs="宋体"/>
        </w:rPr>
        <w:t>投标文件</w:t>
      </w:r>
    </w:p>
    <w:p w14:paraId="0E0AC199">
      <w:pPr>
        <w:pStyle w:val="135"/>
        <w:rPr>
          <w:rFonts w:ascii="宋体" w:hAnsi="宋体" w:eastAsia="宋体" w:cs="宋体"/>
        </w:rPr>
      </w:pPr>
      <w:r>
        <w:rPr>
          <w:rFonts w:hint="eastAsia" w:ascii="宋体" w:hAnsi="宋体" w:eastAsia="宋体" w:cs="宋体"/>
        </w:rPr>
        <w:t>第一部分（技术标）</w:t>
      </w:r>
    </w:p>
    <w:p w14:paraId="55E44C2E">
      <w:pPr>
        <w:pStyle w:val="132"/>
        <w:ind w:firstLine="496"/>
        <w:rPr>
          <w:rFonts w:ascii="宋体" w:hAnsi="宋体" w:cs="宋体"/>
        </w:rPr>
      </w:pPr>
    </w:p>
    <w:p w14:paraId="6CDC3A5A">
      <w:pPr>
        <w:pStyle w:val="132"/>
        <w:ind w:firstLine="496"/>
        <w:rPr>
          <w:rFonts w:ascii="宋体" w:hAnsi="宋体" w:cs="宋体"/>
        </w:rPr>
      </w:pPr>
    </w:p>
    <w:p w14:paraId="794A83F4">
      <w:pPr>
        <w:pStyle w:val="132"/>
        <w:ind w:firstLine="496"/>
        <w:rPr>
          <w:rFonts w:ascii="宋体" w:hAnsi="宋体" w:cs="宋体"/>
        </w:rPr>
      </w:pPr>
    </w:p>
    <w:p w14:paraId="063514E1">
      <w:pPr>
        <w:pStyle w:val="132"/>
        <w:ind w:firstLine="496"/>
        <w:rPr>
          <w:rFonts w:ascii="宋体" w:hAnsi="宋体" w:cs="宋体"/>
        </w:rPr>
      </w:pPr>
    </w:p>
    <w:p w14:paraId="5279C8EB">
      <w:pPr>
        <w:pStyle w:val="132"/>
        <w:ind w:firstLine="496"/>
        <w:rPr>
          <w:rFonts w:ascii="宋体" w:hAnsi="宋体" w:cs="宋体"/>
        </w:rPr>
      </w:pPr>
    </w:p>
    <w:p w14:paraId="2FD509EB">
      <w:pPr>
        <w:pStyle w:val="132"/>
        <w:ind w:firstLine="496"/>
        <w:rPr>
          <w:rFonts w:ascii="宋体" w:hAnsi="宋体" w:cs="宋体"/>
        </w:rPr>
      </w:pPr>
    </w:p>
    <w:p w14:paraId="6491E911">
      <w:pPr>
        <w:pStyle w:val="132"/>
        <w:ind w:firstLine="496"/>
        <w:rPr>
          <w:rFonts w:ascii="宋体" w:hAnsi="宋体" w:cs="宋体"/>
        </w:rPr>
      </w:pPr>
    </w:p>
    <w:p w14:paraId="6B07C901">
      <w:pPr>
        <w:pStyle w:val="134"/>
        <w:ind w:firstLine="2038" w:firstLineChars="662"/>
        <w:rPr>
          <w:rFonts w:ascii="宋体" w:hAnsi="宋体" w:cs="宋体"/>
          <w:u w:val="single"/>
        </w:rPr>
      </w:pPr>
      <w:r>
        <w:rPr>
          <w:rFonts w:hint="eastAsia" w:ascii="宋体" w:hAnsi="宋体" w:cs="宋体"/>
        </w:rPr>
        <w:t>投标人：</w:t>
      </w:r>
      <w:r>
        <w:rPr>
          <w:rFonts w:hint="eastAsia" w:ascii="宋体" w:hAnsi="宋体" w:cs="宋体"/>
          <w:u w:val="single"/>
        </w:rPr>
        <w:t xml:space="preserve">                 </w:t>
      </w:r>
    </w:p>
    <w:p w14:paraId="47C30FF0">
      <w:pPr>
        <w:pStyle w:val="134"/>
        <w:ind w:firstLine="2038" w:firstLineChars="662"/>
        <w:rPr>
          <w:rFonts w:ascii="宋体" w:hAnsi="宋体" w:cs="宋体"/>
          <w:u w:val="single"/>
        </w:rPr>
      </w:pPr>
      <w:r>
        <w:rPr>
          <w:rFonts w:hint="eastAsia" w:ascii="宋体" w:hAnsi="宋体" w:cs="宋体"/>
        </w:rPr>
        <w:t>日  期：</w:t>
      </w:r>
      <w:r>
        <w:rPr>
          <w:rFonts w:hint="eastAsia" w:ascii="宋体" w:hAnsi="宋体" w:cs="宋体"/>
          <w:u w:val="single"/>
        </w:rPr>
        <w:t xml:space="preserve">                 </w:t>
      </w:r>
    </w:p>
    <w:p w14:paraId="42484561">
      <w:pPr>
        <w:pStyle w:val="134"/>
        <w:ind w:firstLine="496"/>
        <w:rPr>
          <w:rFonts w:ascii="宋体" w:hAnsi="宋体" w:cs="宋体"/>
          <w:sz w:val="24"/>
          <w:szCs w:val="24"/>
        </w:rPr>
      </w:pPr>
    </w:p>
    <w:p w14:paraId="3A6C5CA6">
      <w:pPr>
        <w:autoSpaceDE w:val="0"/>
        <w:autoSpaceDN w:val="0"/>
        <w:adjustRightInd w:val="0"/>
        <w:rPr>
          <w:bCs/>
          <w:color w:val="auto"/>
          <w:sz w:val="24"/>
          <w:szCs w:val="24"/>
        </w:rPr>
      </w:pPr>
      <w:r>
        <w:rPr>
          <w:rFonts w:hint="eastAsia" w:ascii="宋体" w:hAnsi="宋体" w:cs="宋体"/>
        </w:rPr>
        <w:br w:type="page"/>
      </w:r>
      <w:r>
        <w:rPr>
          <w:rFonts w:hint="eastAsia"/>
          <w:bCs/>
          <w:color w:val="auto"/>
          <w:sz w:val="24"/>
          <w:szCs w:val="24"/>
        </w:rPr>
        <w:t>★技术标</w:t>
      </w:r>
      <w:r>
        <w:rPr>
          <w:rFonts w:hint="eastAsia" w:ascii="宋体" w:hAnsi="宋体" w:cs="宋体"/>
          <w:color w:val="auto"/>
          <w:sz w:val="24"/>
        </w:rPr>
        <w:t>投标文件</w:t>
      </w:r>
      <w:r>
        <w:rPr>
          <w:rFonts w:hint="eastAsia"/>
          <w:bCs/>
          <w:color w:val="auto"/>
          <w:sz w:val="24"/>
          <w:szCs w:val="24"/>
        </w:rPr>
        <w:t>格式二：</w:t>
      </w:r>
    </w:p>
    <w:p w14:paraId="051105DB">
      <w:pPr>
        <w:autoSpaceDE w:val="0"/>
        <w:autoSpaceDN w:val="0"/>
        <w:adjustRightInd w:val="0"/>
        <w:rPr>
          <w:rFonts w:ascii="宋体" w:cs="宋体"/>
          <w:b/>
          <w:bCs/>
          <w:color w:val="auto"/>
          <w:sz w:val="24"/>
          <w:szCs w:val="24"/>
          <w:lang w:val="zh-CN"/>
        </w:rPr>
      </w:pPr>
    </w:p>
    <w:p w14:paraId="6F70F020">
      <w:pPr>
        <w:autoSpaceDE w:val="0"/>
        <w:autoSpaceDN w:val="0"/>
        <w:adjustRightInd w:val="0"/>
        <w:ind w:left="-540" w:leftChars="-257" w:firstLine="1135" w:firstLineChars="257"/>
        <w:jc w:val="center"/>
        <w:rPr>
          <w:rFonts w:ascii="宋体" w:hAnsi="宋体" w:cs="宋体"/>
          <w:b/>
          <w:bCs/>
          <w:color w:val="auto"/>
          <w:sz w:val="44"/>
          <w:szCs w:val="44"/>
          <w:lang w:val="zh-CN"/>
        </w:rPr>
      </w:pPr>
    </w:p>
    <w:p w14:paraId="21396484">
      <w:pPr>
        <w:autoSpaceDE w:val="0"/>
        <w:autoSpaceDN w:val="0"/>
        <w:adjustRightInd w:val="0"/>
        <w:ind w:left="-540" w:leftChars="-257" w:firstLine="1135" w:firstLineChars="257"/>
        <w:jc w:val="center"/>
        <w:rPr>
          <w:rFonts w:ascii="宋体"/>
          <w:b/>
          <w:bCs/>
          <w:color w:val="auto"/>
          <w:sz w:val="52"/>
          <w:szCs w:val="52"/>
        </w:rPr>
      </w:pPr>
      <w:r>
        <w:rPr>
          <w:rFonts w:hint="eastAsia" w:ascii="宋体" w:hAnsi="宋体" w:cs="宋体"/>
          <w:b/>
          <w:bCs/>
          <w:color w:val="auto"/>
          <w:sz w:val="44"/>
          <w:szCs w:val="44"/>
          <w:lang w:val="zh-CN"/>
        </w:rPr>
        <w:t>广州建设工程施工招标投标书</w:t>
      </w:r>
    </w:p>
    <w:tbl>
      <w:tblPr>
        <w:tblStyle w:val="33"/>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14:paraId="1070C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CDD0D0F">
            <w:pPr>
              <w:autoSpaceDE w:val="0"/>
              <w:autoSpaceDN w:val="0"/>
              <w:adjustRightInd w:val="0"/>
              <w:jc w:val="center"/>
              <w:rPr>
                <w:rFonts w:ascii="宋体" w:cs="宋体"/>
                <w:b/>
                <w:bCs/>
                <w:color w:val="auto"/>
                <w:sz w:val="24"/>
                <w:szCs w:val="24"/>
                <w:lang w:val="zh-CN"/>
              </w:rPr>
            </w:pPr>
            <w:bookmarkStart w:id="27" w:name="_Hlk116571210"/>
            <w:r>
              <w:rPr>
                <w:rFonts w:hint="eastAsia" w:ascii="宋体" w:hAnsi="宋体" w:cs="宋体"/>
                <w:b/>
                <w:color w:val="auto"/>
                <w:sz w:val="24"/>
                <w:szCs w:val="24"/>
                <w:lang w:val="zh-CN"/>
              </w:rPr>
              <w:t>工</w:t>
            </w:r>
            <w:r>
              <w:rPr>
                <w:rFonts w:ascii="宋体" w:hAnsi="宋体" w:cs="宋体"/>
                <w:b/>
                <w:color w:val="auto"/>
                <w:sz w:val="24"/>
                <w:szCs w:val="24"/>
                <w:lang w:val="zh-CN"/>
              </w:rPr>
              <w:t xml:space="preserve"> </w:t>
            </w:r>
            <w:r>
              <w:rPr>
                <w:rFonts w:hint="eastAsia" w:ascii="宋体" w:hAnsi="宋体" w:cs="宋体"/>
                <w:b/>
                <w:color w:val="auto"/>
                <w:sz w:val="24"/>
                <w:szCs w:val="24"/>
                <w:lang w:val="zh-CN"/>
              </w:rPr>
              <w:t>程</w:t>
            </w:r>
            <w:r>
              <w:rPr>
                <w:rFonts w:ascii="宋体" w:hAnsi="宋体" w:cs="宋体"/>
                <w:b/>
                <w:color w:val="auto"/>
                <w:sz w:val="24"/>
                <w:szCs w:val="24"/>
                <w:lang w:val="zh-CN"/>
              </w:rPr>
              <w:t xml:space="preserve"> </w:t>
            </w:r>
            <w:r>
              <w:rPr>
                <w:rFonts w:hint="eastAsia" w:ascii="宋体" w:hAnsi="宋体" w:cs="宋体"/>
                <w:b/>
                <w:color w:val="auto"/>
                <w:sz w:val="24"/>
                <w:szCs w:val="24"/>
                <w:lang w:val="zh-CN"/>
              </w:rPr>
              <w:t>名</w:t>
            </w:r>
            <w:r>
              <w:rPr>
                <w:rFonts w:ascii="宋体" w:hAnsi="宋体" w:cs="宋体"/>
                <w:b/>
                <w:color w:val="auto"/>
                <w:sz w:val="24"/>
                <w:szCs w:val="24"/>
                <w:lang w:val="zh-CN"/>
              </w:rPr>
              <w:t xml:space="preserve"> </w:t>
            </w:r>
            <w:r>
              <w:rPr>
                <w:rFonts w:hint="eastAsia" w:ascii="宋体" w:hAnsi="宋体" w:cs="宋体"/>
                <w:b/>
                <w:color w:val="auto"/>
                <w:sz w:val="24"/>
                <w:szCs w:val="24"/>
                <w:lang w:val="zh-CN"/>
              </w:rPr>
              <w:t>称</w:t>
            </w:r>
          </w:p>
        </w:tc>
        <w:tc>
          <w:tcPr>
            <w:tcW w:w="3574" w:type="dxa"/>
            <w:tcBorders>
              <w:top w:val="single" w:color="auto" w:sz="4" w:space="0"/>
              <w:left w:val="single" w:color="auto" w:sz="4" w:space="0"/>
              <w:bottom w:val="single" w:color="auto" w:sz="4" w:space="0"/>
              <w:right w:val="single" w:color="auto" w:sz="4" w:space="0"/>
            </w:tcBorders>
          </w:tcPr>
          <w:p w14:paraId="6F182983">
            <w:pPr>
              <w:autoSpaceDE w:val="0"/>
              <w:autoSpaceDN w:val="0"/>
              <w:adjustRightInd w:val="0"/>
              <w:rPr>
                <w:rFonts w:ascii="宋体" w:cs="宋体"/>
                <w:b/>
                <w:bCs/>
                <w:color w:val="auto"/>
                <w:sz w:val="24"/>
                <w:szCs w:val="24"/>
                <w:lang w:val="zh-CN"/>
              </w:rPr>
            </w:pPr>
          </w:p>
        </w:tc>
      </w:tr>
      <w:tr w14:paraId="1267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3E7DDF5">
            <w:pPr>
              <w:autoSpaceDE w:val="0"/>
              <w:autoSpaceDN w:val="0"/>
              <w:adjustRightInd w:val="0"/>
              <w:jc w:val="center"/>
              <w:rPr>
                <w:rFonts w:ascii="宋体" w:cs="宋体"/>
                <w:b/>
                <w:bCs/>
                <w:color w:val="auto"/>
                <w:sz w:val="24"/>
                <w:szCs w:val="24"/>
                <w:lang w:val="zh-CN"/>
              </w:rPr>
            </w:pPr>
            <w:r>
              <w:rPr>
                <w:rFonts w:hint="eastAsia" w:ascii="宋体" w:hAnsi="宋体" w:cs="宋体"/>
                <w:b/>
                <w:color w:val="auto"/>
                <w:sz w:val="24"/>
                <w:szCs w:val="24"/>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14:paraId="21430CD2">
            <w:pPr>
              <w:autoSpaceDE w:val="0"/>
              <w:autoSpaceDN w:val="0"/>
              <w:adjustRightInd w:val="0"/>
              <w:rPr>
                <w:rFonts w:ascii="宋体" w:cs="宋体"/>
                <w:b/>
                <w:bCs/>
                <w:color w:val="auto"/>
                <w:sz w:val="24"/>
                <w:szCs w:val="24"/>
                <w:lang w:val="zh-CN"/>
              </w:rPr>
            </w:pPr>
          </w:p>
        </w:tc>
      </w:tr>
      <w:tr w14:paraId="1AA7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0DDE0BCF">
            <w:pPr>
              <w:autoSpaceDE w:val="0"/>
              <w:autoSpaceDN w:val="0"/>
              <w:adjustRightInd w:val="0"/>
              <w:jc w:val="center"/>
              <w:rPr>
                <w:rFonts w:ascii="宋体" w:cs="宋体"/>
                <w:b/>
                <w:bCs/>
                <w:color w:val="auto"/>
                <w:sz w:val="24"/>
                <w:szCs w:val="24"/>
                <w:lang w:val="zh-CN"/>
              </w:rPr>
            </w:pPr>
            <w:r>
              <w:rPr>
                <w:rFonts w:hint="eastAsia" w:ascii="宋体" w:hAnsi="宋体" w:cs="宋体"/>
                <w:b/>
                <w:color w:val="auto"/>
                <w:sz w:val="24"/>
                <w:szCs w:val="24"/>
                <w:lang w:val="zh-CN"/>
              </w:rPr>
              <w:t>其中：</w:t>
            </w:r>
            <w:r>
              <w:rPr>
                <w:rFonts w:hint="eastAsia" w:ascii="宋体" w:hAnsi="宋体" w:cs="宋体"/>
                <w:b/>
                <w:bCs/>
                <w:color w:val="auto"/>
                <w:sz w:val="24"/>
                <w:szCs w:val="24"/>
                <w:lang w:val="zh-CN"/>
              </w:rPr>
              <w:t>人工费</w:t>
            </w:r>
            <w:r>
              <w:rPr>
                <w:rFonts w:hint="eastAsia" w:ascii="宋体" w:hAnsi="宋体" w:cs="宋体"/>
                <w:b/>
                <w:color w:val="auto"/>
                <w:sz w:val="24"/>
                <w:szCs w:val="24"/>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14:paraId="0B1FD3D2">
            <w:pPr>
              <w:autoSpaceDE w:val="0"/>
              <w:autoSpaceDN w:val="0"/>
              <w:adjustRightInd w:val="0"/>
              <w:rPr>
                <w:rFonts w:ascii="宋体" w:cs="宋体"/>
                <w:b/>
                <w:bCs/>
                <w:color w:val="auto"/>
                <w:sz w:val="24"/>
                <w:szCs w:val="24"/>
                <w:lang w:val="zh-CN"/>
              </w:rPr>
            </w:pPr>
          </w:p>
        </w:tc>
      </w:tr>
      <w:tr w14:paraId="1376B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7482A129">
            <w:pPr>
              <w:widowControl/>
              <w:jc w:val="left"/>
              <w:rPr>
                <w:rFonts w:ascii="宋体" w:cs="宋体"/>
                <w:b/>
                <w:bCs/>
                <w:color w:val="auto"/>
                <w:sz w:val="24"/>
                <w:szCs w:val="24"/>
                <w:lang w:val="zh-CN"/>
              </w:rPr>
            </w:pPr>
            <w:r>
              <w:rPr>
                <w:rFonts w:hint="eastAsia" w:ascii="宋体" w:hAnsi="宋体" w:cs="宋体"/>
                <w:b/>
                <w:bCs/>
                <w:color w:val="auto"/>
                <w:sz w:val="24"/>
                <w:szCs w:val="24"/>
                <w:lang w:val="zh-CN"/>
              </w:rPr>
              <w:t>其中：</w:t>
            </w:r>
            <w:r>
              <w:rPr>
                <w:rFonts w:hint="eastAsia" w:ascii="宋体" w:hAnsi="宋体" w:cs="宋体"/>
                <w:b/>
                <w:color w:val="auto"/>
                <w:sz w:val="24"/>
                <w:szCs w:val="24"/>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14:paraId="4A9A4E4C">
            <w:pPr>
              <w:autoSpaceDE w:val="0"/>
              <w:autoSpaceDN w:val="0"/>
              <w:adjustRightInd w:val="0"/>
              <w:rPr>
                <w:rFonts w:ascii="宋体" w:cs="宋体"/>
                <w:b/>
                <w:bCs/>
                <w:color w:val="auto"/>
                <w:sz w:val="24"/>
                <w:szCs w:val="24"/>
                <w:lang w:val="zh-CN"/>
              </w:rPr>
            </w:pPr>
          </w:p>
        </w:tc>
      </w:tr>
      <w:tr w14:paraId="34534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6A7303FA">
            <w:pPr>
              <w:jc w:val="center"/>
              <w:rPr>
                <w:rFonts w:ascii="宋体" w:cs="宋体"/>
                <w:b/>
                <w:color w:val="auto"/>
                <w:sz w:val="24"/>
                <w:szCs w:val="24"/>
                <w:lang w:val="zh-CN"/>
              </w:rPr>
            </w:pPr>
            <w:r>
              <w:rPr>
                <w:rFonts w:hint="eastAsia" w:ascii="宋体" w:hAnsi="宋体" w:cs="宋体"/>
                <w:b/>
                <w:color w:val="auto"/>
                <w:sz w:val="24"/>
                <w:szCs w:val="24"/>
                <w:lang w:val="zh-CN"/>
              </w:rPr>
              <w:t>投</w:t>
            </w:r>
            <w:r>
              <w:rPr>
                <w:rFonts w:ascii="宋体" w:hAnsi="宋体" w:cs="宋体"/>
                <w:b/>
                <w:color w:val="auto"/>
                <w:sz w:val="24"/>
                <w:szCs w:val="24"/>
                <w:lang w:val="zh-CN"/>
              </w:rPr>
              <w:t xml:space="preserve"> </w:t>
            </w:r>
            <w:r>
              <w:rPr>
                <w:rFonts w:hint="eastAsia" w:ascii="宋体" w:hAnsi="宋体" w:cs="宋体"/>
                <w:b/>
                <w:color w:val="auto"/>
                <w:sz w:val="24"/>
                <w:szCs w:val="24"/>
                <w:lang w:val="zh-CN"/>
              </w:rPr>
              <w:t>标</w:t>
            </w:r>
            <w:r>
              <w:rPr>
                <w:rFonts w:ascii="宋体" w:hAnsi="宋体" w:cs="宋体"/>
                <w:b/>
                <w:color w:val="auto"/>
                <w:sz w:val="24"/>
                <w:szCs w:val="24"/>
                <w:lang w:val="zh-CN"/>
              </w:rPr>
              <w:t xml:space="preserve"> </w:t>
            </w:r>
            <w:r>
              <w:rPr>
                <w:rFonts w:hint="eastAsia" w:ascii="宋体" w:hAnsi="宋体" w:cs="宋体"/>
                <w:b/>
                <w:color w:val="auto"/>
                <w:sz w:val="24"/>
                <w:szCs w:val="24"/>
                <w:lang w:val="zh-CN"/>
              </w:rPr>
              <w:t>总工</w:t>
            </w:r>
            <w:r>
              <w:rPr>
                <w:rFonts w:ascii="宋体" w:hAnsi="宋体" w:cs="宋体"/>
                <w:b/>
                <w:color w:val="auto"/>
                <w:sz w:val="24"/>
                <w:szCs w:val="24"/>
                <w:lang w:val="zh-CN"/>
              </w:rPr>
              <w:t xml:space="preserve"> </w:t>
            </w:r>
            <w:r>
              <w:rPr>
                <w:rFonts w:hint="eastAsia" w:ascii="宋体" w:hAnsi="宋体" w:cs="宋体"/>
                <w:b/>
                <w:color w:val="auto"/>
                <w:sz w:val="24"/>
                <w:szCs w:val="24"/>
                <w:lang w:val="zh-CN"/>
              </w:rPr>
              <w:t>期</w:t>
            </w:r>
          </w:p>
        </w:tc>
        <w:tc>
          <w:tcPr>
            <w:tcW w:w="3574" w:type="dxa"/>
            <w:tcBorders>
              <w:top w:val="single" w:color="auto" w:sz="4" w:space="0"/>
              <w:left w:val="single" w:color="auto" w:sz="4" w:space="0"/>
              <w:bottom w:val="single" w:color="auto" w:sz="4" w:space="0"/>
              <w:right w:val="single" w:color="auto" w:sz="4" w:space="0"/>
            </w:tcBorders>
          </w:tcPr>
          <w:p w14:paraId="4603FB61">
            <w:pPr>
              <w:autoSpaceDE w:val="0"/>
              <w:autoSpaceDN w:val="0"/>
              <w:adjustRightInd w:val="0"/>
              <w:rPr>
                <w:rFonts w:ascii="宋体" w:cs="宋体"/>
                <w:b/>
                <w:bCs/>
                <w:color w:val="auto"/>
                <w:sz w:val="24"/>
                <w:szCs w:val="24"/>
                <w:lang w:val="zh-CN"/>
              </w:rPr>
            </w:pPr>
          </w:p>
        </w:tc>
      </w:tr>
      <w:tr w14:paraId="42AA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7904554">
            <w:pPr>
              <w:jc w:val="center"/>
              <w:rPr>
                <w:rFonts w:ascii="宋体"/>
                <w:b/>
                <w:color w:val="auto"/>
                <w:sz w:val="24"/>
                <w:szCs w:val="24"/>
              </w:rPr>
            </w:pPr>
            <w:r>
              <w:rPr>
                <w:rFonts w:hint="eastAsia" w:ascii="宋体" w:hAnsi="宋体" w:cs="宋体"/>
                <w:b/>
                <w:color w:val="auto"/>
                <w:sz w:val="24"/>
                <w:szCs w:val="24"/>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14:paraId="679BBF2B">
            <w:pPr>
              <w:autoSpaceDE w:val="0"/>
              <w:autoSpaceDN w:val="0"/>
              <w:adjustRightInd w:val="0"/>
              <w:rPr>
                <w:rFonts w:ascii="宋体" w:cs="宋体"/>
                <w:b/>
                <w:bCs/>
                <w:color w:val="auto"/>
                <w:sz w:val="24"/>
                <w:szCs w:val="24"/>
                <w:lang w:val="zh-CN"/>
              </w:rPr>
            </w:pPr>
          </w:p>
        </w:tc>
      </w:tr>
      <w:tr w14:paraId="7B5A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5FA95A70">
            <w:pPr>
              <w:autoSpaceDE w:val="0"/>
              <w:autoSpaceDN w:val="0"/>
              <w:adjustRightInd w:val="0"/>
              <w:ind w:firstLine="2159" w:firstLineChars="896"/>
              <w:rPr>
                <w:rFonts w:hint="eastAsia" w:ascii="宋体" w:eastAsia="宋体" w:cs="宋体"/>
                <w:b/>
                <w:bCs/>
                <w:color w:val="auto"/>
                <w:sz w:val="24"/>
                <w:szCs w:val="24"/>
                <w:lang w:val="en-US" w:eastAsia="zh-CN"/>
              </w:rPr>
            </w:pPr>
            <w:r>
              <w:rPr>
                <w:rFonts w:hint="eastAsia" w:ascii="宋体" w:hAnsi="宋体" w:cs="宋体"/>
                <w:b/>
                <w:color w:val="auto"/>
                <w:sz w:val="24"/>
                <w:szCs w:val="24"/>
                <w:lang w:val="zh-CN"/>
              </w:rPr>
              <w:t>保</w:t>
            </w:r>
            <w:r>
              <w:rPr>
                <w:rFonts w:ascii="宋体" w:hAnsi="宋体" w:cs="宋体"/>
                <w:b/>
                <w:color w:val="auto"/>
                <w:sz w:val="24"/>
                <w:szCs w:val="24"/>
                <w:lang w:val="zh-CN"/>
              </w:rPr>
              <w:t xml:space="preserve"> </w:t>
            </w:r>
            <w:r>
              <w:rPr>
                <w:rFonts w:hint="eastAsia" w:ascii="宋体" w:hAnsi="宋体" w:cs="宋体"/>
                <w:b/>
                <w:color w:val="auto"/>
                <w:sz w:val="24"/>
                <w:szCs w:val="24"/>
                <w:lang w:val="zh-CN"/>
              </w:rPr>
              <w:t>修</w:t>
            </w:r>
            <w:r>
              <w:rPr>
                <w:rFonts w:ascii="宋体" w:hAnsi="宋体" w:cs="宋体"/>
                <w:b/>
                <w:color w:val="auto"/>
                <w:sz w:val="24"/>
                <w:szCs w:val="24"/>
                <w:lang w:val="zh-CN"/>
              </w:rPr>
              <w:t xml:space="preserve"> </w:t>
            </w:r>
            <w:r>
              <w:rPr>
                <w:rFonts w:hint="eastAsia" w:ascii="宋体" w:hAnsi="宋体" w:cs="宋体"/>
                <w:b/>
                <w:color w:val="auto"/>
                <w:sz w:val="24"/>
                <w:szCs w:val="24"/>
                <w:lang w:val="zh-CN"/>
              </w:rPr>
              <w:t>期</w:t>
            </w:r>
            <w:r>
              <w:rPr>
                <w:rFonts w:ascii="宋体" w:hAnsi="宋体" w:cs="宋体"/>
                <w:b/>
                <w:color w:val="auto"/>
                <w:sz w:val="24"/>
                <w:szCs w:val="24"/>
                <w:lang w:val="zh-CN"/>
              </w:rPr>
              <w:t xml:space="preserve"> </w:t>
            </w:r>
            <w:r>
              <w:rPr>
                <w:rFonts w:hint="eastAsia" w:ascii="宋体" w:hAnsi="宋体" w:cs="宋体"/>
                <w:b/>
                <w:color w:val="auto"/>
                <w:sz w:val="24"/>
                <w:szCs w:val="24"/>
                <w:lang w:val="zh-CN"/>
              </w:rPr>
              <w:t>限</w:t>
            </w:r>
          </w:p>
        </w:tc>
        <w:tc>
          <w:tcPr>
            <w:tcW w:w="3574" w:type="dxa"/>
            <w:tcBorders>
              <w:top w:val="single" w:color="auto" w:sz="4" w:space="0"/>
              <w:left w:val="single" w:color="auto" w:sz="4" w:space="0"/>
              <w:bottom w:val="single" w:color="auto" w:sz="4" w:space="0"/>
              <w:right w:val="single" w:color="auto" w:sz="4" w:space="0"/>
            </w:tcBorders>
          </w:tcPr>
          <w:p w14:paraId="76FA49F5">
            <w:pPr>
              <w:autoSpaceDE w:val="0"/>
              <w:autoSpaceDN w:val="0"/>
              <w:adjustRightInd w:val="0"/>
              <w:rPr>
                <w:rFonts w:ascii="宋体" w:cs="宋体"/>
                <w:b/>
                <w:bCs/>
                <w:color w:val="auto"/>
                <w:sz w:val="24"/>
                <w:szCs w:val="24"/>
                <w:lang w:val="zh-CN"/>
              </w:rPr>
            </w:pPr>
          </w:p>
        </w:tc>
      </w:tr>
      <w:tr w14:paraId="464B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198B1763">
            <w:pPr>
              <w:autoSpaceDE w:val="0"/>
              <w:autoSpaceDN w:val="0"/>
              <w:adjustRightInd w:val="0"/>
              <w:ind w:firstLine="2159" w:firstLineChars="896"/>
              <w:rPr>
                <w:rFonts w:ascii="宋体" w:hAnsi="宋体" w:cs="宋体"/>
                <w:b/>
                <w:color w:val="auto"/>
                <w:sz w:val="24"/>
                <w:szCs w:val="24"/>
                <w:lang w:val="zh-CN"/>
              </w:rPr>
            </w:pPr>
            <w:r>
              <w:rPr>
                <w:rFonts w:hint="eastAsia" w:ascii="宋体" w:hAnsi="宋体" w:cs="宋体"/>
                <w:b/>
                <w:color w:val="auto"/>
                <w:sz w:val="24"/>
                <w:szCs w:val="24"/>
                <w:lang w:val="zh-CN"/>
              </w:rPr>
              <w:t>项目负责人</w:t>
            </w:r>
          </w:p>
        </w:tc>
        <w:tc>
          <w:tcPr>
            <w:tcW w:w="3574" w:type="dxa"/>
            <w:tcBorders>
              <w:top w:val="single" w:color="auto" w:sz="4" w:space="0"/>
              <w:left w:val="single" w:color="auto" w:sz="4" w:space="0"/>
              <w:bottom w:val="single" w:color="auto" w:sz="4" w:space="0"/>
              <w:right w:val="single" w:color="auto" w:sz="4" w:space="0"/>
            </w:tcBorders>
          </w:tcPr>
          <w:p w14:paraId="34A5CDA8">
            <w:pPr>
              <w:autoSpaceDE w:val="0"/>
              <w:autoSpaceDN w:val="0"/>
              <w:adjustRightInd w:val="0"/>
              <w:rPr>
                <w:rFonts w:ascii="宋体" w:cs="宋体"/>
                <w:b/>
                <w:bCs/>
                <w:color w:val="auto"/>
                <w:sz w:val="24"/>
                <w:szCs w:val="24"/>
                <w:lang w:val="zh-CN"/>
              </w:rPr>
            </w:pPr>
          </w:p>
        </w:tc>
      </w:tr>
      <w:tr w14:paraId="0AC82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14:paraId="471C0BD3">
            <w:pPr>
              <w:autoSpaceDE w:val="0"/>
              <w:autoSpaceDN w:val="0"/>
              <w:adjustRightInd w:val="0"/>
              <w:ind w:firstLine="2159" w:firstLineChars="896"/>
              <w:rPr>
                <w:rFonts w:ascii="宋体" w:hAnsi="宋体" w:cs="宋体"/>
                <w:b/>
                <w:color w:val="auto"/>
                <w:sz w:val="24"/>
                <w:szCs w:val="24"/>
                <w:lang w:val="zh-CN"/>
              </w:rPr>
            </w:pPr>
            <w:r>
              <w:rPr>
                <w:rFonts w:hint="eastAsia" w:ascii="宋体" w:hAnsi="宋体" w:cs="宋体"/>
                <w:b/>
                <w:color w:val="auto"/>
                <w:sz w:val="24"/>
                <w:szCs w:val="24"/>
                <w:lang w:val="zh-CN"/>
              </w:rPr>
              <w:t>专职安全员</w:t>
            </w:r>
          </w:p>
        </w:tc>
        <w:tc>
          <w:tcPr>
            <w:tcW w:w="3574" w:type="dxa"/>
            <w:tcBorders>
              <w:top w:val="single" w:color="auto" w:sz="4" w:space="0"/>
              <w:left w:val="single" w:color="auto" w:sz="4" w:space="0"/>
              <w:bottom w:val="single" w:color="auto" w:sz="4" w:space="0"/>
              <w:right w:val="single" w:color="auto" w:sz="4" w:space="0"/>
            </w:tcBorders>
          </w:tcPr>
          <w:p w14:paraId="1E4D5122">
            <w:pPr>
              <w:autoSpaceDE w:val="0"/>
              <w:autoSpaceDN w:val="0"/>
              <w:adjustRightInd w:val="0"/>
              <w:rPr>
                <w:rFonts w:ascii="宋体" w:cs="宋体"/>
                <w:b/>
                <w:bCs/>
                <w:color w:val="auto"/>
                <w:sz w:val="24"/>
                <w:szCs w:val="24"/>
                <w:lang w:val="zh-CN"/>
              </w:rPr>
            </w:pPr>
          </w:p>
        </w:tc>
      </w:tr>
      <w:bookmarkEnd w:id="27"/>
    </w:tbl>
    <w:p w14:paraId="53CBB61D">
      <w:pPr>
        <w:tabs>
          <w:tab w:val="left" w:pos="720"/>
        </w:tabs>
        <w:snapToGrid w:val="0"/>
        <w:spacing w:line="360" w:lineRule="auto"/>
        <w:rPr>
          <w:color w:val="FF0000"/>
          <w:sz w:val="24"/>
          <w:szCs w:val="24"/>
        </w:rPr>
      </w:pPr>
    </w:p>
    <w:tbl>
      <w:tblPr>
        <w:tblStyle w:val="33"/>
        <w:tblW w:w="0" w:type="auto"/>
        <w:tblInd w:w="108" w:type="dxa"/>
        <w:tblLayout w:type="fixed"/>
        <w:tblCellMar>
          <w:top w:w="0" w:type="dxa"/>
          <w:left w:w="108" w:type="dxa"/>
          <w:bottom w:w="0" w:type="dxa"/>
          <w:right w:w="108" w:type="dxa"/>
        </w:tblCellMar>
      </w:tblPr>
      <w:tblGrid>
        <w:gridCol w:w="9008"/>
      </w:tblGrid>
      <w:tr w14:paraId="4E86A87A">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vAlign w:val="bottom"/>
          </w:tcPr>
          <w:p w14:paraId="34E2D7F5">
            <w:pPr>
              <w:widowControl/>
              <w:spacing w:line="360" w:lineRule="auto"/>
              <w:jc w:val="left"/>
              <w:rPr>
                <w:rFonts w:ascii="宋体" w:cs="宋体"/>
                <w:color w:val="FF0000"/>
                <w:kern w:val="0"/>
                <w:sz w:val="28"/>
                <w:szCs w:val="28"/>
              </w:rPr>
            </w:pPr>
            <w:r>
              <w:rPr>
                <w:rFonts w:ascii="宋体" w:hAnsi="宋体" w:cs="宋体"/>
                <w:color w:val="FF0000"/>
                <w:kern w:val="0"/>
                <w:sz w:val="28"/>
                <w:szCs w:val="28"/>
              </w:rPr>
              <w:t xml:space="preserve">                                                                                             </w:t>
            </w:r>
          </w:p>
        </w:tc>
      </w:tr>
    </w:tbl>
    <w:p w14:paraId="412C49EA">
      <w:pPr>
        <w:autoSpaceDE w:val="0"/>
        <w:autoSpaceDN w:val="0"/>
        <w:adjustRightInd w:val="0"/>
        <w:rPr>
          <w:sz w:val="24"/>
          <w:szCs w:val="24"/>
        </w:rPr>
      </w:pPr>
      <w:r>
        <w:rPr>
          <w:color w:val="FF0000"/>
          <w:sz w:val="24"/>
          <w:szCs w:val="24"/>
        </w:rPr>
        <w:br w:type="page"/>
      </w:r>
      <w:r>
        <w:rPr>
          <w:rFonts w:hint="eastAsia"/>
          <w:bCs/>
          <w:color w:val="000000"/>
          <w:sz w:val="24"/>
          <w:szCs w:val="24"/>
        </w:rPr>
        <w:t>技术标</w:t>
      </w:r>
      <w:r>
        <w:rPr>
          <w:rFonts w:hint="eastAsia" w:ascii="宋体" w:hAnsi="宋体" w:cs="宋体"/>
          <w:color w:val="000000"/>
          <w:sz w:val="24"/>
        </w:rPr>
        <w:t>投标文件</w:t>
      </w:r>
      <w:r>
        <w:rPr>
          <w:rFonts w:hint="eastAsia"/>
          <w:sz w:val="24"/>
          <w:szCs w:val="24"/>
        </w:rPr>
        <w:t>格式三：</w:t>
      </w:r>
    </w:p>
    <w:p w14:paraId="53DAF6E3">
      <w:pPr>
        <w:autoSpaceDE w:val="0"/>
        <w:autoSpaceDN w:val="0"/>
        <w:adjustRightInd w:val="0"/>
        <w:rPr>
          <w:sz w:val="24"/>
          <w:szCs w:val="24"/>
        </w:rPr>
      </w:pPr>
    </w:p>
    <w:p w14:paraId="629B3314">
      <w:pPr>
        <w:autoSpaceDE w:val="0"/>
        <w:autoSpaceDN w:val="0"/>
        <w:adjustRightInd w:val="0"/>
        <w:rPr>
          <w:sz w:val="24"/>
          <w:szCs w:val="24"/>
        </w:rPr>
      </w:pPr>
    </w:p>
    <w:p w14:paraId="5CEC42D8">
      <w:pPr>
        <w:autoSpaceDE w:val="0"/>
        <w:autoSpaceDN w:val="0"/>
        <w:adjustRightInd w:val="0"/>
        <w:jc w:val="center"/>
        <w:rPr>
          <w:b/>
          <w:sz w:val="32"/>
          <w:szCs w:val="32"/>
        </w:rPr>
      </w:pPr>
      <w:r>
        <w:rPr>
          <w:rFonts w:hint="eastAsia"/>
          <w:b/>
          <w:sz w:val="32"/>
          <w:szCs w:val="32"/>
        </w:rPr>
        <w:t>资格审查文件</w:t>
      </w:r>
    </w:p>
    <w:p w14:paraId="35A8B25A">
      <w:pPr>
        <w:autoSpaceDE w:val="0"/>
        <w:autoSpaceDN w:val="0"/>
        <w:adjustRightInd w:val="0"/>
        <w:jc w:val="center"/>
        <w:rPr>
          <w:sz w:val="24"/>
          <w:szCs w:val="24"/>
        </w:rPr>
      </w:pPr>
      <w:r>
        <w:rPr>
          <w:rFonts w:hint="eastAsia" w:ascii="宋体" w:hAnsi="宋体" w:cs="宋体"/>
          <w:snapToGrid w:val="0"/>
          <w:spacing w:val="4"/>
          <w:kern w:val="0"/>
          <w:sz w:val="24"/>
          <w:szCs w:val="20"/>
        </w:rPr>
        <w:t>注：按投标须知修改表11.2.2条款及《资格审查表》要求提交</w:t>
      </w:r>
      <w:r>
        <w:rPr>
          <w:rFonts w:hint="eastAsia" w:ascii="宋体" w:hAnsi="宋体" w:cs="宋体"/>
          <w:snapToGrid w:val="0"/>
          <w:spacing w:val="4"/>
          <w:sz w:val="24"/>
        </w:rPr>
        <w:t>，格式自拟。</w:t>
      </w:r>
    </w:p>
    <w:p w14:paraId="6BFDC2FD">
      <w:pPr>
        <w:autoSpaceDE w:val="0"/>
        <w:autoSpaceDN w:val="0"/>
        <w:adjustRightInd w:val="0"/>
        <w:rPr>
          <w:bCs/>
          <w:color w:val="000000"/>
          <w:sz w:val="24"/>
          <w:szCs w:val="24"/>
        </w:rPr>
      </w:pPr>
    </w:p>
    <w:p w14:paraId="3DB54083">
      <w:pPr>
        <w:widowControl/>
        <w:jc w:val="left"/>
        <w:rPr>
          <w:bCs/>
          <w:color w:val="000000"/>
          <w:sz w:val="24"/>
          <w:szCs w:val="24"/>
        </w:rPr>
      </w:pPr>
      <w:r>
        <w:rPr>
          <w:bCs/>
          <w:color w:val="000000"/>
          <w:sz w:val="24"/>
          <w:szCs w:val="24"/>
        </w:rPr>
        <w:br w:type="page"/>
      </w:r>
    </w:p>
    <w:p w14:paraId="184EF506">
      <w:pPr>
        <w:autoSpaceDE w:val="0"/>
        <w:autoSpaceDN w:val="0"/>
        <w:adjustRightInd w:val="0"/>
        <w:rPr>
          <w:sz w:val="24"/>
          <w:szCs w:val="24"/>
        </w:rPr>
      </w:pPr>
      <w:r>
        <w:rPr>
          <w:rFonts w:hint="eastAsia"/>
          <w:bCs/>
          <w:color w:val="000000"/>
          <w:sz w:val="24"/>
          <w:szCs w:val="24"/>
        </w:rPr>
        <w:t>技术标</w:t>
      </w:r>
      <w:r>
        <w:rPr>
          <w:rFonts w:hint="eastAsia" w:ascii="宋体" w:hAnsi="宋体" w:cs="宋体"/>
          <w:color w:val="000000"/>
          <w:sz w:val="24"/>
        </w:rPr>
        <w:t>投标文件</w:t>
      </w:r>
      <w:r>
        <w:rPr>
          <w:rFonts w:hint="eastAsia"/>
          <w:sz w:val="24"/>
          <w:szCs w:val="24"/>
        </w:rPr>
        <w:t>格式四：</w:t>
      </w:r>
    </w:p>
    <w:p w14:paraId="2689A8C1">
      <w:pPr>
        <w:autoSpaceDE w:val="0"/>
        <w:autoSpaceDN w:val="0"/>
        <w:adjustRightInd w:val="0"/>
        <w:rPr>
          <w:sz w:val="24"/>
          <w:szCs w:val="24"/>
        </w:rPr>
      </w:pPr>
    </w:p>
    <w:p w14:paraId="4B6D3285">
      <w:pPr>
        <w:autoSpaceDE w:val="0"/>
        <w:autoSpaceDN w:val="0"/>
        <w:adjustRightInd w:val="0"/>
        <w:jc w:val="center"/>
        <w:rPr>
          <w:sz w:val="24"/>
          <w:szCs w:val="24"/>
        </w:rPr>
      </w:pPr>
      <w:r>
        <w:rPr>
          <w:rFonts w:hint="eastAsia" w:ascii="宋体" w:hAnsi="宋体" w:cs="宋体"/>
          <w:b/>
          <w:snapToGrid w:val="0"/>
          <w:spacing w:val="4"/>
          <w:kern w:val="0"/>
          <w:sz w:val="32"/>
          <w:szCs w:val="32"/>
        </w:rPr>
        <w:t>技术评审资料</w:t>
      </w:r>
    </w:p>
    <w:p w14:paraId="6ACB4BAE">
      <w:pPr>
        <w:autoSpaceDE w:val="0"/>
        <w:autoSpaceDN w:val="0"/>
        <w:adjustRightInd w:val="0"/>
        <w:rPr>
          <w:rFonts w:hint="eastAsia" w:ascii="宋体" w:hAnsi="宋体" w:cs="宋体"/>
          <w:snapToGrid w:val="0"/>
          <w:spacing w:val="4"/>
          <w:sz w:val="24"/>
        </w:rPr>
      </w:pPr>
      <w:r>
        <w:rPr>
          <w:rFonts w:hint="eastAsia" w:ascii="宋体" w:hAnsi="宋体" w:cs="宋体"/>
          <w:snapToGrid w:val="0"/>
          <w:spacing w:val="4"/>
          <w:kern w:val="0"/>
          <w:sz w:val="24"/>
          <w:szCs w:val="20"/>
        </w:rPr>
        <w:t>注：按《技术标详细审查评分表》要求提交</w:t>
      </w:r>
      <w:r>
        <w:rPr>
          <w:rFonts w:hint="eastAsia" w:ascii="宋体" w:hAnsi="宋体" w:cs="宋体"/>
          <w:snapToGrid w:val="0"/>
          <w:spacing w:val="4"/>
          <w:sz w:val="24"/>
        </w:rPr>
        <w:t>，格式自拟。</w:t>
      </w:r>
    </w:p>
    <w:p w14:paraId="7FDDA3C2">
      <w:pPr>
        <w:autoSpaceDE w:val="0"/>
        <w:autoSpaceDN w:val="0"/>
        <w:adjustRightInd w:val="0"/>
        <w:rPr>
          <w:rFonts w:hint="eastAsia" w:ascii="宋体" w:hAnsi="宋体" w:cs="宋体"/>
          <w:snapToGrid w:val="0"/>
          <w:spacing w:val="4"/>
          <w:sz w:val="24"/>
        </w:rPr>
      </w:pPr>
      <w:r>
        <w:rPr>
          <w:rFonts w:hint="eastAsia" w:ascii="宋体" w:hAnsi="宋体" w:cs="宋体"/>
          <w:snapToGrid w:val="0"/>
          <w:spacing w:val="4"/>
          <w:sz w:val="24"/>
        </w:rPr>
        <w:br w:type="page"/>
      </w:r>
    </w:p>
    <w:p w14:paraId="713C8345">
      <w:pPr>
        <w:autoSpaceDE w:val="0"/>
        <w:autoSpaceDN w:val="0"/>
        <w:adjustRightInd w:val="0"/>
        <w:rPr>
          <w:color w:val="auto"/>
          <w:sz w:val="24"/>
          <w:szCs w:val="24"/>
        </w:rPr>
      </w:pPr>
      <w:r>
        <w:rPr>
          <w:rFonts w:hint="eastAsia"/>
          <w:bCs/>
          <w:color w:val="auto"/>
          <w:sz w:val="24"/>
          <w:szCs w:val="24"/>
        </w:rPr>
        <w:t>技术标</w:t>
      </w:r>
      <w:r>
        <w:rPr>
          <w:rFonts w:hint="eastAsia" w:ascii="宋体" w:hAnsi="宋体" w:cs="宋体"/>
          <w:color w:val="auto"/>
          <w:sz w:val="24"/>
        </w:rPr>
        <w:t>投标文件</w:t>
      </w:r>
      <w:r>
        <w:rPr>
          <w:rFonts w:hint="eastAsia"/>
          <w:color w:val="auto"/>
          <w:sz w:val="24"/>
          <w:szCs w:val="24"/>
        </w:rPr>
        <w:t>格式五：</w:t>
      </w:r>
    </w:p>
    <w:p w14:paraId="66F2AFC9">
      <w:pPr>
        <w:topLinePunct/>
        <w:adjustRightInd w:val="0"/>
        <w:snapToGrid w:val="0"/>
        <w:spacing w:before="156" w:after="156" w:line="360" w:lineRule="auto"/>
        <w:ind w:firstLine="658"/>
        <w:jc w:val="center"/>
        <w:rPr>
          <w:rFonts w:ascii="宋体" w:hAnsi="宋体"/>
          <w:b/>
          <w:snapToGrid w:val="0"/>
          <w:spacing w:val="4"/>
          <w:kern w:val="0"/>
          <w:sz w:val="32"/>
          <w:szCs w:val="32"/>
        </w:rPr>
      </w:pPr>
      <w:r>
        <w:rPr>
          <w:rFonts w:hint="eastAsia" w:ascii="宋体" w:hAnsi="宋体"/>
          <w:b/>
          <w:snapToGrid w:val="0"/>
          <w:spacing w:val="4"/>
          <w:kern w:val="0"/>
          <w:sz w:val="32"/>
          <w:szCs w:val="32"/>
        </w:rPr>
        <w:t>主要人员简历表</w:t>
      </w:r>
    </w:p>
    <w:tbl>
      <w:tblPr>
        <w:tblStyle w:val="33"/>
        <w:tblpPr w:leftFromText="180" w:rightFromText="180" w:vertAnchor="text" w:tblpX="-206" w:tblpY="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
        <w:gridCol w:w="1547"/>
        <w:gridCol w:w="557"/>
        <w:gridCol w:w="992"/>
        <w:gridCol w:w="378"/>
        <w:gridCol w:w="1405"/>
        <w:gridCol w:w="296"/>
        <w:gridCol w:w="1182"/>
        <w:gridCol w:w="69"/>
        <w:gridCol w:w="1551"/>
      </w:tblGrid>
      <w:tr w14:paraId="63A8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noWrap w:val="0"/>
            <w:vAlign w:val="center"/>
          </w:tcPr>
          <w:p w14:paraId="0C78A415">
            <w:pPr>
              <w:spacing w:line="360" w:lineRule="auto"/>
              <w:jc w:val="center"/>
              <w:rPr>
                <w:rFonts w:ascii="宋体" w:hAnsi="宋体"/>
                <w:b/>
                <w:sz w:val="24"/>
                <w:szCs w:val="24"/>
              </w:rPr>
            </w:pPr>
            <w:r>
              <w:rPr>
                <w:rFonts w:hint="eastAsia" w:ascii="宋体" w:hAnsi="宋体"/>
                <w:b/>
                <w:sz w:val="24"/>
                <w:szCs w:val="24"/>
              </w:rPr>
              <w:t>姓名</w:t>
            </w:r>
          </w:p>
        </w:tc>
        <w:tc>
          <w:tcPr>
            <w:tcW w:w="2126" w:type="dxa"/>
            <w:gridSpan w:val="3"/>
            <w:noWrap w:val="0"/>
            <w:vAlign w:val="center"/>
          </w:tcPr>
          <w:p w14:paraId="06622588">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c>
          <w:tcPr>
            <w:tcW w:w="1370" w:type="dxa"/>
            <w:gridSpan w:val="2"/>
            <w:noWrap w:val="0"/>
            <w:vAlign w:val="center"/>
          </w:tcPr>
          <w:p w14:paraId="47A4A4B4">
            <w:pPr>
              <w:spacing w:line="360" w:lineRule="auto"/>
              <w:jc w:val="center"/>
              <w:rPr>
                <w:rFonts w:ascii="宋体" w:hAnsi="宋体"/>
                <w:b/>
                <w:sz w:val="24"/>
                <w:szCs w:val="24"/>
              </w:rPr>
            </w:pPr>
            <w:r>
              <w:rPr>
                <w:rFonts w:hint="eastAsia" w:ascii="宋体" w:hAnsi="宋体"/>
                <w:b/>
                <w:sz w:val="24"/>
                <w:szCs w:val="24"/>
              </w:rPr>
              <w:t>性别</w:t>
            </w:r>
          </w:p>
        </w:tc>
        <w:tc>
          <w:tcPr>
            <w:tcW w:w="1701" w:type="dxa"/>
            <w:gridSpan w:val="2"/>
            <w:noWrap w:val="0"/>
            <w:vAlign w:val="center"/>
          </w:tcPr>
          <w:p w14:paraId="18D1F09B">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c>
          <w:tcPr>
            <w:tcW w:w="1182" w:type="dxa"/>
            <w:noWrap w:val="0"/>
            <w:vAlign w:val="center"/>
          </w:tcPr>
          <w:p w14:paraId="4A66FEFE">
            <w:pPr>
              <w:spacing w:line="360" w:lineRule="auto"/>
              <w:jc w:val="center"/>
              <w:rPr>
                <w:rFonts w:ascii="宋体" w:hAnsi="宋体"/>
                <w:b/>
                <w:sz w:val="24"/>
                <w:szCs w:val="24"/>
              </w:rPr>
            </w:pPr>
            <w:r>
              <w:rPr>
                <w:rFonts w:hint="eastAsia" w:ascii="宋体" w:hAnsi="宋体"/>
                <w:b/>
                <w:sz w:val="24"/>
                <w:szCs w:val="24"/>
              </w:rPr>
              <w:t>年龄</w:t>
            </w:r>
          </w:p>
        </w:tc>
        <w:tc>
          <w:tcPr>
            <w:tcW w:w="1620" w:type="dxa"/>
            <w:gridSpan w:val="2"/>
            <w:noWrap w:val="0"/>
            <w:vAlign w:val="center"/>
          </w:tcPr>
          <w:p w14:paraId="1CBD7F5D">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r>
      <w:tr w14:paraId="2D62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noWrap w:val="0"/>
            <w:vAlign w:val="center"/>
          </w:tcPr>
          <w:p w14:paraId="03F16246">
            <w:pPr>
              <w:spacing w:line="360" w:lineRule="auto"/>
              <w:jc w:val="center"/>
              <w:rPr>
                <w:rFonts w:ascii="宋体" w:hAnsi="宋体"/>
                <w:b/>
                <w:sz w:val="24"/>
                <w:szCs w:val="24"/>
              </w:rPr>
            </w:pPr>
            <w:r>
              <w:rPr>
                <w:rFonts w:hint="eastAsia" w:ascii="宋体" w:hAnsi="宋体"/>
                <w:b/>
                <w:bCs/>
                <w:szCs w:val="21"/>
              </w:rPr>
              <w:t>身份证号码</w:t>
            </w:r>
          </w:p>
        </w:tc>
        <w:tc>
          <w:tcPr>
            <w:tcW w:w="7999" w:type="dxa"/>
            <w:gridSpan w:val="10"/>
            <w:noWrap w:val="0"/>
            <w:vAlign w:val="center"/>
          </w:tcPr>
          <w:p w14:paraId="46F5CF89">
            <w:pPr>
              <w:topLinePunct/>
              <w:adjustRightInd w:val="0"/>
              <w:snapToGrid w:val="0"/>
              <w:spacing w:line="360" w:lineRule="auto"/>
              <w:jc w:val="center"/>
              <w:rPr>
                <w:rFonts w:ascii="宋体" w:hAnsi="宋体"/>
                <w:b/>
                <w:snapToGrid w:val="0"/>
                <w:spacing w:val="4"/>
                <w:kern w:val="0"/>
                <w:sz w:val="24"/>
                <w:szCs w:val="24"/>
              </w:rPr>
            </w:pPr>
          </w:p>
        </w:tc>
      </w:tr>
      <w:tr w14:paraId="74569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noWrap w:val="0"/>
            <w:vAlign w:val="center"/>
          </w:tcPr>
          <w:p w14:paraId="38A99F5E">
            <w:pPr>
              <w:spacing w:line="360" w:lineRule="auto"/>
              <w:jc w:val="center"/>
              <w:rPr>
                <w:rFonts w:ascii="宋体" w:hAnsi="宋体"/>
                <w:b/>
                <w:sz w:val="24"/>
                <w:szCs w:val="24"/>
              </w:rPr>
            </w:pPr>
            <w:r>
              <w:rPr>
                <w:rFonts w:hint="eastAsia" w:ascii="宋体" w:hAnsi="宋体"/>
                <w:b/>
                <w:sz w:val="18"/>
                <w:szCs w:val="18"/>
              </w:rPr>
              <w:t>在本项目任职</w:t>
            </w:r>
          </w:p>
        </w:tc>
        <w:tc>
          <w:tcPr>
            <w:tcW w:w="2126" w:type="dxa"/>
            <w:gridSpan w:val="3"/>
            <w:noWrap w:val="0"/>
            <w:vAlign w:val="center"/>
          </w:tcPr>
          <w:p w14:paraId="5A00E44E">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c>
          <w:tcPr>
            <w:tcW w:w="1370" w:type="dxa"/>
            <w:gridSpan w:val="2"/>
            <w:noWrap w:val="0"/>
            <w:vAlign w:val="center"/>
          </w:tcPr>
          <w:p w14:paraId="68EE51C7">
            <w:pPr>
              <w:spacing w:line="360" w:lineRule="auto"/>
              <w:jc w:val="center"/>
              <w:rPr>
                <w:rFonts w:ascii="宋体" w:hAnsi="宋体"/>
                <w:b/>
                <w:sz w:val="24"/>
                <w:szCs w:val="24"/>
              </w:rPr>
            </w:pPr>
            <w:r>
              <w:rPr>
                <w:rFonts w:hint="eastAsia" w:ascii="宋体" w:hAnsi="宋体"/>
                <w:b/>
                <w:sz w:val="24"/>
                <w:szCs w:val="24"/>
              </w:rPr>
              <w:t>职称</w:t>
            </w:r>
          </w:p>
        </w:tc>
        <w:tc>
          <w:tcPr>
            <w:tcW w:w="1701" w:type="dxa"/>
            <w:gridSpan w:val="2"/>
            <w:noWrap w:val="0"/>
            <w:vAlign w:val="center"/>
          </w:tcPr>
          <w:p w14:paraId="6FF2BA88">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c>
          <w:tcPr>
            <w:tcW w:w="1182" w:type="dxa"/>
            <w:noWrap w:val="0"/>
            <w:vAlign w:val="center"/>
          </w:tcPr>
          <w:p w14:paraId="68550549">
            <w:pPr>
              <w:spacing w:line="360" w:lineRule="auto"/>
              <w:jc w:val="center"/>
              <w:rPr>
                <w:rFonts w:ascii="宋体" w:hAnsi="宋体"/>
                <w:b/>
                <w:sz w:val="24"/>
                <w:szCs w:val="24"/>
              </w:rPr>
            </w:pPr>
            <w:r>
              <w:rPr>
                <w:rFonts w:hint="eastAsia" w:ascii="宋体" w:hAnsi="宋体"/>
                <w:b/>
                <w:sz w:val="24"/>
                <w:szCs w:val="24"/>
              </w:rPr>
              <w:t>学历</w:t>
            </w:r>
          </w:p>
        </w:tc>
        <w:tc>
          <w:tcPr>
            <w:tcW w:w="1620" w:type="dxa"/>
            <w:gridSpan w:val="2"/>
            <w:noWrap w:val="0"/>
            <w:vAlign w:val="center"/>
          </w:tcPr>
          <w:p w14:paraId="267DB192">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r>
      <w:tr w14:paraId="08AA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526" w:type="dxa"/>
            <w:noWrap w:val="0"/>
            <w:vAlign w:val="center"/>
          </w:tcPr>
          <w:p w14:paraId="278BACA2">
            <w:pPr>
              <w:spacing w:line="360" w:lineRule="auto"/>
              <w:jc w:val="center"/>
              <w:rPr>
                <w:rFonts w:ascii="宋体" w:hAnsi="宋体"/>
                <w:b/>
                <w:sz w:val="24"/>
                <w:szCs w:val="24"/>
              </w:rPr>
            </w:pPr>
            <w:r>
              <w:rPr>
                <w:rFonts w:hint="eastAsia" w:ascii="宋体" w:hAnsi="宋体"/>
                <w:b/>
                <w:sz w:val="24"/>
                <w:szCs w:val="24"/>
              </w:rPr>
              <w:t>参加工作</w:t>
            </w:r>
          </w:p>
          <w:p w14:paraId="5148E2F6">
            <w:pPr>
              <w:spacing w:line="360" w:lineRule="auto"/>
              <w:jc w:val="center"/>
              <w:rPr>
                <w:rFonts w:ascii="宋体" w:hAnsi="宋体"/>
                <w:b/>
                <w:sz w:val="24"/>
                <w:szCs w:val="24"/>
              </w:rPr>
            </w:pPr>
            <w:r>
              <w:rPr>
                <w:rFonts w:hint="eastAsia" w:ascii="宋体" w:hAnsi="宋体"/>
                <w:b/>
                <w:sz w:val="24"/>
                <w:szCs w:val="24"/>
              </w:rPr>
              <w:t>年限</w:t>
            </w:r>
          </w:p>
        </w:tc>
        <w:tc>
          <w:tcPr>
            <w:tcW w:w="2126" w:type="dxa"/>
            <w:gridSpan w:val="3"/>
            <w:noWrap w:val="0"/>
            <w:vAlign w:val="center"/>
          </w:tcPr>
          <w:p w14:paraId="2E5F18C0">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c>
          <w:tcPr>
            <w:tcW w:w="1370" w:type="dxa"/>
            <w:gridSpan w:val="2"/>
            <w:noWrap w:val="0"/>
            <w:vAlign w:val="center"/>
          </w:tcPr>
          <w:p w14:paraId="6578668A">
            <w:pPr>
              <w:topLinePunct/>
              <w:adjustRightInd w:val="0"/>
              <w:snapToGrid w:val="0"/>
              <w:spacing w:line="360" w:lineRule="auto"/>
              <w:jc w:val="center"/>
              <w:rPr>
                <w:rFonts w:ascii="宋体" w:hAnsi="宋体"/>
                <w:b/>
                <w:snapToGrid w:val="0"/>
                <w:spacing w:val="4"/>
                <w:kern w:val="0"/>
                <w:sz w:val="24"/>
                <w:szCs w:val="24"/>
              </w:rPr>
            </w:pPr>
            <w:r>
              <w:rPr>
                <w:rFonts w:hint="eastAsia" w:ascii="宋体" w:hAnsi="宋体"/>
                <w:b/>
                <w:snapToGrid w:val="0"/>
                <w:spacing w:val="4"/>
                <w:kern w:val="0"/>
                <w:sz w:val="24"/>
                <w:szCs w:val="24"/>
              </w:rPr>
              <w:t>担任相应职务年限</w:t>
            </w:r>
          </w:p>
        </w:tc>
        <w:tc>
          <w:tcPr>
            <w:tcW w:w="4503" w:type="dxa"/>
            <w:gridSpan w:val="5"/>
            <w:noWrap w:val="0"/>
            <w:vAlign w:val="center"/>
          </w:tcPr>
          <w:p w14:paraId="4B448141">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r>
      <w:tr w14:paraId="2F5B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noWrap w:val="0"/>
            <w:vAlign w:val="center"/>
          </w:tcPr>
          <w:p w14:paraId="23A00037">
            <w:pPr>
              <w:spacing w:line="360" w:lineRule="auto"/>
              <w:jc w:val="center"/>
              <w:rPr>
                <w:rFonts w:ascii="宋体" w:hAnsi="宋体"/>
                <w:b/>
                <w:sz w:val="24"/>
                <w:szCs w:val="24"/>
              </w:rPr>
            </w:pPr>
            <w:r>
              <w:rPr>
                <w:rFonts w:hint="eastAsia" w:ascii="宋体" w:hAnsi="宋体"/>
                <w:b/>
                <w:sz w:val="24"/>
                <w:szCs w:val="24"/>
              </w:rPr>
              <w:t>资格证书号</w:t>
            </w:r>
          </w:p>
        </w:tc>
        <w:tc>
          <w:tcPr>
            <w:tcW w:w="7999" w:type="dxa"/>
            <w:gridSpan w:val="10"/>
            <w:noWrap w:val="0"/>
            <w:vAlign w:val="center"/>
          </w:tcPr>
          <w:p w14:paraId="7D0C7710">
            <w:pPr>
              <w:keepNext/>
              <w:keepLines/>
              <w:topLinePunct/>
              <w:adjustRightInd w:val="0"/>
              <w:snapToGrid w:val="0"/>
              <w:spacing w:before="120" w:after="120" w:line="360" w:lineRule="auto"/>
              <w:jc w:val="center"/>
              <w:outlineLvl w:val="0"/>
              <w:rPr>
                <w:rFonts w:ascii="宋体" w:hAnsi="宋体"/>
                <w:b/>
                <w:snapToGrid w:val="0"/>
                <w:spacing w:val="4"/>
                <w:kern w:val="0"/>
                <w:sz w:val="24"/>
                <w:szCs w:val="24"/>
              </w:rPr>
            </w:pPr>
          </w:p>
        </w:tc>
      </w:tr>
      <w:tr w14:paraId="7F98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525" w:type="dxa"/>
            <w:gridSpan w:val="11"/>
            <w:noWrap w:val="0"/>
            <w:vAlign w:val="center"/>
          </w:tcPr>
          <w:p w14:paraId="5FB26B13">
            <w:pPr>
              <w:topLinePunct/>
              <w:adjustRightInd w:val="0"/>
              <w:snapToGrid w:val="0"/>
              <w:spacing w:line="360" w:lineRule="auto"/>
              <w:jc w:val="center"/>
              <w:rPr>
                <w:rFonts w:ascii="宋体" w:hAnsi="宋体"/>
                <w:b/>
                <w:snapToGrid w:val="0"/>
                <w:spacing w:val="4"/>
                <w:kern w:val="0"/>
                <w:sz w:val="24"/>
                <w:szCs w:val="24"/>
              </w:rPr>
            </w:pPr>
            <w:r>
              <w:rPr>
                <w:rFonts w:hint="eastAsia" w:ascii="宋体" w:hAnsi="宋体"/>
                <w:b/>
                <w:snapToGrid w:val="0"/>
                <w:spacing w:val="4"/>
                <w:kern w:val="0"/>
                <w:sz w:val="24"/>
                <w:szCs w:val="24"/>
              </w:rPr>
              <w:t>业绩简介</w:t>
            </w:r>
          </w:p>
        </w:tc>
      </w:tr>
      <w:tr w14:paraId="77EDB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noWrap w:val="0"/>
            <w:vAlign w:val="center"/>
          </w:tcPr>
          <w:p w14:paraId="583C114D">
            <w:pPr>
              <w:spacing w:line="360" w:lineRule="auto"/>
              <w:jc w:val="center"/>
              <w:rPr>
                <w:rFonts w:ascii="宋体" w:hAnsi="宋体"/>
                <w:b/>
                <w:sz w:val="24"/>
                <w:szCs w:val="24"/>
              </w:rPr>
            </w:pPr>
            <w:r>
              <w:rPr>
                <w:rFonts w:hint="eastAsia" w:ascii="宋体" w:hAnsi="宋体"/>
                <w:b/>
                <w:sz w:val="24"/>
                <w:szCs w:val="24"/>
              </w:rPr>
              <w:t>建设单位</w:t>
            </w:r>
          </w:p>
        </w:tc>
        <w:tc>
          <w:tcPr>
            <w:tcW w:w="1547" w:type="dxa"/>
            <w:noWrap w:val="0"/>
            <w:vAlign w:val="center"/>
          </w:tcPr>
          <w:p w14:paraId="49ED8286">
            <w:pPr>
              <w:spacing w:line="360" w:lineRule="auto"/>
              <w:jc w:val="center"/>
              <w:rPr>
                <w:rFonts w:ascii="宋体" w:hAnsi="宋体"/>
                <w:b/>
                <w:sz w:val="24"/>
                <w:szCs w:val="24"/>
              </w:rPr>
            </w:pPr>
            <w:r>
              <w:rPr>
                <w:rFonts w:hint="eastAsia" w:ascii="宋体" w:hAnsi="宋体"/>
                <w:b/>
                <w:sz w:val="24"/>
                <w:szCs w:val="24"/>
              </w:rPr>
              <w:t>项目名称</w:t>
            </w:r>
          </w:p>
        </w:tc>
        <w:tc>
          <w:tcPr>
            <w:tcW w:w="1549" w:type="dxa"/>
            <w:gridSpan w:val="2"/>
            <w:noWrap w:val="0"/>
            <w:vAlign w:val="center"/>
          </w:tcPr>
          <w:p w14:paraId="180D2108">
            <w:pPr>
              <w:spacing w:line="360" w:lineRule="auto"/>
              <w:jc w:val="center"/>
              <w:rPr>
                <w:rFonts w:ascii="宋体" w:hAnsi="宋体"/>
                <w:b/>
                <w:sz w:val="24"/>
                <w:szCs w:val="24"/>
              </w:rPr>
            </w:pPr>
            <w:r>
              <w:rPr>
                <w:rFonts w:hint="eastAsia" w:ascii="宋体" w:hAnsi="宋体"/>
                <w:b/>
                <w:sz w:val="24"/>
                <w:szCs w:val="24"/>
              </w:rPr>
              <w:t>建设规模</w:t>
            </w:r>
          </w:p>
        </w:tc>
        <w:tc>
          <w:tcPr>
            <w:tcW w:w="1783" w:type="dxa"/>
            <w:gridSpan w:val="2"/>
            <w:noWrap w:val="0"/>
            <w:vAlign w:val="center"/>
          </w:tcPr>
          <w:p w14:paraId="2C4E6CEC">
            <w:pPr>
              <w:spacing w:line="360" w:lineRule="auto"/>
              <w:jc w:val="center"/>
              <w:rPr>
                <w:rFonts w:ascii="宋体" w:hAnsi="宋体"/>
                <w:b/>
                <w:sz w:val="24"/>
                <w:szCs w:val="24"/>
              </w:rPr>
            </w:pPr>
            <w:r>
              <w:rPr>
                <w:rFonts w:hint="eastAsia" w:ascii="宋体" w:hAnsi="宋体"/>
                <w:b/>
                <w:sz w:val="24"/>
                <w:szCs w:val="24"/>
              </w:rPr>
              <w:t>开、竣工日期</w:t>
            </w:r>
          </w:p>
        </w:tc>
        <w:tc>
          <w:tcPr>
            <w:tcW w:w="1547" w:type="dxa"/>
            <w:gridSpan w:val="3"/>
            <w:noWrap w:val="0"/>
            <w:vAlign w:val="center"/>
          </w:tcPr>
          <w:p w14:paraId="35C0713A">
            <w:pPr>
              <w:spacing w:line="360" w:lineRule="auto"/>
              <w:jc w:val="center"/>
              <w:rPr>
                <w:rFonts w:ascii="宋体" w:hAnsi="宋体"/>
                <w:b/>
                <w:sz w:val="24"/>
                <w:szCs w:val="24"/>
              </w:rPr>
            </w:pPr>
            <w:r>
              <w:rPr>
                <w:rFonts w:hint="eastAsia" w:ascii="宋体" w:hAnsi="宋体"/>
                <w:b/>
                <w:sz w:val="24"/>
                <w:szCs w:val="24"/>
              </w:rPr>
              <w:t>在建或已完</w:t>
            </w:r>
          </w:p>
        </w:tc>
        <w:tc>
          <w:tcPr>
            <w:tcW w:w="1551" w:type="dxa"/>
            <w:noWrap w:val="0"/>
            <w:vAlign w:val="center"/>
          </w:tcPr>
          <w:p w14:paraId="4C0F3F2F">
            <w:pPr>
              <w:spacing w:line="360" w:lineRule="auto"/>
              <w:jc w:val="center"/>
              <w:rPr>
                <w:rFonts w:ascii="宋体" w:hAnsi="宋体"/>
                <w:b/>
                <w:sz w:val="24"/>
                <w:szCs w:val="24"/>
              </w:rPr>
            </w:pPr>
            <w:r>
              <w:rPr>
                <w:rFonts w:hint="eastAsia" w:ascii="宋体" w:hAnsi="宋体"/>
                <w:b/>
                <w:sz w:val="24"/>
                <w:szCs w:val="24"/>
              </w:rPr>
              <w:t>工程质量</w:t>
            </w:r>
          </w:p>
        </w:tc>
      </w:tr>
      <w:tr w14:paraId="4286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noWrap w:val="0"/>
            <w:vAlign w:val="center"/>
          </w:tcPr>
          <w:p w14:paraId="198DFB62">
            <w:pPr>
              <w:topLinePunct/>
              <w:adjustRightInd w:val="0"/>
              <w:snapToGrid w:val="0"/>
              <w:spacing w:line="360" w:lineRule="auto"/>
              <w:jc w:val="center"/>
              <w:rPr>
                <w:rFonts w:ascii="宋体" w:hAnsi="宋体"/>
                <w:b/>
                <w:snapToGrid w:val="0"/>
                <w:spacing w:val="4"/>
                <w:kern w:val="0"/>
                <w:sz w:val="24"/>
                <w:szCs w:val="24"/>
              </w:rPr>
            </w:pPr>
          </w:p>
        </w:tc>
        <w:tc>
          <w:tcPr>
            <w:tcW w:w="1547" w:type="dxa"/>
            <w:noWrap w:val="0"/>
            <w:vAlign w:val="center"/>
          </w:tcPr>
          <w:p w14:paraId="2796F089">
            <w:pPr>
              <w:topLinePunct/>
              <w:adjustRightInd w:val="0"/>
              <w:snapToGrid w:val="0"/>
              <w:spacing w:line="360" w:lineRule="auto"/>
              <w:jc w:val="center"/>
              <w:rPr>
                <w:rFonts w:ascii="宋体" w:hAnsi="宋体"/>
                <w:b/>
                <w:snapToGrid w:val="0"/>
                <w:spacing w:val="4"/>
                <w:kern w:val="0"/>
                <w:sz w:val="24"/>
                <w:szCs w:val="24"/>
              </w:rPr>
            </w:pPr>
          </w:p>
        </w:tc>
        <w:tc>
          <w:tcPr>
            <w:tcW w:w="1549" w:type="dxa"/>
            <w:gridSpan w:val="2"/>
            <w:noWrap w:val="0"/>
            <w:vAlign w:val="center"/>
          </w:tcPr>
          <w:p w14:paraId="55ADA769">
            <w:pPr>
              <w:topLinePunct/>
              <w:adjustRightInd w:val="0"/>
              <w:snapToGrid w:val="0"/>
              <w:spacing w:line="360" w:lineRule="auto"/>
              <w:jc w:val="center"/>
              <w:rPr>
                <w:rFonts w:ascii="宋体" w:hAnsi="宋体"/>
                <w:b/>
                <w:snapToGrid w:val="0"/>
                <w:spacing w:val="4"/>
                <w:kern w:val="0"/>
                <w:sz w:val="24"/>
                <w:szCs w:val="24"/>
              </w:rPr>
            </w:pPr>
          </w:p>
        </w:tc>
        <w:tc>
          <w:tcPr>
            <w:tcW w:w="1783" w:type="dxa"/>
            <w:gridSpan w:val="2"/>
            <w:noWrap w:val="0"/>
            <w:vAlign w:val="center"/>
          </w:tcPr>
          <w:p w14:paraId="13E801A4">
            <w:pPr>
              <w:topLinePunct/>
              <w:adjustRightInd w:val="0"/>
              <w:snapToGrid w:val="0"/>
              <w:spacing w:line="360" w:lineRule="auto"/>
              <w:jc w:val="center"/>
              <w:rPr>
                <w:rFonts w:ascii="宋体" w:hAnsi="宋体"/>
                <w:b/>
                <w:snapToGrid w:val="0"/>
                <w:spacing w:val="4"/>
                <w:kern w:val="0"/>
                <w:sz w:val="24"/>
                <w:szCs w:val="24"/>
              </w:rPr>
            </w:pPr>
          </w:p>
        </w:tc>
        <w:tc>
          <w:tcPr>
            <w:tcW w:w="1547" w:type="dxa"/>
            <w:gridSpan w:val="3"/>
            <w:noWrap w:val="0"/>
            <w:vAlign w:val="center"/>
          </w:tcPr>
          <w:p w14:paraId="221FAA14">
            <w:pPr>
              <w:topLinePunct/>
              <w:adjustRightInd w:val="0"/>
              <w:snapToGrid w:val="0"/>
              <w:spacing w:line="360" w:lineRule="auto"/>
              <w:jc w:val="center"/>
              <w:rPr>
                <w:rFonts w:ascii="宋体" w:hAnsi="宋体"/>
                <w:b/>
                <w:snapToGrid w:val="0"/>
                <w:spacing w:val="4"/>
                <w:kern w:val="0"/>
                <w:sz w:val="24"/>
                <w:szCs w:val="24"/>
              </w:rPr>
            </w:pPr>
          </w:p>
        </w:tc>
        <w:tc>
          <w:tcPr>
            <w:tcW w:w="1551" w:type="dxa"/>
            <w:noWrap w:val="0"/>
            <w:vAlign w:val="center"/>
          </w:tcPr>
          <w:p w14:paraId="1EDDBF15">
            <w:pPr>
              <w:topLinePunct/>
              <w:adjustRightInd w:val="0"/>
              <w:snapToGrid w:val="0"/>
              <w:spacing w:line="360" w:lineRule="auto"/>
              <w:jc w:val="center"/>
              <w:rPr>
                <w:rFonts w:ascii="宋体" w:hAnsi="宋体"/>
                <w:b/>
                <w:snapToGrid w:val="0"/>
                <w:spacing w:val="4"/>
                <w:kern w:val="0"/>
                <w:sz w:val="24"/>
                <w:szCs w:val="24"/>
              </w:rPr>
            </w:pPr>
          </w:p>
        </w:tc>
      </w:tr>
      <w:tr w14:paraId="30CB6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noWrap w:val="0"/>
            <w:vAlign w:val="center"/>
          </w:tcPr>
          <w:p w14:paraId="269FC4AA">
            <w:pPr>
              <w:topLinePunct/>
              <w:adjustRightInd w:val="0"/>
              <w:snapToGrid w:val="0"/>
              <w:spacing w:line="360" w:lineRule="auto"/>
              <w:jc w:val="center"/>
              <w:rPr>
                <w:rFonts w:ascii="宋体" w:hAnsi="宋体"/>
                <w:snapToGrid w:val="0"/>
                <w:spacing w:val="4"/>
                <w:kern w:val="0"/>
                <w:sz w:val="24"/>
                <w:szCs w:val="24"/>
              </w:rPr>
            </w:pPr>
          </w:p>
        </w:tc>
        <w:tc>
          <w:tcPr>
            <w:tcW w:w="1547" w:type="dxa"/>
            <w:noWrap w:val="0"/>
            <w:vAlign w:val="center"/>
          </w:tcPr>
          <w:p w14:paraId="30506BA2">
            <w:pPr>
              <w:topLinePunct/>
              <w:adjustRightInd w:val="0"/>
              <w:snapToGrid w:val="0"/>
              <w:spacing w:line="360" w:lineRule="auto"/>
              <w:jc w:val="center"/>
              <w:rPr>
                <w:rFonts w:ascii="宋体" w:hAnsi="宋体"/>
                <w:snapToGrid w:val="0"/>
                <w:spacing w:val="4"/>
                <w:kern w:val="0"/>
                <w:sz w:val="24"/>
                <w:szCs w:val="24"/>
              </w:rPr>
            </w:pPr>
          </w:p>
        </w:tc>
        <w:tc>
          <w:tcPr>
            <w:tcW w:w="1549" w:type="dxa"/>
            <w:gridSpan w:val="2"/>
            <w:noWrap w:val="0"/>
            <w:vAlign w:val="center"/>
          </w:tcPr>
          <w:p w14:paraId="36F441B3">
            <w:pPr>
              <w:topLinePunct/>
              <w:adjustRightInd w:val="0"/>
              <w:snapToGrid w:val="0"/>
              <w:spacing w:line="360" w:lineRule="auto"/>
              <w:jc w:val="center"/>
              <w:rPr>
                <w:rFonts w:ascii="宋体" w:hAnsi="宋体"/>
                <w:snapToGrid w:val="0"/>
                <w:spacing w:val="4"/>
                <w:kern w:val="0"/>
                <w:sz w:val="24"/>
                <w:szCs w:val="24"/>
              </w:rPr>
            </w:pPr>
          </w:p>
        </w:tc>
        <w:tc>
          <w:tcPr>
            <w:tcW w:w="1783" w:type="dxa"/>
            <w:gridSpan w:val="2"/>
            <w:noWrap w:val="0"/>
            <w:vAlign w:val="center"/>
          </w:tcPr>
          <w:p w14:paraId="33FE8933">
            <w:pPr>
              <w:topLinePunct/>
              <w:adjustRightInd w:val="0"/>
              <w:snapToGrid w:val="0"/>
              <w:spacing w:line="360" w:lineRule="auto"/>
              <w:jc w:val="center"/>
              <w:rPr>
                <w:rFonts w:ascii="宋体" w:hAnsi="宋体"/>
                <w:snapToGrid w:val="0"/>
                <w:spacing w:val="4"/>
                <w:kern w:val="0"/>
                <w:sz w:val="24"/>
                <w:szCs w:val="24"/>
              </w:rPr>
            </w:pPr>
          </w:p>
        </w:tc>
        <w:tc>
          <w:tcPr>
            <w:tcW w:w="1547" w:type="dxa"/>
            <w:gridSpan w:val="3"/>
            <w:noWrap w:val="0"/>
            <w:vAlign w:val="center"/>
          </w:tcPr>
          <w:p w14:paraId="3D4F3D1B">
            <w:pPr>
              <w:topLinePunct/>
              <w:adjustRightInd w:val="0"/>
              <w:snapToGrid w:val="0"/>
              <w:spacing w:line="360" w:lineRule="auto"/>
              <w:jc w:val="center"/>
              <w:rPr>
                <w:rFonts w:ascii="宋体" w:hAnsi="宋体"/>
                <w:snapToGrid w:val="0"/>
                <w:spacing w:val="4"/>
                <w:kern w:val="0"/>
                <w:sz w:val="24"/>
                <w:szCs w:val="24"/>
              </w:rPr>
            </w:pPr>
          </w:p>
        </w:tc>
        <w:tc>
          <w:tcPr>
            <w:tcW w:w="1551" w:type="dxa"/>
            <w:noWrap w:val="0"/>
            <w:vAlign w:val="center"/>
          </w:tcPr>
          <w:p w14:paraId="6FBB1960">
            <w:pPr>
              <w:topLinePunct/>
              <w:adjustRightInd w:val="0"/>
              <w:snapToGrid w:val="0"/>
              <w:spacing w:line="360" w:lineRule="auto"/>
              <w:jc w:val="center"/>
              <w:rPr>
                <w:rFonts w:ascii="宋体" w:hAnsi="宋体"/>
                <w:snapToGrid w:val="0"/>
                <w:spacing w:val="4"/>
                <w:kern w:val="0"/>
                <w:sz w:val="24"/>
                <w:szCs w:val="24"/>
              </w:rPr>
            </w:pPr>
          </w:p>
        </w:tc>
      </w:tr>
      <w:tr w14:paraId="5F62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noWrap w:val="0"/>
            <w:vAlign w:val="center"/>
          </w:tcPr>
          <w:p w14:paraId="2CF06407">
            <w:pPr>
              <w:topLinePunct/>
              <w:adjustRightInd w:val="0"/>
              <w:snapToGrid w:val="0"/>
              <w:spacing w:line="360" w:lineRule="auto"/>
              <w:jc w:val="center"/>
              <w:rPr>
                <w:rFonts w:ascii="宋体" w:hAnsi="宋体"/>
                <w:snapToGrid w:val="0"/>
                <w:spacing w:val="4"/>
                <w:kern w:val="0"/>
                <w:sz w:val="24"/>
                <w:szCs w:val="24"/>
              </w:rPr>
            </w:pPr>
          </w:p>
        </w:tc>
        <w:tc>
          <w:tcPr>
            <w:tcW w:w="1547" w:type="dxa"/>
            <w:noWrap w:val="0"/>
            <w:vAlign w:val="center"/>
          </w:tcPr>
          <w:p w14:paraId="367676B9">
            <w:pPr>
              <w:topLinePunct/>
              <w:adjustRightInd w:val="0"/>
              <w:snapToGrid w:val="0"/>
              <w:spacing w:line="360" w:lineRule="auto"/>
              <w:jc w:val="center"/>
              <w:rPr>
                <w:rFonts w:ascii="宋体" w:hAnsi="宋体"/>
                <w:snapToGrid w:val="0"/>
                <w:spacing w:val="4"/>
                <w:kern w:val="0"/>
                <w:sz w:val="24"/>
                <w:szCs w:val="24"/>
              </w:rPr>
            </w:pPr>
          </w:p>
        </w:tc>
        <w:tc>
          <w:tcPr>
            <w:tcW w:w="1549" w:type="dxa"/>
            <w:gridSpan w:val="2"/>
            <w:noWrap w:val="0"/>
            <w:vAlign w:val="center"/>
          </w:tcPr>
          <w:p w14:paraId="44A458CE">
            <w:pPr>
              <w:topLinePunct/>
              <w:adjustRightInd w:val="0"/>
              <w:snapToGrid w:val="0"/>
              <w:spacing w:line="360" w:lineRule="auto"/>
              <w:jc w:val="center"/>
              <w:rPr>
                <w:rFonts w:ascii="宋体" w:hAnsi="宋体"/>
                <w:snapToGrid w:val="0"/>
                <w:spacing w:val="4"/>
                <w:kern w:val="0"/>
                <w:sz w:val="24"/>
                <w:szCs w:val="24"/>
              </w:rPr>
            </w:pPr>
          </w:p>
        </w:tc>
        <w:tc>
          <w:tcPr>
            <w:tcW w:w="1783" w:type="dxa"/>
            <w:gridSpan w:val="2"/>
            <w:noWrap w:val="0"/>
            <w:vAlign w:val="center"/>
          </w:tcPr>
          <w:p w14:paraId="062FB4FD">
            <w:pPr>
              <w:topLinePunct/>
              <w:adjustRightInd w:val="0"/>
              <w:snapToGrid w:val="0"/>
              <w:spacing w:line="360" w:lineRule="auto"/>
              <w:jc w:val="center"/>
              <w:rPr>
                <w:rFonts w:ascii="宋体" w:hAnsi="宋体"/>
                <w:snapToGrid w:val="0"/>
                <w:spacing w:val="4"/>
                <w:kern w:val="0"/>
                <w:sz w:val="24"/>
                <w:szCs w:val="24"/>
              </w:rPr>
            </w:pPr>
          </w:p>
        </w:tc>
        <w:tc>
          <w:tcPr>
            <w:tcW w:w="1547" w:type="dxa"/>
            <w:gridSpan w:val="3"/>
            <w:noWrap w:val="0"/>
            <w:vAlign w:val="center"/>
          </w:tcPr>
          <w:p w14:paraId="6EE67018">
            <w:pPr>
              <w:topLinePunct/>
              <w:adjustRightInd w:val="0"/>
              <w:snapToGrid w:val="0"/>
              <w:spacing w:line="360" w:lineRule="auto"/>
              <w:jc w:val="center"/>
              <w:rPr>
                <w:rFonts w:ascii="宋体" w:hAnsi="宋体"/>
                <w:snapToGrid w:val="0"/>
                <w:spacing w:val="4"/>
                <w:kern w:val="0"/>
                <w:sz w:val="24"/>
                <w:szCs w:val="24"/>
              </w:rPr>
            </w:pPr>
          </w:p>
        </w:tc>
        <w:tc>
          <w:tcPr>
            <w:tcW w:w="1551" w:type="dxa"/>
            <w:noWrap w:val="0"/>
            <w:vAlign w:val="center"/>
          </w:tcPr>
          <w:p w14:paraId="20762212">
            <w:pPr>
              <w:topLinePunct/>
              <w:adjustRightInd w:val="0"/>
              <w:snapToGrid w:val="0"/>
              <w:spacing w:line="360" w:lineRule="auto"/>
              <w:jc w:val="center"/>
              <w:rPr>
                <w:rFonts w:ascii="宋体" w:hAnsi="宋体"/>
                <w:snapToGrid w:val="0"/>
                <w:spacing w:val="4"/>
                <w:kern w:val="0"/>
                <w:sz w:val="24"/>
                <w:szCs w:val="24"/>
              </w:rPr>
            </w:pPr>
          </w:p>
        </w:tc>
      </w:tr>
    </w:tbl>
    <w:p w14:paraId="51BDA95B">
      <w:pPr>
        <w:topLinePunct/>
        <w:adjustRightInd w:val="0"/>
        <w:snapToGrid w:val="0"/>
        <w:spacing w:line="360" w:lineRule="auto"/>
        <w:ind w:firstLine="3596" w:firstLineChars="1450"/>
        <w:rPr>
          <w:rFonts w:ascii="宋体" w:hAnsi="宋体"/>
          <w:snapToGrid w:val="0"/>
          <w:spacing w:val="4"/>
          <w:kern w:val="0"/>
          <w:sz w:val="24"/>
          <w:szCs w:val="24"/>
        </w:rPr>
      </w:pPr>
    </w:p>
    <w:p w14:paraId="5974D207">
      <w:pPr>
        <w:topLinePunct/>
        <w:adjustRightInd w:val="0"/>
        <w:snapToGrid w:val="0"/>
        <w:spacing w:line="360" w:lineRule="auto"/>
        <w:ind w:firstLine="691" w:firstLineChars="279"/>
        <w:jc w:val="center"/>
        <w:rPr>
          <w:rFonts w:ascii="宋体" w:hAnsi="宋体"/>
          <w:snapToGrid w:val="0"/>
          <w:spacing w:val="4"/>
          <w:kern w:val="0"/>
          <w:sz w:val="24"/>
          <w:szCs w:val="24"/>
        </w:rPr>
      </w:pPr>
      <w:r>
        <w:rPr>
          <w:rFonts w:hint="eastAsia" w:ascii="宋体" w:hAnsi="宋体"/>
          <w:snapToGrid w:val="0"/>
          <w:spacing w:val="4"/>
          <w:kern w:val="0"/>
          <w:sz w:val="24"/>
          <w:szCs w:val="24"/>
        </w:rPr>
        <w:t>投 标 人：（盖章）</w:t>
      </w:r>
    </w:p>
    <w:p w14:paraId="53DA0347">
      <w:pPr>
        <w:topLinePunct/>
        <w:adjustRightInd w:val="0"/>
        <w:snapToGrid w:val="0"/>
        <w:spacing w:line="360" w:lineRule="auto"/>
        <w:ind w:firstLine="691" w:firstLineChars="279"/>
        <w:jc w:val="center"/>
        <w:rPr>
          <w:rFonts w:ascii="宋体" w:hAnsi="宋体"/>
          <w:snapToGrid w:val="0"/>
          <w:spacing w:val="4"/>
          <w:kern w:val="0"/>
          <w:sz w:val="24"/>
          <w:szCs w:val="24"/>
        </w:rPr>
      </w:pPr>
      <w:r>
        <w:rPr>
          <w:rFonts w:hint="eastAsia" w:ascii="宋体" w:hAnsi="宋体"/>
          <w:snapToGrid w:val="0"/>
          <w:spacing w:val="4"/>
          <w:kern w:val="0"/>
          <w:sz w:val="24"/>
          <w:szCs w:val="24"/>
        </w:rPr>
        <w:t xml:space="preserve">                   法定代表人或授权代理人（签字或盖章）：</w:t>
      </w:r>
    </w:p>
    <w:p w14:paraId="27BBFB35">
      <w:pPr>
        <w:topLinePunct/>
        <w:adjustRightInd w:val="0"/>
        <w:snapToGrid w:val="0"/>
        <w:spacing w:line="360" w:lineRule="auto"/>
        <w:ind w:firstLine="691" w:firstLineChars="279"/>
        <w:jc w:val="center"/>
        <w:rPr>
          <w:rFonts w:ascii="宋体" w:hAnsi="宋体"/>
          <w:snapToGrid w:val="0"/>
          <w:spacing w:val="4"/>
          <w:kern w:val="0"/>
          <w:sz w:val="24"/>
          <w:szCs w:val="24"/>
        </w:rPr>
      </w:pPr>
      <w:r>
        <w:rPr>
          <w:rFonts w:hint="eastAsia" w:ascii="宋体" w:hAnsi="宋体"/>
          <w:snapToGrid w:val="0"/>
          <w:spacing w:val="4"/>
          <w:kern w:val="0"/>
          <w:sz w:val="24"/>
          <w:szCs w:val="24"/>
        </w:rPr>
        <w:t xml:space="preserve">          日    期：    年    月    日 </w:t>
      </w:r>
    </w:p>
    <w:p w14:paraId="0CFC9683">
      <w:pPr>
        <w:widowControl/>
        <w:jc w:val="left"/>
        <w:rPr>
          <w:color w:val="FF0000"/>
          <w:sz w:val="24"/>
          <w:szCs w:val="24"/>
        </w:rPr>
      </w:pPr>
      <w:r>
        <w:rPr>
          <w:color w:val="FF0000"/>
          <w:sz w:val="24"/>
          <w:szCs w:val="24"/>
        </w:rPr>
        <w:br w:type="page"/>
      </w:r>
    </w:p>
    <w:p w14:paraId="5073AE2B">
      <w:pPr>
        <w:autoSpaceDE w:val="0"/>
        <w:autoSpaceDN w:val="0"/>
        <w:adjustRightInd w:val="0"/>
        <w:rPr>
          <w:color w:val="auto"/>
          <w:sz w:val="24"/>
          <w:szCs w:val="24"/>
        </w:rPr>
      </w:pPr>
      <w:r>
        <w:rPr>
          <w:rFonts w:hint="eastAsia"/>
          <w:bCs/>
          <w:color w:val="auto"/>
          <w:sz w:val="24"/>
          <w:szCs w:val="24"/>
        </w:rPr>
        <w:t>★技术标</w:t>
      </w:r>
      <w:r>
        <w:rPr>
          <w:rFonts w:hint="eastAsia" w:ascii="宋体" w:hAnsi="宋体" w:cs="宋体"/>
          <w:color w:val="auto"/>
          <w:sz w:val="24"/>
        </w:rPr>
        <w:t>投标文件</w:t>
      </w:r>
      <w:r>
        <w:rPr>
          <w:rFonts w:hint="eastAsia"/>
          <w:color w:val="auto"/>
          <w:sz w:val="24"/>
          <w:szCs w:val="24"/>
        </w:rPr>
        <w:t>格式</w:t>
      </w:r>
      <w:r>
        <w:rPr>
          <w:rFonts w:hint="eastAsia"/>
          <w:color w:val="auto"/>
          <w:sz w:val="24"/>
          <w:szCs w:val="24"/>
          <w:lang w:val="en-US" w:eastAsia="zh-CN"/>
        </w:rPr>
        <w:t>六</w:t>
      </w:r>
      <w:r>
        <w:rPr>
          <w:rFonts w:hint="eastAsia"/>
          <w:color w:val="auto"/>
          <w:sz w:val="24"/>
          <w:szCs w:val="24"/>
        </w:rPr>
        <w:t>：</w:t>
      </w:r>
    </w:p>
    <w:p w14:paraId="571E5DDC">
      <w:pPr>
        <w:spacing w:line="400" w:lineRule="exact"/>
        <w:jc w:val="center"/>
        <w:rPr>
          <w:rFonts w:hint="eastAsia" w:ascii="宋体" w:hAnsi="宋体" w:cs="宋体"/>
          <w:b/>
          <w:bCs/>
          <w:sz w:val="32"/>
          <w:szCs w:val="32"/>
        </w:rPr>
      </w:pPr>
      <w:r>
        <w:rPr>
          <w:rFonts w:hint="eastAsia" w:ascii="宋体" w:hAnsi="宋体" w:cs="宋体"/>
          <w:b/>
          <w:bCs/>
          <w:sz w:val="32"/>
          <w:szCs w:val="32"/>
        </w:rPr>
        <w:t>施工技术承诺书</w:t>
      </w:r>
    </w:p>
    <w:p w14:paraId="22089744">
      <w:pPr>
        <w:spacing w:line="360" w:lineRule="auto"/>
        <w:rPr>
          <w:rFonts w:hint="eastAsia" w:ascii="宋体" w:hAnsi="宋体" w:cs="宋体"/>
          <w:sz w:val="24"/>
          <w:szCs w:val="24"/>
        </w:rPr>
      </w:pPr>
      <w:r>
        <w:rPr>
          <w:rFonts w:hint="eastAsia" w:ascii="宋体" w:hAnsi="宋体" w:cs="宋体"/>
          <w:sz w:val="24"/>
          <w:szCs w:val="24"/>
        </w:rPr>
        <w:t>致中国科学院华南植物园：</w:t>
      </w:r>
    </w:p>
    <w:p w14:paraId="1C4E0A93">
      <w:pPr>
        <w:spacing w:line="480" w:lineRule="exact"/>
        <w:ind w:firstLine="480" w:firstLineChars="200"/>
        <w:rPr>
          <w:rFonts w:hint="eastAsia" w:ascii="宋体" w:hAnsi="宋体" w:cs="宋体"/>
          <w:sz w:val="24"/>
          <w:szCs w:val="24"/>
        </w:rPr>
      </w:pPr>
      <w:r>
        <w:rPr>
          <w:rFonts w:hint="eastAsia" w:ascii="宋体" w:hAnsi="宋体" w:cs="宋体"/>
          <w:sz w:val="24"/>
          <w:szCs w:val="24"/>
        </w:rPr>
        <w:t>我公司已充分阅读了招标文件、图纸等资料并通过现场考察充分了解本工程的全面情况。如若中标，我们承诺将按技术规范、相关技术要求、施工图纸进行施工。本工程所有的施工方案、施工方法、施工工艺等都将满足本工程施工图纸和现行的有关规范、标准要求，且上述施工方案、施工方法和施工工艺等均在取得监理工程师和业主的批准后予以实施，同时声明采用经监理工程师和业主批准的上述施工方案、施工方法、施工工艺等所发生的一切费用均已包含在我方的投标总报价之中，并保证在本项目实施过程中不论何种原因均不会向你方提出任何增加费用或延长工期的要求，否则，视为我方违约，你方有权解除合同并按合同支付违约金，我方应承担由此给你方造成的所有经济损失，并承担其他相应的责任。</w:t>
      </w:r>
    </w:p>
    <w:p w14:paraId="7451AFC1">
      <w:pPr>
        <w:spacing w:line="480" w:lineRule="exact"/>
        <w:ind w:firstLine="480" w:firstLineChars="200"/>
        <w:rPr>
          <w:rFonts w:hint="eastAsia" w:ascii="宋体" w:hAnsi="宋体" w:cs="宋体"/>
          <w:sz w:val="24"/>
          <w:szCs w:val="24"/>
        </w:rPr>
      </w:pPr>
      <w:r>
        <w:rPr>
          <w:rFonts w:hint="eastAsia" w:ascii="宋体" w:hAnsi="宋体" w:cs="宋体"/>
          <w:sz w:val="24"/>
          <w:szCs w:val="24"/>
        </w:rPr>
        <w:t>如未履行上述承诺，视为我方违约，你方有权解除合同并按合同支付违约金，我方应承担由此给你方造成的所有经济损失，并承担其他相应的责任。</w:t>
      </w:r>
    </w:p>
    <w:p w14:paraId="4C8CF288">
      <w:pPr>
        <w:spacing w:line="400" w:lineRule="exact"/>
        <w:rPr>
          <w:rFonts w:hint="eastAsia" w:ascii="宋体" w:hAnsi="宋体" w:cs="宋体"/>
          <w:sz w:val="24"/>
          <w:szCs w:val="24"/>
        </w:rPr>
      </w:pPr>
    </w:p>
    <w:p w14:paraId="00372730">
      <w:pPr>
        <w:spacing w:line="400" w:lineRule="exact"/>
        <w:rPr>
          <w:rFonts w:hint="eastAsia" w:ascii="宋体" w:hAnsi="宋体" w:cs="宋体"/>
          <w:sz w:val="24"/>
          <w:szCs w:val="24"/>
        </w:rPr>
      </w:pPr>
    </w:p>
    <w:p w14:paraId="4C2F933E">
      <w:pPr>
        <w:spacing w:line="400" w:lineRule="exact"/>
        <w:ind w:firstLine="480" w:firstLineChars="200"/>
        <w:rPr>
          <w:rFonts w:hint="eastAsia" w:ascii="宋体" w:hAnsi="宋体" w:cs="宋体"/>
          <w:sz w:val="24"/>
          <w:szCs w:val="24"/>
          <w:u w:val="single"/>
        </w:rPr>
      </w:pPr>
      <w:r>
        <w:rPr>
          <w:rFonts w:hint="eastAsia" w:ascii="宋体" w:hAnsi="宋体" w:cs="宋体"/>
          <w:sz w:val="24"/>
          <w:szCs w:val="24"/>
        </w:rPr>
        <w:t>法定代表人或其委托代理人：（签字或盖章）</w:t>
      </w:r>
      <w:r>
        <w:rPr>
          <w:rFonts w:hint="eastAsia" w:ascii="宋体" w:hAnsi="宋体" w:cs="宋体"/>
          <w:sz w:val="24"/>
          <w:szCs w:val="24"/>
          <w:u w:val="single"/>
        </w:rPr>
        <w:t xml:space="preserve">                   </w:t>
      </w:r>
    </w:p>
    <w:p w14:paraId="5BAF49AD">
      <w:pPr>
        <w:spacing w:line="400" w:lineRule="exact"/>
        <w:ind w:firstLine="480" w:firstLineChars="200"/>
        <w:rPr>
          <w:rFonts w:hint="eastAsia" w:ascii="宋体" w:hAnsi="宋体" w:cs="宋体"/>
          <w:sz w:val="24"/>
          <w:szCs w:val="24"/>
          <w:u w:val="single"/>
        </w:rPr>
      </w:pPr>
      <w:r>
        <w:rPr>
          <w:rFonts w:hint="eastAsia" w:ascii="宋体" w:hAnsi="宋体" w:cs="宋体"/>
          <w:sz w:val="24"/>
          <w:szCs w:val="24"/>
        </w:rPr>
        <w:t>单位名称：（盖公章或电子印章）</w:t>
      </w:r>
      <w:r>
        <w:rPr>
          <w:rFonts w:hint="eastAsia" w:ascii="宋体" w:hAnsi="宋体" w:cs="宋体"/>
          <w:sz w:val="24"/>
          <w:szCs w:val="24"/>
          <w:u w:val="single"/>
        </w:rPr>
        <w:t xml:space="preserve">                       </w:t>
      </w:r>
    </w:p>
    <w:p w14:paraId="03762155">
      <w:pPr>
        <w:spacing w:line="320" w:lineRule="exact"/>
        <w:rPr>
          <w:rFonts w:hint="eastAsia" w:ascii="宋体" w:hAnsi="宋体" w:cs="宋体"/>
          <w:sz w:val="24"/>
          <w:szCs w:val="24"/>
        </w:rPr>
      </w:pPr>
      <w:r>
        <w:rPr>
          <w:rFonts w:hint="eastAsia" w:ascii="宋体" w:hAnsi="宋体" w:cs="宋体"/>
          <w:sz w:val="24"/>
          <w:szCs w:val="24"/>
        </w:rPr>
        <w:t xml:space="preserve">    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45AA7979">
      <w:pPr>
        <w:autoSpaceDE w:val="0"/>
        <w:autoSpaceDN w:val="0"/>
        <w:adjustRightInd w:val="0"/>
        <w:rPr>
          <w:sz w:val="24"/>
          <w:szCs w:val="24"/>
        </w:rPr>
      </w:pPr>
      <w:r>
        <w:rPr>
          <w:rFonts w:hint="eastAsia" w:ascii="宋体" w:hAnsi="宋体" w:cs="宋体"/>
          <w:sz w:val="24"/>
          <w:szCs w:val="24"/>
        </w:rPr>
        <w:br w:type="page"/>
      </w:r>
    </w:p>
    <w:p w14:paraId="1EEC0347">
      <w:pPr>
        <w:widowControl/>
        <w:jc w:val="left"/>
      </w:pPr>
      <w:r>
        <w:rPr>
          <w:rFonts w:hint="eastAsia"/>
          <w:bCs/>
          <w:sz w:val="24"/>
          <w:szCs w:val="24"/>
        </w:rPr>
        <w:t>★</w:t>
      </w:r>
      <w:r>
        <w:rPr>
          <w:rFonts w:hint="eastAsia" w:ascii="宋体" w:hAnsi="宋体" w:cs="宋体"/>
          <w:color w:val="000000"/>
          <w:sz w:val="24"/>
        </w:rPr>
        <w:t>技术标投标文件格式</w:t>
      </w:r>
      <w:r>
        <w:rPr>
          <w:rFonts w:hint="eastAsia" w:ascii="宋体" w:hAnsi="宋体" w:cs="宋体"/>
          <w:color w:val="000000"/>
          <w:sz w:val="24"/>
          <w:lang w:val="en-US" w:eastAsia="zh-CN"/>
        </w:rPr>
        <w:t>七</w:t>
      </w:r>
      <w:r>
        <w:rPr>
          <w:rFonts w:hint="eastAsia" w:ascii="宋体" w:hAnsi="宋体" w:cs="宋体"/>
          <w:color w:val="000000"/>
          <w:sz w:val="24"/>
        </w:rPr>
        <w:t>：</w:t>
      </w:r>
    </w:p>
    <w:p w14:paraId="43455766">
      <w:pPr>
        <w:pStyle w:val="14"/>
        <w:jc w:val="center"/>
        <w:rPr>
          <w:rFonts w:ascii="宋体" w:hAnsi="宋体" w:cs="宋体"/>
          <w:b/>
          <w:bCs/>
          <w:color w:val="000000"/>
          <w:sz w:val="30"/>
          <w:szCs w:val="30"/>
        </w:rPr>
      </w:pPr>
    </w:p>
    <w:p w14:paraId="065F3E58">
      <w:pPr>
        <w:pStyle w:val="14"/>
        <w:jc w:val="center"/>
        <w:rPr>
          <w:rFonts w:ascii="宋体" w:hAnsi="宋体" w:cs="宋体"/>
          <w:b/>
          <w:bCs/>
          <w:color w:val="000000"/>
          <w:sz w:val="30"/>
          <w:szCs w:val="30"/>
        </w:rPr>
      </w:pPr>
      <w:r>
        <w:rPr>
          <w:rFonts w:hint="eastAsia" w:ascii="宋体" w:hAnsi="宋体" w:cs="宋体"/>
          <w:b/>
          <w:bCs/>
          <w:color w:val="000000"/>
          <w:sz w:val="30"/>
          <w:szCs w:val="30"/>
        </w:rPr>
        <w:t>投标人廉洁承诺书</w:t>
      </w:r>
    </w:p>
    <w:p w14:paraId="2D6896A1">
      <w:pPr>
        <w:widowControl/>
        <w:shd w:val="clear" w:color="auto" w:fill="FFFFFF"/>
        <w:spacing w:after="135" w:line="400" w:lineRule="exact"/>
        <w:ind w:right="-197" w:rightChars="-94"/>
        <w:jc w:val="left"/>
        <w:rPr>
          <w:rFonts w:ascii="宋体" w:hAnsi="宋体" w:cs="宋体"/>
          <w:color w:val="auto"/>
          <w:sz w:val="24"/>
          <w:szCs w:val="24"/>
        </w:rPr>
      </w:pPr>
      <w:r>
        <w:rPr>
          <w:rFonts w:hint="eastAsia" w:ascii="宋体" w:hAnsi="宋体" w:cs="宋体"/>
          <w:color w:val="auto"/>
          <w:sz w:val="24"/>
          <w:szCs w:val="24"/>
        </w:rPr>
        <w:t>广州市住房和城乡建设局、招标人及招标监管机构：</w:t>
      </w:r>
    </w:p>
    <w:p w14:paraId="36DBE8EB">
      <w:pPr>
        <w:widowControl/>
        <w:spacing w:line="400" w:lineRule="exact"/>
        <w:ind w:right="-340" w:firstLine="645"/>
        <w:jc w:val="left"/>
        <w:rPr>
          <w:rFonts w:ascii="宋体" w:hAnsi="宋体" w:cs="宋体"/>
          <w:color w:val="000000"/>
          <w:sz w:val="24"/>
          <w:szCs w:val="24"/>
        </w:rPr>
      </w:pPr>
      <w:r>
        <w:rPr>
          <w:rFonts w:hint="eastAsia" w:ascii="宋体" w:hAnsi="宋体" w:cs="宋体"/>
          <w:color w:val="000000"/>
          <w:sz w:val="24"/>
          <w:szCs w:val="24"/>
        </w:rPr>
        <w:t>本公司参加了</w:t>
      </w:r>
      <w:r>
        <w:rPr>
          <w:rFonts w:hint="eastAsia" w:ascii="宋体" w:hAnsi="宋体" w:cs="宋体"/>
          <w:color w:val="000000"/>
          <w:sz w:val="24"/>
          <w:szCs w:val="24"/>
          <w:u w:val="single"/>
        </w:rPr>
        <w:t>（项目名称/标段名称）</w:t>
      </w:r>
      <w:r>
        <w:rPr>
          <w:rFonts w:hint="eastAsia" w:ascii="宋体" w:hAnsi="宋体" w:cs="宋体"/>
          <w:color w:val="000000"/>
          <w:sz w:val="24"/>
          <w:szCs w:val="24"/>
        </w:rPr>
        <w:t>投标，为确保招标工作的公平、公正、公开、有序进行，我们保证遵守《中华人民共和国招标投标法》、《中华人民共和国招标投标法实施条例》、《广东省实施&lt;中华人民共和国招标投标法&gt;办法》等法律法规，特承诺如下事项：</w:t>
      </w:r>
    </w:p>
    <w:p w14:paraId="1F5B20EF">
      <w:pPr>
        <w:widowControl/>
        <w:spacing w:line="400" w:lineRule="exact"/>
        <w:ind w:right="-340" w:firstLine="645"/>
        <w:jc w:val="left"/>
        <w:rPr>
          <w:rFonts w:ascii="宋体" w:hAnsi="宋体" w:cs="宋体"/>
          <w:color w:val="000000"/>
          <w:sz w:val="24"/>
          <w:szCs w:val="24"/>
        </w:rPr>
      </w:pPr>
      <w:r>
        <w:rPr>
          <w:rFonts w:hint="eastAsia" w:ascii="宋体" w:hAnsi="宋体" w:cs="宋体"/>
          <w:color w:val="000000"/>
          <w:sz w:val="24"/>
          <w:szCs w:val="24"/>
        </w:rPr>
        <w:t>一、自觉遵守国家有关法律法规及廉洁规定。</w:t>
      </w:r>
    </w:p>
    <w:p w14:paraId="0D8559B6">
      <w:pPr>
        <w:widowControl/>
        <w:spacing w:line="400" w:lineRule="exact"/>
        <w:ind w:right="-340" w:firstLine="645"/>
        <w:jc w:val="left"/>
        <w:rPr>
          <w:rFonts w:ascii="宋体" w:hAnsi="宋体" w:cs="宋体"/>
          <w:color w:val="000000"/>
          <w:sz w:val="24"/>
          <w:szCs w:val="24"/>
        </w:rPr>
      </w:pPr>
      <w:r>
        <w:rPr>
          <w:rFonts w:hint="eastAsia" w:ascii="宋体" w:hAnsi="宋体" w:cs="宋体"/>
          <w:color w:val="000000"/>
          <w:sz w:val="24"/>
          <w:szCs w:val="24"/>
        </w:rPr>
        <w:t>二、不与招标单位工作人员串通投标，损害国家利益、企业利益以及他人的合法利益；</w:t>
      </w:r>
    </w:p>
    <w:p w14:paraId="68563369">
      <w:pPr>
        <w:widowControl/>
        <w:spacing w:line="400" w:lineRule="exact"/>
        <w:ind w:right="-340" w:firstLine="645"/>
        <w:jc w:val="left"/>
        <w:rPr>
          <w:rFonts w:ascii="宋体" w:hAnsi="宋体" w:cs="宋体"/>
          <w:color w:val="000000"/>
          <w:sz w:val="24"/>
          <w:szCs w:val="24"/>
        </w:rPr>
      </w:pPr>
      <w:r>
        <w:rPr>
          <w:rFonts w:hint="eastAsia" w:ascii="宋体" w:hAnsi="宋体" w:cs="宋体"/>
          <w:color w:val="000000"/>
          <w:sz w:val="24"/>
          <w:szCs w:val="24"/>
        </w:rPr>
        <w:t>三、不与其他单位围标、串标，不出让投标资格，不向招标人或评标委员会成员行贿。</w:t>
      </w:r>
    </w:p>
    <w:p w14:paraId="60604CA2">
      <w:pPr>
        <w:widowControl/>
        <w:spacing w:line="400" w:lineRule="exact"/>
        <w:ind w:right="-340" w:firstLine="645"/>
        <w:jc w:val="left"/>
        <w:rPr>
          <w:rFonts w:ascii="宋体" w:hAnsi="宋体" w:cs="宋体"/>
          <w:color w:val="000000"/>
          <w:sz w:val="24"/>
          <w:szCs w:val="24"/>
        </w:rPr>
      </w:pPr>
      <w:r>
        <w:rPr>
          <w:rFonts w:hint="eastAsia" w:ascii="宋体" w:hAnsi="宋体" w:cs="宋体"/>
          <w:color w:val="000000"/>
          <w:sz w:val="24"/>
          <w:szCs w:val="24"/>
        </w:rPr>
        <w:t>四、不以任何名义向参与招标、评标工作的有关人员提供高消费宴请及娱乐活动和赠送回扣、红包、礼金、购物卡、有价证券、贵重物品和好处费、感谢费等；</w:t>
      </w:r>
    </w:p>
    <w:p w14:paraId="259E2209">
      <w:pPr>
        <w:widowControl/>
        <w:spacing w:line="400" w:lineRule="exact"/>
        <w:ind w:right="-340" w:firstLine="645"/>
        <w:jc w:val="left"/>
        <w:rPr>
          <w:rFonts w:ascii="宋体" w:hAnsi="宋体" w:cs="宋体"/>
          <w:color w:val="000000"/>
          <w:sz w:val="24"/>
          <w:szCs w:val="24"/>
        </w:rPr>
      </w:pPr>
      <w:r>
        <w:rPr>
          <w:rFonts w:hint="eastAsia" w:ascii="宋体" w:hAnsi="宋体" w:cs="宋体"/>
          <w:color w:val="000000"/>
          <w:sz w:val="24"/>
          <w:szCs w:val="24"/>
        </w:rPr>
        <w:t>五、不以任何名义为参与招标、评标工作的有关人员装修住房、婚丧嫁</w:t>
      </w:r>
      <w:r>
        <w:rPr>
          <w:rFonts w:hint="eastAsia" w:ascii="宋体" w:hAnsi="宋体" w:cs="宋体"/>
          <w:color w:val="000000"/>
          <w:sz w:val="24"/>
          <w:szCs w:val="24"/>
          <w:lang w:val="en-US" w:eastAsia="zh-CN"/>
        </w:rPr>
        <w:t>娶</w:t>
      </w:r>
      <w:r>
        <w:rPr>
          <w:rFonts w:hint="eastAsia" w:ascii="宋体" w:hAnsi="宋体" w:cs="宋体"/>
          <w:color w:val="000000"/>
          <w:sz w:val="24"/>
          <w:szCs w:val="24"/>
        </w:rPr>
        <w:t>、配偶子女的工作安排以及境内外旅游等提供方便；</w:t>
      </w:r>
    </w:p>
    <w:p w14:paraId="0271DDA9">
      <w:pPr>
        <w:widowControl/>
        <w:spacing w:line="400" w:lineRule="exact"/>
        <w:ind w:right="-340" w:firstLine="645"/>
        <w:jc w:val="left"/>
        <w:rPr>
          <w:rFonts w:ascii="宋体" w:hAnsi="宋体" w:cs="宋体"/>
          <w:color w:val="000000"/>
          <w:sz w:val="24"/>
          <w:szCs w:val="24"/>
        </w:rPr>
      </w:pPr>
      <w:r>
        <w:rPr>
          <w:rFonts w:hint="eastAsia" w:ascii="宋体" w:hAnsi="宋体" w:cs="宋体"/>
          <w:color w:val="000000"/>
          <w:sz w:val="24"/>
          <w:szCs w:val="24"/>
        </w:rPr>
        <w:t>六、不以谋取非正当利益为目的，擅自与参与招标、评标工作的有关人员就业务问题进行私下商谈或者达成利益默契；</w:t>
      </w:r>
    </w:p>
    <w:p w14:paraId="1584A8F9">
      <w:pPr>
        <w:widowControl/>
        <w:spacing w:line="400" w:lineRule="exact"/>
        <w:ind w:right="-340" w:firstLine="645"/>
        <w:jc w:val="left"/>
        <w:rPr>
          <w:rFonts w:ascii="宋体" w:hAnsi="宋体" w:cs="宋体"/>
          <w:color w:val="000000"/>
          <w:sz w:val="24"/>
          <w:szCs w:val="24"/>
        </w:rPr>
      </w:pPr>
      <w:r>
        <w:rPr>
          <w:rFonts w:hint="eastAsia" w:ascii="宋体" w:hAnsi="宋体" w:cs="宋体"/>
          <w:color w:val="000000"/>
          <w:sz w:val="24"/>
          <w:szCs w:val="24"/>
        </w:rPr>
        <w:t>七、按法律规定及合同约定保修合同工程，履行本合同所约定的全部义务。</w:t>
      </w:r>
    </w:p>
    <w:p w14:paraId="67827A1E">
      <w:pPr>
        <w:widowControl/>
        <w:spacing w:line="400" w:lineRule="exact"/>
        <w:ind w:right="-340" w:firstLine="645"/>
        <w:jc w:val="left"/>
        <w:rPr>
          <w:rFonts w:ascii="宋体" w:hAnsi="宋体" w:cs="宋体"/>
          <w:color w:val="000000"/>
          <w:sz w:val="24"/>
          <w:szCs w:val="24"/>
        </w:rPr>
      </w:pPr>
      <w:r>
        <w:rPr>
          <w:rFonts w:hint="eastAsia" w:ascii="宋体" w:hAnsi="宋体" w:cs="宋体"/>
          <w:color w:val="000000"/>
          <w:sz w:val="24"/>
          <w:szCs w:val="24"/>
        </w:rPr>
        <w:t>八、坚决杜绝转包、违法分包、挂靠等违法违规行为，保证发包人免于承担因本公司违反法律或相关规定而引起的任何责任。未经发包人同意，不将工程的任何部分或任何工作分包给第三方；依法分包工程的承包人应具有相应承包资质。</w:t>
      </w:r>
    </w:p>
    <w:p w14:paraId="4389D3B9">
      <w:pPr>
        <w:widowControl/>
        <w:spacing w:line="400" w:lineRule="exact"/>
        <w:ind w:right="-340" w:firstLine="645"/>
        <w:jc w:val="left"/>
        <w:rPr>
          <w:rFonts w:ascii="宋体" w:hAnsi="宋体" w:cs="宋体"/>
          <w:color w:val="000000"/>
          <w:sz w:val="24"/>
          <w:szCs w:val="24"/>
        </w:rPr>
      </w:pPr>
      <w:r>
        <w:rPr>
          <w:rFonts w:hint="eastAsia" w:ascii="宋体" w:hAnsi="宋体" w:cs="宋体"/>
          <w:color w:val="000000"/>
          <w:sz w:val="24"/>
          <w:szCs w:val="24"/>
        </w:rPr>
        <w:t>九、自觉接受政府有关部门、发包人或其上级主管部门和监理单位等对本工程的监督，并无条件配合政府有关部门、发包人或其上级主管部门指定审计机构开展审计工作。</w:t>
      </w:r>
    </w:p>
    <w:p w14:paraId="32918F9C">
      <w:pPr>
        <w:widowControl/>
        <w:spacing w:line="400" w:lineRule="exact"/>
        <w:ind w:right="-340" w:firstLine="645"/>
        <w:jc w:val="left"/>
        <w:rPr>
          <w:rFonts w:ascii="宋体" w:hAnsi="宋体" w:cs="宋体"/>
          <w:color w:val="000000"/>
          <w:sz w:val="24"/>
          <w:szCs w:val="24"/>
        </w:rPr>
      </w:pPr>
      <w:r>
        <w:rPr>
          <w:rFonts w:hint="eastAsia" w:ascii="宋体" w:hAnsi="宋体" w:cs="宋体"/>
          <w:color w:val="000000"/>
          <w:sz w:val="24"/>
          <w:szCs w:val="24"/>
        </w:rPr>
        <w:t>十、本公司理解并接受工程实施过程即可同步进行审计或监督工作，接受对工程实施全过程审计，包括且不限于工程计量、设计变更、资金支付、分包管理、结算等。若政府有关部门、发包人或其上级主管部门、监理单位经核查或审计认定本公司有挂靠或转包或违法分包行为之一的，发包人有权单方解除部分合同或解除合同，由此造成的经济损失由本公司承担。本公司自觉接受行政监督部门的行政处罚。</w:t>
      </w:r>
    </w:p>
    <w:p w14:paraId="1647AE00">
      <w:pPr>
        <w:widowControl/>
        <w:spacing w:line="400" w:lineRule="exact"/>
        <w:ind w:right="-340" w:firstLine="645"/>
        <w:jc w:val="left"/>
        <w:rPr>
          <w:rFonts w:ascii="宋体" w:hAnsi="宋体" w:cs="宋体"/>
          <w:color w:val="000000"/>
          <w:sz w:val="24"/>
          <w:szCs w:val="24"/>
        </w:rPr>
      </w:pPr>
      <w:r>
        <w:rPr>
          <w:rFonts w:hint="eastAsia" w:ascii="宋体" w:hAnsi="宋体" w:cs="宋体"/>
          <w:color w:val="000000"/>
          <w:sz w:val="24"/>
          <w:szCs w:val="24"/>
        </w:rPr>
        <w:t>十一、如因转包、违法分包（含现场施工作业或管理人员被发现不属于总承包单位或已经备案的依法分包单位人员的情形）、挂靠、项目管理不到位、民工工资纠纷等违反合同的行为，发包人或其上级主管部门有权立即开展调查，本公司无条件配合，相关费用由本公司负责。经核查属实，本公司自觉接受相应处罚。</w:t>
      </w:r>
    </w:p>
    <w:p w14:paraId="659BB6C6">
      <w:pPr>
        <w:widowControl/>
        <w:shd w:val="clear" w:color="auto" w:fill="FFFFFF"/>
        <w:spacing w:after="135" w:line="400" w:lineRule="exact"/>
        <w:ind w:right="-340" w:firstLine="645"/>
        <w:jc w:val="left"/>
        <w:rPr>
          <w:rFonts w:ascii="宋体" w:hAnsi="宋体" w:cs="宋体"/>
          <w:color w:val="000000"/>
          <w:sz w:val="24"/>
          <w:szCs w:val="24"/>
        </w:rPr>
      </w:pPr>
      <w:r>
        <w:rPr>
          <w:rFonts w:hint="eastAsia" w:ascii="宋体" w:hAnsi="宋体" w:cs="宋体"/>
          <w:color w:val="000000"/>
          <w:sz w:val="24"/>
          <w:szCs w:val="24"/>
        </w:rPr>
        <w:t>本公司违反上述承诺，或本承诺陈述与事实不符，经查实，本公司愿意接受公开通报，承担由此带来的法律后果，并自愿停止参加广州市行政辖区内的招标投标活动三个月。</w:t>
      </w:r>
    </w:p>
    <w:p w14:paraId="2438EFD9">
      <w:pPr>
        <w:widowControl/>
        <w:shd w:val="clear" w:color="auto" w:fill="FFFFFF"/>
        <w:spacing w:after="135" w:line="400" w:lineRule="exact"/>
        <w:ind w:firstLine="645"/>
        <w:jc w:val="left"/>
        <w:rPr>
          <w:rFonts w:ascii="宋体" w:hAnsi="宋体" w:cs="宋体"/>
          <w:color w:val="000000"/>
          <w:sz w:val="24"/>
          <w:szCs w:val="24"/>
        </w:rPr>
      </w:pPr>
      <w:r>
        <w:rPr>
          <w:rFonts w:hint="eastAsia" w:ascii="宋体" w:hAnsi="宋体" w:cs="宋体"/>
          <w:color w:val="000000"/>
          <w:sz w:val="24"/>
          <w:szCs w:val="24"/>
        </w:rPr>
        <w:t>特此承诺</w:t>
      </w:r>
    </w:p>
    <w:p w14:paraId="3520CE14">
      <w:pPr>
        <w:widowControl/>
        <w:shd w:val="clear" w:color="auto" w:fill="FFFFFF"/>
        <w:spacing w:line="400" w:lineRule="exact"/>
        <w:ind w:right="-58" w:firstLine="2880"/>
        <w:jc w:val="right"/>
        <w:rPr>
          <w:rFonts w:ascii="宋体" w:hAnsi="宋体" w:cs="宋体"/>
          <w:color w:val="000000"/>
          <w:sz w:val="24"/>
          <w:szCs w:val="24"/>
          <w:u w:val="single"/>
        </w:rPr>
      </w:pPr>
      <w:r>
        <w:rPr>
          <w:rFonts w:hint="eastAsia" w:ascii="宋体" w:hAnsi="宋体" w:cs="宋体"/>
          <w:color w:val="000000"/>
          <w:sz w:val="24"/>
          <w:szCs w:val="24"/>
        </w:rPr>
        <w:t>承诺企业：</w:t>
      </w:r>
      <w:r>
        <w:rPr>
          <w:rFonts w:hint="eastAsia" w:ascii="宋体" w:hAnsi="宋体" w:cs="宋体"/>
          <w:color w:val="000000"/>
          <w:sz w:val="24"/>
          <w:szCs w:val="24"/>
          <w:u w:val="single"/>
        </w:rPr>
        <w:t xml:space="preserve">              (企业公章)</w:t>
      </w:r>
    </w:p>
    <w:p w14:paraId="44A1B0A1">
      <w:pPr>
        <w:widowControl/>
        <w:shd w:val="clear" w:color="auto" w:fill="FFFFFF"/>
        <w:wordWrap w:val="0"/>
        <w:spacing w:line="400" w:lineRule="exact"/>
        <w:ind w:right="165"/>
        <w:jc w:val="right"/>
        <w:rPr>
          <w:rFonts w:ascii="宋体" w:hAnsi="宋体" w:cs="宋体"/>
          <w:color w:val="000000"/>
          <w:sz w:val="24"/>
          <w:szCs w:val="24"/>
        </w:rPr>
      </w:pPr>
      <w:r>
        <w:rPr>
          <w:rFonts w:hint="eastAsia" w:ascii="宋体" w:hAnsi="宋体" w:cs="宋体"/>
          <w:color w:val="000000"/>
          <w:sz w:val="24"/>
          <w:szCs w:val="24"/>
        </w:rPr>
        <w:t xml:space="preserve">  法定代表人（签字或盖章）：</w:t>
      </w:r>
      <w:r>
        <w:rPr>
          <w:rFonts w:hint="eastAsia" w:ascii="宋体" w:hAnsi="宋体" w:cs="宋体"/>
          <w:color w:val="000000"/>
          <w:sz w:val="24"/>
          <w:szCs w:val="24"/>
          <w:u w:val="single"/>
        </w:rPr>
        <w:t xml:space="preserve">                     </w:t>
      </w:r>
    </w:p>
    <w:p w14:paraId="59DBC00A">
      <w:pPr>
        <w:widowControl/>
        <w:ind w:firstLine="6480" w:firstLineChars="2700"/>
        <w:jc w:val="left"/>
        <w:rPr>
          <w:rFonts w:ascii="宋体" w:hAnsi="宋体" w:cs="宋体"/>
          <w:snapToGrid w:val="0"/>
          <w:color w:val="000000"/>
          <w:spacing w:val="4"/>
          <w:kern w:val="0"/>
          <w:sz w:val="24"/>
          <w:szCs w:val="24"/>
        </w:rPr>
      </w:pPr>
      <w:r>
        <w:rPr>
          <w:rFonts w:hint="eastAsia" w:ascii="宋体" w:hAnsi="宋体" w:cs="宋体"/>
          <w:color w:val="000000"/>
          <w:sz w:val="24"/>
          <w:szCs w:val="24"/>
        </w:rPr>
        <w:t>年   月    日</w:t>
      </w:r>
    </w:p>
    <w:p w14:paraId="0F527683">
      <w:pPr>
        <w:widowControl/>
        <w:tabs>
          <w:tab w:val="center" w:pos="4153"/>
        </w:tabs>
        <w:jc w:val="center"/>
        <w:rPr>
          <w:rFonts w:ascii="宋体" w:hAnsi="宋体" w:cs="宋体"/>
          <w:color w:val="FF0000"/>
          <w:sz w:val="24"/>
          <w:szCs w:val="24"/>
        </w:rPr>
      </w:pPr>
    </w:p>
    <w:p w14:paraId="28E78FA2">
      <w:pPr>
        <w:widowControl/>
        <w:jc w:val="left"/>
        <w:rPr>
          <w:rFonts w:ascii="宋体" w:hAnsi="宋体" w:cs="宋体"/>
          <w:color w:val="FF0000"/>
          <w:sz w:val="24"/>
          <w:szCs w:val="24"/>
        </w:rPr>
      </w:pPr>
      <w:r>
        <w:rPr>
          <w:rFonts w:ascii="宋体" w:hAnsi="宋体" w:cs="宋体"/>
          <w:color w:val="FF0000"/>
          <w:sz w:val="24"/>
          <w:szCs w:val="24"/>
        </w:rPr>
        <w:br w:type="page"/>
      </w:r>
    </w:p>
    <w:p w14:paraId="3AF29439">
      <w:pPr>
        <w:spacing w:line="360" w:lineRule="auto"/>
        <w:rPr>
          <w:rFonts w:ascii="宋体" w:hAnsi="宋体" w:cs="宋体"/>
          <w:color w:val="000000"/>
          <w:sz w:val="24"/>
        </w:rPr>
      </w:pPr>
      <w:r>
        <w:rPr>
          <w:rFonts w:hint="eastAsia"/>
          <w:bCs/>
          <w:sz w:val="24"/>
          <w:szCs w:val="24"/>
        </w:rPr>
        <w:t>★</w:t>
      </w:r>
      <w:r>
        <w:rPr>
          <w:rFonts w:hint="eastAsia" w:ascii="宋体" w:hAnsi="宋体" w:cs="宋体"/>
          <w:color w:val="000000"/>
          <w:sz w:val="24"/>
        </w:rPr>
        <w:t>技术标投标文件格式</w:t>
      </w:r>
      <w:r>
        <w:rPr>
          <w:rFonts w:hint="eastAsia" w:ascii="宋体" w:hAnsi="宋体" w:cs="宋体"/>
          <w:color w:val="000000"/>
          <w:sz w:val="24"/>
          <w:lang w:val="en-US" w:eastAsia="zh-CN"/>
        </w:rPr>
        <w:t>八</w:t>
      </w:r>
      <w:r>
        <w:rPr>
          <w:rFonts w:hint="eastAsia" w:ascii="宋体" w:hAnsi="宋体" w:cs="宋体"/>
          <w:color w:val="000000"/>
          <w:sz w:val="24"/>
        </w:rPr>
        <w:t>：</w:t>
      </w:r>
    </w:p>
    <w:p w14:paraId="751ACBC8">
      <w:pPr>
        <w:pStyle w:val="14"/>
        <w:rPr>
          <w:rFonts w:ascii="宋体" w:hAnsi="宋体" w:cs="宋体"/>
          <w:color w:val="000000"/>
        </w:rPr>
      </w:pPr>
    </w:p>
    <w:p w14:paraId="11C7304E">
      <w:pPr>
        <w:topLinePunct/>
        <w:adjustRightInd w:val="0"/>
        <w:snapToGrid w:val="0"/>
        <w:spacing w:before="156" w:after="156" w:line="360" w:lineRule="auto"/>
        <w:ind w:firstLine="736"/>
        <w:jc w:val="center"/>
        <w:rPr>
          <w:rFonts w:ascii="宋体" w:hAnsi="宋体"/>
          <w:snapToGrid w:val="0"/>
          <w:spacing w:val="4"/>
          <w:kern w:val="0"/>
          <w:sz w:val="36"/>
          <w:szCs w:val="36"/>
        </w:rPr>
      </w:pPr>
      <w:r>
        <w:rPr>
          <w:rFonts w:hint="eastAsia" w:ascii="宋体" w:hAnsi="宋体"/>
          <w:snapToGrid w:val="0"/>
          <w:spacing w:val="4"/>
          <w:kern w:val="0"/>
          <w:sz w:val="36"/>
          <w:szCs w:val="36"/>
        </w:rPr>
        <w:t>承  诺  书</w:t>
      </w:r>
    </w:p>
    <w:p w14:paraId="3A5FF7E6">
      <w:pPr>
        <w:topLinePunct/>
        <w:adjustRightInd w:val="0"/>
        <w:snapToGrid w:val="0"/>
        <w:spacing w:line="360" w:lineRule="auto"/>
        <w:ind w:firstLine="496"/>
        <w:rPr>
          <w:snapToGrid w:val="0"/>
          <w:spacing w:val="4"/>
          <w:kern w:val="0"/>
          <w:sz w:val="24"/>
          <w:szCs w:val="24"/>
        </w:rPr>
      </w:pPr>
      <w:r>
        <w:rPr>
          <w:rFonts w:hint="eastAsia"/>
          <w:snapToGrid w:val="0"/>
          <w:spacing w:val="4"/>
          <w:kern w:val="0"/>
          <w:sz w:val="24"/>
          <w:szCs w:val="24"/>
        </w:rPr>
        <w:t>致：中国科学院华南植物园：</w:t>
      </w:r>
    </w:p>
    <w:p w14:paraId="4CDB99C1">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经详细阅读本工程招标文件、招标答疑纪要和踏勘现场，我司已理解招标人对本招标项目工程管理的高标准及严格要求，在此，我司郑重作出以下承诺：</w:t>
      </w:r>
    </w:p>
    <w:p w14:paraId="342E5A1E">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一、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w:t>
      </w:r>
      <w:bookmarkStart w:id="28" w:name="_Toc444607390"/>
      <w:bookmarkStart w:id="29" w:name="_Toc24085"/>
      <w:bookmarkStart w:id="30" w:name="_Toc11044"/>
      <w:r>
        <w:rPr>
          <w:rFonts w:hint="eastAsia"/>
          <w:snapToGrid w:val="0"/>
          <w:spacing w:val="4"/>
          <w:kern w:val="0"/>
          <w:sz w:val="24"/>
          <w:szCs w:val="24"/>
        </w:rPr>
        <w:t>施工期间现</w:t>
      </w:r>
      <w:bookmarkEnd w:id="28"/>
      <w:r>
        <w:rPr>
          <w:rFonts w:hint="eastAsia"/>
          <w:snapToGrid w:val="0"/>
          <w:spacing w:val="4"/>
          <w:kern w:val="0"/>
          <w:sz w:val="24"/>
          <w:szCs w:val="24"/>
        </w:rPr>
        <w:t>场条件发生的任何阻碍而影响投标承诺的竣工日期。</w:t>
      </w:r>
    </w:p>
    <w:p w14:paraId="1C25D316">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二、我司已全面细致熟悉、复核和理解本招标项目招标时的所有图纸、资料和设计文件，已完全理解本工程的特点和设计意图。经认真审查，我司认为本招标项目图纸、资料和设计文件完整，不存在错项、漏项的情况，满足和符合施工要求；如工程实施过程中发生因上述图纸、资料和设计文件不完整而导致的变更，我司承诺在不影响工程顺利推进的前提下，及时主动报招标人审批同意，其中因我司原因而发生的，我司承诺不要求增加任何费用。</w:t>
      </w:r>
    </w:p>
    <w:p w14:paraId="17BC6AD9">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三、经认真审查，我司认为本招标项目图纸、资料和设计文件中不存在不能施工、不便于施工的技术问题；施工期间如仍需发生施工工艺、重大技术方案的调整，我司承诺在不影响工程顺利推进的前提下，及时主动报招标人审批同意，其中因我司原因而发生的，我司承诺不要求增加任何费用。</w:t>
      </w:r>
    </w:p>
    <w:p w14:paraId="10564569">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四、经认真进行市场调查，我司承诺本招标项目材料、设备来源有保证，可按投标承诺及时组织到货，无需代换，图纸、资料和设计文件中所要求的条件我司全部能够满足。</w:t>
      </w:r>
    </w:p>
    <w:p w14:paraId="3C783560">
      <w:pPr>
        <w:topLinePunct/>
        <w:adjustRightInd w:val="0"/>
        <w:snapToGrid w:val="0"/>
        <w:spacing w:line="360" w:lineRule="auto"/>
        <w:ind w:firstLine="496" w:firstLineChars="200"/>
        <w:rPr>
          <w:snapToGrid w:val="0"/>
          <w:spacing w:val="2"/>
          <w:kern w:val="0"/>
          <w:position w:val="2"/>
          <w:sz w:val="24"/>
          <w:szCs w:val="24"/>
        </w:rPr>
      </w:pPr>
      <w:r>
        <w:rPr>
          <w:rFonts w:hint="eastAsia"/>
          <w:snapToGrid w:val="0"/>
          <w:spacing w:val="4"/>
          <w:kern w:val="0"/>
          <w:sz w:val="24"/>
          <w:szCs w:val="24"/>
        </w:rPr>
        <w:t>五、</w:t>
      </w:r>
      <w:r>
        <w:rPr>
          <w:rFonts w:hint="eastAsia"/>
          <w:snapToGrid w:val="0"/>
          <w:spacing w:val="2"/>
          <w:kern w:val="0"/>
          <w:position w:val="2"/>
          <w:sz w:val="24"/>
          <w:szCs w:val="24"/>
        </w:rPr>
        <w:t>鉴于本工程的重要性、复杂性和工期的紧迫性，为确保按时、按质完成本工程的施工任务，我司经慎重考虑，承诺按招标文件的要求投入人员。否则，按合同约定处理，并承担违约责任。</w:t>
      </w:r>
    </w:p>
    <w:p w14:paraId="317FC3F7">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六、我司已充分阅读并理解招标文件第三章合同格式的所有内容，且对合同条款相关疑问已在投标阶段时提出。如果我司的投标被接受，将保证按招标文件规定的时间及合同条款与贵局签订合同，且在办理合同签订手续时积极主动配合招标人，不提出任何违反招标文件合同条款精神的任何书面要求和疑问。</w:t>
      </w:r>
    </w:p>
    <w:p w14:paraId="2C2763F9">
      <w:pPr>
        <w:topLinePunct/>
        <w:adjustRightInd w:val="0"/>
        <w:snapToGrid w:val="0"/>
        <w:spacing w:line="360" w:lineRule="auto"/>
        <w:ind w:firstLine="472" w:firstLineChars="200"/>
        <w:rPr>
          <w:snapToGrid w:val="0"/>
          <w:spacing w:val="-2"/>
          <w:kern w:val="0"/>
          <w:sz w:val="24"/>
          <w:szCs w:val="24"/>
        </w:rPr>
      </w:pPr>
      <w:r>
        <w:rPr>
          <w:rFonts w:hint="eastAsia"/>
          <w:snapToGrid w:val="0"/>
          <w:spacing w:val="-2"/>
          <w:kern w:val="0"/>
          <w:sz w:val="24"/>
          <w:szCs w:val="24"/>
        </w:rPr>
        <w:t>七、我司保证本工程文明施工和职业健康安全管理方案完全满足国家、省、市政府、主管部门颁布的安全生产规程与规定，完全满足《建筑施工安全检查标准》（JGJ59-2011）、《广州市建设工程现场文明施工管理办法》（穗建质</w:t>
      </w:r>
      <w:r>
        <w:rPr>
          <w:rFonts w:hint="eastAsia" w:ascii="宋体" w:hAnsi="宋体"/>
          <w:snapToGrid w:val="0"/>
          <w:spacing w:val="-2"/>
          <w:kern w:val="0"/>
          <w:sz w:val="24"/>
          <w:szCs w:val="24"/>
        </w:rPr>
        <w:t>〔</w:t>
      </w:r>
      <w:r>
        <w:rPr>
          <w:rFonts w:hint="eastAsia"/>
          <w:snapToGrid w:val="0"/>
          <w:spacing w:val="-2"/>
          <w:kern w:val="0"/>
          <w:sz w:val="24"/>
          <w:szCs w:val="24"/>
        </w:rPr>
        <w:t>2008</w:t>
      </w:r>
      <w:r>
        <w:rPr>
          <w:rFonts w:hint="eastAsia" w:ascii="宋体" w:hAnsi="宋体"/>
          <w:snapToGrid w:val="0"/>
          <w:spacing w:val="-2"/>
          <w:kern w:val="0"/>
          <w:sz w:val="24"/>
          <w:szCs w:val="24"/>
        </w:rPr>
        <w:t>〕</w:t>
      </w:r>
      <w:r>
        <w:rPr>
          <w:rFonts w:hint="eastAsia"/>
          <w:snapToGrid w:val="0"/>
          <w:spacing w:val="-2"/>
          <w:kern w:val="0"/>
          <w:sz w:val="24"/>
          <w:szCs w:val="24"/>
        </w:rPr>
        <w:t>937号）、《广州市城乡建设委员会关于印发广州市加强建筑工地环保管理工作方案的通知(穗建质〔2014〕754号)》、《广东省建设工程施工扬尘污染防治管理办法（试行）》（粤办函〔2017〕708号）、《广东省住房和城乡建设厅关于采取切实措施坚决遏制施工扬尘污染的紧急通知》（粤建电发</w:t>
      </w:r>
      <w:r>
        <w:rPr>
          <w:rFonts w:hint="eastAsia" w:ascii="宋体" w:hAnsi="宋体"/>
          <w:snapToGrid w:val="0"/>
          <w:spacing w:val="-2"/>
          <w:kern w:val="0"/>
          <w:sz w:val="24"/>
          <w:szCs w:val="24"/>
        </w:rPr>
        <w:t>〔</w:t>
      </w:r>
      <w:r>
        <w:rPr>
          <w:rFonts w:hint="eastAsia"/>
          <w:snapToGrid w:val="0"/>
          <w:spacing w:val="-2"/>
          <w:kern w:val="0"/>
          <w:sz w:val="24"/>
          <w:szCs w:val="24"/>
        </w:rPr>
        <w:t>2018</w:t>
      </w:r>
      <w:r>
        <w:rPr>
          <w:rFonts w:hint="eastAsia" w:ascii="宋体" w:hAnsi="宋体"/>
          <w:snapToGrid w:val="0"/>
          <w:spacing w:val="-2"/>
          <w:kern w:val="0"/>
          <w:sz w:val="24"/>
          <w:szCs w:val="24"/>
        </w:rPr>
        <w:t>〕</w:t>
      </w:r>
      <w:r>
        <w:rPr>
          <w:rFonts w:hint="eastAsia"/>
          <w:snapToGrid w:val="0"/>
          <w:spacing w:val="-2"/>
          <w:kern w:val="0"/>
          <w:sz w:val="24"/>
          <w:szCs w:val="24"/>
        </w:rPr>
        <w:t>20号）、《广东省房屋建筑和市政基础设施工程用工实名管理暂行办法》（粤建规范</w:t>
      </w:r>
      <w:r>
        <w:rPr>
          <w:rFonts w:hint="eastAsia" w:ascii="宋体" w:hAnsi="宋体"/>
          <w:snapToGrid w:val="0"/>
          <w:spacing w:val="-2"/>
          <w:kern w:val="0"/>
          <w:sz w:val="24"/>
          <w:szCs w:val="24"/>
        </w:rPr>
        <w:t>〔</w:t>
      </w:r>
      <w:r>
        <w:rPr>
          <w:rFonts w:hint="eastAsia"/>
          <w:snapToGrid w:val="0"/>
          <w:spacing w:val="-2"/>
          <w:kern w:val="0"/>
          <w:sz w:val="24"/>
          <w:szCs w:val="24"/>
        </w:rPr>
        <w:t>2018</w:t>
      </w:r>
      <w:r>
        <w:rPr>
          <w:rFonts w:hint="eastAsia" w:ascii="宋体" w:hAnsi="宋体"/>
          <w:snapToGrid w:val="0"/>
          <w:spacing w:val="-2"/>
          <w:kern w:val="0"/>
          <w:sz w:val="24"/>
          <w:szCs w:val="24"/>
        </w:rPr>
        <w:t>〕</w:t>
      </w:r>
      <w:r>
        <w:rPr>
          <w:rFonts w:hint="eastAsia"/>
          <w:snapToGrid w:val="0"/>
          <w:spacing w:val="-2"/>
          <w:kern w:val="0"/>
          <w:sz w:val="24"/>
          <w:szCs w:val="24"/>
        </w:rPr>
        <w:t>1号）、</w:t>
      </w:r>
      <w:bookmarkEnd w:id="29"/>
      <w:bookmarkEnd w:id="30"/>
      <w:r>
        <w:rPr>
          <w:rFonts w:hint="eastAsia" w:ascii="宋体" w:hAnsi="宋体" w:cs="宋体"/>
          <w:bCs/>
          <w:kern w:val="0"/>
          <w:sz w:val="24"/>
          <w:szCs w:val="24"/>
          <w:u w:val="single"/>
        </w:rPr>
        <w:t>《广州市住房和城乡建设局等8部门关于印发广州市建设工程扬尘防治“6个100%”管理标准图集（V2.0版）的通知》、</w:t>
      </w:r>
      <w:r>
        <w:rPr>
          <w:rFonts w:hint="eastAsia" w:ascii="宋体" w:hAnsi="宋体" w:cs="宋体"/>
          <w:sz w:val="24"/>
          <w:szCs w:val="24"/>
          <w:u w:val="single"/>
        </w:rPr>
        <w:t>《广州市住房和城乡建设局等9部门关于印发广州市建设工程绿色施工围蔽指导图集（V2.0版）的通知 》（穗建质〔2020〕1号）</w:t>
      </w:r>
      <w:r>
        <w:rPr>
          <w:rFonts w:hint="eastAsia"/>
          <w:snapToGrid w:val="0"/>
          <w:spacing w:val="-2"/>
          <w:kern w:val="0"/>
          <w:sz w:val="24"/>
          <w:szCs w:val="24"/>
        </w:rPr>
        <w:t>、《广州市提</w:t>
      </w:r>
      <w:r>
        <w:rPr>
          <w:rFonts w:hint="eastAsia" w:ascii="宋体" w:hAnsi="宋体"/>
          <w:bCs/>
          <w:snapToGrid w:val="0"/>
          <w:spacing w:val="4"/>
          <w:kern w:val="0"/>
          <w:sz w:val="24"/>
          <w:szCs w:val="24"/>
        </w:rPr>
        <w:t>升建设工程安全文明施工管理水平的工作指引》（穗建质</w:t>
      </w:r>
      <w:r>
        <w:rPr>
          <w:rFonts w:hint="eastAsia"/>
          <w:snapToGrid w:val="0"/>
          <w:spacing w:val="-2"/>
          <w:kern w:val="0"/>
          <w:sz w:val="24"/>
          <w:szCs w:val="24"/>
        </w:rPr>
        <w:t>〔</w:t>
      </w:r>
      <w:r>
        <w:rPr>
          <w:rFonts w:hint="eastAsia" w:ascii="宋体" w:hAnsi="宋体"/>
          <w:bCs/>
          <w:snapToGrid w:val="0"/>
          <w:spacing w:val="4"/>
          <w:kern w:val="0"/>
          <w:sz w:val="24"/>
          <w:szCs w:val="24"/>
        </w:rPr>
        <w:t>2017</w:t>
      </w:r>
      <w:r>
        <w:rPr>
          <w:rFonts w:hint="eastAsia"/>
          <w:snapToGrid w:val="0"/>
          <w:spacing w:val="-2"/>
          <w:kern w:val="0"/>
          <w:sz w:val="24"/>
          <w:szCs w:val="24"/>
        </w:rPr>
        <w:t>〕</w:t>
      </w:r>
      <w:r>
        <w:rPr>
          <w:rFonts w:hint="eastAsia" w:ascii="宋体" w:hAnsi="宋体"/>
          <w:bCs/>
          <w:snapToGrid w:val="0"/>
          <w:spacing w:val="4"/>
          <w:kern w:val="0"/>
          <w:sz w:val="24"/>
          <w:szCs w:val="24"/>
        </w:rPr>
        <w:t>815号）、</w:t>
      </w:r>
      <w:r>
        <w:rPr>
          <w:rFonts w:hint="eastAsia" w:ascii="宋体" w:hAnsi="宋体" w:cs="宋体"/>
          <w:sz w:val="24"/>
          <w:szCs w:val="24"/>
          <w:u w:val="single"/>
        </w:rPr>
        <w:t>《广州市建设工程安全文明施工规程（试行版）》（穗建质〔</w:t>
      </w:r>
      <w:r>
        <w:rPr>
          <w:rFonts w:ascii="宋体" w:hAnsi="宋体" w:cs="宋体"/>
          <w:sz w:val="24"/>
          <w:szCs w:val="24"/>
          <w:u w:val="single"/>
        </w:rPr>
        <w:t xml:space="preserve">2021) 316 </w:t>
      </w:r>
      <w:r>
        <w:rPr>
          <w:rFonts w:hint="eastAsia" w:ascii="宋体" w:hAnsi="宋体" w:cs="宋体"/>
          <w:sz w:val="24"/>
          <w:szCs w:val="24"/>
          <w:u w:val="single"/>
        </w:rPr>
        <w:t>号）</w:t>
      </w:r>
      <w:r>
        <w:rPr>
          <w:rFonts w:hint="eastAsia"/>
          <w:snapToGrid w:val="0"/>
          <w:spacing w:val="-2"/>
          <w:kern w:val="0"/>
          <w:sz w:val="24"/>
          <w:szCs w:val="24"/>
        </w:rPr>
        <w:t>和《广州市建筑工程安全生产措施费管理办法》（穗建筑〔2003〕106号）等各项规定和招标文件要求。否则，愿意无条件接受招标人的任何处罚，直至被清退出场，并为此承担相应的法律责任。</w:t>
      </w:r>
    </w:p>
    <w:p w14:paraId="0685CA85">
      <w:pPr>
        <w:topLinePunct/>
        <w:adjustRightInd w:val="0"/>
        <w:snapToGrid w:val="0"/>
        <w:spacing w:line="360" w:lineRule="auto"/>
        <w:ind w:firstLine="472" w:firstLineChars="200"/>
        <w:rPr>
          <w:rFonts w:ascii="宋体" w:hAnsi="宋体"/>
          <w:bCs/>
          <w:snapToGrid w:val="0"/>
          <w:spacing w:val="-2"/>
          <w:kern w:val="0"/>
          <w:sz w:val="24"/>
          <w:szCs w:val="24"/>
        </w:rPr>
      </w:pPr>
      <w:r>
        <w:rPr>
          <w:rFonts w:hint="eastAsia" w:ascii="宋体" w:hAnsi="宋体"/>
          <w:bCs/>
          <w:snapToGrid w:val="0"/>
          <w:spacing w:val="-2"/>
          <w:kern w:val="0"/>
          <w:sz w:val="24"/>
          <w:szCs w:val="24"/>
        </w:rPr>
        <w:t>八、</w:t>
      </w:r>
      <w:r>
        <w:rPr>
          <w:rFonts w:hint="eastAsia"/>
          <w:snapToGrid w:val="0"/>
          <w:spacing w:val="-2"/>
          <w:kern w:val="0"/>
          <w:sz w:val="24"/>
          <w:szCs w:val="24"/>
        </w:rPr>
        <w:t>我司保证本工程竣工验收、竣</w:t>
      </w:r>
      <w:bookmarkStart w:id="31" w:name="_Toc12740"/>
      <w:bookmarkStart w:id="32" w:name="_Toc29194"/>
      <w:r>
        <w:rPr>
          <w:rFonts w:hint="eastAsia"/>
          <w:snapToGrid w:val="0"/>
          <w:spacing w:val="-2"/>
          <w:kern w:val="0"/>
          <w:sz w:val="24"/>
          <w:szCs w:val="24"/>
        </w:rPr>
        <w:t>工资料和竣工备案管理完</w:t>
      </w:r>
      <w:bookmarkEnd w:id="31"/>
      <w:bookmarkEnd w:id="32"/>
      <w:r>
        <w:rPr>
          <w:rFonts w:hint="eastAsia"/>
          <w:snapToGrid w:val="0"/>
          <w:spacing w:val="-2"/>
          <w:kern w:val="0"/>
          <w:sz w:val="24"/>
          <w:szCs w:val="24"/>
        </w:rPr>
        <w:t>全符合</w:t>
      </w:r>
      <w:bookmarkStart w:id="33" w:name="_Toc1899"/>
      <w:bookmarkStart w:id="34" w:name="_Toc7603"/>
      <w:r>
        <w:rPr>
          <w:rFonts w:hint="eastAsia"/>
          <w:snapToGrid w:val="0"/>
          <w:spacing w:val="-2"/>
          <w:kern w:val="0"/>
          <w:sz w:val="24"/>
          <w:szCs w:val="24"/>
        </w:rPr>
        <w:t>国家、省、市政府、</w:t>
      </w:r>
      <w:bookmarkEnd w:id="33"/>
      <w:bookmarkEnd w:id="34"/>
      <w:r>
        <w:rPr>
          <w:rFonts w:hint="eastAsia"/>
          <w:snapToGrid w:val="0"/>
          <w:spacing w:val="-2"/>
          <w:kern w:val="0"/>
          <w:sz w:val="24"/>
          <w:szCs w:val="24"/>
        </w:rPr>
        <w:t>主管部门颁布的竣工验收和档案管理各项规定及招标文件中提出的各项管理要求。</w:t>
      </w:r>
    </w:p>
    <w:p w14:paraId="233BBF27">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九、我司保证在本项目投标中不存在围标、串标等违法、违规行为，如经招标监管部门查实存在上述行为，我司同意对由此造成的后果承担相应的法律责任。</w:t>
      </w:r>
    </w:p>
    <w:p w14:paraId="4BD1772B">
      <w:pPr>
        <w:topLinePunct/>
        <w:adjustRightInd w:val="0"/>
        <w:snapToGrid w:val="0"/>
        <w:spacing w:line="360" w:lineRule="auto"/>
        <w:ind w:firstLine="496" w:firstLineChars="200"/>
        <w:rPr>
          <w:rFonts w:ascii="宋体"/>
          <w:snapToGrid w:val="0"/>
          <w:spacing w:val="4"/>
          <w:kern w:val="0"/>
          <w:sz w:val="24"/>
          <w:szCs w:val="24"/>
        </w:rPr>
      </w:pPr>
      <w:r>
        <w:rPr>
          <w:rFonts w:hint="eastAsia"/>
          <w:snapToGrid w:val="0"/>
          <w:spacing w:val="4"/>
          <w:kern w:val="0"/>
          <w:sz w:val="24"/>
          <w:szCs w:val="24"/>
        </w:rPr>
        <w:t>十、如果我司中标</w:t>
      </w:r>
      <w:bookmarkStart w:id="35" w:name="_Toc4034"/>
      <w:bookmarkStart w:id="36" w:name="_Toc12063"/>
      <w:r>
        <w:rPr>
          <w:rFonts w:hint="eastAsia"/>
          <w:snapToGrid w:val="0"/>
          <w:spacing w:val="4"/>
          <w:kern w:val="0"/>
          <w:sz w:val="24"/>
          <w:szCs w:val="24"/>
        </w:rPr>
        <w:t>，我司保证实际投入本项目的人员、材料、机</w:t>
      </w:r>
      <w:bookmarkEnd w:id="35"/>
      <w:bookmarkEnd w:id="36"/>
      <w:r>
        <w:rPr>
          <w:rFonts w:hint="eastAsia"/>
          <w:snapToGrid w:val="0"/>
          <w:spacing w:val="4"/>
          <w:kern w:val="0"/>
          <w:sz w:val="24"/>
          <w:szCs w:val="24"/>
        </w:rPr>
        <w:t>械、设备与我司递交的投标文件一致，且不低于本项目招标文件的要求。否则我司将被视为</w:t>
      </w:r>
      <w:r>
        <w:rPr>
          <w:rFonts w:hint="eastAsia" w:ascii="宋体"/>
          <w:snapToGrid w:val="0"/>
          <w:spacing w:val="4"/>
          <w:kern w:val="0"/>
          <w:sz w:val="24"/>
          <w:szCs w:val="24"/>
        </w:rPr>
        <w:t>存在弄虚作假骗取中标情形，贵局有权拒绝我司参与后续工程投标。</w:t>
      </w:r>
    </w:p>
    <w:p w14:paraId="06E33EDC">
      <w:pPr>
        <w:topLinePunct/>
        <w:adjustRightInd w:val="0"/>
        <w:snapToGrid w:val="0"/>
        <w:spacing w:line="360" w:lineRule="auto"/>
        <w:ind w:firstLine="496" w:firstLineChars="200"/>
        <w:rPr>
          <w:rFonts w:ascii="宋体" w:hAnsi="宋体"/>
          <w:bCs/>
          <w:snapToGrid w:val="0"/>
          <w:spacing w:val="4"/>
          <w:kern w:val="0"/>
          <w:sz w:val="24"/>
          <w:szCs w:val="24"/>
        </w:rPr>
      </w:pPr>
      <w:r>
        <w:rPr>
          <w:rFonts w:hint="eastAsia"/>
          <w:snapToGrid w:val="0"/>
          <w:spacing w:val="4"/>
          <w:kern w:val="0"/>
          <w:sz w:val="24"/>
          <w:szCs w:val="24"/>
        </w:rPr>
        <w:t>十一、如果我司中标，我司保证按招标文件第五章中“项目管理部组成人员配备要求表” 中的人员在进场前准时参加招标人组织的面试考核。若不满足招标文件要求或考核不通过，我司承诺无条件按招标人的要求进行更换，直至招标人满意为止。</w:t>
      </w:r>
      <w:r>
        <w:rPr>
          <w:rFonts w:hint="eastAsia" w:ascii="宋体" w:hAnsi="宋体"/>
          <w:bCs/>
          <w:snapToGrid w:val="0"/>
          <w:spacing w:val="4"/>
          <w:kern w:val="0"/>
          <w:sz w:val="24"/>
          <w:szCs w:val="24"/>
        </w:rPr>
        <w:t>经招</w:t>
      </w:r>
      <w:bookmarkStart w:id="37" w:name="_Toc18749"/>
      <w:bookmarkStart w:id="38" w:name="_Toc7328"/>
      <w:r>
        <w:rPr>
          <w:rFonts w:hint="eastAsia" w:ascii="宋体" w:hAnsi="宋体"/>
          <w:bCs/>
          <w:snapToGrid w:val="0"/>
          <w:spacing w:val="4"/>
          <w:kern w:val="0"/>
          <w:sz w:val="24"/>
          <w:szCs w:val="24"/>
        </w:rPr>
        <w:t>标人和总监理工程师考核，</w:t>
      </w:r>
      <w:bookmarkEnd w:id="37"/>
      <w:bookmarkEnd w:id="38"/>
      <w:r>
        <w:rPr>
          <w:rFonts w:hint="eastAsia" w:ascii="宋体" w:hAnsi="宋体"/>
          <w:bCs/>
          <w:snapToGrid w:val="0"/>
          <w:spacing w:val="4"/>
          <w:kern w:val="0"/>
          <w:sz w:val="24"/>
          <w:szCs w:val="24"/>
        </w:rPr>
        <w:t>我司未按投标文件投入主要人员或经过更换后的人员不能满足本项目要求的，我</w:t>
      </w:r>
      <w:bookmarkStart w:id="39" w:name="_Toc19075"/>
      <w:bookmarkStart w:id="40" w:name="_Toc24951"/>
      <w:r>
        <w:rPr>
          <w:rFonts w:hint="eastAsia" w:ascii="宋体" w:hAnsi="宋体"/>
          <w:bCs/>
          <w:snapToGrid w:val="0"/>
          <w:spacing w:val="4"/>
          <w:kern w:val="0"/>
          <w:sz w:val="24"/>
          <w:szCs w:val="24"/>
        </w:rPr>
        <w:t>司承诺除无条件按招标人的要求更换外，还</w:t>
      </w:r>
      <w:bookmarkEnd w:id="39"/>
      <w:bookmarkEnd w:id="40"/>
      <w:r>
        <w:rPr>
          <w:rFonts w:hint="eastAsia" w:ascii="宋体" w:hAnsi="宋体"/>
          <w:bCs/>
          <w:snapToGrid w:val="0"/>
          <w:spacing w:val="4"/>
          <w:kern w:val="0"/>
          <w:sz w:val="24"/>
          <w:szCs w:val="24"/>
        </w:rPr>
        <w:t>应按合同约定的金额向招标人支付违约金。</w:t>
      </w:r>
    </w:p>
    <w:p w14:paraId="5A641286">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十二、如果我司中标，对招标人、监理人为确保工程质量管理和工程进度而下达的调整项目经理部组成人员的指令、通知，我司承诺无条件地在限期内执行并调整到位。</w:t>
      </w:r>
    </w:p>
    <w:p w14:paraId="52467B4E">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十三、如果我司中标，我司承诺如出现施工进度、质量、投入不满足需要，</w:t>
      </w:r>
      <w:bookmarkStart w:id="41" w:name="_Toc443490944"/>
      <w:bookmarkStart w:id="42" w:name="_Toc443494113"/>
      <w:bookmarkStart w:id="43" w:name="_Toc437848353"/>
      <w:bookmarkStart w:id="44" w:name="_Toc437847563"/>
      <w:bookmarkStart w:id="45" w:name="_Toc437848141"/>
      <w:r>
        <w:rPr>
          <w:rFonts w:hint="eastAsia"/>
          <w:snapToGrid w:val="0"/>
          <w:spacing w:val="4"/>
          <w:kern w:val="0"/>
          <w:sz w:val="24"/>
          <w:szCs w:val="24"/>
        </w:rPr>
        <w:t>严重影响施工现场推进或招标人认为必要的</w:t>
      </w:r>
      <w:bookmarkEnd w:id="41"/>
      <w:bookmarkEnd w:id="42"/>
      <w:bookmarkEnd w:id="43"/>
      <w:bookmarkEnd w:id="44"/>
      <w:bookmarkEnd w:id="45"/>
      <w:r>
        <w:rPr>
          <w:rFonts w:hint="eastAsia"/>
          <w:snapToGrid w:val="0"/>
          <w:spacing w:val="4"/>
          <w:kern w:val="0"/>
          <w:sz w:val="24"/>
          <w:szCs w:val="24"/>
        </w:rPr>
        <w:t>其</w:t>
      </w:r>
      <w:bookmarkStart w:id="46" w:name="_Toc386995907"/>
      <w:bookmarkStart w:id="47" w:name="_Toc3873"/>
      <w:r>
        <w:rPr>
          <w:rFonts w:hint="eastAsia"/>
          <w:snapToGrid w:val="0"/>
          <w:spacing w:val="4"/>
          <w:kern w:val="0"/>
          <w:sz w:val="24"/>
          <w:szCs w:val="24"/>
        </w:rPr>
        <w:t>他情形，招标人还有权视现场情况要求我司法定代表人驻场办公，直至招标人同意退场为止，否则我司愿承担有关违约责任。</w:t>
      </w:r>
    </w:p>
    <w:p w14:paraId="568A8F99">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十四、如果我司中标，我司保证在规定时间内按招标人要求提交详细的施工组织设计并应用于实际施工过程中，且保证该施工组织设</w:t>
      </w:r>
      <w:bookmarkEnd w:id="46"/>
      <w:bookmarkEnd w:id="47"/>
      <w:r>
        <w:rPr>
          <w:rFonts w:hint="eastAsia"/>
          <w:snapToGrid w:val="0"/>
          <w:spacing w:val="4"/>
          <w:kern w:val="0"/>
          <w:sz w:val="24"/>
          <w:szCs w:val="24"/>
        </w:rPr>
        <w:t>计</w:t>
      </w:r>
      <w:bookmarkStart w:id="48" w:name="_Toc405383088"/>
      <w:bookmarkStart w:id="49" w:name="_Toc464131244"/>
      <w:bookmarkStart w:id="50" w:name="_Toc426030442"/>
      <w:r>
        <w:rPr>
          <w:rFonts w:hint="eastAsia"/>
          <w:snapToGrid w:val="0"/>
          <w:spacing w:val="4"/>
          <w:kern w:val="0"/>
          <w:sz w:val="24"/>
          <w:szCs w:val="24"/>
        </w:rPr>
        <w:t>不低于本投标</w:t>
      </w:r>
      <w:bookmarkEnd w:id="48"/>
      <w:bookmarkEnd w:id="49"/>
      <w:bookmarkEnd w:id="50"/>
      <w:r>
        <w:rPr>
          <w:rFonts w:hint="eastAsia"/>
          <w:snapToGrid w:val="0"/>
          <w:spacing w:val="4"/>
          <w:kern w:val="0"/>
          <w:sz w:val="24"/>
          <w:szCs w:val="24"/>
        </w:rPr>
        <w:t>文件中施工组织设计</w:t>
      </w:r>
      <w:bookmarkStart w:id="51" w:name="_Toc420914100"/>
      <w:r>
        <w:rPr>
          <w:rFonts w:hint="eastAsia"/>
          <w:snapToGrid w:val="0"/>
          <w:spacing w:val="4"/>
          <w:kern w:val="0"/>
          <w:sz w:val="24"/>
          <w:szCs w:val="24"/>
        </w:rPr>
        <w:t>所承诺的标准，并无条件根据招标人的要求修改完善。如违反上述承诺，由此引起的质量、工期、安全等相关责任完全由我司承担，愿意无条件接受招标人的任何处罚，直至被清退出场，并为此承担相应的法律责任。</w:t>
      </w:r>
    </w:p>
    <w:p w14:paraId="62A1D794">
      <w:pPr>
        <w:topLinePunct/>
        <w:adjustRightInd w:val="0"/>
        <w:snapToGrid w:val="0"/>
        <w:spacing w:line="360" w:lineRule="auto"/>
        <w:ind w:firstLine="496" w:firstLineChars="200"/>
        <w:rPr>
          <w:rFonts w:ascii="宋体" w:hAnsi="宋体" w:cs="EuroRoman"/>
          <w:snapToGrid w:val="0"/>
          <w:spacing w:val="-4"/>
          <w:kern w:val="0"/>
          <w:sz w:val="24"/>
          <w:szCs w:val="21"/>
        </w:rPr>
      </w:pPr>
      <w:r>
        <w:rPr>
          <w:rFonts w:hint="eastAsia"/>
          <w:snapToGrid w:val="0"/>
          <w:spacing w:val="4"/>
          <w:kern w:val="0"/>
          <w:sz w:val="24"/>
          <w:szCs w:val="24"/>
        </w:rPr>
        <w:t>十五、</w:t>
      </w:r>
      <w:r>
        <w:rPr>
          <w:rFonts w:hint="eastAsia" w:ascii="宋体" w:hAnsi="宋体" w:cs="EuroRoman"/>
          <w:snapToGrid w:val="0"/>
          <w:spacing w:val="-4"/>
          <w:kern w:val="0"/>
          <w:sz w:val="24"/>
          <w:szCs w:val="21"/>
        </w:rPr>
        <w:t>如我司中标，我司承诺本项目的主要材料设备的选用严格按照发包人看样定板的规定执行，选用的材料设备的品牌、档次、</w:t>
      </w:r>
      <w:bookmarkEnd w:id="51"/>
      <w:r>
        <w:rPr>
          <w:rFonts w:hint="eastAsia" w:ascii="宋体" w:hAnsi="宋体" w:cs="EuroRoman"/>
          <w:snapToGrid w:val="0"/>
          <w:spacing w:val="-4"/>
          <w:kern w:val="0"/>
          <w:sz w:val="24"/>
          <w:szCs w:val="21"/>
        </w:rPr>
        <w:t>技术参数需满足或优于标文件要求，且不以任何理由调整中标的材料、设备价格。</w:t>
      </w:r>
    </w:p>
    <w:p w14:paraId="4DFDAD1C">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十六、我公司承诺选用绿色生产达标企业生产的混凝土。</w:t>
      </w:r>
    </w:p>
    <w:p w14:paraId="2B7284DC">
      <w:pPr>
        <w:topLinePunct/>
        <w:adjustRightInd w:val="0"/>
        <w:snapToGrid w:val="0"/>
        <w:spacing w:line="360" w:lineRule="auto"/>
        <w:ind w:firstLine="496" w:firstLineChars="200"/>
        <w:rPr>
          <w:snapToGrid w:val="0"/>
          <w:spacing w:val="4"/>
          <w:kern w:val="0"/>
          <w:sz w:val="24"/>
          <w:szCs w:val="24"/>
        </w:rPr>
      </w:pPr>
      <w:r>
        <w:rPr>
          <w:rFonts w:hint="eastAsia"/>
          <w:snapToGrid w:val="0"/>
          <w:spacing w:val="4"/>
          <w:kern w:val="0"/>
          <w:sz w:val="24"/>
          <w:szCs w:val="24"/>
        </w:rPr>
        <w:t>十七、如果我司中标，我司承诺严格按照合同和招投标文件规定履行义务，并同意招标人将其履行合同、招投标文件义务的履约情况和不诚信行为（包括但不限于由招标人作出的组织的考核、考评通报、违约责任处理决定等）在招标人网站和建设项目业主网站及其他媒体上公开披露，由此造成的一切损失和不利后果均由我司自行承担。</w:t>
      </w:r>
    </w:p>
    <w:p w14:paraId="52785538">
      <w:pPr>
        <w:topLinePunct/>
        <w:adjustRightInd w:val="0"/>
        <w:snapToGrid w:val="0"/>
        <w:spacing w:line="360" w:lineRule="auto"/>
        <w:ind w:firstLine="496"/>
        <w:rPr>
          <w:snapToGrid w:val="0"/>
          <w:spacing w:val="4"/>
          <w:kern w:val="0"/>
          <w:sz w:val="24"/>
          <w:szCs w:val="24"/>
        </w:rPr>
      </w:pPr>
    </w:p>
    <w:p w14:paraId="4C74081D">
      <w:pPr>
        <w:topLinePunct/>
        <w:adjustRightInd w:val="0"/>
        <w:snapToGrid w:val="0"/>
        <w:spacing w:line="360" w:lineRule="auto"/>
        <w:ind w:firstLine="3472" w:firstLineChars="1400"/>
        <w:rPr>
          <w:rFonts w:ascii="宋体" w:hAnsi="宋体"/>
          <w:snapToGrid w:val="0"/>
          <w:spacing w:val="4"/>
          <w:kern w:val="0"/>
          <w:sz w:val="24"/>
          <w:szCs w:val="24"/>
        </w:rPr>
      </w:pPr>
    </w:p>
    <w:p w14:paraId="0C87658C">
      <w:pPr>
        <w:topLinePunct/>
        <w:adjustRightInd w:val="0"/>
        <w:snapToGrid w:val="0"/>
        <w:spacing w:line="360" w:lineRule="auto"/>
        <w:ind w:firstLine="3472" w:firstLineChars="1400"/>
        <w:rPr>
          <w:rFonts w:ascii="宋体" w:hAnsi="宋体"/>
          <w:snapToGrid w:val="0"/>
          <w:spacing w:val="4"/>
          <w:kern w:val="0"/>
          <w:sz w:val="24"/>
          <w:szCs w:val="24"/>
        </w:rPr>
      </w:pPr>
    </w:p>
    <w:p w14:paraId="4D1C2F72">
      <w:pPr>
        <w:topLinePunct/>
        <w:adjustRightInd w:val="0"/>
        <w:snapToGrid w:val="0"/>
        <w:spacing w:line="360" w:lineRule="auto"/>
        <w:ind w:firstLine="3472" w:firstLineChars="1400"/>
        <w:rPr>
          <w:rFonts w:ascii="宋体" w:hAnsi="宋体"/>
          <w:snapToGrid w:val="0"/>
          <w:spacing w:val="4"/>
          <w:kern w:val="0"/>
          <w:sz w:val="24"/>
          <w:szCs w:val="24"/>
        </w:rPr>
      </w:pPr>
      <w:r>
        <w:rPr>
          <w:rFonts w:hint="eastAsia" w:ascii="宋体" w:hAnsi="宋体"/>
          <w:snapToGrid w:val="0"/>
          <w:spacing w:val="4"/>
          <w:kern w:val="0"/>
          <w:sz w:val="24"/>
          <w:szCs w:val="24"/>
        </w:rPr>
        <w:t>投标人：　　（盖章）</w:t>
      </w:r>
    </w:p>
    <w:p w14:paraId="756D7774">
      <w:pPr>
        <w:topLinePunct/>
        <w:adjustRightInd w:val="0"/>
        <w:snapToGrid w:val="0"/>
        <w:spacing w:line="360" w:lineRule="auto"/>
        <w:ind w:firstLine="3472" w:firstLineChars="1400"/>
        <w:rPr>
          <w:rFonts w:ascii="宋体" w:hAnsi="宋体"/>
          <w:snapToGrid w:val="0"/>
          <w:spacing w:val="4"/>
          <w:kern w:val="0"/>
          <w:sz w:val="24"/>
          <w:szCs w:val="24"/>
        </w:rPr>
      </w:pPr>
      <w:r>
        <w:rPr>
          <w:rFonts w:hint="eastAsia" w:ascii="宋体" w:hAnsi="宋体"/>
          <w:snapToGrid w:val="0"/>
          <w:spacing w:val="4"/>
          <w:kern w:val="0"/>
          <w:sz w:val="24"/>
          <w:szCs w:val="24"/>
        </w:rPr>
        <w:t>法定代表人或授权代理人(签字或盖章)：</w:t>
      </w:r>
    </w:p>
    <w:p w14:paraId="6FF8A440">
      <w:pPr>
        <w:topLinePunct/>
        <w:adjustRightInd w:val="0"/>
        <w:snapToGrid w:val="0"/>
        <w:spacing w:line="360" w:lineRule="auto"/>
        <w:ind w:firstLine="3472" w:firstLineChars="1400"/>
        <w:rPr>
          <w:rFonts w:ascii="宋体" w:hAnsi="宋体"/>
          <w:snapToGrid w:val="0"/>
          <w:spacing w:val="4"/>
          <w:kern w:val="0"/>
          <w:sz w:val="24"/>
          <w:szCs w:val="24"/>
        </w:rPr>
      </w:pPr>
      <w:r>
        <w:rPr>
          <w:rFonts w:hint="eastAsia" w:ascii="宋体" w:hAnsi="宋体"/>
          <w:snapToGrid w:val="0"/>
          <w:spacing w:val="4"/>
          <w:kern w:val="0"/>
          <w:sz w:val="24"/>
          <w:szCs w:val="24"/>
        </w:rPr>
        <w:t>日期：    年    月    日</w:t>
      </w:r>
    </w:p>
    <w:p w14:paraId="3AC6CB18">
      <w:pPr>
        <w:widowControl/>
        <w:tabs>
          <w:tab w:val="center" w:pos="4153"/>
        </w:tabs>
        <w:jc w:val="left"/>
        <w:rPr>
          <w:rFonts w:ascii="宋体" w:hAnsi="宋体" w:cs="宋体"/>
          <w:snapToGrid w:val="0"/>
          <w:color w:val="000000"/>
          <w:spacing w:val="4"/>
          <w:kern w:val="0"/>
          <w:sz w:val="24"/>
          <w:szCs w:val="24"/>
        </w:rPr>
      </w:pPr>
      <w:r>
        <w:rPr>
          <w:rFonts w:ascii="宋体" w:hAnsi="宋体" w:cs="宋体"/>
          <w:sz w:val="24"/>
          <w:szCs w:val="24"/>
        </w:rPr>
        <w:br w:type="page"/>
      </w:r>
    </w:p>
    <w:p w14:paraId="091E59A5">
      <w:pPr>
        <w:spacing w:line="360" w:lineRule="auto"/>
        <w:rPr>
          <w:rFonts w:ascii="宋体" w:hAnsi="宋体" w:cs="宋体"/>
          <w:color w:val="000000"/>
          <w:sz w:val="24"/>
        </w:rPr>
      </w:pPr>
      <w:r>
        <w:rPr>
          <w:rFonts w:ascii="宋体" w:hAnsi="宋体" w:cs="宋体"/>
          <w:snapToGrid w:val="0"/>
          <w:color w:val="000000"/>
          <w:spacing w:val="4"/>
          <w:kern w:val="0"/>
          <w:sz w:val="24"/>
          <w:szCs w:val="24"/>
        </w:rPr>
        <w:tab/>
      </w:r>
      <w:r>
        <w:rPr>
          <w:rFonts w:hint="eastAsia"/>
          <w:bCs/>
          <w:sz w:val="24"/>
          <w:szCs w:val="24"/>
        </w:rPr>
        <w:t>★</w:t>
      </w:r>
      <w:r>
        <w:rPr>
          <w:rFonts w:hint="eastAsia" w:ascii="宋体" w:hAnsi="宋体" w:cs="宋体"/>
          <w:color w:val="000000"/>
          <w:sz w:val="24"/>
        </w:rPr>
        <w:t>技术标投标文件格式</w:t>
      </w:r>
      <w:r>
        <w:rPr>
          <w:rFonts w:hint="eastAsia" w:ascii="宋体" w:hAnsi="宋体" w:cs="宋体"/>
          <w:color w:val="000000"/>
          <w:sz w:val="24"/>
          <w:lang w:val="en-US" w:eastAsia="zh-CN"/>
        </w:rPr>
        <w:t>九</w:t>
      </w:r>
      <w:r>
        <w:rPr>
          <w:rFonts w:hint="eastAsia" w:ascii="宋体" w:hAnsi="宋体" w:cs="宋体"/>
          <w:color w:val="000000"/>
          <w:sz w:val="24"/>
        </w:rPr>
        <w:t>：</w:t>
      </w:r>
    </w:p>
    <w:p w14:paraId="0E9C014D">
      <w:pPr>
        <w:topLinePunct/>
        <w:adjustRightInd w:val="0"/>
        <w:snapToGrid w:val="0"/>
        <w:spacing w:before="156" w:after="156" w:line="360" w:lineRule="auto"/>
        <w:ind w:firstLine="739"/>
        <w:jc w:val="center"/>
        <w:rPr>
          <w:rFonts w:ascii="宋体" w:hAnsi="宋体"/>
          <w:b/>
          <w:snapToGrid w:val="0"/>
          <w:spacing w:val="4"/>
          <w:kern w:val="0"/>
          <w:sz w:val="36"/>
          <w:szCs w:val="36"/>
        </w:rPr>
      </w:pPr>
      <w:r>
        <w:rPr>
          <w:rFonts w:hint="eastAsia" w:ascii="宋体" w:hAnsi="宋体"/>
          <w:b/>
          <w:snapToGrid w:val="0"/>
          <w:spacing w:val="4"/>
          <w:kern w:val="0"/>
          <w:sz w:val="36"/>
          <w:szCs w:val="36"/>
        </w:rPr>
        <w:t>投 标 函</w:t>
      </w:r>
    </w:p>
    <w:p w14:paraId="0D1C4F91">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致：</w:t>
      </w:r>
      <w:r>
        <w:rPr>
          <w:rFonts w:hint="eastAsia" w:ascii="宋体" w:hAnsi="宋体"/>
          <w:snapToGrid w:val="0"/>
          <w:spacing w:val="4"/>
          <w:kern w:val="0"/>
          <w:sz w:val="24"/>
          <w:szCs w:val="24"/>
          <w:u w:val="single"/>
        </w:rPr>
        <w:t xml:space="preserve"> （招标人名称） </w:t>
      </w:r>
    </w:p>
    <w:p w14:paraId="77D00AAA">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1.根据招标人</w:t>
      </w:r>
      <w:r>
        <w:rPr>
          <w:rFonts w:hint="eastAsia" w:ascii="宋体" w:hAnsi="宋体"/>
          <w:snapToGrid w:val="0"/>
          <w:spacing w:val="4"/>
          <w:kern w:val="0"/>
          <w:sz w:val="24"/>
          <w:szCs w:val="24"/>
          <w:u w:val="single"/>
        </w:rPr>
        <w:t xml:space="preserve"> （工程项目名称） </w:t>
      </w:r>
      <w:r>
        <w:rPr>
          <w:rFonts w:hint="eastAsia" w:ascii="宋体" w:hAnsi="宋体"/>
          <w:snapToGrid w:val="0"/>
          <w:spacing w:val="4"/>
          <w:kern w:val="0"/>
          <w:sz w:val="24"/>
          <w:szCs w:val="24"/>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14CA2875">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2.我方已详细审核全部招标文件，包括修改文件（如有时）及有关附件。</w:t>
      </w:r>
    </w:p>
    <w:p w14:paraId="50314224">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3.如果我方中标，我方保证按照合同文件中规定的开工日期开始施工，并按规定的预计竣工日期完成和交付全部工程。</w:t>
      </w:r>
    </w:p>
    <w:p w14:paraId="12BD5A79">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4.如果我方中标，我方承诺在充分考虑场地环境变化及政策性调整等风险因素的前提下，继续补充完善施工组织设计，直至招标人满意为止并加以实施，由此产生的费用已包含在投标报价中。</w:t>
      </w:r>
    </w:p>
    <w:p w14:paraId="2BEDD8AD">
      <w:pPr>
        <w:topLinePunct/>
        <w:adjustRightInd w:val="0"/>
        <w:snapToGrid w:val="0"/>
        <w:spacing w:line="360" w:lineRule="auto"/>
        <w:ind w:firstLine="496" w:firstLineChars="200"/>
        <w:rPr>
          <w:rFonts w:ascii="宋体" w:hAnsi="宋体"/>
          <w:snapToGrid w:val="0"/>
          <w:spacing w:val="4"/>
          <w:kern w:val="0"/>
          <w:sz w:val="24"/>
          <w:szCs w:val="24"/>
          <w:u w:val="single"/>
        </w:rPr>
      </w:pPr>
      <w:r>
        <w:rPr>
          <w:rFonts w:hint="eastAsia" w:ascii="宋体" w:hAnsi="宋体"/>
          <w:snapToGrid w:val="0"/>
          <w:spacing w:val="4"/>
          <w:kern w:val="0"/>
          <w:sz w:val="24"/>
          <w:szCs w:val="24"/>
          <w:u w:val="singl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6A2F457F">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6.如果我方中标，我方将按照招标文件的规定，按时提交履约担保，以保障本项目优质、优价、按期、顺利完成。</w:t>
      </w:r>
    </w:p>
    <w:p w14:paraId="4DC10A10">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7.我方同意所提交的投标文件在招标文件投标须知中第13条规定的投标有效期内有效，在此期限届满之前，本投标书始终将对我方具有约束力，并随时接受中标。</w:t>
      </w:r>
    </w:p>
    <w:p w14:paraId="370657E8">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8.在合同协议书正式签署生效之前，本投标书连同你单位的中标通知书将构成我们双方之间共同遵守的文件，对双方具有约束力。</w:t>
      </w:r>
    </w:p>
    <w:p w14:paraId="1241A0C0">
      <w:pPr>
        <w:topLinePunct/>
        <w:adjustRightInd w:val="0"/>
        <w:snapToGrid w:val="0"/>
        <w:spacing w:line="360" w:lineRule="auto"/>
        <w:ind w:firstLine="496" w:firstLineChars="200"/>
        <w:rPr>
          <w:rFonts w:ascii="宋体" w:hAnsi="宋体"/>
          <w:snapToGrid w:val="0"/>
          <w:spacing w:val="4"/>
          <w:kern w:val="0"/>
          <w:sz w:val="24"/>
          <w:szCs w:val="24"/>
        </w:rPr>
      </w:pPr>
      <w:r>
        <w:rPr>
          <w:rFonts w:hint="eastAsia" w:ascii="宋体" w:hAnsi="宋体"/>
          <w:snapToGrid w:val="0"/>
          <w:spacing w:val="4"/>
          <w:kern w:val="0"/>
          <w:sz w:val="24"/>
          <w:szCs w:val="24"/>
        </w:rPr>
        <w:t>9.</w:t>
      </w:r>
      <w:bookmarkStart w:id="52" w:name="_Toc484958693"/>
      <w:r>
        <w:rPr>
          <w:rFonts w:hint="eastAsia" w:ascii="宋体" w:hAnsi="宋体" w:cs="宋体"/>
          <w:spacing w:val="4"/>
          <w:kern w:val="0"/>
          <w:sz w:val="24"/>
          <w:szCs w:val="24"/>
          <w:u w:val="single"/>
          <w:lang w:bidi="ar"/>
        </w:rPr>
        <w:t>随同本投标文件，如果我方在投标文件有效期内撤回投标文件；或在接到中标通知书后</w:t>
      </w:r>
      <w:r>
        <w:rPr>
          <w:rFonts w:ascii="Times New Roman" w:hAnsi="Times New Roman"/>
          <w:spacing w:val="4"/>
          <w:kern w:val="0"/>
          <w:sz w:val="24"/>
          <w:szCs w:val="24"/>
          <w:u w:val="single"/>
          <w:lang w:bidi="ar"/>
        </w:rPr>
        <w:t>28</w:t>
      </w:r>
      <w:r>
        <w:rPr>
          <w:rFonts w:hint="eastAsia" w:ascii="宋体" w:hAnsi="宋体" w:cs="宋体"/>
          <w:spacing w:val="4"/>
          <w:kern w:val="0"/>
          <w:sz w:val="24"/>
          <w:szCs w:val="24"/>
          <w:u w:val="single"/>
          <w:lang w:bidi="ar"/>
        </w:rPr>
        <w:t>天内未能或拒绝签订合同协议书；或未能按招标文件要求提交履约担保，你单位有权另选中标单位。</w:t>
      </w:r>
    </w:p>
    <w:p w14:paraId="08F125CC">
      <w:pPr>
        <w:topLinePunct/>
        <w:adjustRightInd w:val="0"/>
        <w:snapToGrid w:val="0"/>
        <w:spacing w:line="360" w:lineRule="auto"/>
        <w:ind w:firstLine="496" w:firstLineChars="200"/>
        <w:rPr>
          <w:rFonts w:ascii="宋体" w:hAnsi="宋体"/>
          <w:snapToGrid w:val="0"/>
          <w:spacing w:val="4"/>
          <w:kern w:val="0"/>
          <w:sz w:val="24"/>
          <w:szCs w:val="24"/>
        </w:rPr>
      </w:pPr>
      <w:r>
        <w:rPr>
          <w:rFonts w:ascii="宋体" w:hAnsi="宋体"/>
          <w:snapToGrid w:val="0"/>
          <w:spacing w:val="4"/>
          <w:kern w:val="0"/>
          <w:sz w:val="24"/>
          <w:szCs w:val="24"/>
        </w:rPr>
        <w:t>10</w:t>
      </w:r>
      <w:r>
        <w:rPr>
          <w:rFonts w:hint="eastAsia" w:ascii="宋体" w:hAnsi="宋体"/>
          <w:snapToGrid w:val="0"/>
          <w:spacing w:val="4"/>
          <w:kern w:val="0"/>
          <w:sz w:val="24"/>
          <w:szCs w:val="24"/>
        </w:rPr>
        <w:t>.我方</w:t>
      </w:r>
      <w:bookmarkEnd w:id="52"/>
      <w:r>
        <w:rPr>
          <w:rFonts w:hint="eastAsia" w:ascii="宋体" w:hAnsi="宋体"/>
          <w:snapToGrid w:val="0"/>
          <w:spacing w:val="4"/>
          <w:kern w:val="0"/>
          <w:sz w:val="24"/>
          <w:szCs w:val="24"/>
        </w:rPr>
        <w:t>理解</w:t>
      </w:r>
      <w:bookmarkStart w:id="53" w:name="_Toc484958694"/>
      <w:r>
        <w:rPr>
          <w:rFonts w:hint="eastAsia" w:ascii="宋体" w:hAnsi="宋体"/>
          <w:snapToGrid w:val="0"/>
          <w:spacing w:val="4"/>
          <w:kern w:val="0"/>
          <w:sz w:val="24"/>
          <w:szCs w:val="24"/>
        </w:rPr>
        <w:t>，你单位不一</w:t>
      </w:r>
      <w:bookmarkEnd w:id="53"/>
      <w:r>
        <w:rPr>
          <w:rFonts w:hint="eastAsia" w:ascii="宋体" w:hAnsi="宋体"/>
          <w:snapToGrid w:val="0"/>
          <w:spacing w:val="4"/>
          <w:kern w:val="0"/>
          <w:sz w:val="24"/>
          <w:szCs w:val="24"/>
        </w:rPr>
        <w:t>定</w:t>
      </w:r>
      <w:bookmarkStart w:id="54" w:name="_Toc484958695"/>
      <w:r>
        <w:rPr>
          <w:rFonts w:hint="eastAsia" w:ascii="宋体" w:hAnsi="宋体"/>
          <w:snapToGrid w:val="0"/>
          <w:spacing w:val="4"/>
          <w:kern w:val="0"/>
          <w:sz w:val="24"/>
          <w:szCs w:val="24"/>
        </w:rPr>
        <w:t>接受最低</w:t>
      </w:r>
      <w:bookmarkEnd w:id="54"/>
      <w:r>
        <w:rPr>
          <w:rFonts w:hint="eastAsia" w:ascii="宋体" w:hAnsi="宋体"/>
          <w:snapToGrid w:val="0"/>
          <w:spacing w:val="4"/>
          <w:kern w:val="0"/>
          <w:sz w:val="24"/>
          <w:szCs w:val="24"/>
        </w:rPr>
        <w:t>标</w:t>
      </w:r>
      <w:bookmarkStart w:id="55" w:name="_Toc484958696"/>
      <w:r>
        <w:rPr>
          <w:rFonts w:hint="eastAsia" w:ascii="宋体" w:hAnsi="宋体"/>
          <w:snapToGrid w:val="0"/>
          <w:spacing w:val="4"/>
          <w:kern w:val="0"/>
          <w:sz w:val="24"/>
          <w:szCs w:val="24"/>
        </w:rPr>
        <w:t>价的</w:t>
      </w:r>
      <w:bookmarkEnd w:id="55"/>
      <w:r>
        <w:rPr>
          <w:rFonts w:hint="eastAsia" w:ascii="宋体" w:hAnsi="宋体"/>
          <w:snapToGrid w:val="0"/>
          <w:spacing w:val="4"/>
          <w:kern w:val="0"/>
          <w:sz w:val="24"/>
          <w:szCs w:val="24"/>
        </w:rPr>
        <w:t>投</w:t>
      </w:r>
      <w:bookmarkStart w:id="56" w:name="_Toc484958697"/>
      <w:r>
        <w:rPr>
          <w:rFonts w:hint="eastAsia" w:ascii="宋体" w:hAnsi="宋体"/>
          <w:snapToGrid w:val="0"/>
          <w:spacing w:val="4"/>
          <w:kern w:val="0"/>
          <w:sz w:val="24"/>
          <w:szCs w:val="24"/>
        </w:rPr>
        <w:t>标或你单位接到的其它任何投标。同</w:t>
      </w:r>
      <w:bookmarkEnd w:id="56"/>
      <w:r>
        <w:rPr>
          <w:rFonts w:hint="eastAsia" w:ascii="宋体" w:hAnsi="宋体"/>
          <w:snapToGrid w:val="0"/>
          <w:spacing w:val="4"/>
          <w:kern w:val="0"/>
          <w:sz w:val="24"/>
          <w:szCs w:val="24"/>
        </w:rPr>
        <w:t>时</w:t>
      </w:r>
      <w:bookmarkStart w:id="57" w:name="_Toc484958698"/>
      <w:r>
        <w:rPr>
          <w:rFonts w:hint="eastAsia" w:ascii="宋体" w:hAnsi="宋体"/>
          <w:snapToGrid w:val="0"/>
          <w:spacing w:val="4"/>
          <w:kern w:val="0"/>
          <w:sz w:val="24"/>
          <w:szCs w:val="24"/>
        </w:rPr>
        <w:t>也理解，你单位不负担我方的任何投</w:t>
      </w:r>
      <w:bookmarkEnd w:id="57"/>
      <w:r>
        <w:rPr>
          <w:rFonts w:hint="eastAsia" w:ascii="宋体" w:hAnsi="宋体"/>
          <w:snapToGrid w:val="0"/>
          <w:spacing w:val="4"/>
          <w:kern w:val="0"/>
          <w:sz w:val="24"/>
          <w:szCs w:val="24"/>
        </w:rPr>
        <w:t>标</w:t>
      </w:r>
      <w:bookmarkStart w:id="58" w:name="_Toc484958699"/>
      <w:r>
        <w:rPr>
          <w:rFonts w:hint="eastAsia" w:ascii="宋体" w:hAnsi="宋体"/>
          <w:snapToGrid w:val="0"/>
          <w:spacing w:val="4"/>
          <w:kern w:val="0"/>
          <w:sz w:val="24"/>
          <w:szCs w:val="24"/>
        </w:rPr>
        <w:t>费用</w:t>
      </w:r>
      <w:bookmarkEnd w:id="58"/>
      <w:bookmarkStart w:id="59" w:name="_Toc484958700"/>
      <w:r>
        <w:rPr>
          <w:rFonts w:hint="eastAsia" w:ascii="宋体" w:hAnsi="宋体"/>
          <w:snapToGrid w:val="0"/>
          <w:spacing w:val="4"/>
          <w:kern w:val="0"/>
          <w:sz w:val="24"/>
          <w:szCs w:val="24"/>
        </w:rPr>
        <w:t>。</w:t>
      </w:r>
    </w:p>
    <w:p w14:paraId="0B757018">
      <w:pPr>
        <w:topLinePunct/>
        <w:adjustRightInd w:val="0"/>
        <w:snapToGrid w:val="0"/>
        <w:spacing w:line="360" w:lineRule="auto"/>
        <w:ind w:firstLine="496" w:firstLineChars="200"/>
        <w:rPr>
          <w:rFonts w:ascii="宋体" w:hAnsi="宋体"/>
          <w:snapToGrid w:val="0"/>
          <w:spacing w:val="4"/>
          <w:kern w:val="0"/>
          <w:sz w:val="24"/>
          <w:szCs w:val="24"/>
        </w:rPr>
      </w:pPr>
    </w:p>
    <w:p w14:paraId="14399817">
      <w:pPr>
        <w:topLinePunct/>
        <w:adjustRightInd w:val="0"/>
        <w:snapToGrid w:val="0"/>
        <w:spacing w:line="360" w:lineRule="auto"/>
        <w:ind w:firstLine="496" w:firstLineChars="200"/>
        <w:rPr>
          <w:rFonts w:ascii="宋体" w:hAnsi="宋体"/>
          <w:snapToGrid w:val="0"/>
          <w:spacing w:val="4"/>
          <w:kern w:val="0"/>
          <w:sz w:val="24"/>
          <w:szCs w:val="24"/>
        </w:rPr>
      </w:pPr>
    </w:p>
    <w:p w14:paraId="46CF2B3C">
      <w:pPr>
        <w:topLinePunct/>
        <w:adjustRightInd w:val="0"/>
        <w:snapToGrid w:val="0"/>
        <w:spacing w:line="360" w:lineRule="auto"/>
        <w:ind w:firstLine="691" w:firstLineChars="279"/>
        <w:rPr>
          <w:rFonts w:ascii="宋体" w:hAnsi="宋体"/>
          <w:snapToGrid w:val="0"/>
          <w:spacing w:val="4"/>
          <w:kern w:val="0"/>
          <w:sz w:val="24"/>
          <w:szCs w:val="24"/>
        </w:rPr>
      </w:pPr>
      <w:r>
        <w:rPr>
          <w:rFonts w:hint="eastAsia" w:ascii="宋体" w:hAnsi="宋体"/>
          <w:snapToGrid w:val="0"/>
          <w:spacing w:val="4"/>
          <w:kern w:val="0"/>
          <w:sz w:val="24"/>
          <w:szCs w:val="24"/>
        </w:rPr>
        <w:t>投 标 人：（盖章</w:t>
      </w:r>
      <w:bookmarkEnd w:id="59"/>
      <w:r>
        <w:rPr>
          <w:rFonts w:hint="eastAsia" w:ascii="宋体" w:hAnsi="宋体"/>
          <w:snapToGrid w:val="0"/>
          <w:spacing w:val="4"/>
          <w:kern w:val="0"/>
          <w:sz w:val="24"/>
          <w:szCs w:val="24"/>
        </w:rPr>
        <w:t>）</w:t>
      </w:r>
    </w:p>
    <w:p w14:paraId="24920D5D">
      <w:pPr>
        <w:topLinePunct/>
        <w:adjustRightInd w:val="0"/>
        <w:snapToGrid w:val="0"/>
        <w:spacing w:line="360" w:lineRule="auto"/>
        <w:ind w:firstLine="691" w:firstLineChars="279"/>
        <w:rPr>
          <w:rFonts w:ascii="宋体" w:hAnsi="宋体"/>
          <w:snapToGrid w:val="0"/>
          <w:spacing w:val="4"/>
          <w:kern w:val="0"/>
          <w:sz w:val="24"/>
          <w:szCs w:val="24"/>
        </w:rPr>
      </w:pPr>
      <w:bookmarkStart w:id="60" w:name="_Toc484958701"/>
      <w:r>
        <w:rPr>
          <w:rFonts w:hint="eastAsia" w:ascii="宋体" w:hAnsi="宋体"/>
          <w:snapToGrid w:val="0"/>
          <w:spacing w:val="4"/>
          <w:kern w:val="0"/>
          <w:sz w:val="24"/>
          <w:szCs w:val="24"/>
        </w:rPr>
        <w:t>法定代表人或授权代理人（签字或盖章）</w:t>
      </w:r>
      <w:bookmarkEnd w:id="60"/>
      <w:r>
        <w:rPr>
          <w:rFonts w:hint="eastAsia" w:ascii="宋体" w:hAnsi="宋体"/>
          <w:snapToGrid w:val="0"/>
          <w:spacing w:val="4"/>
          <w:kern w:val="0"/>
          <w:sz w:val="24"/>
          <w:szCs w:val="24"/>
        </w:rPr>
        <w:t>：</w:t>
      </w:r>
    </w:p>
    <w:p w14:paraId="7D7711DC">
      <w:pPr>
        <w:pStyle w:val="132"/>
        <w:spacing w:line="400" w:lineRule="exact"/>
        <w:ind w:firstLine="496"/>
        <w:rPr>
          <w:rFonts w:ascii="宋体" w:hAnsi="宋体" w:cs="宋体"/>
          <w:color w:val="000000"/>
        </w:rPr>
      </w:pPr>
      <w:r>
        <w:rPr>
          <w:rFonts w:hint="eastAsia" w:ascii="宋体" w:hAnsi="宋体"/>
          <w:snapToGrid w:val="0"/>
          <w:spacing w:val="4"/>
          <w:kern w:val="0"/>
          <w:sz w:val="24"/>
          <w:szCs w:val="24"/>
        </w:rPr>
        <w:t xml:space="preserve">日    期：   年    月    日 </w:t>
      </w:r>
    </w:p>
    <w:p w14:paraId="5FAFC9D6">
      <w:pPr>
        <w:pStyle w:val="132"/>
        <w:ind w:firstLine="496"/>
        <w:rPr>
          <w:rFonts w:ascii="宋体" w:hAnsi="宋体" w:cs="宋体"/>
          <w:color w:val="000000"/>
        </w:rPr>
      </w:pPr>
    </w:p>
    <w:p w14:paraId="2C685AB7">
      <w:pPr>
        <w:pStyle w:val="132"/>
        <w:ind w:firstLine="496"/>
        <w:rPr>
          <w:rFonts w:ascii="宋体" w:hAnsi="宋体" w:cs="宋体"/>
          <w:color w:val="000000"/>
        </w:rPr>
      </w:pPr>
    </w:p>
    <w:p w14:paraId="04164A1F">
      <w:pPr>
        <w:pStyle w:val="14"/>
        <w:rPr>
          <w:rFonts w:ascii="宋体" w:hAnsi="宋体" w:cs="宋体"/>
          <w:color w:val="000000"/>
          <w:sz w:val="24"/>
        </w:rPr>
      </w:pPr>
      <w:r>
        <w:br w:type="page"/>
      </w:r>
      <w:r>
        <w:rPr>
          <w:rFonts w:hint="eastAsia" w:ascii="宋体" w:hAnsi="宋体" w:cs="宋体"/>
          <w:color w:val="000000"/>
          <w:sz w:val="24"/>
        </w:rPr>
        <w:t>技术标投标文件格式</w:t>
      </w:r>
      <w:r>
        <w:rPr>
          <w:rFonts w:hint="eastAsia" w:ascii="宋体" w:hAnsi="宋体" w:cs="宋体"/>
          <w:color w:val="000000"/>
          <w:sz w:val="24"/>
          <w:lang w:val="en-US" w:eastAsia="zh-CN"/>
        </w:rPr>
        <w:t>十</w:t>
      </w:r>
      <w:r>
        <w:rPr>
          <w:rFonts w:hint="eastAsia" w:ascii="宋体" w:hAnsi="宋体" w:cs="宋体"/>
          <w:color w:val="000000"/>
          <w:sz w:val="24"/>
        </w:rPr>
        <w:t>：</w:t>
      </w:r>
    </w:p>
    <w:tbl>
      <w:tblPr>
        <w:tblStyle w:val="33"/>
        <w:tblW w:w="5000" w:type="pct"/>
        <w:tblInd w:w="0" w:type="dxa"/>
        <w:tblLayout w:type="autofit"/>
        <w:tblCellMar>
          <w:top w:w="0" w:type="dxa"/>
          <w:left w:w="108" w:type="dxa"/>
          <w:bottom w:w="0" w:type="dxa"/>
          <w:right w:w="108" w:type="dxa"/>
        </w:tblCellMar>
      </w:tblPr>
      <w:tblGrid>
        <w:gridCol w:w="776"/>
        <w:gridCol w:w="1285"/>
        <w:gridCol w:w="2176"/>
        <w:gridCol w:w="1700"/>
        <w:gridCol w:w="2586"/>
      </w:tblGrid>
      <w:tr w14:paraId="51860353">
        <w:tblPrEx>
          <w:tblCellMar>
            <w:top w:w="0" w:type="dxa"/>
            <w:left w:w="108" w:type="dxa"/>
            <w:bottom w:w="0" w:type="dxa"/>
            <w:right w:w="108" w:type="dxa"/>
          </w:tblCellMar>
        </w:tblPrEx>
        <w:trPr>
          <w:trHeight w:val="1159" w:hRule="atLeast"/>
        </w:trPr>
        <w:tc>
          <w:tcPr>
            <w:tcW w:w="5000" w:type="pct"/>
            <w:gridSpan w:val="5"/>
            <w:tcBorders>
              <w:top w:val="nil"/>
              <w:left w:val="nil"/>
              <w:bottom w:val="single" w:color="auto" w:sz="4" w:space="0"/>
              <w:right w:val="nil"/>
            </w:tcBorders>
            <w:noWrap/>
            <w:vAlign w:val="center"/>
          </w:tcPr>
          <w:p w14:paraId="7C053887">
            <w:pPr>
              <w:widowControl/>
              <w:jc w:val="center"/>
              <w:rPr>
                <w:rFonts w:ascii="方正大标宋简体" w:hAnsi="等线" w:cs="宋体"/>
                <w:b/>
                <w:bCs/>
                <w:color w:val="000000"/>
                <w:kern w:val="0"/>
                <w:sz w:val="32"/>
                <w:szCs w:val="32"/>
              </w:rPr>
            </w:pPr>
            <w:bookmarkStart w:id="61" w:name="_Hlk61439518"/>
            <w:r>
              <w:rPr>
                <w:rFonts w:ascii="方正大标宋简体" w:hAnsi="等线" w:cs="宋体"/>
                <w:b/>
                <w:bCs/>
                <w:color w:val="000000"/>
                <w:kern w:val="0"/>
                <w:sz w:val="32"/>
                <w:szCs w:val="32"/>
              </w:rPr>
              <w:t>施工项目管理团队人员信息表</w:t>
            </w:r>
            <w:bookmarkEnd w:id="61"/>
          </w:p>
        </w:tc>
      </w:tr>
      <w:tr w14:paraId="6478DC7C">
        <w:tblPrEx>
          <w:tblCellMar>
            <w:top w:w="0" w:type="dxa"/>
            <w:left w:w="108" w:type="dxa"/>
            <w:bottom w:w="0" w:type="dxa"/>
            <w:right w:w="108" w:type="dxa"/>
          </w:tblCellMar>
        </w:tblPrEx>
        <w:trPr>
          <w:trHeight w:val="975" w:hRule="atLeast"/>
        </w:trPr>
        <w:tc>
          <w:tcPr>
            <w:tcW w:w="468" w:type="pct"/>
            <w:tcBorders>
              <w:top w:val="nil"/>
              <w:left w:val="single" w:color="auto" w:sz="4" w:space="0"/>
              <w:bottom w:val="single" w:color="auto" w:sz="4" w:space="0"/>
              <w:right w:val="single" w:color="auto" w:sz="4" w:space="0"/>
            </w:tcBorders>
            <w:vAlign w:val="center"/>
          </w:tcPr>
          <w:p w14:paraId="0CE4399D">
            <w:pPr>
              <w:widowControl/>
              <w:jc w:val="center"/>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序号</w:t>
            </w:r>
          </w:p>
        </w:tc>
        <w:tc>
          <w:tcPr>
            <w:tcW w:w="853" w:type="pct"/>
            <w:tcBorders>
              <w:top w:val="nil"/>
              <w:left w:val="nil"/>
              <w:bottom w:val="single" w:color="auto" w:sz="4" w:space="0"/>
              <w:right w:val="single" w:color="auto" w:sz="4" w:space="0"/>
            </w:tcBorders>
            <w:vAlign w:val="center"/>
          </w:tcPr>
          <w:p w14:paraId="6A57CBA6">
            <w:pPr>
              <w:widowControl/>
              <w:jc w:val="center"/>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姓名</w:t>
            </w:r>
          </w:p>
        </w:tc>
        <w:tc>
          <w:tcPr>
            <w:tcW w:w="1053" w:type="pct"/>
            <w:tcBorders>
              <w:top w:val="nil"/>
              <w:left w:val="nil"/>
              <w:bottom w:val="single" w:color="auto" w:sz="4" w:space="0"/>
              <w:right w:val="single" w:color="auto" w:sz="4" w:space="0"/>
            </w:tcBorders>
            <w:vAlign w:val="center"/>
          </w:tcPr>
          <w:p w14:paraId="4D9B3079">
            <w:pPr>
              <w:widowControl/>
              <w:jc w:val="center"/>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岗位</w:t>
            </w:r>
          </w:p>
        </w:tc>
        <w:tc>
          <w:tcPr>
            <w:tcW w:w="1053" w:type="pct"/>
            <w:tcBorders>
              <w:top w:val="nil"/>
              <w:left w:val="nil"/>
              <w:bottom w:val="single" w:color="auto" w:sz="4" w:space="0"/>
              <w:right w:val="single" w:color="auto" w:sz="4" w:space="0"/>
            </w:tcBorders>
            <w:vAlign w:val="center"/>
          </w:tcPr>
          <w:p w14:paraId="4F9ED21B">
            <w:pPr>
              <w:widowControl/>
              <w:jc w:val="center"/>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职称</w:t>
            </w:r>
          </w:p>
        </w:tc>
        <w:tc>
          <w:tcPr>
            <w:tcW w:w="1572" w:type="pct"/>
            <w:tcBorders>
              <w:top w:val="nil"/>
              <w:left w:val="nil"/>
              <w:bottom w:val="single" w:color="auto" w:sz="4" w:space="0"/>
              <w:right w:val="single" w:color="auto" w:sz="4" w:space="0"/>
            </w:tcBorders>
            <w:vAlign w:val="center"/>
          </w:tcPr>
          <w:p w14:paraId="50FFD31D">
            <w:pPr>
              <w:widowControl/>
              <w:jc w:val="center"/>
              <w:rPr>
                <w:rFonts w:ascii="仿宋" w:hAnsi="仿宋" w:eastAsia="仿宋" w:cs="宋体"/>
                <w:b/>
                <w:bCs/>
                <w:color w:val="auto"/>
                <w:kern w:val="0"/>
                <w:sz w:val="28"/>
                <w:szCs w:val="28"/>
              </w:rPr>
            </w:pPr>
            <w:r>
              <w:rPr>
                <w:rFonts w:hint="eastAsia" w:ascii="仿宋" w:hAnsi="仿宋" w:eastAsia="仿宋" w:cs="宋体"/>
                <w:b/>
                <w:bCs/>
                <w:color w:val="auto"/>
                <w:kern w:val="0"/>
                <w:sz w:val="28"/>
                <w:szCs w:val="28"/>
              </w:rPr>
              <w:t>职称证书或资格证书编号</w:t>
            </w:r>
          </w:p>
        </w:tc>
      </w:tr>
      <w:tr w14:paraId="2C7CF901">
        <w:tblPrEx>
          <w:tblCellMar>
            <w:top w:w="0" w:type="dxa"/>
            <w:left w:w="108" w:type="dxa"/>
            <w:bottom w:w="0" w:type="dxa"/>
            <w:right w:w="108" w:type="dxa"/>
          </w:tblCellMar>
        </w:tblPrEx>
        <w:trPr>
          <w:trHeight w:val="399" w:hRule="atLeast"/>
        </w:trPr>
        <w:tc>
          <w:tcPr>
            <w:tcW w:w="468" w:type="pct"/>
            <w:tcBorders>
              <w:top w:val="nil"/>
              <w:left w:val="single" w:color="auto" w:sz="4" w:space="0"/>
              <w:bottom w:val="single" w:color="auto" w:sz="4" w:space="0"/>
              <w:right w:val="single" w:color="auto" w:sz="4" w:space="0"/>
            </w:tcBorders>
            <w:noWrap/>
            <w:vAlign w:val="center"/>
          </w:tcPr>
          <w:p w14:paraId="02AB6CDC">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1</w:t>
            </w:r>
          </w:p>
        </w:tc>
        <w:tc>
          <w:tcPr>
            <w:tcW w:w="853" w:type="pct"/>
            <w:tcBorders>
              <w:top w:val="nil"/>
              <w:left w:val="nil"/>
              <w:bottom w:val="single" w:color="auto" w:sz="4" w:space="0"/>
              <w:right w:val="single" w:color="auto" w:sz="4" w:space="0"/>
            </w:tcBorders>
            <w:noWrap/>
            <w:vAlign w:val="center"/>
          </w:tcPr>
          <w:p w14:paraId="17D31AC8">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053" w:type="pct"/>
            <w:tcBorders>
              <w:top w:val="nil"/>
              <w:left w:val="nil"/>
              <w:bottom w:val="single" w:color="auto" w:sz="4" w:space="0"/>
              <w:right w:val="single" w:color="auto" w:sz="4" w:space="0"/>
            </w:tcBorders>
            <w:noWrap/>
            <w:vAlign w:val="center"/>
          </w:tcPr>
          <w:p w14:paraId="5B0A616A">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技术负责人</w:t>
            </w:r>
          </w:p>
        </w:tc>
        <w:tc>
          <w:tcPr>
            <w:tcW w:w="1053" w:type="pct"/>
            <w:tcBorders>
              <w:top w:val="nil"/>
              <w:left w:val="nil"/>
              <w:bottom w:val="single" w:color="auto" w:sz="4" w:space="0"/>
              <w:right w:val="single" w:color="auto" w:sz="4" w:space="0"/>
            </w:tcBorders>
            <w:noWrap/>
            <w:vAlign w:val="center"/>
          </w:tcPr>
          <w:p w14:paraId="041FDBD6">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572" w:type="pct"/>
            <w:tcBorders>
              <w:top w:val="nil"/>
              <w:left w:val="nil"/>
              <w:bottom w:val="single" w:color="auto" w:sz="4" w:space="0"/>
              <w:right w:val="single" w:color="auto" w:sz="4" w:space="0"/>
            </w:tcBorders>
            <w:noWrap/>
            <w:vAlign w:val="center"/>
          </w:tcPr>
          <w:p w14:paraId="3D89C898">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14:paraId="489E8380">
        <w:tblPrEx>
          <w:tblCellMar>
            <w:top w:w="0" w:type="dxa"/>
            <w:left w:w="108" w:type="dxa"/>
            <w:bottom w:w="0" w:type="dxa"/>
            <w:right w:w="108" w:type="dxa"/>
          </w:tblCellMar>
        </w:tblPrEx>
        <w:trPr>
          <w:trHeight w:val="555" w:hRule="atLeast"/>
        </w:trPr>
        <w:tc>
          <w:tcPr>
            <w:tcW w:w="468" w:type="pct"/>
            <w:tcBorders>
              <w:top w:val="nil"/>
              <w:left w:val="single" w:color="auto" w:sz="4" w:space="0"/>
              <w:bottom w:val="single" w:color="auto" w:sz="4" w:space="0"/>
              <w:right w:val="single" w:color="auto" w:sz="4" w:space="0"/>
            </w:tcBorders>
            <w:noWrap/>
            <w:vAlign w:val="center"/>
          </w:tcPr>
          <w:p w14:paraId="016D338E">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2</w:t>
            </w:r>
          </w:p>
        </w:tc>
        <w:tc>
          <w:tcPr>
            <w:tcW w:w="853" w:type="pct"/>
            <w:tcBorders>
              <w:top w:val="nil"/>
              <w:left w:val="nil"/>
              <w:bottom w:val="single" w:color="auto" w:sz="4" w:space="0"/>
              <w:right w:val="single" w:color="auto" w:sz="4" w:space="0"/>
            </w:tcBorders>
            <w:noWrap/>
            <w:vAlign w:val="center"/>
          </w:tcPr>
          <w:p w14:paraId="1081F75B">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053" w:type="pct"/>
            <w:tcBorders>
              <w:top w:val="nil"/>
              <w:left w:val="nil"/>
              <w:bottom w:val="single" w:color="auto" w:sz="4" w:space="0"/>
              <w:right w:val="single" w:color="auto" w:sz="4" w:space="0"/>
            </w:tcBorders>
            <w:noWrap/>
            <w:vAlign w:val="center"/>
          </w:tcPr>
          <w:p w14:paraId="7E5146F6">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质量负责人</w:t>
            </w:r>
          </w:p>
        </w:tc>
        <w:tc>
          <w:tcPr>
            <w:tcW w:w="1053" w:type="pct"/>
            <w:tcBorders>
              <w:top w:val="nil"/>
              <w:left w:val="nil"/>
              <w:bottom w:val="single" w:color="auto" w:sz="4" w:space="0"/>
              <w:right w:val="single" w:color="auto" w:sz="4" w:space="0"/>
            </w:tcBorders>
            <w:noWrap/>
            <w:vAlign w:val="center"/>
          </w:tcPr>
          <w:p w14:paraId="30DF6988">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572" w:type="pct"/>
            <w:tcBorders>
              <w:top w:val="nil"/>
              <w:left w:val="nil"/>
              <w:bottom w:val="single" w:color="auto" w:sz="4" w:space="0"/>
              <w:right w:val="single" w:color="auto" w:sz="4" w:space="0"/>
            </w:tcBorders>
            <w:noWrap/>
            <w:vAlign w:val="center"/>
          </w:tcPr>
          <w:p w14:paraId="1EED8CDE">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14:paraId="11C88A61">
        <w:tblPrEx>
          <w:tblCellMar>
            <w:top w:w="0" w:type="dxa"/>
            <w:left w:w="108" w:type="dxa"/>
            <w:bottom w:w="0" w:type="dxa"/>
            <w:right w:w="108" w:type="dxa"/>
          </w:tblCellMar>
        </w:tblPrEx>
        <w:trPr>
          <w:trHeight w:val="555" w:hRule="atLeast"/>
        </w:trPr>
        <w:tc>
          <w:tcPr>
            <w:tcW w:w="468" w:type="pct"/>
            <w:tcBorders>
              <w:top w:val="nil"/>
              <w:left w:val="single" w:color="auto" w:sz="4" w:space="0"/>
              <w:bottom w:val="single" w:color="auto" w:sz="4" w:space="0"/>
              <w:right w:val="single" w:color="auto" w:sz="4" w:space="0"/>
            </w:tcBorders>
            <w:noWrap/>
            <w:vAlign w:val="center"/>
          </w:tcPr>
          <w:p w14:paraId="5D22E89B">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3</w:t>
            </w:r>
          </w:p>
        </w:tc>
        <w:tc>
          <w:tcPr>
            <w:tcW w:w="853" w:type="pct"/>
            <w:tcBorders>
              <w:top w:val="nil"/>
              <w:left w:val="nil"/>
              <w:bottom w:val="single" w:color="auto" w:sz="4" w:space="0"/>
              <w:right w:val="single" w:color="auto" w:sz="4" w:space="0"/>
            </w:tcBorders>
            <w:noWrap/>
            <w:vAlign w:val="center"/>
          </w:tcPr>
          <w:p w14:paraId="2B8EA44B">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053" w:type="pct"/>
            <w:tcBorders>
              <w:top w:val="nil"/>
              <w:left w:val="nil"/>
              <w:bottom w:val="single" w:color="auto" w:sz="4" w:space="0"/>
              <w:right w:val="single" w:color="auto" w:sz="4" w:space="0"/>
            </w:tcBorders>
            <w:noWrap/>
            <w:vAlign w:val="center"/>
          </w:tcPr>
          <w:p w14:paraId="472569C5">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安全负责人</w:t>
            </w:r>
          </w:p>
        </w:tc>
        <w:tc>
          <w:tcPr>
            <w:tcW w:w="1053" w:type="pct"/>
            <w:tcBorders>
              <w:top w:val="nil"/>
              <w:left w:val="nil"/>
              <w:bottom w:val="single" w:color="auto" w:sz="4" w:space="0"/>
              <w:right w:val="single" w:color="auto" w:sz="4" w:space="0"/>
            </w:tcBorders>
            <w:noWrap/>
            <w:vAlign w:val="center"/>
          </w:tcPr>
          <w:p w14:paraId="4E96D140">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572" w:type="pct"/>
            <w:tcBorders>
              <w:top w:val="nil"/>
              <w:left w:val="nil"/>
              <w:bottom w:val="single" w:color="auto" w:sz="4" w:space="0"/>
              <w:right w:val="single" w:color="auto" w:sz="4" w:space="0"/>
            </w:tcBorders>
            <w:noWrap/>
            <w:vAlign w:val="center"/>
          </w:tcPr>
          <w:p w14:paraId="5C32630F">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14:paraId="2EFE78DF">
        <w:tblPrEx>
          <w:tblCellMar>
            <w:top w:w="0" w:type="dxa"/>
            <w:left w:w="108" w:type="dxa"/>
            <w:bottom w:w="0" w:type="dxa"/>
            <w:right w:w="108" w:type="dxa"/>
          </w:tblCellMar>
        </w:tblPrEx>
        <w:trPr>
          <w:trHeight w:val="555" w:hRule="atLeast"/>
        </w:trPr>
        <w:tc>
          <w:tcPr>
            <w:tcW w:w="468" w:type="pct"/>
            <w:tcBorders>
              <w:top w:val="nil"/>
              <w:left w:val="single" w:color="auto" w:sz="4" w:space="0"/>
              <w:bottom w:val="single" w:color="auto" w:sz="4" w:space="0"/>
              <w:right w:val="single" w:color="auto" w:sz="4" w:space="0"/>
            </w:tcBorders>
            <w:noWrap/>
            <w:vAlign w:val="center"/>
          </w:tcPr>
          <w:p w14:paraId="79E5FB25">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4</w:t>
            </w:r>
          </w:p>
        </w:tc>
        <w:tc>
          <w:tcPr>
            <w:tcW w:w="853" w:type="pct"/>
            <w:tcBorders>
              <w:top w:val="nil"/>
              <w:left w:val="nil"/>
              <w:bottom w:val="single" w:color="auto" w:sz="4" w:space="0"/>
              <w:right w:val="single" w:color="auto" w:sz="4" w:space="0"/>
            </w:tcBorders>
            <w:noWrap/>
            <w:vAlign w:val="center"/>
          </w:tcPr>
          <w:p w14:paraId="5257B6B6">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053" w:type="pct"/>
            <w:tcBorders>
              <w:top w:val="nil"/>
              <w:left w:val="nil"/>
              <w:bottom w:val="single" w:color="auto" w:sz="4" w:space="0"/>
              <w:right w:val="single" w:color="auto" w:sz="4" w:space="0"/>
            </w:tcBorders>
            <w:noWrap/>
            <w:vAlign w:val="center"/>
          </w:tcPr>
          <w:p w14:paraId="706C143C">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造价负责人</w:t>
            </w:r>
          </w:p>
        </w:tc>
        <w:tc>
          <w:tcPr>
            <w:tcW w:w="1053" w:type="pct"/>
            <w:tcBorders>
              <w:top w:val="nil"/>
              <w:left w:val="nil"/>
              <w:bottom w:val="single" w:color="auto" w:sz="4" w:space="0"/>
              <w:right w:val="single" w:color="auto" w:sz="4" w:space="0"/>
            </w:tcBorders>
            <w:noWrap/>
            <w:vAlign w:val="center"/>
          </w:tcPr>
          <w:p w14:paraId="7C4CCB23">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572" w:type="pct"/>
            <w:tcBorders>
              <w:top w:val="nil"/>
              <w:left w:val="nil"/>
              <w:bottom w:val="single" w:color="auto" w:sz="4" w:space="0"/>
              <w:right w:val="single" w:color="auto" w:sz="4" w:space="0"/>
            </w:tcBorders>
            <w:noWrap/>
            <w:vAlign w:val="center"/>
          </w:tcPr>
          <w:p w14:paraId="5F166856">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14:paraId="517619CA">
        <w:tblPrEx>
          <w:tblCellMar>
            <w:top w:w="0" w:type="dxa"/>
            <w:left w:w="108" w:type="dxa"/>
            <w:bottom w:w="0" w:type="dxa"/>
            <w:right w:w="108" w:type="dxa"/>
          </w:tblCellMar>
        </w:tblPrEx>
        <w:trPr>
          <w:trHeight w:val="555" w:hRule="atLeast"/>
        </w:trPr>
        <w:tc>
          <w:tcPr>
            <w:tcW w:w="468" w:type="pct"/>
            <w:tcBorders>
              <w:top w:val="nil"/>
              <w:left w:val="single" w:color="auto" w:sz="4" w:space="0"/>
              <w:bottom w:val="single" w:color="auto" w:sz="4" w:space="0"/>
              <w:right w:val="single" w:color="auto" w:sz="4" w:space="0"/>
            </w:tcBorders>
            <w:noWrap/>
            <w:vAlign w:val="center"/>
          </w:tcPr>
          <w:p w14:paraId="38B9CFCD">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5</w:t>
            </w:r>
          </w:p>
        </w:tc>
        <w:tc>
          <w:tcPr>
            <w:tcW w:w="853" w:type="pct"/>
            <w:tcBorders>
              <w:top w:val="nil"/>
              <w:left w:val="nil"/>
              <w:bottom w:val="single" w:color="auto" w:sz="4" w:space="0"/>
              <w:right w:val="single" w:color="auto" w:sz="4" w:space="0"/>
            </w:tcBorders>
            <w:noWrap/>
            <w:vAlign w:val="center"/>
          </w:tcPr>
          <w:p w14:paraId="4084B06D">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053" w:type="pct"/>
            <w:tcBorders>
              <w:top w:val="nil"/>
              <w:left w:val="nil"/>
              <w:bottom w:val="single" w:color="auto" w:sz="4" w:space="0"/>
              <w:right w:val="single" w:color="auto" w:sz="4" w:space="0"/>
            </w:tcBorders>
            <w:noWrap/>
            <w:vAlign w:val="center"/>
          </w:tcPr>
          <w:p w14:paraId="78D51E8B">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建筑专业工程师</w:t>
            </w:r>
          </w:p>
        </w:tc>
        <w:tc>
          <w:tcPr>
            <w:tcW w:w="1053" w:type="pct"/>
            <w:tcBorders>
              <w:top w:val="nil"/>
              <w:left w:val="nil"/>
              <w:bottom w:val="single" w:color="auto" w:sz="4" w:space="0"/>
              <w:right w:val="single" w:color="auto" w:sz="4" w:space="0"/>
            </w:tcBorders>
            <w:noWrap/>
            <w:vAlign w:val="center"/>
          </w:tcPr>
          <w:p w14:paraId="0C339A3D">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572" w:type="pct"/>
            <w:tcBorders>
              <w:top w:val="nil"/>
              <w:left w:val="nil"/>
              <w:bottom w:val="single" w:color="auto" w:sz="4" w:space="0"/>
              <w:right w:val="single" w:color="auto" w:sz="4" w:space="0"/>
            </w:tcBorders>
            <w:noWrap/>
            <w:vAlign w:val="center"/>
          </w:tcPr>
          <w:p w14:paraId="209CCBB9">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14:paraId="7AD47504">
        <w:tblPrEx>
          <w:tblCellMar>
            <w:top w:w="0" w:type="dxa"/>
            <w:left w:w="108" w:type="dxa"/>
            <w:bottom w:w="0" w:type="dxa"/>
            <w:right w:w="108" w:type="dxa"/>
          </w:tblCellMar>
        </w:tblPrEx>
        <w:trPr>
          <w:trHeight w:val="555" w:hRule="atLeast"/>
        </w:trPr>
        <w:tc>
          <w:tcPr>
            <w:tcW w:w="468" w:type="pct"/>
            <w:tcBorders>
              <w:top w:val="nil"/>
              <w:left w:val="single" w:color="auto" w:sz="4" w:space="0"/>
              <w:bottom w:val="single" w:color="auto" w:sz="4" w:space="0"/>
              <w:right w:val="single" w:color="auto" w:sz="4" w:space="0"/>
            </w:tcBorders>
            <w:noWrap/>
            <w:vAlign w:val="center"/>
          </w:tcPr>
          <w:p w14:paraId="4902980F">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6</w:t>
            </w:r>
          </w:p>
        </w:tc>
        <w:tc>
          <w:tcPr>
            <w:tcW w:w="853" w:type="pct"/>
            <w:tcBorders>
              <w:top w:val="nil"/>
              <w:left w:val="nil"/>
              <w:bottom w:val="single" w:color="auto" w:sz="4" w:space="0"/>
              <w:right w:val="single" w:color="auto" w:sz="4" w:space="0"/>
            </w:tcBorders>
            <w:noWrap/>
            <w:vAlign w:val="center"/>
          </w:tcPr>
          <w:p w14:paraId="34598CCD">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053" w:type="pct"/>
            <w:tcBorders>
              <w:top w:val="nil"/>
              <w:left w:val="nil"/>
              <w:bottom w:val="single" w:color="auto" w:sz="4" w:space="0"/>
              <w:right w:val="single" w:color="auto" w:sz="4" w:space="0"/>
            </w:tcBorders>
            <w:noWrap/>
            <w:vAlign w:val="center"/>
          </w:tcPr>
          <w:p w14:paraId="538F83DD">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机电专业工程师</w:t>
            </w:r>
          </w:p>
        </w:tc>
        <w:tc>
          <w:tcPr>
            <w:tcW w:w="1053" w:type="pct"/>
            <w:tcBorders>
              <w:top w:val="nil"/>
              <w:left w:val="nil"/>
              <w:bottom w:val="single" w:color="auto" w:sz="4" w:space="0"/>
              <w:right w:val="single" w:color="auto" w:sz="4" w:space="0"/>
            </w:tcBorders>
            <w:noWrap/>
            <w:vAlign w:val="center"/>
          </w:tcPr>
          <w:p w14:paraId="54709C81">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572" w:type="pct"/>
            <w:tcBorders>
              <w:top w:val="nil"/>
              <w:left w:val="nil"/>
              <w:bottom w:val="single" w:color="auto" w:sz="4" w:space="0"/>
              <w:right w:val="single" w:color="auto" w:sz="4" w:space="0"/>
            </w:tcBorders>
            <w:noWrap/>
            <w:vAlign w:val="center"/>
          </w:tcPr>
          <w:p w14:paraId="4A81080A">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14:paraId="655AF7DB">
        <w:tblPrEx>
          <w:tblCellMar>
            <w:top w:w="0" w:type="dxa"/>
            <w:left w:w="108" w:type="dxa"/>
            <w:bottom w:w="0" w:type="dxa"/>
            <w:right w:w="108" w:type="dxa"/>
          </w:tblCellMar>
        </w:tblPrEx>
        <w:trPr>
          <w:trHeight w:val="555" w:hRule="atLeast"/>
        </w:trPr>
        <w:tc>
          <w:tcPr>
            <w:tcW w:w="468" w:type="pct"/>
            <w:tcBorders>
              <w:top w:val="nil"/>
              <w:left w:val="single" w:color="auto" w:sz="4" w:space="0"/>
              <w:bottom w:val="single" w:color="auto" w:sz="4" w:space="0"/>
              <w:right w:val="single" w:color="auto" w:sz="4" w:space="0"/>
            </w:tcBorders>
            <w:noWrap/>
            <w:vAlign w:val="center"/>
          </w:tcPr>
          <w:p w14:paraId="08FDEAC9">
            <w:pPr>
              <w:widowControl/>
              <w:jc w:val="center"/>
              <w:rPr>
                <w:rFonts w:ascii="仿宋" w:hAnsi="仿宋" w:eastAsia="仿宋" w:cs="宋体"/>
                <w:color w:val="auto"/>
                <w:kern w:val="0"/>
                <w:sz w:val="28"/>
                <w:szCs w:val="28"/>
              </w:rPr>
            </w:pPr>
          </w:p>
        </w:tc>
        <w:tc>
          <w:tcPr>
            <w:tcW w:w="853" w:type="pct"/>
            <w:tcBorders>
              <w:top w:val="nil"/>
              <w:left w:val="nil"/>
              <w:bottom w:val="single" w:color="auto" w:sz="4" w:space="0"/>
              <w:right w:val="single" w:color="auto" w:sz="4" w:space="0"/>
            </w:tcBorders>
            <w:noWrap/>
            <w:vAlign w:val="center"/>
          </w:tcPr>
          <w:p w14:paraId="3C5E07CA">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053" w:type="pct"/>
            <w:tcBorders>
              <w:top w:val="nil"/>
              <w:left w:val="nil"/>
              <w:bottom w:val="single" w:color="auto" w:sz="4" w:space="0"/>
              <w:right w:val="single" w:color="auto" w:sz="4" w:space="0"/>
            </w:tcBorders>
            <w:noWrap/>
            <w:vAlign w:val="center"/>
          </w:tcPr>
          <w:p w14:paraId="77E30BD5">
            <w:pPr>
              <w:widowControl/>
              <w:jc w:val="center"/>
              <w:rPr>
                <w:rFonts w:ascii="仿宋" w:hAnsi="仿宋" w:eastAsia="仿宋" w:cs="宋体"/>
                <w:color w:val="auto"/>
                <w:kern w:val="0"/>
                <w:sz w:val="28"/>
                <w:szCs w:val="28"/>
              </w:rPr>
            </w:pPr>
          </w:p>
        </w:tc>
        <w:tc>
          <w:tcPr>
            <w:tcW w:w="1053" w:type="pct"/>
            <w:tcBorders>
              <w:top w:val="nil"/>
              <w:left w:val="nil"/>
              <w:bottom w:val="single" w:color="auto" w:sz="4" w:space="0"/>
              <w:right w:val="single" w:color="auto" w:sz="4" w:space="0"/>
            </w:tcBorders>
            <w:noWrap/>
            <w:vAlign w:val="center"/>
          </w:tcPr>
          <w:p w14:paraId="5AA3199C">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572" w:type="pct"/>
            <w:tcBorders>
              <w:top w:val="nil"/>
              <w:left w:val="nil"/>
              <w:bottom w:val="single" w:color="auto" w:sz="4" w:space="0"/>
              <w:right w:val="single" w:color="auto" w:sz="4" w:space="0"/>
            </w:tcBorders>
            <w:noWrap/>
            <w:vAlign w:val="center"/>
          </w:tcPr>
          <w:p w14:paraId="4EC8D921">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14:paraId="3CE5AD30">
        <w:tblPrEx>
          <w:tblCellMar>
            <w:top w:w="0" w:type="dxa"/>
            <w:left w:w="108" w:type="dxa"/>
            <w:bottom w:w="0" w:type="dxa"/>
            <w:right w:w="108" w:type="dxa"/>
          </w:tblCellMar>
        </w:tblPrEx>
        <w:trPr>
          <w:trHeight w:val="555" w:hRule="atLeast"/>
        </w:trPr>
        <w:tc>
          <w:tcPr>
            <w:tcW w:w="468" w:type="pct"/>
            <w:tcBorders>
              <w:top w:val="nil"/>
              <w:left w:val="single" w:color="auto" w:sz="4" w:space="0"/>
              <w:bottom w:val="single" w:color="auto" w:sz="4" w:space="0"/>
              <w:right w:val="single" w:color="auto" w:sz="4" w:space="0"/>
            </w:tcBorders>
            <w:noWrap/>
            <w:vAlign w:val="center"/>
          </w:tcPr>
          <w:p w14:paraId="766572B7">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853" w:type="pct"/>
            <w:tcBorders>
              <w:top w:val="nil"/>
              <w:left w:val="nil"/>
              <w:bottom w:val="single" w:color="auto" w:sz="4" w:space="0"/>
              <w:right w:val="single" w:color="auto" w:sz="4" w:space="0"/>
            </w:tcBorders>
            <w:noWrap/>
            <w:vAlign w:val="center"/>
          </w:tcPr>
          <w:p w14:paraId="2A226B0C">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053" w:type="pct"/>
            <w:tcBorders>
              <w:top w:val="nil"/>
              <w:left w:val="nil"/>
              <w:bottom w:val="single" w:color="auto" w:sz="4" w:space="0"/>
              <w:right w:val="single" w:color="auto" w:sz="4" w:space="0"/>
            </w:tcBorders>
            <w:noWrap/>
            <w:vAlign w:val="center"/>
          </w:tcPr>
          <w:p w14:paraId="286F523C">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053" w:type="pct"/>
            <w:tcBorders>
              <w:top w:val="nil"/>
              <w:left w:val="nil"/>
              <w:bottom w:val="single" w:color="auto" w:sz="4" w:space="0"/>
              <w:right w:val="single" w:color="auto" w:sz="4" w:space="0"/>
            </w:tcBorders>
            <w:noWrap/>
            <w:vAlign w:val="center"/>
          </w:tcPr>
          <w:p w14:paraId="68F3F72B">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c>
          <w:tcPr>
            <w:tcW w:w="1572" w:type="pct"/>
            <w:tcBorders>
              <w:top w:val="nil"/>
              <w:left w:val="nil"/>
              <w:bottom w:val="single" w:color="auto" w:sz="4" w:space="0"/>
              <w:right w:val="single" w:color="auto" w:sz="4" w:space="0"/>
            </w:tcBorders>
            <w:noWrap/>
            <w:vAlign w:val="center"/>
          </w:tcPr>
          <w:p w14:paraId="242B6FBC">
            <w:pPr>
              <w:widowControl/>
              <w:jc w:val="center"/>
              <w:rPr>
                <w:rFonts w:ascii="仿宋" w:hAnsi="仿宋" w:eastAsia="仿宋" w:cs="宋体"/>
                <w:color w:val="auto"/>
                <w:kern w:val="0"/>
                <w:sz w:val="28"/>
                <w:szCs w:val="28"/>
              </w:rPr>
            </w:pPr>
            <w:r>
              <w:rPr>
                <w:rFonts w:hint="eastAsia" w:ascii="仿宋" w:hAnsi="仿宋" w:eastAsia="仿宋" w:cs="宋体"/>
                <w:color w:val="auto"/>
                <w:kern w:val="0"/>
                <w:sz w:val="28"/>
                <w:szCs w:val="28"/>
              </w:rPr>
              <w:t>　</w:t>
            </w:r>
          </w:p>
        </w:tc>
      </w:tr>
      <w:tr w14:paraId="704182E6">
        <w:tblPrEx>
          <w:tblCellMar>
            <w:top w:w="0" w:type="dxa"/>
            <w:left w:w="108" w:type="dxa"/>
            <w:bottom w:w="0" w:type="dxa"/>
            <w:right w:w="108" w:type="dxa"/>
          </w:tblCellMar>
        </w:tblPrEx>
        <w:trPr>
          <w:trHeight w:val="5802"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721D5D61">
            <w:pPr>
              <w:widowControl/>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备注：</w:t>
            </w:r>
            <w:r>
              <w:rPr>
                <w:rFonts w:hint="eastAsia" w:ascii="仿宋" w:hAnsi="仿宋" w:eastAsia="仿宋" w:cs="宋体"/>
                <w:color w:val="auto"/>
                <w:kern w:val="0"/>
                <w:sz w:val="28"/>
                <w:szCs w:val="28"/>
              </w:rPr>
              <w:br w:type="textWrapping"/>
            </w:r>
            <w:r>
              <w:rPr>
                <w:rFonts w:hint="eastAsia" w:ascii="仿宋" w:hAnsi="仿宋" w:eastAsia="仿宋" w:cs="宋体"/>
                <w:color w:val="auto"/>
                <w:kern w:val="0"/>
                <w:sz w:val="28"/>
                <w:szCs w:val="28"/>
              </w:rPr>
              <w:t>1、“岗位”要求</w:t>
            </w:r>
            <w:r>
              <w:rPr>
                <w:rFonts w:hint="eastAsia" w:ascii="仿宋" w:hAnsi="仿宋" w:eastAsia="仿宋" w:cs="宋体"/>
                <w:b/>
                <w:bCs/>
                <w:color w:val="auto"/>
                <w:kern w:val="0"/>
                <w:sz w:val="28"/>
                <w:szCs w:val="28"/>
              </w:rPr>
              <w:t>（除项目负责人和专职安全员外）：</w:t>
            </w:r>
            <w:r>
              <w:rPr>
                <w:rFonts w:hint="eastAsia" w:ascii="仿宋" w:hAnsi="仿宋" w:eastAsia="仿宋" w:cs="宋体"/>
                <w:color w:val="auto"/>
                <w:kern w:val="0"/>
                <w:sz w:val="28"/>
                <w:szCs w:val="28"/>
              </w:rPr>
              <w:t>拟派技术负责人、质量负责人、安全负责人、造价负责人、建筑专业工程师、机电专业工程师等。</w:t>
            </w:r>
            <w:r>
              <w:rPr>
                <w:rFonts w:hint="eastAsia" w:ascii="仿宋" w:hAnsi="仿宋" w:eastAsia="仿宋" w:cs="宋体"/>
                <w:color w:val="auto"/>
                <w:kern w:val="0"/>
                <w:sz w:val="28"/>
                <w:szCs w:val="28"/>
                <w:highlight w:val="none"/>
              </w:rPr>
              <w:t>投标登记时，投标人应按本表内容在交易系统中填写《施工项目管理团队人员信息表》，表中的项目管理团队人员信息作为投标文件的一部分，将由交易系统提取后供各相关单位在履约时比对、查核。</w:t>
            </w:r>
            <w:r>
              <w:rPr>
                <w:rFonts w:hint="eastAsia" w:ascii="仿宋" w:hAnsi="仿宋" w:eastAsia="仿宋" w:cs="宋体"/>
                <w:color w:val="auto"/>
                <w:kern w:val="0"/>
                <w:sz w:val="28"/>
                <w:szCs w:val="28"/>
                <w:highlight w:val="none"/>
              </w:rPr>
              <w:br w:type="textWrapping"/>
            </w:r>
            <w:r>
              <w:rPr>
                <w:rFonts w:hint="eastAsia" w:ascii="仿宋" w:hAnsi="仿宋" w:eastAsia="仿宋" w:cs="宋体"/>
                <w:color w:val="auto"/>
                <w:kern w:val="0"/>
                <w:sz w:val="28"/>
                <w:szCs w:val="28"/>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r>
              <w:rPr>
                <w:rFonts w:hint="eastAsia" w:ascii="仿宋" w:hAnsi="仿宋" w:eastAsia="仿宋" w:cs="宋体"/>
                <w:color w:val="auto"/>
                <w:kern w:val="0"/>
                <w:sz w:val="28"/>
                <w:szCs w:val="28"/>
              </w:rPr>
              <w:br w:type="textWrapping"/>
            </w:r>
            <w:r>
              <w:rPr>
                <w:rFonts w:hint="eastAsia" w:ascii="仿宋" w:hAnsi="仿宋" w:eastAsia="仿宋" w:cs="宋体"/>
                <w:color w:val="auto"/>
                <w:kern w:val="0"/>
                <w:sz w:val="28"/>
                <w:szCs w:val="28"/>
              </w:rPr>
              <w:t>3、如评标办法对投标人拟投入的项目管理团队进行评审的，</w:t>
            </w:r>
            <w:bookmarkStart w:id="62" w:name="_Hlk61439507"/>
            <w:r>
              <w:rPr>
                <w:rFonts w:hint="eastAsia" w:ascii="仿宋" w:hAnsi="仿宋" w:eastAsia="仿宋" w:cs="宋体"/>
                <w:color w:val="auto"/>
                <w:kern w:val="0"/>
                <w:sz w:val="28"/>
                <w:szCs w:val="28"/>
              </w:rPr>
              <w:t>如相同岗位投入人员姓名与本表不一致的，以本表中姓名为准；投标人提供的团队人员职称或资格（含证书编号）情况与本表不一致的，以投标人提供的相关证明材料为准。</w:t>
            </w:r>
            <w:bookmarkEnd w:id="62"/>
          </w:p>
        </w:tc>
      </w:tr>
    </w:tbl>
    <w:p w14:paraId="057D61C4">
      <w:pPr>
        <w:widowControl/>
        <w:tabs>
          <w:tab w:val="center" w:pos="4153"/>
        </w:tabs>
        <w:jc w:val="left"/>
        <w:rPr>
          <w:rFonts w:ascii="宋体" w:hAnsi="宋体" w:cs="宋体"/>
          <w:snapToGrid w:val="0"/>
          <w:color w:val="000000"/>
          <w:spacing w:val="4"/>
          <w:kern w:val="0"/>
          <w:sz w:val="24"/>
          <w:szCs w:val="24"/>
        </w:rPr>
        <w:sectPr>
          <w:pgSz w:w="11907" w:h="16839"/>
          <w:pgMar w:top="1440" w:right="1800" w:bottom="1440" w:left="1800" w:header="851" w:footer="595" w:gutter="0"/>
          <w:cols w:space="720" w:num="1"/>
          <w:docGrid w:type="lines" w:linePitch="312" w:charSpace="0"/>
        </w:sectPr>
      </w:pPr>
    </w:p>
    <w:p w14:paraId="6E0BA186">
      <w:pPr>
        <w:tabs>
          <w:tab w:val="left" w:pos="720"/>
        </w:tabs>
        <w:snapToGrid w:val="0"/>
        <w:spacing w:line="360" w:lineRule="auto"/>
        <w:rPr>
          <w:rFonts w:ascii="宋体" w:hAnsi="宋体" w:cs="宋体"/>
          <w:color w:val="auto"/>
          <w:sz w:val="24"/>
        </w:rPr>
      </w:pPr>
      <w:r>
        <w:rPr>
          <w:rFonts w:hint="eastAsia" w:ascii="宋体" w:hAnsi="宋体" w:cs="宋体"/>
          <w:color w:val="auto"/>
          <w:sz w:val="24"/>
        </w:rPr>
        <w:t>★技术标投标文件格式</w:t>
      </w:r>
      <w:r>
        <w:rPr>
          <w:rFonts w:hint="eastAsia" w:ascii="宋体" w:hAnsi="宋体" w:cs="宋体"/>
          <w:color w:val="auto"/>
          <w:sz w:val="24"/>
          <w:lang w:val="en-US" w:eastAsia="zh-CN"/>
        </w:rPr>
        <w:t>十一</w:t>
      </w:r>
      <w:r>
        <w:rPr>
          <w:rFonts w:hint="eastAsia" w:ascii="宋体" w:hAnsi="宋体" w:cs="宋体"/>
          <w:color w:val="auto"/>
          <w:sz w:val="24"/>
        </w:rPr>
        <w:t>：</w:t>
      </w:r>
    </w:p>
    <w:p w14:paraId="6C3C8387">
      <w:pPr>
        <w:pStyle w:val="136"/>
        <w:rPr>
          <w:rFonts w:eastAsia="宋体"/>
          <w:color w:val="auto"/>
        </w:rPr>
      </w:pPr>
      <w:r>
        <w:rPr>
          <w:rFonts w:hint="eastAsia" w:eastAsia="宋体"/>
          <w:color w:val="auto"/>
        </w:rPr>
        <w:t>危险性较大的分部分项工程清单及超过一定规模的危险性较大的分部分项工程清单</w:t>
      </w:r>
    </w:p>
    <w:p w14:paraId="0DE38D86">
      <w:pPr>
        <w:pStyle w:val="137"/>
        <w:numPr>
          <w:ilvl w:val="0"/>
          <w:numId w:val="3"/>
        </w:numPr>
        <w:autoSpaceDE w:val="0"/>
        <w:autoSpaceDN w:val="0"/>
        <w:adjustRightInd w:val="0"/>
        <w:spacing w:line="276" w:lineRule="auto"/>
        <w:ind w:firstLineChars="0"/>
        <w:jc w:val="left"/>
        <w:rPr>
          <w:rFonts w:ascii="宋体" w:hAnsi="宋体" w:cs="宋体"/>
          <w:color w:val="auto"/>
          <w:szCs w:val="21"/>
        </w:rPr>
      </w:pPr>
      <w:r>
        <w:rPr>
          <w:rFonts w:hint="eastAsia" w:ascii="宋体" w:hAnsi="宋体" w:cs="宋体"/>
          <w:color w:val="auto"/>
          <w:szCs w:val="21"/>
        </w:rPr>
        <w:t>根据中华人民共和国住房和城乡建设部令第37号《危险性较大的分部分项工程安全管理规定》（以下简称“37号文”），投标人在投标时须补充完善危大工程清单并明确相应的安全管理措施。</w:t>
      </w:r>
    </w:p>
    <w:p w14:paraId="5576F763">
      <w:pPr>
        <w:pStyle w:val="137"/>
        <w:numPr>
          <w:ilvl w:val="0"/>
          <w:numId w:val="3"/>
        </w:numPr>
        <w:autoSpaceDE w:val="0"/>
        <w:autoSpaceDN w:val="0"/>
        <w:adjustRightInd w:val="0"/>
        <w:spacing w:line="276" w:lineRule="auto"/>
        <w:ind w:firstLineChars="0"/>
        <w:jc w:val="left"/>
        <w:rPr>
          <w:rFonts w:ascii="宋体" w:hAnsi="宋体" w:cs="宋体"/>
          <w:color w:val="auto"/>
          <w:szCs w:val="21"/>
        </w:rPr>
      </w:pPr>
      <w:r>
        <w:rPr>
          <w:rFonts w:hint="eastAsia" w:ascii="宋体" w:hAnsi="宋体" w:cs="宋体"/>
          <w:color w:val="auto"/>
          <w:szCs w:val="21"/>
        </w:rPr>
        <w:t>招标人根据设计文件的要求及37号文的规定列出“危险性较大的分部分项工程清单及超过一定规模的危险性较大的分部分项工程清单”中与本招标项目相关的清单项，具体详</w:t>
      </w:r>
      <w:r>
        <w:rPr>
          <w:rFonts w:hint="eastAsia" w:ascii="宋体" w:hAnsi="宋体" w:cs="宋体"/>
          <w:color w:val="auto"/>
          <w:szCs w:val="21"/>
          <w:lang w:val="en-US" w:eastAsia="zh-CN"/>
        </w:rPr>
        <w:t>见</w:t>
      </w:r>
      <w:r>
        <w:rPr>
          <w:rFonts w:hint="eastAsia" w:ascii="宋体" w:hAnsi="宋体" w:cs="宋体"/>
          <w:color w:val="auto"/>
          <w:szCs w:val="21"/>
        </w:rPr>
        <w:t>第5点“打√”标识。</w:t>
      </w:r>
    </w:p>
    <w:p w14:paraId="48EDFAAF">
      <w:pPr>
        <w:pStyle w:val="137"/>
        <w:numPr>
          <w:ilvl w:val="0"/>
          <w:numId w:val="4"/>
        </w:numPr>
        <w:autoSpaceDE w:val="0"/>
        <w:autoSpaceDN w:val="0"/>
        <w:adjustRightInd w:val="0"/>
        <w:spacing w:line="276" w:lineRule="auto"/>
        <w:ind w:firstLineChars="0"/>
        <w:jc w:val="left"/>
        <w:rPr>
          <w:rFonts w:ascii="宋体" w:hAnsi="宋体" w:cs="宋体"/>
          <w:color w:val="auto"/>
          <w:szCs w:val="21"/>
        </w:rPr>
      </w:pPr>
      <w:r>
        <w:rPr>
          <w:rFonts w:hint="eastAsia" w:ascii="宋体" w:hAnsi="宋体" w:cs="宋体"/>
          <w:color w:val="auto"/>
          <w:szCs w:val="21"/>
        </w:rPr>
        <w:t>投标单位同意建设单位在清单中标识的该项请在对应项打“√”标识，并与投标文件中提供相应的安全管理措施。</w:t>
      </w:r>
    </w:p>
    <w:p w14:paraId="6BB90FC0">
      <w:pPr>
        <w:pStyle w:val="137"/>
        <w:numPr>
          <w:ilvl w:val="0"/>
          <w:numId w:val="4"/>
        </w:numPr>
        <w:autoSpaceDE w:val="0"/>
        <w:autoSpaceDN w:val="0"/>
        <w:adjustRightInd w:val="0"/>
        <w:spacing w:line="276" w:lineRule="auto"/>
        <w:ind w:firstLineChars="0"/>
        <w:jc w:val="left"/>
        <w:rPr>
          <w:rFonts w:ascii="宋体" w:hAnsi="宋体" w:cs="宋体"/>
          <w:color w:val="auto"/>
          <w:szCs w:val="21"/>
        </w:rPr>
      </w:pPr>
      <w:r>
        <w:rPr>
          <w:rFonts w:hint="eastAsia" w:ascii="宋体" w:hAnsi="宋体" w:cs="宋体"/>
          <w:color w:val="auto"/>
          <w:szCs w:val="21"/>
        </w:rPr>
        <w:t>投标单位对清单中认为需要补充的该项请在对应项打“√”标识，并与投标文件中提供相应的安全管理措施。</w:t>
      </w:r>
    </w:p>
    <w:p w14:paraId="4829493C">
      <w:pPr>
        <w:pStyle w:val="137"/>
        <w:numPr>
          <w:ilvl w:val="0"/>
          <w:numId w:val="4"/>
        </w:numPr>
        <w:autoSpaceDE w:val="0"/>
        <w:autoSpaceDN w:val="0"/>
        <w:adjustRightInd w:val="0"/>
        <w:spacing w:line="276" w:lineRule="auto"/>
        <w:ind w:firstLineChars="0"/>
        <w:jc w:val="left"/>
        <w:rPr>
          <w:rFonts w:ascii="宋体" w:hAnsi="宋体" w:cs="宋体"/>
          <w:color w:val="auto"/>
          <w:szCs w:val="21"/>
        </w:rPr>
      </w:pPr>
      <w:r>
        <w:rPr>
          <w:rFonts w:hint="eastAsia" w:ascii="宋体" w:hAnsi="宋体" w:cs="宋体"/>
          <w:color w:val="auto"/>
          <w:szCs w:val="21"/>
        </w:rPr>
        <w:t>投标单位不同意建设单位在清单中标识的该项请在对应项打“×”标识，并在备注栏填上相关说明。</w:t>
      </w:r>
    </w:p>
    <w:p w14:paraId="77BE4386">
      <w:pPr>
        <w:pStyle w:val="137"/>
        <w:numPr>
          <w:ilvl w:val="0"/>
          <w:numId w:val="3"/>
        </w:numPr>
        <w:autoSpaceDE w:val="0"/>
        <w:autoSpaceDN w:val="0"/>
        <w:adjustRightInd w:val="0"/>
        <w:spacing w:line="276" w:lineRule="auto"/>
        <w:ind w:firstLineChars="0"/>
        <w:jc w:val="left"/>
        <w:rPr>
          <w:rFonts w:ascii="宋体" w:hAnsi="宋体" w:cs="宋体"/>
          <w:color w:val="auto"/>
          <w:szCs w:val="21"/>
        </w:rPr>
      </w:pPr>
      <w:r>
        <w:rPr>
          <w:rFonts w:hint="eastAsia" w:ascii="宋体" w:hAnsi="宋体" w:cs="宋体"/>
          <w:color w:val="auto"/>
          <w:szCs w:val="21"/>
        </w:rPr>
        <w:t>投标单位应当在投标时根据招标人提供的下述第5点清单，在投标施工组织中编制专项施工方案。</w:t>
      </w:r>
    </w:p>
    <w:p w14:paraId="13C8C8DE">
      <w:pPr>
        <w:pStyle w:val="137"/>
        <w:numPr>
          <w:ilvl w:val="0"/>
          <w:numId w:val="3"/>
        </w:numPr>
        <w:autoSpaceDE w:val="0"/>
        <w:autoSpaceDN w:val="0"/>
        <w:adjustRightInd w:val="0"/>
        <w:spacing w:line="276" w:lineRule="auto"/>
        <w:ind w:firstLineChars="0"/>
        <w:jc w:val="left"/>
        <w:rPr>
          <w:rFonts w:ascii="宋体" w:hAnsi="宋体" w:cs="宋体"/>
          <w:color w:val="auto"/>
          <w:szCs w:val="21"/>
        </w:rPr>
      </w:pPr>
      <w:r>
        <w:rPr>
          <w:rFonts w:hint="eastAsia" w:ascii="宋体" w:hAnsi="宋体" w:cs="宋体"/>
          <w:color w:val="auto"/>
          <w:szCs w:val="21"/>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04EDD01B">
      <w:pPr>
        <w:pStyle w:val="137"/>
        <w:numPr>
          <w:ilvl w:val="0"/>
          <w:numId w:val="3"/>
        </w:numPr>
        <w:autoSpaceDE w:val="0"/>
        <w:autoSpaceDN w:val="0"/>
        <w:adjustRightInd w:val="0"/>
        <w:spacing w:line="276" w:lineRule="auto"/>
        <w:ind w:firstLineChars="0"/>
        <w:jc w:val="left"/>
        <w:rPr>
          <w:rFonts w:ascii="宋体" w:hAnsi="宋体" w:cs="宋体"/>
          <w:color w:val="auto"/>
          <w:szCs w:val="21"/>
        </w:rPr>
      </w:pPr>
      <w:r>
        <w:rPr>
          <w:rFonts w:hint="eastAsia" w:ascii="宋体" w:hAnsi="宋体" w:cs="宋体"/>
          <w:color w:val="auto"/>
          <w:szCs w:val="21"/>
        </w:rPr>
        <w:t>危险性较大的分部分项工程清单及超过一定规模的危险性较大的分部分项工程清单：</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1"/>
        <w:gridCol w:w="1134"/>
        <w:gridCol w:w="1190"/>
        <w:gridCol w:w="796"/>
      </w:tblGrid>
      <w:tr w14:paraId="0866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211" w:type="dxa"/>
            <w:vAlign w:val="center"/>
          </w:tcPr>
          <w:p w14:paraId="6835EF58">
            <w:pPr>
              <w:spacing w:before="40" w:after="40" w:line="300" w:lineRule="exact"/>
              <w:jc w:val="center"/>
              <w:rPr>
                <w:rFonts w:ascii="宋体" w:hAnsi="宋体" w:cs="宋体"/>
                <w:b/>
                <w:color w:val="auto"/>
                <w:szCs w:val="21"/>
              </w:rPr>
            </w:pPr>
            <w:r>
              <w:rPr>
                <w:rFonts w:hint="eastAsia" w:ascii="宋体" w:hAnsi="宋体" w:cs="宋体"/>
                <w:b/>
                <w:color w:val="auto"/>
                <w:szCs w:val="21"/>
              </w:rPr>
              <w:t>一、危险性较大的分部分项工程清单</w:t>
            </w:r>
          </w:p>
        </w:tc>
        <w:tc>
          <w:tcPr>
            <w:tcW w:w="1134" w:type="dxa"/>
            <w:vAlign w:val="center"/>
          </w:tcPr>
          <w:p w14:paraId="6761AB98">
            <w:pPr>
              <w:spacing w:before="40" w:after="40" w:line="300" w:lineRule="exact"/>
              <w:jc w:val="center"/>
              <w:rPr>
                <w:rFonts w:ascii="宋体" w:hAnsi="宋体" w:cs="宋体"/>
                <w:color w:val="auto"/>
                <w:szCs w:val="21"/>
              </w:rPr>
            </w:pPr>
            <w:r>
              <w:rPr>
                <w:rFonts w:hint="eastAsia" w:ascii="宋体" w:hAnsi="宋体" w:cs="宋体"/>
                <w:color w:val="auto"/>
                <w:szCs w:val="21"/>
              </w:rPr>
              <w:t>建设单位</w:t>
            </w:r>
          </w:p>
        </w:tc>
        <w:tc>
          <w:tcPr>
            <w:tcW w:w="1190" w:type="dxa"/>
            <w:vAlign w:val="center"/>
          </w:tcPr>
          <w:p w14:paraId="63DB1C23">
            <w:pPr>
              <w:spacing w:before="40" w:after="40" w:line="300" w:lineRule="exact"/>
              <w:jc w:val="center"/>
              <w:rPr>
                <w:rFonts w:ascii="宋体" w:hAnsi="宋体" w:cs="宋体"/>
                <w:color w:val="auto"/>
                <w:szCs w:val="21"/>
              </w:rPr>
            </w:pPr>
            <w:r>
              <w:rPr>
                <w:rFonts w:hint="eastAsia" w:ascii="宋体" w:hAnsi="宋体" w:cs="宋体"/>
                <w:color w:val="auto"/>
                <w:szCs w:val="21"/>
              </w:rPr>
              <w:t>投标单位</w:t>
            </w:r>
          </w:p>
        </w:tc>
        <w:tc>
          <w:tcPr>
            <w:tcW w:w="796" w:type="dxa"/>
            <w:vAlign w:val="center"/>
          </w:tcPr>
          <w:p w14:paraId="33AD6AB3">
            <w:pPr>
              <w:spacing w:before="40" w:after="40" w:line="300" w:lineRule="exact"/>
              <w:jc w:val="center"/>
              <w:rPr>
                <w:rFonts w:ascii="宋体" w:hAnsi="宋体" w:cs="宋体"/>
                <w:color w:val="auto"/>
                <w:szCs w:val="21"/>
              </w:rPr>
            </w:pPr>
            <w:r>
              <w:rPr>
                <w:rFonts w:hint="eastAsia" w:ascii="宋体" w:hAnsi="宋体" w:cs="宋体"/>
                <w:color w:val="auto"/>
                <w:szCs w:val="21"/>
              </w:rPr>
              <w:t>备注</w:t>
            </w:r>
          </w:p>
        </w:tc>
      </w:tr>
      <w:tr w14:paraId="1263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34FE4C1D">
            <w:pPr>
              <w:spacing w:before="40" w:after="40" w:line="300" w:lineRule="exact"/>
              <w:rPr>
                <w:rFonts w:ascii="宋体" w:hAnsi="宋体" w:cs="宋体"/>
                <w:color w:val="auto"/>
                <w:szCs w:val="21"/>
              </w:rPr>
            </w:pPr>
            <w:r>
              <w:rPr>
                <w:rFonts w:hint="eastAsia" w:ascii="宋体" w:hAnsi="宋体" w:cs="宋体"/>
                <w:color w:val="auto"/>
                <w:szCs w:val="21"/>
              </w:rPr>
              <w:t>一、基坑支护</w:t>
            </w:r>
          </w:p>
        </w:tc>
        <w:tc>
          <w:tcPr>
            <w:tcW w:w="1134" w:type="dxa"/>
            <w:vAlign w:val="center"/>
          </w:tcPr>
          <w:p w14:paraId="7A28261D">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0FFD0239">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56CD298A">
            <w:pPr>
              <w:spacing w:before="40" w:after="40" w:line="300" w:lineRule="exact"/>
              <w:jc w:val="center"/>
              <w:rPr>
                <w:rFonts w:ascii="宋体" w:hAnsi="宋体" w:cs="宋体"/>
                <w:color w:val="auto"/>
                <w:szCs w:val="21"/>
              </w:rPr>
            </w:pPr>
          </w:p>
        </w:tc>
      </w:tr>
      <w:tr w14:paraId="702E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3DE7693A">
            <w:pPr>
              <w:spacing w:before="40" w:after="40" w:line="300" w:lineRule="exact"/>
              <w:rPr>
                <w:rFonts w:ascii="宋体" w:hAnsi="宋体" w:cs="宋体"/>
                <w:color w:val="auto"/>
                <w:szCs w:val="21"/>
              </w:rPr>
            </w:pPr>
            <w:r>
              <w:rPr>
                <w:rFonts w:hint="eastAsia" w:ascii="宋体" w:hAnsi="宋体" w:cs="宋体"/>
                <w:color w:val="auto"/>
                <w:szCs w:val="21"/>
              </w:rPr>
              <w:t>（一）开挖深度超过</w:t>
            </w:r>
            <w:r>
              <w:rPr>
                <w:rFonts w:ascii="宋体" w:hAnsi="宋体" w:cs="宋体"/>
                <w:color w:val="auto"/>
                <w:szCs w:val="21"/>
              </w:rPr>
              <w:t>3m（含3m）的基坑（槽）的土方开挖、支护、降水工程。</w:t>
            </w:r>
          </w:p>
        </w:tc>
        <w:tc>
          <w:tcPr>
            <w:tcW w:w="1134" w:type="dxa"/>
            <w:vAlign w:val="center"/>
          </w:tcPr>
          <w:p w14:paraId="02DD303A">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17D9F4D6">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05E3190F">
            <w:pPr>
              <w:spacing w:before="40" w:after="40" w:line="300" w:lineRule="exact"/>
              <w:jc w:val="center"/>
              <w:rPr>
                <w:rFonts w:ascii="宋体" w:hAnsi="宋体" w:cs="宋体"/>
                <w:color w:val="auto"/>
                <w:szCs w:val="21"/>
              </w:rPr>
            </w:pPr>
          </w:p>
        </w:tc>
      </w:tr>
      <w:tr w14:paraId="75B4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34B18145">
            <w:pPr>
              <w:spacing w:before="40" w:after="40" w:line="300" w:lineRule="exact"/>
              <w:rPr>
                <w:rFonts w:ascii="宋体" w:hAnsi="宋体" w:cs="宋体"/>
                <w:color w:val="auto"/>
                <w:szCs w:val="21"/>
              </w:rPr>
            </w:pPr>
            <w:r>
              <w:rPr>
                <w:rFonts w:hint="eastAsia" w:ascii="宋体" w:hAnsi="宋体" w:cs="宋体"/>
                <w:color w:val="auto"/>
                <w:szCs w:val="21"/>
              </w:rPr>
              <w:t>（二）开挖深度虽未超过</w:t>
            </w:r>
            <w:r>
              <w:rPr>
                <w:rFonts w:ascii="宋体" w:hAnsi="宋体" w:cs="宋体"/>
                <w:color w:val="auto"/>
                <w:szCs w:val="21"/>
              </w:rPr>
              <w:t>3m，但地质条件、周围环境和地下管线复杂，或影响毗邻建、构筑物安全的基坑（槽）的土方开挖、支护、降水工程。</w:t>
            </w:r>
          </w:p>
        </w:tc>
        <w:tc>
          <w:tcPr>
            <w:tcW w:w="1134" w:type="dxa"/>
            <w:vAlign w:val="center"/>
          </w:tcPr>
          <w:p w14:paraId="6B60135D">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577B9A76">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2C5EB59A">
            <w:pPr>
              <w:spacing w:before="40" w:after="40" w:line="300" w:lineRule="exact"/>
              <w:jc w:val="center"/>
              <w:rPr>
                <w:rFonts w:ascii="宋体" w:hAnsi="宋体" w:cs="宋体"/>
                <w:color w:val="auto"/>
                <w:szCs w:val="21"/>
              </w:rPr>
            </w:pPr>
          </w:p>
        </w:tc>
      </w:tr>
      <w:tr w14:paraId="2CAD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211" w:type="dxa"/>
            <w:vAlign w:val="center"/>
          </w:tcPr>
          <w:p w14:paraId="7B71EEC2">
            <w:pPr>
              <w:spacing w:before="40" w:after="40" w:line="300" w:lineRule="exact"/>
              <w:rPr>
                <w:rFonts w:ascii="宋体" w:hAnsi="宋体" w:cs="宋体"/>
                <w:color w:val="auto"/>
                <w:szCs w:val="21"/>
              </w:rPr>
            </w:pPr>
            <w:r>
              <w:rPr>
                <w:rFonts w:hint="eastAsia" w:ascii="宋体" w:hAnsi="宋体" w:cs="宋体"/>
                <w:color w:val="auto"/>
                <w:szCs w:val="21"/>
              </w:rPr>
              <w:t>二、模板工程及支撑体系</w:t>
            </w:r>
          </w:p>
        </w:tc>
        <w:tc>
          <w:tcPr>
            <w:tcW w:w="1134" w:type="dxa"/>
            <w:vAlign w:val="center"/>
          </w:tcPr>
          <w:p w14:paraId="34765D71">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2010E1CF">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12C25141">
            <w:pPr>
              <w:spacing w:before="40" w:after="40" w:line="300" w:lineRule="exact"/>
              <w:jc w:val="center"/>
              <w:rPr>
                <w:rFonts w:ascii="宋体" w:hAnsi="宋体" w:cs="宋体"/>
                <w:color w:val="auto"/>
                <w:szCs w:val="21"/>
              </w:rPr>
            </w:pPr>
          </w:p>
        </w:tc>
      </w:tr>
      <w:tr w14:paraId="11EC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70C62659">
            <w:pPr>
              <w:spacing w:before="40" w:after="40" w:line="300" w:lineRule="exact"/>
              <w:rPr>
                <w:rFonts w:ascii="宋体" w:hAnsi="宋体" w:cs="宋体"/>
                <w:color w:val="auto"/>
                <w:szCs w:val="21"/>
              </w:rPr>
            </w:pPr>
            <w:r>
              <w:rPr>
                <w:rFonts w:hint="eastAsia" w:ascii="宋体" w:hAnsi="宋体" w:cs="宋体"/>
                <w:color w:val="auto"/>
                <w:szCs w:val="21"/>
              </w:rPr>
              <w:t>（一）各类工具式模板工程：包括滑模、爬模、飞模、隧道模等工程。</w:t>
            </w:r>
          </w:p>
        </w:tc>
        <w:tc>
          <w:tcPr>
            <w:tcW w:w="1134" w:type="dxa"/>
            <w:vAlign w:val="center"/>
          </w:tcPr>
          <w:p w14:paraId="15176C3C">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7B615C57">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7C01FEC8">
            <w:pPr>
              <w:spacing w:before="40" w:after="40" w:line="300" w:lineRule="exact"/>
              <w:jc w:val="center"/>
              <w:rPr>
                <w:rFonts w:ascii="宋体" w:hAnsi="宋体" w:cs="宋体"/>
                <w:color w:val="auto"/>
                <w:szCs w:val="21"/>
              </w:rPr>
            </w:pPr>
          </w:p>
        </w:tc>
      </w:tr>
      <w:tr w14:paraId="1DA9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1A34B115">
            <w:pPr>
              <w:spacing w:before="40" w:after="40" w:line="300" w:lineRule="exact"/>
              <w:rPr>
                <w:rFonts w:ascii="宋体" w:hAnsi="宋体" w:cs="宋体"/>
                <w:color w:val="auto"/>
                <w:szCs w:val="21"/>
              </w:rPr>
            </w:pPr>
            <w:r>
              <w:rPr>
                <w:rFonts w:hint="eastAsia" w:ascii="宋体" w:hAnsi="宋体" w:cs="宋体"/>
                <w:color w:val="auto"/>
                <w:szCs w:val="21"/>
              </w:rPr>
              <w:t>（二）混凝土模板支撑工程：搭设高度</w:t>
            </w:r>
            <w:r>
              <w:rPr>
                <w:rFonts w:ascii="宋体" w:hAnsi="宋体" w:cs="宋体"/>
                <w:color w:val="auto"/>
                <w:szCs w:val="21"/>
              </w:rPr>
              <w:t>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134" w:type="dxa"/>
            <w:vAlign w:val="center"/>
          </w:tcPr>
          <w:p w14:paraId="2BFCC8E9">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4A37BF6B">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62DDA088">
            <w:pPr>
              <w:spacing w:before="40" w:after="40" w:line="300" w:lineRule="exact"/>
              <w:jc w:val="center"/>
              <w:rPr>
                <w:rFonts w:ascii="宋体" w:hAnsi="宋体" w:cs="宋体"/>
                <w:color w:val="auto"/>
                <w:szCs w:val="21"/>
              </w:rPr>
            </w:pPr>
          </w:p>
        </w:tc>
      </w:tr>
      <w:tr w14:paraId="34A5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3BEED294">
            <w:pPr>
              <w:spacing w:before="40" w:after="40" w:line="300" w:lineRule="exact"/>
              <w:rPr>
                <w:rFonts w:ascii="宋体" w:hAnsi="宋体" w:cs="宋体"/>
                <w:color w:val="auto"/>
                <w:szCs w:val="21"/>
              </w:rPr>
            </w:pPr>
            <w:r>
              <w:rPr>
                <w:rFonts w:hint="eastAsia" w:ascii="宋体" w:hAnsi="宋体" w:cs="宋体"/>
                <w:color w:val="auto"/>
                <w:szCs w:val="21"/>
              </w:rPr>
              <w:t>（三）承重支撑体系：用于钢结构安装等满堂支撑体系。</w:t>
            </w:r>
          </w:p>
        </w:tc>
        <w:tc>
          <w:tcPr>
            <w:tcW w:w="1134" w:type="dxa"/>
            <w:vAlign w:val="center"/>
          </w:tcPr>
          <w:p w14:paraId="76EBE94F">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3707328F">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54D7CE9A">
            <w:pPr>
              <w:spacing w:before="40" w:after="40" w:line="300" w:lineRule="exact"/>
              <w:jc w:val="center"/>
              <w:rPr>
                <w:rFonts w:ascii="宋体" w:hAnsi="宋体" w:cs="宋体"/>
                <w:color w:val="auto"/>
                <w:szCs w:val="21"/>
              </w:rPr>
            </w:pPr>
          </w:p>
        </w:tc>
      </w:tr>
      <w:tr w14:paraId="0DDB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1209132F">
            <w:pPr>
              <w:spacing w:before="40" w:after="40" w:line="300" w:lineRule="exact"/>
              <w:rPr>
                <w:rFonts w:ascii="宋体" w:hAnsi="宋体" w:cs="宋体"/>
                <w:color w:val="auto"/>
                <w:szCs w:val="21"/>
              </w:rPr>
            </w:pPr>
            <w:r>
              <w:rPr>
                <w:rFonts w:hint="eastAsia" w:ascii="宋体" w:hAnsi="宋体" w:cs="宋体"/>
                <w:color w:val="auto"/>
                <w:szCs w:val="21"/>
              </w:rPr>
              <w:t>三、起重吊装及起重机械安装拆卸工程</w:t>
            </w:r>
          </w:p>
        </w:tc>
        <w:tc>
          <w:tcPr>
            <w:tcW w:w="1134" w:type="dxa"/>
            <w:vAlign w:val="center"/>
          </w:tcPr>
          <w:p w14:paraId="18BABE0D">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49BC3C51">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309F7B84">
            <w:pPr>
              <w:spacing w:before="40" w:after="40" w:line="300" w:lineRule="exact"/>
              <w:jc w:val="center"/>
              <w:rPr>
                <w:rFonts w:ascii="宋体" w:hAnsi="宋体" w:cs="宋体"/>
                <w:color w:val="auto"/>
                <w:szCs w:val="21"/>
              </w:rPr>
            </w:pPr>
          </w:p>
        </w:tc>
      </w:tr>
      <w:tr w14:paraId="7C28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63B0CC6B">
            <w:pPr>
              <w:spacing w:before="40" w:after="40" w:line="300" w:lineRule="exact"/>
              <w:rPr>
                <w:rFonts w:ascii="宋体" w:hAnsi="宋体" w:cs="宋体"/>
                <w:color w:val="auto"/>
                <w:szCs w:val="21"/>
              </w:rPr>
            </w:pPr>
            <w:r>
              <w:rPr>
                <w:rFonts w:hint="eastAsia" w:ascii="宋体" w:hAnsi="宋体" w:cs="宋体"/>
                <w:color w:val="auto"/>
                <w:szCs w:val="21"/>
              </w:rPr>
              <w:t>（一）采用非常规起重设备、方法，且单件起吊重量在</w:t>
            </w:r>
            <w:r>
              <w:rPr>
                <w:rFonts w:ascii="宋体" w:hAnsi="宋体" w:cs="宋体"/>
                <w:color w:val="auto"/>
                <w:szCs w:val="21"/>
              </w:rPr>
              <w:t>10kN及以上的起重吊装工程。</w:t>
            </w:r>
          </w:p>
        </w:tc>
        <w:tc>
          <w:tcPr>
            <w:tcW w:w="1134" w:type="dxa"/>
            <w:vAlign w:val="center"/>
          </w:tcPr>
          <w:p w14:paraId="54BAEC82">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32D04759">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0E4EA561">
            <w:pPr>
              <w:spacing w:before="40" w:after="40" w:line="300" w:lineRule="exact"/>
              <w:jc w:val="center"/>
              <w:rPr>
                <w:rFonts w:ascii="宋体" w:hAnsi="宋体" w:cs="宋体"/>
                <w:color w:val="auto"/>
                <w:szCs w:val="21"/>
              </w:rPr>
            </w:pPr>
          </w:p>
        </w:tc>
      </w:tr>
      <w:tr w14:paraId="4CF1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5A98698D">
            <w:pPr>
              <w:spacing w:before="40" w:after="40" w:line="300" w:lineRule="exact"/>
              <w:rPr>
                <w:rFonts w:ascii="宋体" w:hAnsi="宋体" w:cs="宋体"/>
                <w:color w:val="auto"/>
                <w:szCs w:val="21"/>
              </w:rPr>
            </w:pPr>
            <w:r>
              <w:rPr>
                <w:rFonts w:hint="eastAsia" w:ascii="宋体" w:hAnsi="宋体" w:cs="宋体"/>
                <w:color w:val="auto"/>
                <w:szCs w:val="21"/>
              </w:rPr>
              <w:t>（二）采用起重机械进行安装的工程。</w:t>
            </w:r>
          </w:p>
        </w:tc>
        <w:tc>
          <w:tcPr>
            <w:tcW w:w="1134" w:type="dxa"/>
          </w:tcPr>
          <w:p w14:paraId="32F584E2">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3322A5AF">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7029AC65">
            <w:pPr>
              <w:spacing w:before="40" w:after="40" w:line="300" w:lineRule="exact"/>
              <w:jc w:val="center"/>
              <w:rPr>
                <w:rFonts w:ascii="宋体" w:hAnsi="宋体" w:cs="宋体"/>
                <w:color w:val="auto"/>
                <w:szCs w:val="21"/>
              </w:rPr>
            </w:pPr>
          </w:p>
        </w:tc>
      </w:tr>
      <w:tr w14:paraId="47E8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3E6CA302">
            <w:pPr>
              <w:spacing w:before="40" w:after="40" w:line="300" w:lineRule="exact"/>
              <w:rPr>
                <w:rFonts w:ascii="宋体" w:hAnsi="宋体" w:cs="宋体"/>
                <w:color w:val="auto"/>
                <w:szCs w:val="21"/>
              </w:rPr>
            </w:pPr>
            <w:r>
              <w:rPr>
                <w:rFonts w:hint="eastAsia" w:ascii="宋体" w:hAnsi="宋体" w:cs="宋体"/>
                <w:color w:val="auto"/>
                <w:szCs w:val="21"/>
              </w:rPr>
              <w:t>（三）起重机械安装和拆卸工程。</w:t>
            </w:r>
          </w:p>
        </w:tc>
        <w:tc>
          <w:tcPr>
            <w:tcW w:w="1134" w:type="dxa"/>
          </w:tcPr>
          <w:p w14:paraId="4EDDF190">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431BE1FE">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25663137">
            <w:pPr>
              <w:spacing w:before="40" w:after="40" w:line="300" w:lineRule="exact"/>
              <w:jc w:val="center"/>
              <w:rPr>
                <w:rFonts w:ascii="宋体" w:hAnsi="宋体" w:cs="宋体"/>
                <w:color w:val="auto"/>
                <w:szCs w:val="21"/>
              </w:rPr>
            </w:pPr>
          </w:p>
        </w:tc>
      </w:tr>
      <w:tr w14:paraId="739B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388463DC">
            <w:pPr>
              <w:spacing w:before="40" w:after="40" w:line="300" w:lineRule="exact"/>
              <w:rPr>
                <w:rFonts w:ascii="宋体" w:hAnsi="宋体" w:cs="宋体"/>
                <w:color w:val="auto"/>
                <w:szCs w:val="21"/>
              </w:rPr>
            </w:pPr>
            <w:r>
              <w:rPr>
                <w:rFonts w:hint="eastAsia" w:ascii="宋体" w:hAnsi="宋体" w:cs="宋体"/>
                <w:color w:val="auto"/>
                <w:szCs w:val="21"/>
              </w:rPr>
              <w:t>四、脚手架工程</w:t>
            </w:r>
          </w:p>
        </w:tc>
        <w:tc>
          <w:tcPr>
            <w:tcW w:w="1134" w:type="dxa"/>
            <w:vAlign w:val="center"/>
          </w:tcPr>
          <w:p w14:paraId="73DFE4D8">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6C3023B9">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3E2F7F8D">
            <w:pPr>
              <w:spacing w:before="40" w:after="40" w:line="300" w:lineRule="exact"/>
              <w:jc w:val="center"/>
              <w:rPr>
                <w:rFonts w:ascii="宋体" w:hAnsi="宋体" w:cs="宋体"/>
                <w:color w:val="auto"/>
                <w:szCs w:val="21"/>
              </w:rPr>
            </w:pPr>
          </w:p>
        </w:tc>
      </w:tr>
      <w:tr w14:paraId="4E9E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575B39ED">
            <w:pPr>
              <w:spacing w:before="40" w:after="40" w:line="300" w:lineRule="exact"/>
              <w:rPr>
                <w:rFonts w:ascii="宋体" w:hAnsi="宋体" w:cs="宋体"/>
                <w:color w:val="auto"/>
                <w:szCs w:val="21"/>
              </w:rPr>
            </w:pPr>
            <w:r>
              <w:rPr>
                <w:rFonts w:hint="eastAsia" w:ascii="宋体" w:hAnsi="宋体" w:cs="宋体"/>
                <w:color w:val="auto"/>
                <w:szCs w:val="21"/>
              </w:rPr>
              <w:t>（一）搭设高度</w:t>
            </w:r>
            <w:r>
              <w:rPr>
                <w:rFonts w:ascii="宋体" w:hAnsi="宋体" w:cs="宋体"/>
                <w:color w:val="auto"/>
                <w:szCs w:val="21"/>
              </w:rPr>
              <w:t>24m及以上的落地式钢管脚手架工程（包括采光井、电梯井脚手架）。</w:t>
            </w:r>
          </w:p>
        </w:tc>
        <w:tc>
          <w:tcPr>
            <w:tcW w:w="1134" w:type="dxa"/>
            <w:vAlign w:val="center"/>
          </w:tcPr>
          <w:p w14:paraId="61526AFD">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5B6A7FA5">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1C754E55">
            <w:pPr>
              <w:spacing w:before="40" w:after="40" w:line="300" w:lineRule="exact"/>
              <w:jc w:val="center"/>
              <w:rPr>
                <w:rFonts w:ascii="宋体" w:hAnsi="宋体" w:cs="宋体"/>
                <w:color w:val="auto"/>
                <w:szCs w:val="21"/>
              </w:rPr>
            </w:pPr>
          </w:p>
        </w:tc>
      </w:tr>
      <w:tr w14:paraId="158E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7256541A">
            <w:pPr>
              <w:spacing w:before="40" w:after="40" w:line="300" w:lineRule="exact"/>
              <w:rPr>
                <w:rFonts w:ascii="宋体" w:hAnsi="宋体" w:cs="宋体"/>
                <w:color w:val="auto"/>
                <w:szCs w:val="21"/>
              </w:rPr>
            </w:pPr>
            <w:r>
              <w:rPr>
                <w:rFonts w:hint="eastAsia" w:ascii="宋体" w:hAnsi="宋体" w:cs="宋体"/>
                <w:color w:val="auto"/>
                <w:szCs w:val="21"/>
              </w:rPr>
              <w:t>（二）附着式升降脚手架工程。</w:t>
            </w:r>
          </w:p>
        </w:tc>
        <w:tc>
          <w:tcPr>
            <w:tcW w:w="1134" w:type="dxa"/>
            <w:vAlign w:val="center"/>
          </w:tcPr>
          <w:p w14:paraId="7A1BA606">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1A7A13AB">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65F1BAF9">
            <w:pPr>
              <w:spacing w:before="40" w:after="40" w:line="300" w:lineRule="exact"/>
              <w:jc w:val="center"/>
              <w:rPr>
                <w:rFonts w:ascii="宋体" w:hAnsi="宋体" w:cs="宋体"/>
                <w:color w:val="auto"/>
                <w:szCs w:val="21"/>
              </w:rPr>
            </w:pPr>
          </w:p>
        </w:tc>
      </w:tr>
      <w:tr w14:paraId="2B75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791C045D">
            <w:pPr>
              <w:spacing w:before="40" w:after="40" w:line="300" w:lineRule="exact"/>
              <w:rPr>
                <w:rFonts w:ascii="宋体" w:hAnsi="宋体" w:cs="宋体"/>
                <w:color w:val="auto"/>
                <w:szCs w:val="21"/>
              </w:rPr>
            </w:pPr>
            <w:r>
              <w:rPr>
                <w:rFonts w:hint="eastAsia" w:ascii="宋体" w:hAnsi="宋体" w:cs="宋体"/>
                <w:color w:val="auto"/>
                <w:szCs w:val="21"/>
              </w:rPr>
              <w:t>（三）悬挑式脚手架工程。</w:t>
            </w:r>
          </w:p>
        </w:tc>
        <w:tc>
          <w:tcPr>
            <w:tcW w:w="1134" w:type="dxa"/>
            <w:vAlign w:val="center"/>
          </w:tcPr>
          <w:p w14:paraId="33780442">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28F433DA">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637A82D5">
            <w:pPr>
              <w:spacing w:before="40" w:after="40" w:line="300" w:lineRule="exact"/>
              <w:jc w:val="center"/>
              <w:rPr>
                <w:rFonts w:ascii="宋体" w:hAnsi="宋体" w:cs="宋体"/>
                <w:color w:val="auto"/>
                <w:szCs w:val="21"/>
              </w:rPr>
            </w:pPr>
          </w:p>
        </w:tc>
      </w:tr>
      <w:tr w14:paraId="5CA4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1E58CF9D">
            <w:pPr>
              <w:spacing w:before="40" w:after="40" w:line="300" w:lineRule="exact"/>
              <w:rPr>
                <w:rFonts w:ascii="宋体" w:hAnsi="宋体" w:cs="宋体"/>
                <w:color w:val="auto"/>
                <w:szCs w:val="21"/>
              </w:rPr>
            </w:pPr>
            <w:r>
              <w:rPr>
                <w:rFonts w:hint="eastAsia" w:ascii="宋体" w:hAnsi="宋体" w:cs="宋体"/>
                <w:color w:val="auto"/>
                <w:szCs w:val="21"/>
              </w:rPr>
              <w:t>（四）高处作业吊篮。</w:t>
            </w:r>
          </w:p>
        </w:tc>
        <w:tc>
          <w:tcPr>
            <w:tcW w:w="1134" w:type="dxa"/>
            <w:vAlign w:val="center"/>
          </w:tcPr>
          <w:p w14:paraId="1630E451">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17E7E2EF">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35060B94">
            <w:pPr>
              <w:spacing w:before="40" w:after="40" w:line="300" w:lineRule="exact"/>
              <w:jc w:val="center"/>
              <w:rPr>
                <w:rFonts w:ascii="宋体" w:hAnsi="宋体" w:cs="宋体"/>
                <w:color w:val="auto"/>
                <w:szCs w:val="21"/>
              </w:rPr>
            </w:pPr>
          </w:p>
        </w:tc>
      </w:tr>
      <w:tr w14:paraId="18BE1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6CD32BA1">
            <w:pPr>
              <w:spacing w:before="40" w:after="40" w:line="300" w:lineRule="exact"/>
              <w:rPr>
                <w:rFonts w:ascii="宋体" w:hAnsi="宋体" w:cs="宋体"/>
                <w:color w:val="auto"/>
                <w:szCs w:val="21"/>
              </w:rPr>
            </w:pPr>
            <w:r>
              <w:rPr>
                <w:rFonts w:hint="eastAsia" w:ascii="宋体" w:hAnsi="宋体" w:cs="宋体"/>
                <w:color w:val="auto"/>
                <w:szCs w:val="21"/>
              </w:rPr>
              <w:t>（五）卸料平台、操作平台工程。</w:t>
            </w:r>
          </w:p>
        </w:tc>
        <w:tc>
          <w:tcPr>
            <w:tcW w:w="1134" w:type="dxa"/>
            <w:vAlign w:val="center"/>
          </w:tcPr>
          <w:p w14:paraId="33D87D13">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3185A971">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27FE65A6">
            <w:pPr>
              <w:spacing w:before="40" w:after="40" w:line="300" w:lineRule="exact"/>
              <w:jc w:val="center"/>
              <w:rPr>
                <w:rFonts w:ascii="宋体" w:hAnsi="宋体" w:cs="宋体"/>
                <w:color w:val="auto"/>
                <w:szCs w:val="21"/>
              </w:rPr>
            </w:pPr>
          </w:p>
        </w:tc>
      </w:tr>
      <w:tr w14:paraId="514B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67915254">
            <w:pPr>
              <w:spacing w:before="40" w:after="40" w:line="300" w:lineRule="exact"/>
              <w:rPr>
                <w:rFonts w:ascii="宋体" w:hAnsi="宋体" w:cs="宋体"/>
                <w:color w:val="auto"/>
                <w:szCs w:val="21"/>
              </w:rPr>
            </w:pPr>
            <w:r>
              <w:rPr>
                <w:rFonts w:hint="eastAsia" w:ascii="宋体" w:hAnsi="宋体" w:cs="宋体"/>
                <w:color w:val="auto"/>
                <w:szCs w:val="21"/>
              </w:rPr>
              <w:t>（六）异型脚手架工程。</w:t>
            </w:r>
          </w:p>
        </w:tc>
        <w:tc>
          <w:tcPr>
            <w:tcW w:w="1134" w:type="dxa"/>
            <w:vAlign w:val="center"/>
          </w:tcPr>
          <w:p w14:paraId="731AA430">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656E473D">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3682DB8C">
            <w:pPr>
              <w:spacing w:before="40" w:after="40" w:line="300" w:lineRule="exact"/>
              <w:jc w:val="center"/>
              <w:rPr>
                <w:rFonts w:ascii="宋体" w:hAnsi="宋体" w:cs="宋体"/>
                <w:color w:val="auto"/>
                <w:szCs w:val="21"/>
              </w:rPr>
            </w:pPr>
          </w:p>
        </w:tc>
      </w:tr>
      <w:tr w14:paraId="6E14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38DE6462">
            <w:pPr>
              <w:spacing w:before="40" w:after="40" w:line="300" w:lineRule="exact"/>
              <w:rPr>
                <w:rFonts w:ascii="宋体" w:hAnsi="宋体" w:cs="宋体"/>
                <w:color w:val="auto"/>
                <w:szCs w:val="21"/>
              </w:rPr>
            </w:pPr>
            <w:r>
              <w:rPr>
                <w:rFonts w:hint="eastAsia" w:ascii="宋体" w:hAnsi="宋体" w:cs="宋体"/>
                <w:color w:val="auto"/>
                <w:szCs w:val="21"/>
              </w:rPr>
              <w:t>五、拆除工程</w:t>
            </w:r>
          </w:p>
        </w:tc>
        <w:tc>
          <w:tcPr>
            <w:tcW w:w="1134" w:type="dxa"/>
            <w:vAlign w:val="center"/>
          </w:tcPr>
          <w:p w14:paraId="13515133">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2ADCDF50">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00B8E376">
            <w:pPr>
              <w:spacing w:before="40" w:after="40" w:line="300" w:lineRule="exact"/>
              <w:jc w:val="center"/>
              <w:rPr>
                <w:rFonts w:ascii="宋体" w:hAnsi="宋体" w:cs="宋体"/>
                <w:color w:val="auto"/>
                <w:szCs w:val="21"/>
              </w:rPr>
            </w:pPr>
          </w:p>
        </w:tc>
      </w:tr>
      <w:tr w14:paraId="49A0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54AFD86C">
            <w:pPr>
              <w:spacing w:before="40" w:after="40" w:line="300" w:lineRule="exact"/>
              <w:rPr>
                <w:rFonts w:ascii="宋体" w:hAnsi="宋体" w:cs="宋体"/>
                <w:color w:val="auto"/>
                <w:szCs w:val="21"/>
              </w:rPr>
            </w:pPr>
            <w:r>
              <w:rPr>
                <w:rFonts w:hint="eastAsia" w:ascii="宋体" w:hAnsi="宋体" w:cs="宋体"/>
                <w:color w:val="auto"/>
                <w:szCs w:val="21"/>
              </w:rPr>
              <w:t>可能影响行人、交通、电力设施、通讯设施或其它建、构筑物安全的拆除工程。</w:t>
            </w:r>
          </w:p>
        </w:tc>
        <w:tc>
          <w:tcPr>
            <w:tcW w:w="1134" w:type="dxa"/>
            <w:vAlign w:val="center"/>
          </w:tcPr>
          <w:p w14:paraId="18412DA7">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35EE5B7B">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65CA7D75">
            <w:pPr>
              <w:spacing w:before="40" w:after="40" w:line="300" w:lineRule="exact"/>
              <w:jc w:val="center"/>
              <w:rPr>
                <w:rFonts w:ascii="宋体" w:hAnsi="宋体" w:cs="宋体"/>
                <w:color w:val="auto"/>
                <w:szCs w:val="21"/>
              </w:rPr>
            </w:pPr>
          </w:p>
        </w:tc>
      </w:tr>
      <w:tr w14:paraId="420E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305DB567">
            <w:pPr>
              <w:spacing w:before="40" w:after="40" w:line="300" w:lineRule="exact"/>
              <w:rPr>
                <w:rFonts w:ascii="宋体" w:hAnsi="宋体" w:cs="宋体"/>
                <w:color w:val="auto"/>
                <w:szCs w:val="21"/>
              </w:rPr>
            </w:pPr>
            <w:r>
              <w:rPr>
                <w:rFonts w:hint="eastAsia" w:ascii="宋体" w:hAnsi="宋体" w:cs="宋体"/>
                <w:color w:val="auto"/>
                <w:szCs w:val="21"/>
              </w:rPr>
              <w:t>六、暗挖工程</w:t>
            </w:r>
          </w:p>
        </w:tc>
        <w:tc>
          <w:tcPr>
            <w:tcW w:w="1134" w:type="dxa"/>
            <w:vAlign w:val="center"/>
          </w:tcPr>
          <w:p w14:paraId="7847BFB5">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0B84CD3B">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5A55B6C9">
            <w:pPr>
              <w:spacing w:before="40" w:after="40" w:line="300" w:lineRule="exact"/>
              <w:jc w:val="center"/>
              <w:rPr>
                <w:rFonts w:ascii="宋体" w:hAnsi="宋体" w:cs="宋体"/>
                <w:color w:val="auto"/>
                <w:szCs w:val="21"/>
              </w:rPr>
            </w:pPr>
          </w:p>
        </w:tc>
      </w:tr>
      <w:tr w14:paraId="6928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7DCEED93">
            <w:pPr>
              <w:spacing w:before="40" w:after="40" w:line="300" w:lineRule="exact"/>
              <w:rPr>
                <w:rFonts w:ascii="宋体" w:hAnsi="宋体" w:cs="宋体"/>
                <w:color w:val="auto"/>
                <w:szCs w:val="21"/>
              </w:rPr>
            </w:pPr>
            <w:r>
              <w:rPr>
                <w:rFonts w:hint="eastAsia" w:ascii="宋体" w:hAnsi="宋体" w:cs="宋体"/>
                <w:color w:val="auto"/>
                <w:szCs w:val="21"/>
              </w:rPr>
              <w:t>采用矿山法、盾构法、顶管法施工的隧道、洞室工程。</w:t>
            </w:r>
          </w:p>
        </w:tc>
        <w:tc>
          <w:tcPr>
            <w:tcW w:w="1134" w:type="dxa"/>
            <w:vAlign w:val="center"/>
          </w:tcPr>
          <w:p w14:paraId="139CFF8D">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0EABEABC">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272A62B0">
            <w:pPr>
              <w:spacing w:before="40" w:after="40" w:line="300" w:lineRule="exact"/>
              <w:jc w:val="center"/>
              <w:rPr>
                <w:rFonts w:ascii="宋体" w:hAnsi="宋体" w:cs="宋体"/>
                <w:color w:val="auto"/>
                <w:szCs w:val="21"/>
              </w:rPr>
            </w:pPr>
          </w:p>
        </w:tc>
      </w:tr>
      <w:tr w14:paraId="40BD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2FC2265D">
            <w:pPr>
              <w:spacing w:before="40" w:after="40" w:line="300" w:lineRule="exact"/>
              <w:rPr>
                <w:rFonts w:ascii="宋体" w:hAnsi="宋体" w:cs="宋体"/>
                <w:color w:val="auto"/>
                <w:szCs w:val="21"/>
              </w:rPr>
            </w:pPr>
            <w:r>
              <w:rPr>
                <w:rFonts w:hint="eastAsia" w:ascii="宋体" w:hAnsi="宋体" w:cs="宋体"/>
                <w:color w:val="auto"/>
                <w:szCs w:val="21"/>
              </w:rPr>
              <w:t>七、其它</w:t>
            </w:r>
          </w:p>
        </w:tc>
        <w:tc>
          <w:tcPr>
            <w:tcW w:w="1134" w:type="dxa"/>
            <w:vAlign w:val="center"/>
          </w:tcPr>
          <w:p w14:paraId="395B94A5">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51559A9A">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19E52268">
            <w:pPr>
              <w:spacing w:before="40" w:after="40" w:line="300" w:lineRule="exact"/>
              <w:jc w:val="center"/>
              <w:rPr>
                <w:rFonts w:ascii="宋体" w:hAnsi="宋体" w:cs="宋体"/>
                <w:color w:val="auto"/>
                <w:szCs w:val="21"/>
              </w:rPr>
            </w:pPr>
          </w:p>
        </w:tc>
      </w:tr>
      <w:tr w14:paraId="7EA3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39522A39">
            <w:pPr>
              <w:spacing w:before="40" w:after="40" w:line="300" w:lineRule="exact"/>
              <w:rPr>
                <w:rFonts w:ascii="宋体" w:hAnsi="宋体" w:cs="宋体"/>
                <w:color w:val="auto"/>
                <w:szCs w:val="21"/>
              </w:rPr>
            </w:pPr>
            <w:r>
              <w:rPr>
                <w:rFonts w:hint="eastAsia" w:ascii="宋体" w:hAnsi="宋体" w:cs="宋体"/>
                <w:color w:val="auto"/>
                <w:szCs w:val="21"/>
              </w:rPr>
              <w:t>（一）建筑幕墙安装工程。</w:t>
            </w:r>
          </w:p>
        </w:tc>
        <w:tc>
          <w:tcPr>
            <w:tcW w:w="1134" w:type="dxa"/>
            <w:vAlign w:val="center"/>
          </w:tcPr>
          <w:p w14:paraId="56E657D7">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5A9A55F5">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2003A2B8">
            <w:pPr>
              <w:spacing w:before="40" w:after="40" w:line="300" w:lineRule="exact"/>
              <w:jc w:val="center"/>
              <w:rPr>
                <w:rFonts w:ascii="宋体" w:hAnsi="宋体" w:cs="宋体"/>
                <w:color w:val="auto"/>
                <w:szCs w:val="21"/>
              </w:rPr>
            </w:pPr>
          </w:p>
        </w:tc>
      </w:tr>
      <w:tr w14:paraId="10A3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62BD6EF8">
            <w:pPr>
              <w:spacing w:before="40" w:after="40" w:line="300" w:lineRule="exact"/>
              <w:rPr>
                <w:rFonts w:ascii="宋体" w:hAnsi="宋体" w:cs="宋体"/>
                <w:color w:val="auto"/>
                <w:szCs w:val="21"/>
              </w:rPr>
            </w:pPr>
            <w:r>
              <w:rPr>
                <w:rFonts w:hint="eastAsia" w:ascii="宋体" w:hAnsi="宋体" w:cs="宋体"/>
                <w:color w:val="auto"/>
                <w:szCs w:val="21"/>
              </w:rPr>
              <w:t>（二）钢结构、网架和索膜结构安装工程。</w:t>
            </w:r>
          </w:p>
        </w:tc>
        <w:tc>
          <w:tcPr>
            <w:tcW w:w="1134" w:type="dxa"/>
            <w:vAlign w:val="center"/>
          </w:tcPr>
          <w:p w14:paraId="523DB36F">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55A731D0">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204F9DE0">
            <w:pPr>
              <w:spacing w:before="40" w:after="40" w:line="300" w:lineRule="exact"/>
              <w:jc w:val="center"/>
              <w:rPr>
                <w:rFonts w:ascii="宋体" w:hAnsi="宋体" w:cs="宋体"/>
                <w:color w:val="auto"/>
                <w:szCs w:val="21"/>
              </w:rPr>
            </w:pPr>
          </w:p>
        </w:tc>
      </w:tr>
      <w:tr w14:paraId="5EA7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056F68C8">
            <w:pPr>
              <w:spacing w:before="40" w:after="40" w:line="300" w:lineRule="exact"/>
              <w:rPr>
                <w:rFonts w:ascii="宋体" w:hAnsi="宋体" w:cs="宋体"/>
                <w:color w:val="auto"/>
                <w:szCs w:val="21"/>
              </w:rPr>
            </w:pPr>
            <w:r>
              <w:rPr>
                <w:rFonts w:hint="eastAsia" w:ascii="宋体" w:hAnsi="宋体" w:cs="宋体"/>
                <w:color w:val="auto"/>
                <w:szCs w:val="21"/>
              </w:rPr>
              <w:t>（三）人工挖孔桩工程。</w:t>
            </w:r>
          </w:p>
        </w:tc>
        <w:tc>
          <w:tcPr>
            <w:tcW w:w="1134" w:type="dxa"/>
            <w:vAlign w:val="center"/>
          </w:tcPr>
          <w:p w14:paraId="4C68B86E">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5E38BC6F">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400E4571">
            <w:pPr>
              <w:spacing w:before="40" w:after="40" w:line="300" w:lineRule="exact"/>
              <w:jc w:val="center"/>
              <w:rPr>
                <w:rFonts w:ascii="宋体" w:hAnsi="宋体" w:cs="宋体"/>
                <w:color w:val="auto"/>
                <w:szCs w:val="21"/>
              </w:rPr>
            </w:pPr>
          </w:p>
        </w:tc>
      </w:tr>
      <w:tr w14:paraId="591C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69EDC29C">
            <w:pPr>
              <w:spacing w:before="40" w:after="40" w:line="300" w:lineRule="exact"/>
              <w:rPr>
                <w:rFonts w:ascii="宋体" w:hAnsi="宋体" w:cs="宋体"/>
                <w:color w:val="auto"/>
                <w:szCs w:val="21"/>
              </w:rPr>
            </w:pPr>
            <w:r>
              <w:rPr>
                <w:rFonts w:hint="eastAsia" w:ascii="宋体" w:hAnsi="宋体" w:cs="宋体"/>
                <w:color w:val="auto"/>
                <w:szCs w:val="21"/>
              </w:rPr>
              <w:t>（四）水下作业工程。</w:t>
            </w:r>
          </w:p>
        </w:tc>
        <w:tc>
          <w:tcPr>
            <w:tcW w:w="1134" w:type="dxa"/>
            <w:vAlign w:val="center"/>
          </w:tcPr>
          <w:p w14:paraId="326D6823">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1EFFACD5">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26AA0119">
            <w:pPr>
              <w:spacing w:before="40" w:after="40" w:line="300" w:lineRule="exact"/>
              <w:jc w:val="center"/>
              <w:rPr>
                <w:rFonts w:ascii="宋体" w:hAnsi="宋体" w:cs="宋体"/>
                <w:color w:val="auto"/>
                <w:szCs w:val="21"/>
              </w:rPr>
            </w:pPr>
          </w:p>
        </w:tc>
      </w:tr>
      <w:tr w14:paraId="4222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638E1223">
            <w:pPr>
              <w:spacing w:before="40" w:after="40" w:line="300" w:lineRule="exact"/>
              <w:rPr>
                <w:rFonts w:ascii="宋体" w:hAnsi="宋体" w:cs="宋体"/>
                <w:color w:val="auto"/>
                <w:szCs w:val="21"/>
              </w:rPr>
            </w:pPr>
            <w:r>
              <w:rPr>
                <w:rFonts w:hint="eastAsia" w:ascii="宋体" w:hAnsi="宋体" w:cs="宋体"/>
                <w:color w:val="auto"/>
                <w:szCs w:val="21"/>
              </w:rPr>
              <w:t>（五）装配式建筑混凝土预制构件安装工程。</w:t>
            </w:r>
          </w:p>
        </w:tc>
        <w:tc>
          <w:tcPr>
            <w:tcW w:w="1134" w:type="dxa"/>
            <w:vAlign w:val="center"/>
          </w:tcPr>
          <w:p w14:paraId="426E83C3">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4531F32F">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792FF592">
            <w:pPr>
              <w:spacing w:before="40" w:after="40" w:line="300" w:lineRule="exact"/>
              <w:jc w:val="center"/>
              <w:rPr>
                <w:rFonts w:ascii="宋体" w:hAnsi="宋体" w:cs="宋体"/>
                <w:color w:val="auto"/>
                <w:szCs w:val="21"/>
              </w:rPr>
            </w:pPr>
          </w:p>
        </w:tc>
      </w:tr>
      <w:tr w14:paraId="4AA2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5211" w:type="dxa"/>
            <w:vAlign w:val="center"/>
          </w:tcPr>
          <w:p w14:paraId="2471E023">
            <w:pPr>
              <w:spacing w:before="40" w:after="40" w:line="300" w:lineRule="exact"/>
              <w:rPr>
                <w:rFonts w:ascii="宋体" w:hAnsi="宋体" w:cs="宋体"/>
                <w:color w:val="auto"/>
                <w:szCs w:val="21"/>
              </w:rPr>
            </w:pPr>
            <w:r>
              <w:rPr>
                <w:rFonts w:hint="eastAsia" w:ascii="宋体" w:hAnsi="宋体" w:cs="宋体"/>
                <w:color w:val="auto"/>
                <w:szCs w:val="21"/>
              </w:rPr>
              <w:t>（六）采用新技术、新工艺、新材料、新设备可能影响工程施工安全，尚无国家、行业及地方技术标准的分部分项工程。</w:t>
            </w:r>
          </w:p>
        </w:tc>
        <w:tc>
          <w:tcPr>
            <w:tcW w:w="1134" w:type="dxa"/>
            <w:vAlign w:val="center"/>
          </w:tcPr>
          <w:p w14:paraId="35E30ED5">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04EB56DB">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5174EF4B">
            <w:pPr>
              <w:spacing w:before="40" w:after="40" w:line="300" w:lineRule="exact"/>
              <w:jc w:val="center"/>
              <w:rPr>
                <w:rFonts w:ascii="宋体" w:hAnsi="宋体" w:cs="宋体"/>
                <w:color w:val="auto"/>
                <w:szCs w:val="21"/>
              </w:rPr>
            </w:pPr>
          </w:p>
        </w:tc>
      </w:tr>
      <w:tr w14:paraId="7FD1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211" w:type="dxa"/>
            <w:vAlign w:val="center"/>
          </w:tcPr>
          <w:p w14:paraId="6AE9CD02">
            <w:pPr>
              <w:spacing w:before="40" w:after="40" w:line="300" w:lineRule="exact"/>
              <w:rPr>
                <w:rFonts w:ascii="宋体" w:hAnsi="宋体" w:cs="宋体"/>
                <w:b/>
                <w:color w:val="auto"/>
                <w:szCs w:val="21"/>
              </w:rPr>
            </w:pPr>
            <w:r>
              <w:rPr>
                <w:rFonts w:hint="eastAsia" w:ascii="宋体" w:hAnsi="宋体" w:cs="宋体"/>
                <w:b/>
                <w:bCs/>
                <w:color w:val="auto"/>
                <w:szCs w:val="21"/>
              </w:rPr>
              <w:t>二、超过一定规模的危险性较大的分部分项工程清单</w:t>
            </w:r>
          </w:p>
        </w:tc>
        <w:tc>
          <w:tcPr>
            <w:tcW w:w="1134" w:type="dxa"/>
            <w:vAlign w:val="center"/>
          </w:tcPr>
          <w:p w14:paraId="35376E26">
            <w:pPr>
              <w:spacing w:before="40" w:after="40" w:line="300" w:lineRule="exact"/>
              <w:jc w:val="center"/>
              <w:rPr>
                <w:rFonts w:ascii="宋体" w:hAnsi="宋体" w:cs="宋体"/>
                <w:color w:val="auto"/>
                <w:szCs w:val="21"/>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2A7D2887">
            <w:pPr>
              <w:spacing w:before="40" w:after="40" w:line="300" w:lineRule="exact"/>
              <w:jc w:val="center"/>
              <w:rPr>
                <w:rFonts w:ascii="宋体" w:hAnsi="宋体" w:cs="宋体"/>
                <w:color w:val="auto"/>
                <w:szCs w:val="21"/>
              </w:rPr>
            </w:pPr>
          </w:p>
        </w:tc>
        <w:tc>
          <w:tcPr>
            <w:tcW w:w="796" w:type="dxa"/>
            <w:vAlign w:val="center"/>
          </w:tcPr>
          <w:p w14:paraId="45F98A96">
            <w:pPr>
              <w:spacing w:before="40" w:after="40" w:line="300" w:lineRule="exact"/>
              <w:jc w:val="center"/>
              <w:rPr>
                <w:rFonts w:ascii="宋体" w:hAnsi="宋体" w:cs="宋体"/>
                <w:color w:val="auto"/>
                <w:szCs w:val="21"/>
              </w:rPr>
            </w:pPr>
          </w:p>
        </w:tc>
      </w:tr>
      <w:tr w14:paraId="02DF1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0F08AE46">
            <w:pPr>
              <w:spacing w:before="40" w:after="40" w:line="300" w:lineRule="exact"/>
              <w:rPr>
                <w:rFonts w:ascii="宋体" w:hAnsi="宋体" w:cs="宋体"/>
                <w:color w:val="auto"/>
                <w:szCs w:val="21"/>
              </w:rPr>
            </w:pPr>
            <w:r>
              <w:rPr>
                <w:rFonts w:hint="eastAsia" w:ascii="宋体" w:hAnsi="宋体" w:cs="宋体"/>
                <w:color w:val="auto"/>
                <w:szCs w:val="21"/>
              </w:rPr>
              <w:t>一、深基坑工程</w:t>
            </w:r>
          </w:p>
        </w:tc>
        <w:tc>
          <w:tcPr>
            <w:tcW w:w="1134" w:type="dxa"/>
            <w:vAlign w:val="center"/>
          </w:tcPr>
          <w:p w14:paraId="2A17FA67">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5A6DB48A">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6AA5494D">
            <w:pPr>
              <w:spacing w:before="40" w:after="40" w:line="300" w:lineRule="exact"/>
              <w:jc w:val="center"/>
              <w:rPr>
                <w:rFonts w:ascii="宋体" w:hAnsi="宋体" w:cs="宋体"/>
                <w:color w:val="auto"/>
                <w:szCs w:val="21"/>
              </w:rPr>
            </w:pPr>
          </w:p>
        </w:tc>
      </w:tr>
      <w:tr w14:paraId="1C35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5C7E7FC4">
            <w:pPr>
              <w:spacing w:before="40" w:after="40" w:line="300" w:lineRule="exact"/>
              <w:rPr>
                <w:rFonts w:ascii="宋体" w:hAnsi="宋体" w:cs="宋体"/>
                <w:color w:val="auto"/>
                <w:szCs w:val="21"/>
              </w:rPr>
            </w:pPr>
            <w:r>
              <w:rPr>
                <w:rFonts w:hint="eastAsia" w:ascii="宋体" w:hAnsi="宋体" w:cs="宋体"/>
                <w:color w:val="auto"/>
                <w:szCs w:val="21"/>
              </w:rPr>
              <w:t>开挖深度超过</w:t>
            </w:r>
            <w:r>
              <w:rPr>
                <w:rFonts w:ascii="宋体" w:hAnsi="宋体" w:cs="宋体"/>
                <w:color w:val="auto"/>
                <w:szCs w:val="21"/>
              </w:rPr>
              <w:t>5m（含5m）的基坑（槽）的土方开挖、支护、降水工程。</w:t>
            </w:r>
          </w:p>
        </w:tc>
        <w:tc>
          <w:tcPr>
            <w:tcW w:w="1134" w:type="dxa"/>
            <w:vAlign w:val="center"/>
          </w:tcPr>
          <w:p w14:paraId="0ACAFA16">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1D7B2F29">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25FB99B6">
            <w:pPr>
              <w:spacing w:before="40" w:after="40" w:line="300" w:lineRule="exact"/>
              <w:ind w:firstLine="480"/>
              <w:jc w:val="center"/>
              <w:rPr>
                <w:rFonts w:ascii="宋体" w:hAnsi="宋体" w:cs="宋体"/>
                <w:color w:val="auto"/>
                <w:szCs w:val="21"/>
              </w:rPr>
            </w:pPr>
          </w:p>
        </w:tc>
      </w:tr>
      <w:tr w14:paraId="3E49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74AB0783">
            <w:pPr>
              <w:spacing w:before="40" w:after="40" w:line="300" w:lineRule="exact"/>
              <w:rPr>
                <w:rFonts w:ascii="宋体" w:hAnsi="宋体" w:cs="宋体"/>
                <w:color w:val="auto"/>
                <w:szCs w:val="21"/>
              </w:rPr>
            </w:pPr>
            <w:r>
              <w:rPr>
                <w:rFonts w:hint="eastAsia" w:ascii="宋体" w:hAnsi="宋体" w:cs="宋体"/>
                <w:color w:val="auto"/>
                <w:szCs w:val="21"/>
              </w:rPr>
              <w:t>二、模板工程及支撑体系</w:t>
            </w:r>
          </w:p>
        </w:tc>
        <w:tc>
          <w:tcPr>
            <w:tcW w:w="1134" w:type="dxa"/>
            <w:vAlign w:val="center"/>
          </w:tcPr>
          <w:p w14:paraId="30D7D80B">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3D85F60E">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21DE6AA3">
            <w:pPr>
              <w:spacing w:before="40" w:after="40" w:line="300" w:lineRule="exact"/>
              <w:ind w:firstLine="480"/>
              <w:jc w:val="center"/>
              <w:rPr>
                <w:rFonts w:ascii="宋体" w:hAnsi="宋体" w:cs="宋体"/>
                <w:color w:val="auto"/>
                <w:szCs w:val="21"/>
              </w:rPr>
            </w:pPr>
          </w:p>
        </w:tc>
      </w:tr>
      <w:tr w14:paraId="10BF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77127E16">
            <w:pPr>
              <w:spacing w:before="40" w:after="40" w:line="300" w:lineRule="exact"/>
              <w:rPr>
                <w:rFonts w:ascii="宋体" w:hAnsi="宋体" w:cs="宋体"/>
                <w:color w:val="auto"/>
                <w:szCs w:val="21"/>
              </w:rPr>
            </w:pPr>
            <w:r>
              <w:rPr>
                <w:rFonts w:hint="eastAsia" w:ascii="宋体" w:hAnsi="宋体" w:cs="宋体"/>
                <w:color w:val="auto"/>
                <w:szCs w:val="21"/>
              </w:rPr>
              <w:t>（一）各类工具式模板工程：包括滑模、爬模、飞模、隧道模等工程。</w:t>
            </w:r>
          </w:p>
        </w:tc>
        <w:tc>
          <w:tcPr>
            <w:tcW w:w="1134" w:type="dxa"/>
            <w:vAlign w:val="center"/>
          </w:tcPr>
          <w:p w14:paraId="1043C721">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27A0EDFD">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7DAAE210">
            <w:pPr>
              <w:spacing w:before="40" w:after="40" w:line="300" w:lineRule="exact"/>
              <w:ind w:firstLine="480"/>
              <w:jc w:val="center"/>
              <w:rPr>
                <w:rFonts w:ascii="宋体" w:hAnsi="宋体" w:cs="宋体"/>
                <w:color w:val="auto"/>
                <w:szCs w:val="21"/>
              </w:rPr>
            </w:pPr>
          </w:p>
        </w:tc>
      </w:tr>
      <w:tr w14:paraId="2636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15727406">
            <w:pPr>
              <w:spacing w:before="40" w:after="40" w:line="300" w:lineRule="exact"/>
              <w:rPr>
                <w:rFonts w:ascii="宋体" w:hAnsi="宋体" w:cs="宋体"/>
                <w:color w:val="auto"/>
                <w:szCs w:val="21"/>
              </w:rPr>
            </w:pPr>
            <w:r>
              <w:rPr>
                <w:rFonts w:hint="eastAsia" w:ascii="宋体" w:hAnsi="宋体" w:cs="宋体"/>
                <w:color w:val="auto"/>
                <w:szCs w:val="21"/>
              </w:rPr>
              <w:t>（二）混凝土模板支撑工程：搭设高度</w:t>
            </w:r>
            <w:r>
              <w:rPr>
                <w:rFonts w:ascii="宋体" w:hAnsi="宋体" w:cs="宋体"/>
                <w:color w:val="auto"/>
                <w:szCs w:val="21"/>
              </w:rPr>
              <w:t>8m及以上，或搭设跨度18m及以上，或施工总荷载（设计值）15kN/m2及以上，或集中线荷载（设计值）20kN/m及以上。</w:t>
            </w:r>
          </w:p>
        </w:tc>
        <w:tc>
          <w:tcPr>
            <w:tcW w:w="1134" w:type="dxa"/>
            <w:vAlign w:val="center"/>
          </w:tcPr>
          <w:p w14:paraId="56DB49EB">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567D0F17">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7CC2E77E">
            <w:pPr>
              <w:spacing w:before="40" w:after="40" w:line="300" w:lineRule="exact"/>
              <w:jc w:val="center"/>
              <w:rPr>
                <w:rFonts w:ascii="宋体" w:hAnsi="宋体" w:cs="宋体"/>
                <w:color w:val="auto"/>
                <w:szCs w:val="21"/>
              </w:rPr>
            </w:pPr>
          </w:p>
        </w:tc>
      </w:tr>
      <w:tr w14:paraId="423D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12691DFE">
            <w:pPr>
              <w:spacing w:before="40" w:after="40" w:line="300" w:lineRule="exact"/>
              <w:rPr>
                <w:rFonts w:ascii="宋体" w:hAnsi="宋体" w:cs="宋体"/>
                <w:color w:val="auto"/>
                <w:szCs w:val="21"/>
              </w:rPr>
            </w:pPr>
            <w:r>
              <w:rPr>
                <w:rFonts w:hint="eastAsia" w:ascii="宋体" w:hAnsi="宋体" w:cs="宋体"/>
                <w:color w:val="auto"/>
                <w:szCs w:val="21"/>
              </w:rPr>
              <w:t>（三）承重支撑体系：用于钢结构安装等满堂支撑体系，承受单点集中荷载</w:t>
            </w:r>
            <w:r>
              <w:rPr>
                <w:rFonts w:ascii="宋体" w:hAnsi="宋体" w:cs="宋体"/>
                <w:color w:val="auto"/>
                <w:szCs w:val="21"/>
              </w:rPr>
              <w:t>7kN及以上。</w:t>
            </w:r>
          </w:p>
        </w:tc>
        <w:tc>
          <w:tcPr>
            <w:tcW w:w="1134" w:type="dxa"/>
            <w:vAlign w:val="center"/>
          </w:tcPr>
          <w:p w14:paraId="5F297929">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1284DD28">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098D4A3B">
            <w:pPr>
              <w:spacing w:before="40" w:after="40" w:line="300" w:lineRule="exact"/>
              <w:jc w:val="center"/>
              <w:rPr>
                <w:rFonts w:ascii="宋体" w:hAnsi="宋体" w:cs="宋体"/>
                <w:color w:val="auto"/>
                <w:szCs w:val="21"/>
              </w:rPr>
            </w:pPr>
          </w:p>
        </w:tc>
      </w:tr>
      <w:tr w14:paraId="4C3D2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0C411E02">
            <w:pPr>
              <w:spacing w:before="40" w:after="40" w:line="300" w:lineRule="exact"/>
              <w:jc w:val="left"/>
              <w:rPr>
                <w:rFonts w:ascii="宋体" w:hAnsi="宋体" w:cs="宋体"/>
                <w:color w:val="auto"/>
                <w:szCs w:val="21"/>
              </w:rPr>
            </w:pPr>
            <w:r>
              <w:rPr>
                <w:rFonts w:hint="eastAsia" w:ascii="宋体" w:hAnsi="宋体" w:cs="宋体"/>
                <w:color w:val="auto"/>
                <w:szCs w:val="21"/>
              </w:rPr>
              <w:t>三、起重吊装及起重机械安装拆卸工程</w:t>
            </w:r>
          </w:p>
        </w:tc>
        <w:tc>
          <w:tcPr>
            <w:tcW w:w="1134" w:type="dxa"/>
            <w:vAlign w:val="center"/>
          </w:tcPr>
          <w:p w14:paraId="668B7CC1">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6B89B67D">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74EC9B09">
            <w:pPr>
              <w:spacing w:before="40" w:after="40" w:line="300" w:lineRule="exact"/>
              <w:jc w:val="center"/>
              <w:rPr>
                <w:rFonts w:ascii="宋体" w:hAnsi="宋体" w:cs="宋体"/>
                <w:color w:val="auto"/>
                <w:szCs w:val="21"/>
              </w:rPr>
            </w:pPr>
          </w:p>
        </w:tc>
      </w:tr>
      <w:tr w14:paraId="43343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4D70CB0E">
            <w:pPr>
              <w:spacing w:before="40" w:after="40" w:line="300" w:lineRule="exact"/>
              <w:rPr>
                <w:rFonts w:ascii="宋体" w:hAnsi="宋体" w:cs="宋体"/>
                <w:color w:val="auto"/>
                <w:szCs w:val="21"/>
              </w:rPr>
            </w:pPr>
            <w:r>
              <w:rPr>
                <w:rFonts w:hint="eastAsia" w:ascii="宋体" w:hAnsi="宋体" w:cs="宋体"/>
                <w:color w:val="auto"/>
                <w:szCs w:val="21"/>
              </w:rPr>
              <w:t>（一）采用非常规起重设备、方法，且单件起吊重量在</w:t>
            </w:r>
            <w:r>
              <w:rPr>
                <w:rFonts w:ascii="宋体" w:hAnsi="宋体" w:cs="宋体"/>
                <w:color w:val="auto"/>
                <w:szCs w:val="21"/>
              </w:rPr>
              <w:t>100kN及以上的起重吊装工程。</w:t>
            </w:r>
          </w:p>
        </w:tc>
        <w:tc>
          <w:tcPr>
            <w:tcW w:w="1134" w:type="dxa"/>
            <w:vAlign w:val="center"/>
          </w:tcPr>
          <w:p w14:paraId="3660CDB9">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4B528E0D">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57602D5F">
            <w:pPr>
              <w:spacing w:before="40" w:after="40" w:line="300" w:lineRule="exact"/>
              <w:jc w:val="center"/>
              <w:rPr>
                <w:rFonts w:ascii="宋体" w:hAnsi="宋体" w:cs="宋体"/>
                <w:color w:val="auto"/>
                <w:szCs w:val="21"/>
              </w:rPr>
            </w:pPr>
          </w:p>
        </w:tc>
      </w:tr>
      <w:tr w14:paraId="105A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15375880">
            <w:pPr>
              <w:spacing w:before="40" w:after="40" w:line="300" w:lineRule="exact"/>
              <w:rPr>
                <w:rFonts w:ascii="宋体" w:hAnsi="宋体" w:cs="宋体"/>
                <w:color w:val="auto"/>
                <w:szCs w:val="21"/>
              </w:rPr>
            </w:pPr>
            <w:r>
              <w:rPr>
                <w:rFonts w:hint="eastAsia" w:ascii="宋体" w:hAnsi="宋体" w:cs="宋体"/>
                <w:color w:val="auto"/>
                <w:szCs w:val="21"/>
              </w:rPr>
              <w:t>（二）起重量</w:t>
            </w:r>
            <w:r>
              <w:rPr>
                <w:rFonts w:ascii="宋体" w:hAnsi="宋体" w:cs="宋体"/>
                <w:color w:val="auto"/>
                <w:szCs w:val="21"/>
              </w:rPr>
              <w:t>300kN及以上，或</w:t>
            </w:r>
            <w:r>
              <w:rPr>
                <w:rFonts w:hint="eastAsia" w:ascii="宋体" w:hAnsi="宋体" w:cs="宋体"/>
                <w:color w:val="auto"/>
                <w:szCs w:val="21"/>
              </w:rPr>
              <w:t>搭设总高度</w:t>
            </w:r>
            <w:r>
              <w:rPr>
                <w:rFonts w:ascii="宋体" w:hAnsi="宋体" w:cs="宋体"/>
                <w:color w:val="auto"/>
                <w:szCs w:val="21"/>
              </w:rPr>
              <w:t>200m及以上，或搭设基础标高在200m及以上的起重机械安装和拆卸工程。</w:t>
            </w:r>
          </w:p>
        </w:tc>
        <w:tc>
          <w:tcPr>
            <w:tcW w:w="1134" w:type="dxa"/>
            <w:vAlign w:val="center"/>
          </w:tcPr>
          <w:p w14:paraId="6FCFDECE">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4F1B27CF">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63A51002">
            <w:pPr>
              <w:spacing w:before="40" w:after="40" w:line="300" w:lineRule="exact"/>
              <w:jc w:val="center"/>
              <w:rPr>
                <w:rFonts w:ascii="宋体" w:hAnsi="宋体" w:cs="宋体"/>
                <w:color w:val="auto"/>
                <w:szCs w:val="21"/>
              </w:rPr>
            </w:pPr>
          </w:p>
        </w:tc>
      </w:tr>
      <w:tr w14:paraId="13C6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42102B3C">
            <w:pPr>
              <w:spacing w:before="40" w:after="40" w:line="300" w:lineRule="exact"/>
              <w:rPr>
                <w:rFonts w:ascii="宋体" w:hAnsi="宋体" w:cs="宋体"/>
                <w:color w:val="auto"/>
                <w:szCs w:val="21"/>
              </w:rPr>
            </w:pPr>
            <w:r>
              <w:rPr>
                <w:rFonts w:hint="eastAsia" w:ascii="宋体" w:hAnsi="宋体" w:cs="宋体"/>
                <w:color w:val="auto"/>
                <w:szCs w:val="21"/>
              </w:rPr>
              <w:t>四、脚手架工程</w:t>
            </w:r>
          </w:p>
        </w:tc>
        <w:tc>
          <w:tcPr>
            <w:tcW w:w="1134" w:type="dxa"/>
            <w:vAlign w:val="center"/>
          </w:tcPr>
          <w:p w14:paraId="686F4481">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5380F281">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26A6C3EC">
            <w:pPr>
              <w:spacing w:before="40" w:after="40" w:line="300" w:lineRule="exact"/>
              <w:jc w:val="center"/>
              <w:rPr>
                <w:rFonts w:ascii="宋体" w:hAnsi="宋体" w:cs="宋体"/>
                <w:color w:val="auto"/>
                <w:szCs w:val="21"/>
              </w:rPr>
            </w:pPr>
          </w:p>
        </w:tc>
      </w:tr>
      <w:tr w14:paraId="616E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5EB5582B">
            <w:pPr>
              <w:spacing w:before="40" w:after="40" w:line="300" w:lineRule="exact"/>
              <w:rPr>
                <w:rFonts w:ascii="宋体" w:hAnsi="宋体" w:cs="宋体"/>
                <w:color w:val="auto"/>
                <w:szCs w:val="21"/>
              </w:rPr>
            </w:pPr>
            <w:r>
              <w:rPr>
                <w:rFonts w:hint="eastAsia" w:ascii="宋体" w:hAnsi="宋体" w:cs="宋体"/>
                <w:color w:val="auto"/>
                <w:szCs w:val="21"/>
              </w:rPr>
              <w:t>（一）搭设高度</w:t>
            </w:r>
            <w:r>
              <w:rPr>
                <w:rFonts w:ascii="宋体" w:hAnsi="宋体" w:cs="宋体"/>
                <w:color w:val="auto"/>
                <w:szCs w:val="21"/>
              </w:rPr>
              <w:t>50m及以上的落地式钢管脚手架工程。</w:t>
            </w:r>
          </w:p>
        </w:tc>
        <w:tc>
          <w:tcPr>
            <w:tcW w:w="1134" w:type="dxa"/>
            <w:vAlign w:val="center"/>
          </w:tcPr>
          <w:p w14:paraId="7F6C1E6B">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3B5C26BF">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39E6F948">
            <w:pPr>
              <w:spacing w:before="40" w:after="40" w:line="300" w:lineRule="exact"/>
              <w:jc w:val="center"/>
              <w:rPr>
                <w:rFonts w:ascii="宋体" w:hAnsi="宋体" w:cs="宋体"/>
                <w:color w:val="auto"/>
                <w:szCs w:val="21"/>
              </w:rPr>
            </w:pPr>
          </w:p>
        </w:tc>
      </w:tr>
      <w:tr w14:paraId="5C70F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458CCE93">
            <w:pPr>
              <w:spacing w:before="40" w:after="40" w:line="300" w:lineRule="exact"/>
              <w:rPr>
                <w:rFonts w:ascii="宋体" w:hAnsi="宋体" w:cs="宋体"/>
                <w:color w:val="auto"/>
                <w:szCs w:val="21"/>
              </w:rPr>
            </w:pPr>
            <w:r>
              <w:rPr>
                <w:rFonts w:hint="eastAsia" w:ascii="宋体" w:hAnsi="宋体" w:cs="宋体"/>
                <w:color w:val="auto"/>
                <w:szCs w:val="21"/>
              </w:rPr>
              <w:t>（二）提升高度在</w:t>
            </w:r>
            <w:r>
              <w:rPr>
                <w:rFonts w:ascii="宋体" w:hAnsi="宋体" w:cs="宋体"/>
                <w:color w:val="auto"/>
                <w:szCs w:val="21"/>
              </w:rPr>
              <w:t>150m及以上的附着式升降脚手架工程或附着式升降操作平台工程。</w:t>
            </w:r>
          </w:p>
        </w:tc>
        <w:tc>
          <w:tcPr>
            <w:tcW w:w="1134" w:type="dxa"/>
            <w:vAlign w:val="center"/>
          </w:tcPr>
          <w:p w14:paraId="1B97332C">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6AFF317B">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50447628">
            <w:pPr>
              <w:spacing w:before="40" w:after="40" w:line="300" w:lineRule="exact"/>
              <w:jc w:val="center"/>
              <w:rPr>
                <w:rFonts w:ascii="宋体" w:hAnsi="宋体" w:cs="宋体"/>
                <w:color w:val="auto"/>
                <w:szCs w:val="21"/>
              </w:rPr>
            </w:pPr>
          </w:p>
        </w:tc>
      </w:tr>
      <w:tr w14:paraId="1418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40CB1A8A">
            <w:pPr>
              <w:spacing w:before="40" w:after="40" w:line="300" w:lineRule="exact"/>
              <w:rPr>
                <w:rFonts w:ascii="宋体" w:hAnsi="宋体" w:cs="宋体"/>
                <w:color w:val="auto"/>
                <w:szCs w:val="21"/>
              </w:rPr>
            </w:pPr>
            <w:r>
              <w:rPr>
                <w:rFonts w:hint="eastAsia" w:ascii="宋体" w:hAnsi="宋体" w:cs="宋体"/>
                <w:color w:val="auto"/>
                <w:szCs w:val="21"/>
              </w:rPr>
              <w:t>（三）分段架体搭设高度</w:t>
            </w:r>
            <w:r>
              <w:rPr>
                <w:rFonts w:ascii="宋体" w:hAnsi="宋体" w:cs="宋体"/>
                <w:color w:val="auto"/>
                <w:szCs w:val="21"/>
              </w:rPr>
              <w:t>20m及以上的悬挑式脚手架工程。</w:t>
            </w:r>
          </w:p>
        </w:tc>
        <w:tc>
          <w:tcPr>
            <w:tcW w:w="1134" w:type="dxa"/>
            <w:vAlign w:val="center"/>
          </w:tcPr>
          <w:p w14:paraId="0D204453">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2A73ACCD">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106535E0">
            <w:pPr>
              <w:spacing w:before="40" w:after="40" w:line="300" w:lineRule="exact"/>
              <w:jc w:val="center"/>
              <w:rPr>
                <w:rFonts w:ascii="宋体" w:hAnsi="宋体" w:cs="宋体"/>
                <w:color w:val="auto"/>
                <w:szCs w:val="21"/>
              </w:rPr>
            </w:pPr>
          </w:p>
        </w:tc>
      </w:tr>
      <w:tr w14:paraId="616A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0631004F">
            <w:pPr>
              <w:spacing w:before="40" w:after="40" w:line="300" w:lineRule="exact"/>
              <w:rPr>
                <w:rFonts w:ascii="宋体" w:hAnsi="宋体" w:cs="宋体"/>
                <w:color w:val="auto"/>
                <w:szCs w:val="21"/>
              </w:rPr>
            </w:pPr>
            <w:r>
              <w:rPr>
                <w:rFonts w:hint="eastAsia" w:ascii="宋体" w:hAnsi="宋体" w:cs="宋体"/>
                <w:color w:val="auto"/>
                <w:szCs w:val="21"/>
              </w:rPr>
              <w:t>五、拆除工程</w:t>
            </w:r>
          </w:p>
        </w:tc>
        <w:tc>
          <w:tcPr>
            <w:tcW w:w="1134" w:type="dxa"/>
            <w:vAlign w:val="center"/>
          </w:tcPr>
          <w:p w14:paraId="5FC2BCBC">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1806B73E">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4E7BB601">
            <w:pPr>
              <w:spacing w:before="40" w:after="40" w:line="300" w:lineRule="exact"/>
              <w:jc w:val="center"/>
              <w:rPr>
                <w:rFonts w:ascii="宋体" w:hAnsi="宋体" w:cs="宋体"/>
                <w:color w:val="auto"/>
                <w:szCs w:val="21"/>
              </w:rPr>
            </w:pPr>
          </w:p>
        </w:tc>
      </w:tr>
      <w:tr w14:paraId="35E4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6CD3FE46">
            <w:pPr>
              <w:spacing w:before="40" w:after="40" w:line="300" w:lineRule="exact"/>
              <w:rPr>
                <w:rFonts w:ascii="宋体" w:hAnsi="宋体" w:cs="宋体"/>
                <w:color w:val="auto"/>
                <w:szCs w:val="21"/>
              </w:rPr>
            </w:pPr>
            <w:r>
              <w:rPr>
                <w:rFonts w:hint="eastAsia" w:ascii="宋体" w:hAnsi="宋体" w:cs="宋体"/>
                <w:color w:val="auto"/>
                <w:szCs w:val="21"/>
              </w:rPr>
              <w:t>（一）码头、桥梁、高架、烟囱、水塔或拆除中容易引起有毒有害气（液）体或粉尘扩散、易燃易爆事故发生的特殊建、构筑物的拆除工程。</w:t>
            </w:r>
          </w:p>
        </w:tc>
        <w:tc>
          <w:tcPr>
            <w:tcW w:w="1134" w:type="dxa"/>
            <w:vAlign w:val="center"/>
          </w:tcPr>
          <w:p w14:paraId="3EE0A0A1">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2263B49A">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133DBAC5">
            <w:pPr>
              <w:spacing w:before="40" w:after="40" w:line="300" w:lineRule="exact"/>
              <w:jc w:val="center"/>
              <w:rPr>
                <w:rFonts w:ascii="宋体" w:hAnsi="宋体" w:cs="宋体"/>
                <w:color w:val="auto"/>
                <w:szCs w:val="21"/>
              </w:rPr>
            </w:pPr>
          </w:p>
        </w:tc>
      </w:tr>
      <w:tr w14:paraId="0BAB3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4774D6B5">
            <w:pPr>
              <w:spacing w:before="40" w:after="40" w:line="300" w:lineRule="exact"/>
              <w:rPr>
                <w:rFonts w:ascii="宋体" w:hAnsi="宋体" w:cs="宋体"/>
                <w:color w:val="auto"/>
                <w:szCs w:val="21"/>
              </w:rPr>
            </w:pPr>
            <w:r>
              <w:rPr>
                <w:rFonts w:hint="eastAsia" w:ascii="宋体" w:hAnsi="宋体" w:cs="宋体"/>
                <w:color w:val="auto"/>
                <w:szCs w:val="21"/>
              </w:rPr>
              <w:t>（二）文物保护建筑、优秀历史建筑或历史文化风貌区影响范围内的拆除工程。</w:t>
            </w:r>
          </w:p>
        </w:tc>
        <w:tc>
          <w:tcPr>
            <w:tcW w:w="1134" w:type="dxa"/>
            <w:vAlign w:val="center"/>
          </w:tcPr>
          <w:p w14:paraId="5E4AC5B4">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54B6615B">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6392AC6E">
            <w:pPr>
              <w:spacing w:before="40" w:after="40" w:line="300" w:lineRule="exact"/>
              <w:jc w:val="center"/>
              <w:rPr>
                <w:rFonts w:ascii="宋体" w:hAnsi="宋体" w:cs="宋体"/>
                <w:color w:val="auto"/>
                <w:szCs w:val="21"/>
              </w:rPr>
            </w:pPr>
          </w:p>
        </w:tc>
      </w:tr>
      <w:tr w14:paraId="07CF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69C161DF">
            <w:pPr>
              <w:spacing w:before="40" w:after="40" w:line="300" w:lineRule="exact"/>
              <w:rPr>
                <w:rFonts w:ascii="宋体" w:hAnsi="宋体" w:cs="宋体"/>
                <w:color w:val="auto"/>
                <w:szCs w:val="21"/>
              </w:rPr>
            </w:pPr>
            <w:r>
              <w:rPr>
                <w:rFonts w:hint="eastAsia" w:ascii="宋体" w:hAnsi="宋体" w:cs="宋体"/>
                <w:color w:val="auto"/>
                <w:szCs w:val="21"/>
              </w:rPr>
              <w:t>六、暗挖工程</w:t>
            </w:r>
          </w:p>
        </w:tc>
        <w:tc>
          <w:tcPr>
            <w:tcW w:w="1134" w:type="dxa"/>
            <w:vAlign w:val="center"/>
          </w:tcPr>
          <w:p w14:paraId="59F693FA">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2B314662">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43A1F962">
            <w:pPr>
              <w:spacing w:before="40" w:after="40" w:line="300" w:lineRule="exact"/>
              <w:jc w:val="center"/>
              <w:rPr>
                <w:rFonts w:ascii="宋体" w:hAnsi="宋体" w:cs="宋体"/>
                <w:color w:val="auto"/>
                <w:szCs w:val="21"/>
              </w:rPr>
            </w:pPr>
          </w:p>
        </w:tc>
      </w:tr>
      <w:tr w14:paraId="3BC9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12300B6D">
            <w:pPr>
              <w:spacing w:before="40" w:after="40" w:line="300" w:lineRule="exact"/>
              <w:rPr>
                <w:rFonts w:ascii="宋体" w:hAnsi="宋体" w:cs="宋体"/>
                <w:color w:val="auto"/>
                <w:szCs w:val="21"/>
              </w:rPr>
            </w:pPr>
            <w:r>
              <w:rPr>
                <w:rFonts w:hint="eastAsia" w:ascii="宋体" w:hAnsi="宋体" w:cs="宋体"/>
                <w:color w:val="auto"/>
                <w:szCs w:val="21"/>
              </w:rPr>
              <w:t>采用矿山法、盾构法、顶管法施工的隧道、洞室工程。</w:t>
            </w:r>
          </w:p>
        </w:tc>
        <w:tc>
          <w:tcPr>
            <w:tcW w:w="1134" w:type="dxa"/>
            <w:vAlign w:val="center"/>
          </w:tcPr>
          <w:p w14:paraId="0EFE6699">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01AFE210">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53CCE235">
            <w:pPr>
              <w:spacing w:before="40" w:after="40" w:line="300" w:lineRule="exact"/>
              <w:jc w:val="center"/>
              <w:rPr>
                <w:rFonts w:ascii="宋体" w:hAnsi="宋体" w:cs="宋体"/>
                <w:color w:val="auto"/>
                <w:szCs w:val="21"/>
              </w:rPr>
            </w:pPr>
          </w:p>
        </w:tc>
      </w:tr>
      <w:tr w14:paraId="6B8C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18C233D4">
            <w:pPr>
              <w:spacing w:before="40" w:after="40" w:line="300" w:lineRule="exact"/>
              <w:rPr>
                <w:rFonts w:ascii="宋体" w:hAnsi="宋体" w:cs="宋体"/>
                <w:color w:val="auto"/>
                <w:szCs w:val="21"/>
              </w:rPr>
            </w:pPr>
            <w:r>
              <w:rPr>
                <w:rFonts w:hint="eastAsia" w:ascii="宋体" w:hAnsi="宋体" w:cs="宋体"/>
                <w:color w:val="auto"/>
                <w:szCs w:val="21"/>
              </w:rPr>
              <w:t>七、其它</w:t>
            </w:r>
          </w:p>
        </w:tc>
        <w:tc>
          <w:tcPr>
            <w:tcW w:w="1134" w:type="dxa"/>
            <w:vAlign w:val="center"/>
          </w:tcPr>
          <w:p w14:paraId="58B7D6E1">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10DCB544">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5186E6DB">
            <w:pPr>
              <w:spacing w:before="40" w:after="40" w:line="300" w:lineRule="exact"/>
              <w:jc w:val="center"/>
              <w:rPr>
                <w:rFonts w:ascii="宋体" w:hAnsi="宋体" w:cs="宋体"/>
                <w:color w:val="auto"/>
                <w:szCs w:val="21"/>
              </w:rPr>
            </w:pPr>
          </w:p>
        </w:tc>
      </w:tr>
      <w:tr w14:paraId="0DEB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665445E3">
            <w:pPr>
              <w:spacing w:before="40" w:after="40" w:line="300" w:lineRule="exact"/>
              <w:rPr>
                <w:rFonts w:ascii="宋体" w:hAnsi="宋体" w:cs="宋体"/>
                <w:color w:val="auto"/>
                <w:szCs w:val="21"/>
              </w:rPr>
            </w:pPr>
            <w:r>
              <w:rPr>
                <w:rFonts w:hint="eastAsia" w:ascii="宋体" w:hAnsi="宋体" w:cs="宋体"/>
                <w:color w:val="auto"/>
                <w:szCs w:val="21"/>
              </w:rPr>
              <w:t>（一）施工高度</w:t>
            </w:r>
            <w:r>
              <w:rPr>
                <w:rFonts w:ascii="宋体" w:hAnsi="宋体" w:cs="宋体"/>
                <w:color w:val="auto"/>
                <w:szCs w:val="21"/>
              </w:rPr>
              <w:t>50m及以上的建筑幕墙安装工程。</w:t>
            </w:r>
          </w:p>
        </w:tc>
        <w:tc>
          <w:tcPr>
            <w:tcW w:w="1134" w:type="dxa"/>
            <w:vAlign w:val="center"/>
          </w:tcPr>
          <w:p w14:paraId="6033CB30">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7B67F9D8">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40780B8D">
            <w:pPr>
              <w:spacing w:before="40" w:after="40" w:line="300" w:lineRule="exact"/>
              <w:jc w:val="center"/>
              <w:rPr>
                <w:rFonts w:ascii="宋体" w:hAnsi="宋体" w:cs="宋体"/>
                <w:color w:val="auto"/>
                <w:szCs w:val="21"/>
              </w:rPr>
            </w:pPr>
          </w:p>
        </w:tc>
      </w:tr>
      <w:tr w14:paraId="1A05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72CCEC5F">
            <w:pPr>
              <w:spacing w:before="40" w:after="40" w:line="300" w:lineRule="exact"/>
              <w:rPr>
                <w:rFonts w:ascii="宋体" w:hAnsi="宋体" w:cs="宋体"/>
                <w:color w:val="auto"/>
                <w:szCs w:val="21"/>
              </w:rPr>
            </w:pPr>
            <w:r>
              <w:rPr>
                <w:rFonts w:hint="eastAsia" w:ascii="宋体" w:hAnsi="宋体" w:cs="宋体"/>
                <w:color w:val="auto"/>
                <w:szCs w:val="21"/>
              </w:rPr>
              <w:t>（二）跨度</w:t>
            </w:r>
            <w:r>
              <w:rPr>
                <w:rFonts w:ascii="宋体" w:hAnsi="宋体" w:cs="宋体"/>
                <w:color w:val="auto"/>
                <w:szCs w:val="21"/>
              </w:rPr>
              <w:t>36m及以上的钢结构安装工程，或跨度60m及以上的网架和</w:t>
            </w:r>
            <w:r>
              <w:rPr>
                <w:rFonts w:hint="eastAsia" w:ascii="宋体" w:hAnsi="宋体" w:cs="宋体"/>
                <w:color w:val="auto"/>
                <w:szCs w:val="21"/>
              </w:rPr>
              <w:t>索膜结构安装工程。</w:t>
            </w:r>
          </w:p>
        </w:tc>
        <w:tc>
          <w:tcPr>
            <w:tcW w:w="1134" w:type="dxa"/>
            <w:vAlign w:val="center"/>
          </w:tcPr>
          <w:p w14:paraId="2842EBAB">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5483F1C1">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7B7BE9FF">
            <w:pPr>
              <w:spacing w:before="40" w:after="40" w:line="300" w:lineRule="exact"/>
              <w:jc w:val="center"/>
              <w:rPr>
                <w:rFonts w:ascii="宋体" w:hAnsi="宋体" w:cs="宋体"/>
                <w:color w:val="auto"/>
                <w:szCs w:val="21"/>
              </w:rPr>
            </w:pPr>
          </w:p>
        </w:tc>
      </w:tr>
      <w:tr w14:paraId="6AC7B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29832C66">
            <w:pPr>
              <w:spacing w:before="40" w:after="40" w:line="300" w:lineRule="exact"/>
              <w:rPr>
                <w:rFonts w:ascii="宋体" w:hAnsi="宋体" w:cs="宋体"/>
                <w:color w:val="auto"/>
                <w:szCs w:val="21"/>
              </w:rPr>
            </w:pPr>
            <w:r>
              <w:rPr>
                <w:rFonts w:hint="eastAsia" w:ascii="宋体" w:hAnsi="宋体" w:cs="宋体"/>
                <w:color w:val="auto"/>
                <w:szCs w:val="21"/>
              </w:rPr>
              <w:t>（三）开挖深度</w:t>
            </w:r>
            <w:r>
              <w:rPr>
                <w:rFonts w:ascii="宋体" w:hAnsi="宋体" w:cs="宋体"/>
                <w:color w:val="auto"/>
                <w:szCs w:val="21"/>
              </w:rPr>
              <w:t>16m及以上的人工挖孔桩工程。</w:t>
            </w:r>
          </w:p>
        </w:tc>
        <w:tc>
          <w:tcPr>
            <w:tcW w:w="1134" w:type="dxa"/>
            <w:vAlign w:val="center"/>
          </w:tcPr>
          <w:p w14:paraId="70C5C3BB">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5FA86F8E">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5684A287">
            <w:pPr>
              <w:spacing w:before="40" w:after="40" w:line="300" w:lineRule="exact"/>
              <w:jc w:val="center"/>
              <w:rPr>
                <w:rFonts w:ascii="宋体" w:hAnsi="宋体" w:cs="宋体"/>
                <w:color w:val="auto"/>
                <w:szCs w:val="21"/>
              </w:rPr>
            </w:pPr>
          </w:p>
        </w:tc>
      </w:tr>
      <w:tr w14:paraId="2055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6DD164C9">
            <w:pPr>
              <w:spacing w:before="40" w:after="40" w:line="300" w:lineRule="exact"/>
              <w:rPr>
                <w:rFonts w:ascii="宋体" w:hAnsi="宋体" w:cs="宋体"/>
                <w:color w:val="auto"/>
                <w:szCs w:val="21"/>
              </w:rPr>
            </w:pPr>
            <w:r>
              <w:rPr>
                <w:rFonts w:hint="eastAsia" w:ascii="宋体" w:hAnsi="宋体" w:cs="宋体"/>
                <w:color w:val="auto"/>
                <w:szCs w:val="21"/>
              </w:rPr>
              <w:t>（四）水下作业工程。</w:t>
            </w:r>
          </w:p>
        </w:tc>
        <w:tc>
          <w:tcPr>
            <w:tcW w:w="1134" w:type="dxa"/>
            <w:vAlign w:val="center"/>
          </w:tcPr>
          <w:p w14:paraId="06DED203">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4C73A6A0">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04E350EC">
            <w:pPr>
              <w:spacing w:before="40" w:after="40" w:line="300" w:lineRule="exact"/>
              <w:jc w:val="center"/>
              <w:rPr>
                <w:rFonts w:ascii="宋体" w:hAnsi="宋体" w:cs="宋体"/>
                <w:color w:val="auto"/>
                <w:szCs w:val="21"/>
              </w:rPr>
            </w:pPr>
          </w:p>
        </w:tc>
      </w:tr>
      <w:tr w14:paraId="1A1B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1567E7C6">
            <w:pPr>
              <w:spacing w:before="40" w:after="40" w:line="300" w:lineRule="exact"/>
              <w:rPr>
                <w:rFonts w:ascii="宋体" w:hAnsi="宋体" w:cs="宋体"/>
                <w:color w:val="auto"/>
                <w:szCs w:val="21"/>
              </w:rPr>
            </w:pPr>
            <w:r>
              <w:rPr>
                <w:rFonts w:hint="eastAsia" w:ascii="宋体" w:hAnsi="宋体" w:cs="宋体"/>
                <w:color w:val="auto"/>
                <w:szCs w:val="21"/>
              </w:rPr>
              <w:t>（五）重量</w:t>
            </w:r>
            <w:r>
              <w:rPr>
                <w:rFonts w:ascii="宋体" w:hAnsi="宋体" w:cs="宋体"/>
                <w:color w:val="auto"/>
                <w:szCs w:val="21"/>
              </w:rPr>
              <w:t>1000kN及以上的大型结构整体顶升、平移、转体等施工工艺。</w:t>
            </w:r>
          </w:p>
        </w:tc>
        <w:tc>
          <w:tcPr>
            <w:tcW w:w="1134" w:type="dxa"/>
            <w:vAlign w:val="center"/>
          </w:tcPr>
          <w:p w14:paraId="2E5D7C24">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7F73E7A9">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5797D638">
            <w:pPr>
              <w:spacing w:before="40" w:after="40" w:line="300" w:lineRule="exact"/>
              <w:jc w:val="center"/>
              <w:rPr>
                <w:rFonts w:ascii="宋体" w:hAnsi="宋体" w:cs="宋体"/>
                <w:color w:val="auto"/>
                <w:szCs w:val="21"/>
              </w:rPr>
            </w:pPr>
          </w:p>
        </w:tc>
      </w:tr>
      <w:tr w14:paraId="75582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1" w:type="dxa"/>
            <w:vAlign w:val="center"/>
          </w:tcPr>
          <w:p w14:paraId="114598C2">
            <w:pPr>
              <w:spacing w:before="40" w:after="40" w:line="300" w:lineRule="exact"/>
              <w:rPr>
                <w:rFonts w:ascii="宋体" w:hAnsi="宋体" w:cs="宋体"/>
                <w:color w:val="auto"/>
                <w:szCs w:val="21"/>
              </w:rPr>
            </w:pPr>
            <w:r>
              <w:rPr>
                <w:rFonts w:hint="eastAsia" w:ascii="宋体" w:hAnsi="宋体" w:cs="宋体"/>
                <w:color w:val="auto"/>
                <w:szCs w:val="21"/>
              </w:rPr>
              <w:t>（六）采用新技术、新工艺、新材料、新设备可能影响工程施工安全，尚无国家、行业及地方技术标准的分部分项工程。</w:t>
            </w:r>
          </w:p>
        </w:tc>
        <w:tc>
          <w:tcPr>
            <w:tcW w:w="1134" w:type="dxa"/>
            <w:vAlign w:val="center"/>
          </w:tcPr>
          <w:p w14:paraId="32509302">
            <w:pPr>
              <w:jc w:val="center"/>
              <w:rPr>
                <w:rFonts w:ascii="宋体" w:hAnsi="宋体" w:cs="宋体"/>
                <w:color w:val="auto"/>
              </w:rPr>
            </w:pPr>
            <w:r>
              <w:rPr>
                <w:rFonts w:ascii="宋体" w:hAnsi="宋体" w:cs="宋体"/>
                <w:color w:val="auto"/>
                <w:szCs w:val="21"/>
              </w:rPr>
              <w:t>(</w:t>
            </w:r>
            <w:r>
              <w:rPr>
                <w:rFonts w:hint="eastAsia" w:ascii="宋体" w:hAnsi="宋体" w:cs="宋体"/>
                <w:color w:val="auto"/>
                <w:szCs w:val="21"/>
              </w:rPr>
              <w:t xml:space="preserve">   </w:t>
            </w:r>
            <w:r>
              <w:rPr>
                <w:rFonts w:ascii="宋体" w:hAnsi="宋体" w:cs="宋体"/>
                <w:color w:val="auto"/>
                <w:szCs w:val="21"/>
              </w:rPr>
              <w:t>)</w:t>
            </w:r>
          </w:p>
        </w:tc>
        <w:tc>
          <w:tcPr>
            <w:tcW w:w="1190" w:type="dxa"/>
            <w:vAlign w:val="center"/>
          </w:tcPr>
          <w:p w14:paraId="13C22828">
            <w:pPr>
              <w:spacing w:before="40" w:after="40" w:line="300" w:lineRule="exact"/>
              <w:jc w:val="center"/>
              <w:rPr>
                <w:rFonts w:ascii="宋体" w:hAnsi="宋体" w:cs="宋体"/>
                <w:color w:val="auto"/>
                <w:szCs w:val="21"/>
              </w:rPr>
            </w:pPr>
            <w:r>
              <w:rPr>
                <w:rFonts w:ascii="宋体" w:hAnsi="宋体" w:cs="宋体"/>
                <w:color w:val="auto"/>
                <w:szCs w:val="21"/>
              </w:rPr>
              <w:t>(    )</w:t>
            </w:r>
          </w:p>
        </w:tc>
        <w:tc>
          <w:tcPr>
            <w:tcW w:w="796" w:type="dxa"/>
            <w:vAlign w:val="center"/>
          </w:tcPr>
          <w:p w14:paraId="386AA88C">
            <w:pPr>
              <w:spacing w:before="40" w:after="40" w:line="300" w:lineRule="exact"/>
              <w:jc w:val="center"/>
              <w:rPr>
                <w:rFonts w:ascii="宋体" w:hAnsi="宋体" w:cs="宋体"/>
                <w:color w:val="auto"/>
                <w:szCs w:val="21"/>
              </w:rPr>
            </w:pPr>
          </w:p>
        </w:tc>
      </w:tr>
    </w:tbl>
    <w:p w14:paraId="1DC45DE7">
      <w:pPr>
        <w:ind w:firstLine="2625"/>
        <w:jc w:val="left"/>
        <w:rPr>
          <w:rFonts w:ascii="宋体" w:hAnsi="宋体" w:cs="宋体"/>
          <w:color w:val="auto"/>
          <w:szCs w:val="21"/>
        </w:rPr>
      </w:pPr>
    </w:p>
    <w:p w14:paraId="51B913B0">
      <w:pPr>
        <w:jc w:val="left"/>
        <w:rPr>
          <w:rFonts w:ascii="宋体" w:hAnsi="宋体" w:cs="宋体"/>
          <w:color w:val="auto"/>
          <w:szCs w:val="21"/>
        </w:rPr>
      </w:pPr>
      <w:r>
        <w:rPr>
          <w:rFonts w:hint="eastAsia" w:ascii="宋体" w:hAnsi="宋体" w:cs="宋体"/>
          <w:color w:val="auto"/>
          <w:szCs w:val="21"/>
        </w:rPr>
        <w:t>注：此格式中投标单位对清单中认为需要补充的该项请在对应项打“√”标识。建设单位不勾选危险性较大的分部分项工程清单，如投标单位提供的《危险性较大的分部分项工程清单及超过一定规模的危险性较大的分部分项工程清单》中建设单位一栏有勾选或未勾选均不作为废标条件。</w:t>
      </w:r>
    </w:p>
    <w:p w14:paraId="5B8AA3A0">
      <w:pPr>
        <w:spacing w:line="360" w:lineRule="auto"/>
        <w:ind w:firstLine="3000" w:firstLineChars="1250"/>
        <w:rPr>
          <w:rFonts w:ascii="宋体" w:hAnsi="宋体" w:cs="宋体"/>
          <w:color w:val="auto"/>
          <w:sz w:val="24"/>
          <w:szCs w:val="20"/>
        </w:rPr>
      </w:pPr>
    </w:p>
    <w:p w14:paraId="2AE5A18E">
      <w:pPr>
        <w:spacing w:line="360" w:lineRule="auto"/>
        <w:ind w:firstLine="3000" w:firstLineChars="1250"/>
        <w:rPr>
          <w:rFonts w:ascii="宋体" w:hAnsi="宋体" w:cs="宋体"/>
          <w:color w:val="auto"/>
          <w:sz w:val="24"/>
          <w:szCs w:val="20"/>
          <w:u w:val="single"/>
        </w:rPr>
      </w:pPr>
      <w:r>
        <w:rPr>
          <w:rFonts w:hint="eastAsia" w:ascii="宋体" w:hAnsi="宋体" w:cs="宋体"/>
          <w:color w:val="auto"/>
          <w:sz w:val="24"/>
          <w:szCs w:val="20"/>
        </w:rPr>
        <w:t>投标人名称（盖法人公章）：</w:t>
      </w:r>
    </w:p>
    <w:p w14:paraId="7E3A622E">
      <w:pPr>
        <w:spacing w:line="360" w:lineRule="auto"/>
        <w:ind w:firstLine="3000" w:firstLineChars="1250"/>
        <w:rPr>
          <w:rFonts w:ascii="宋体" w:hAnsi="宋体" w:cs="宋体"/>
          <w:color w:val="auto"/>
          <w:sz w:val="24"/>
          <w:szCs w:val="20"/>
          <w:u w:val="single"/>
        </w:rPr>
      </w:pPr>
      <w:r>
        <w:rPr>
          <w:rFonts w:hint="eastAsia" w:ascii="宋体" w:hAnsi="宋体" w:cs="宋体"/>
          <w:color w:val="auto"/>
          <w:sz w:val="24"/>
          <w:szCs w:val="20"/>
        </w:rPr>
        <w:t>法定代表人或被授权人（签字或盖章）：</w:t>
      </w:r>
    </w:p>
    <w:p w14:paraId="44482DD8">
      <w:pPr>
        <w:tabs>
          <w:tab w:val="left" w:pos="720"/>
        </w:tabs>
        <w:snapToGrid w:val="0"/>
        <w:spacing w:line="360" w:lineRule="auto"/>
        <w:jc w:val="right"/>
        <w:rPr>
          <w:rFonts w:ascii="宋体" w:hAnsi="宋体" w:cs="宋体"/>
          <w:color w:val="auto"/>
          <w:sz w:val="24"/>
        </w:rPr>
      </w:pPr>
      <w:r>
        <w:rPr>
          <w:rFonts w:hint="eastAsia" w:ascii="宋体" w:hAnsi="宋体" w:cs="宋体"/>
          <w:color w:val="auto"/>
          <w:sz w:val="24"/>
          <w:szCs w:val="20"/>
        </w:rPr>
        <w:t>日  期：   年   月   日</w:t>
      </w:r>
    </w:p>
    <w:p w14:paraId="6A241874">
      <w:pPr>
        <w:widowControl/>
        <w:jc w:val="left"/>
        <w:rPr>
          <w:rFonts w:ascii="宋体" w:hAnsi="宋体" w:cs="宋体"/>
          <w:color w:val="000000"/>
          <w:sz w:val="24"/>
        </w:rPr>
      </w:pPr>
      <w:r>
        <w:rPr>
          <w:rFonts w:ascii="宋体" w:hAnsi="宋体" w:cs="宋体"/>
          <w:color w:val="000000"/>
          <w:sz w:val="24"/>
        </w:rPr>
        <w:br w:type="page"/>
      </w:r>
    </w:p>
    <w:p w14:paraId="6989300E">
      <w:pPr>
        <w:tabs>
          <w:tab w:val="left" w:pos="720"/>
        </w:tabs>
        <w:snapToGrid w:val="0"/>
        <w:spacing w:line="360" w:lineRule="auto"/>
        <w:rPr>
          <w:b/>
          <w:sz w:val="32"/>
          <w:szCs w:val="32"/>
        </w:rPr>
      </w:pPr>
      <w:r>
        <w:rPr>
          <w:rFonts w:hint="eastAsia"/>
          <w:bCs/>
          <w:sz w:val="24"/>
          <w:szCs w:val="24"/>
        </w:rPr>
        <w:t>★</w:t>
      </w:r>
      <w:r>
        <w:rPr>
          <w:rFonts w:hint="eastAsia" w:ascii="宋体" w:hAnsi="宋体" w:cs="宋体"/>
          <w:color w:val="000000"/>
          <w:sz w:val="24"/>
        </w:rPr>
        <w:t>技术标投标文件格式十</w:t>
      </w:r>
      <w:r>
        <w:rPr>
          <w:rFonts w:hint="eastAsia" w:ascii="宋体" w:hAnsi="宋体" w:cs="宋体"/>
          <w:color w:val="000000"/>
          <w:sz w:val="24"/>
          <w:lang w:val="en-US" w:eastAsia="zh-CN"/>
        </w:rPr>
        <w:t>二</w:t>
      </w:r>
      <w:r>
        <w:rPr>
          <w:rFonts w:hint="eastAsia" w:ascii="宋体" w:hAnsi="宋体" w:cs="宋体"/>
          <w:color w:val="000000"/>
          <w:sz w:val="24"/>
        </w:rPr>
        <w:t>：</w:t>
      </w:r>
    </w:p>
    <w:p w14:paraId="6E77608E">
      <w:pPr>
        <w:tabs>
          <w:tab w:val="left" w:pos="720"/>
        </w:tabs>
        <w:snapToGrid w:val="0"/>
        <w:spacing w:line="360" w:lineRule="auto"/>
        <w:jc w:val="center"/>
        <w:rPr>
          <w:szCs w:val="21"/>
        </w:rPr>
      </w:pPr>
      <w:r>
        <w:rPr>
          <w:rFonts w:hint="eastAsia"/>
          <w:b/>
          <w:sz w:val="32"/>
          <w:szCs w:val="32"/>
        </w:rPr>
        <w:t>参与编制技术标投标文件人员名单</w:t>
      </w:r>
    </w:p>
    <w:tbl>
      <w:tblPr>
        <w:tblStyle w:val="3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6375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079A0EE0">
            <w:pPr>
              <w:tabs>
                <w:tab w:val="left" w:pos="720"/>
              </w:tabs>
              <w:snapToGrid w:val="0"/>
              <w:spacing w:line="360" w:lineRule="auto"/>
              <w:jc w:val="center"/>
              <w:rPr>
                <w:rFonts w:ascii="宋体" w:hAnsi="宋体"/>
                <w:szCs w:val="21"/>
              </w:rPr>
            </w:pPr>
            <w:r>
              <w:rPr>
                <w:rFonts w:hint="eastAsia" w:ascii="宋体" w:hAnsi="宋体"/>
                <w:szCs w:val="21"/>
              </w:rPr>
              <w:t>投标人名称</w:t>
            </w:r>
          </w:p>
        </w:tc>
      </w:tr>
      <w:tr w14:paraId="5B104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03744C22">
            <w:pPr>
              <w:tabs>
                <w:tab w:val="left" w:pos="720"/>
              </w:tabs>
              <w:snapToGrid w:val="0"/>
              <w:spacing w:line="360" w:lineRule="auto"/>
              <w:jc w:val="center"/>
              <w:rPr>
                <w:rFonts w:ascii="宋体" w:hAnsi="宋体"/>
                <w:szCs w:val="21"/>
              </w:rPr>
            </w:pPr>
            <w:r>
              <w:rPr>
                <w:rFonts w:hint="eastAsia" w:ascii="宋体" w:hAnsi="宋体"/>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65E261DF">
            <w:pPr>
              <w:tabs>
                <w:tab w:val="left" w:pos="720"/>
              </w:tabs>
              <w:snapToGrid w:val="0"/>
              <w:spacing w:line="360" w:lineRule="auto"/>
              <w:jc w:val="center"/>
              <w:rPr>
                <w:rFonts w:ascii="宋体" w:hAnsi="宋体"/>
                <w:szCs w:val="21"/>
              </w:rPr>
            </w:pPr>
            <w:r>
              <w:rPr>
                <w:rFonts w:hint="eastAsia" w:ascii="宋体" w:hAnsi="宋体"/>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146A3736">
            <w:pPr>
              <w:tabs>
                <w:tab w:val="left" w:pos="720"/>
              </w:tabs>
              <w:snapToGrid w:val="0"/>
              <w:spacing w:line="360" w:lineRule="auto"/>
              <w:jc w:val="center"/>
              <w:rPr>
                <w:rFonts w:ascii="宋体" w:hAnsi="宋体"/>
                <w:szCs w:val="21"/>
              </w:rPr>
            </w:pPr>
            <w:r>
              <w:rPr>
                <w:rFonts w:hint="eastAsia" w:ascii="宋体" w:hAnsi="宋体"/>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3AA5E5A9">
            <w:pPr>
              <w:tabs>
                <w:tab w:val="left" w:pos="720"/>
              </w:tabs>
              <w:snapToGrid w:val="0"/>
              <w:spacing w:line="360" w:lineRule="auto"/>
              <w:jc w:val="center"/>
              <w:rPr>
                <w:rFonts w:ascii="宋体" w:hAnsi="宋体"/>
                <w:szCs w:val="21"/>
              </w:rPr>
            </w:pPr>
            <w:r>
              <w:rPr>
                <w:rFonts w:hint="eastAsia" w:ascii="宋体" w:hAnsi="宋体"/>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0579FF99">
            <w:pPr>
              <w:tabs>
                <w:tab w:val="left" w:pos="720"/>
              </w:tabs>
              <w:snapToGrid w:val="0"/>
              <w:spacing w:line="360" w:lineRule="auto"/>
              <w:jc w:val="center"/>
              <w:rPr>
                <w:rFonts w:ascii="宋体" w:hAnsi="宋体"/>
                <w:szCs w:val="21"/>
              </w:rPr>
            </w:pPr>
            <w:r>
              <w:rPr>
                <w:rFonts w:hint="eastAsia" w:ascii="宋体" w:hAnsi="宋体"/>
                <w:szCs w:val="21"/>
              </w:rPr>
              <w:t>本人签名栏</w:t>
            </w:r>
          </w:p>
        </w:tc>
      </w:tr>
      <w:tr w14:paraId="73FA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1D0E8559">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3B81A86">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601B314F">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5C2CAF7B">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13B651F">
            <w:pPr>
              <w:tabs>
                <w:tab w:val="left" w:pos="720"/>
              </w:tabs>
              <w:snapToGrid w:val="0"/>
              <w:spacing w:line="360" w:lineRule="auto"/>
              <w:jc w:val="center"/>
              <w:rPr>
                <w:rFonts w:ascii="宋体" w:hAnsi="宋体"/>
                <w:szCs w:val="21"/>
              </w:rPr>
            </w:pPr>
          </w:p>
        </w:tc>
      </w:tr>
      <w:tr w14:paraId="1294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D4615AA">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01A6A57F">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12CECA30">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D544EA6">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66DF213">
            <w:pPr>
              <w:tabs>
                <w:tab w:val="left" w:pos="720"/>
              </w:tabs>
              <w:snapToGrid w:val="0"/>
              <w:spacing w:line="360" w:lineRule="auto"/>
              <w:jc w:val="center"/>
              <w:rPr>
                <w:rFonts w:ascii="宋体" w:hAnsi="宋体"/>
                <w:szCs w:val="21"/>
              </w:rPr>
            </w:pPr>
          </w:p>
        </w:tc>
      </w:tr>
      <w:tr w14:paraId="3DAA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246EE03">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B9E5D03">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699B443D">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E9A8B15">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F78EE37">
            <w:pPr>
              <w:tabs>
                <w:tab w:val="left" w:pos="720"/>
              </w:tabs>
              <w:snapToGrid w:val="0"/>
              <w:spacing w:line="360" w:lineRule="auto"/>
              <w:jc w:val="center"/>
              <w:rPr>
                <w:rFonts w:ascii="宋体" w:hAnsi="宋体"/>
                <w:szCs w:val="21"/>
              </w:rPr>
            </w:pPr>
          </w:p>
        </w:tc>
      </w:tr>
      <w:tr w14:paraId="3E1C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22849F1">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34ABF91">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716E53E5">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70EEADC7">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5BF5C775">
            <w:pPr>
              <w:tabs>
                <w:tab w:val="left" w:pos="720"/>
              </w:tabs>
              <w:snapToGrid w:val="0"/>
              <w:spacing w:line="360" w:lineRule="auto"/>
              <w:jc w:val="center"/>
              <w:rPr>
                <w:rFonts w:ascii="宋体" w:hAnsi="宋体"/>
                <w:szCs w:val="21"/>
              </w:rPr>
            </w:pPr>
          </w:p>
        </w:tc>
      </w:tr>
      <w:tr w14:paraId="687B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0FE5B334">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73AE8D33">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0F3C45B5">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20003B7C">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4D73F78">
            <w:pPr>
              <w:tabs>
                <w:tab w:val="left" w:pos="720"/>
              </w:tabs>
              <w:snapToGrid w:val="0"/>
              <w:spacing w:line="360" w:lineRule="auto"/>
              <w:jc w:val="center"/>
              <w:rPr>
                <w:rFonts w:ascii="宋体" w:hAnsi="宋体"/>
                <w:szCs w:val="21"/>
              </w:rPr>
            </w:pPr>
          </w:p>
        </w:tc>
      </w:tr>
      <w:tr w14:paraId="670B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FDC5576">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32A7138">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3DFC8CFE">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4DD304EF">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B326B60">
            <w:pPr>
              <w:tabs>
                <w:tab w:val="left" w:pos="720"/>
              </w:tabs>
              <w:snapToGrid w:val="0"/>
              <w:spacing w:line="360" w:lineRule="auto"/>
              <w:jc w:val="center"/>
              <w:rPr>
                <w:rFonts w:ascii="宋体" w:hAnsi="宋体"/>
                <w:szCs w:val="21"/>
              </w:rPr>
            </w:pPr>
          </w:p>
        </w:tc>
      </w:tr>
      <w:tr w14:paraId="19907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6862B183">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CBD3873">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BE27A7D">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6075498C">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EAE1893">
            <w:pPr>
              <w:tabs>
                <w:tab w:val="left" w:pos="720"/>
              </w:tabs>
              <w:snapToGrid w:val="0"/>
              <w:spacing w:line="360" w:lineRule="auto"/>
              <w:jc w:val="center"/>
              <w:rPr>
                <w:rFonts w:ascii="宋体" w:hAnsi="宋体"/>
                <w:szCs w:val="21"/>
              </w:rPr>
            </w:pPr>
          </w:p>
        </w:tc>
      </w:tr>
      <w:tr w14:paraId="51D0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6B42AA17">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45F9B67E">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2DA0DBE">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044DD2C">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72ECAF34">
            <w:pPr>
              <w:tabs>
                <w:tab w:val="left" w:pos="720"/>
              </w:tabs>
              <w:snapToGrid w:val="0"/>
              <w:spacing w:line="360" w:lineRule="auto"/>
              <w:jc w:val="center"/>
              <w:rPr>
                <w:rFonts w:ascii="宋体" w:hAnsi="宋体"/>
                <w:szCs w:val="21"/>
              </w:rPr>
            </w:pPr>
          </w:p>
        </w:tc>
      </w:tr>
    </w:tbl>
    <w:p w14:paraId="2BBEBA92">
      <w:pPr>
        <w:tabs>
          <w:tab w:val="left" w:pos="720"/>
        </w:tabs>
        <w:snapToGrid w:val="0"/>
        <w:spacing w:line="360" w:lineRule="auto"/>
        <w:rPr>
          <w:sz w:val="24"/>
          <w:szCs w:val="24"/>
        </w:rPr>
      </w:pPr>
    </w:p>
    <w:p w14:paraId="643E1B9B">
      <w:pPr>
        <w:pStyle w:val="32"/>
        <w:spacing w:after="0" w:line="360" w:lineRule="auto"/>
        <w:ind w:left="-2" w:leftChars="-1" w:firstLine="367" w:firstLineChars="175"/>
        <w:jc w:val="left"/>
        <w:rPr>
          <w:rFonts w:ascii="宋体" w:hAnsi="宋体" w:eastAsia="宋体"/>
          <w:szCs w:val="21"/>
        </w:rPr>
      </w:pPr>
      <w:r>
        <w:rPr>
          <w:rFonts w:hint="eastAsia" w:ascii="宋体" w:hAnsi="宋体" w:eastAsia="宋体"/>
          <w:szCs w:val="21"/>
        </w:rPr>
        <w:t>注：参与编制投标文件所有人员名单应包括如编制技术投标方案、负责清样校对、负责打印及复印等所有人员在内的人员名单。</w:t>
      </w:r>
    </w:p>
    <w:p w14:paraId="087C3AA9">
      <w:pPr>
        <w:pStyle w:val="32"/>
        <w:spacing w:after="0" w:line="360" w:lineRule="auto"/>
        <w:ind w:left="-2" w:leftChars="-1" w:firstLineChars="175"/>
        <w:jc w:val="center"/>
        <w:rPr>
          <w:sz w:val="24"/>
          <w:szCs w:val="24"/>
        </w:rPr>
      </w:pPr>
    </w:p>
    <w:p w14:paraId="0A2A9039">
      <w:pPr>
        <w:autoSpaceDE w:val="0"/>
        <w:autoSpaceDN w:val="0"/>
        <w:adjustRightInd w:val="0"/>
        <w:rPr>
          <w:sz w:val="24"/>
          <w:szCs w:val="24"/>
        </w:rPr>
      </w:pPr>
    </w:p>
    <w:p w14:paraId="12F73013">
      <w:pPr>
        <w:spacing w:line="320" w:lineRule="exact"/>
        <w:rPr>
          <w:rFonts w:ascii="仿宋_GB2312" w:hAnsi="楷体" w:eastAsia="仿宋_GB2312"/>
          <w:szCs w:val="21"/>
        </w:rPr>
      </w:pPr>
    </w:p>
    <w:p w14:paraId="05A14535">
      <w:pPr>
        <w:widowControl/>
        <w:jc w:val="left"/>
        <w:rPr>
          <w:rFonts w:ascii="仿宋_GB2312" w:hAnsi="楷体" w:eastAsia="仿宋_GB2312"/>
          <w:szCs w:val="21"/>
        </w:rPr>
      </w:pPr>
    </w:p>
    <w:p w14:paraId="41947705">
      <w:pPr>
        <w:widowControl/>
        <w:jc w:val="left"/>
        <w:rPr>
          <w:rFonts w:ascii="仿宋_GB2312" w:hAnsi="楷体" w:eastAsia="仿宋_GB2312"/>
          <w:szCs w:val="21"/>
        </w:rPr>
      </w:pPr>
    </w:p>
    <w:p w14:paraId="1FB6C3BD">
      <w:pPr>
        <w:widowControl/>
        <w:jc w:val="left"/>
        <w:rPr>
          <w:rFonts w:ascii="仿宋_GB2312" w:hAnsi="楷体" w:eastAsia="仿宋_GB2312"/>
          <w:szCs w:val="21"/>
        </w:rPr>
      </w:pPr>
    </w:p>
    <w:p w14:paraId="49377E29">
      <w:pPr>
        <w:widowControl/>
        <w:jc w:val="left"/>
        <w:rPr>
          <w:rFonts w:ascii="仿宋_GB2312" w:hAnsi="楷体" w:eastAsia="仿宋_GB2312"/>
          <w:szCs w:val="21"/>
        </w:rPr>
      </w:pPr>
    </w:p>
    <w:p w14:paraId="04D56553">
      <w:pPr>
        <w:widowControl/>
        <w:jc w:val="left"/>
        <w:rPr>
          <w:rFonts w:ascii="仿宋_GB2312" w:hAnsi="楷体" w:eastAsia="仿宋_GB2312"/>
          <w:szCs w:val="21"/>
        </w:rPr>
      </w:pPr>
    </w:p>
    <w:p w14:paraId="1D37B687">
      <w:pPr>
        <w:widowControl/>
        <w:jc w:val="left"/>
        <w:rPr>
          <w:rFonts w:ascii="仿宋_GB2312" w:hAnsi="楷体" w:eastAsia="仿宋_GB2312"/>
          <w:szCs w:val="21"/>
        </w:rPr>
      </w:pPr>
    </w:p>
    <w:p w14:paraId="623501FF">
      <w:pPr>
        <w:widowControl/>
        <w:jc w:val="left"/>
        <w:rPr>
          <w:rFonts w:ascii="仿宋_GB2312" w:hAnsi="楷体" w:eastAsia="仿宋_GB2312"/>
          <w:szCs w:val="21"/>
        </w:rPr>
      </w:pPr>
    </w:p>
    <w:p w14:paraId="07AEE11E">
      <w:pPr>
        <w:widowControl/>
        <w:jc w:val="left"/>
        <w:rPr>
          <w:rFonts w:ascii="仿宋_GB2312" w:hAnsi="楷体" w:eastAsia="仿宋_GB2312"/>
          <w:szCs w:val="21"/>
        </w:rPr>
      </w:pPr>
    </w:p>
    <w:p w14:paraId="5C381AC2">
      <w:pPr>
        <w:widowControl/>
        <w:jc w:val="left"/>
        <w:rPr>
          <w:rFonts w:ascii="仿宋_GB2312" w:hAnsi="楷体" w:eastAsia="仿宋_GB2312"/>
          <w:szCs w:val="21"/>
        </w:rPr>
      </w:pPr>
    </w:p>
    <w:p w14:paraId="7522EE4B">
      <w:pPr>
        <w:widowControl/>
        <w:jc w:val="left"/>
        <w:rPr>
          <w:rFonts w:ascii="仿宋_GB2312" w:hAnsi="楷体" w:eastAsia="仿宋_GB2312"/>
          <w:szCs w:val="21"/>
        </w:rPr>
      </w:pPr>
    </w:p>
    <w:p w14:paraId="2B286257">
      <w:pPr>
        <w:widowControl/>
        <w:jc w:val="left"/>
        <w:rPr>
          <w:rFonts w:ascii="仿宋_GB2312" w:hAnsi="楷体" w:eastAsia="仿宋_GB2312"/>
          <w:szCs w:val="21"/>
        </w:rPr>
      </w:pPr>
    </w:p>
    <w:p w14:paraId="76B20BB8">
      <w:pPr>
        <w:widowControl/>
        <w:jc w:val="left"/>
        <w:rPr>
          <w:rFonts w:ascii="仿宋_GB2312" w:hAnsi="楷体" w:eastAsia="仿宋_GB2312"/>
          <w:szCs w:val="21"/>
        </w:rPr>
      </w:pPr>
    </w:p>
    <w:p w14:paraId="366BBB62">
      <w:pPr>
        <w:widowControl/>
        <w:jc w:val="left"/>
        <w:rPr>
          <w:rFonts w:ascii="仿宋_GB2312" w:hAnsi="楷体" w:eastAsia="仿宋_GB2312"/>
          <w:szCs w:val="21"/>
        </w:rPr>
      </w:pPr>
    </w:p>
    <w:p w14:paraId="1AF4F42A">
      <w:pPr>
        <w:widowControl/>
        <w:jc w:val="left"/>
        <w:rPr>
          <w:rFonts w:ascii="仿宋_GB2312" w:hAnsi="楷体" w:eastAsia="仿宋_GB2312"/>
          <w:szCs w:val="21"/>
        </w:rPr>
      </w:pPr>
    </w:p>
    <w:p w14:paraId="288770DF">
      <w:pPr>
        <w:widowControl/>
        <w:jc w:val="left"/>
        <w:rPr>
          <w:rFonts w:ascii="仿宋_GB2312" w:hAnsi="楷体" w:eastAsia="仿宋_GB2312"/>
          <w:szCs w:val="21"/>
        </w:rPr>
      </w:pPr>
    </w:p>
    <w:p w14:paraId="32DB8814">
      <w:pPr>
        <w:widowControl/>
        <w:jc w:val="left"/>
        <w:rPr>
          <w:rFonts w:ascii="仿宋_GB2312" w:hAnsi="楷体" w:eastAsia="仿宋_GB2312"/>
          <w:szCs w:val="21"/>
        </w:rPr>
      </w:pPr>
    </w:p>
    <w:p w14:paraId="448499A0">
      <w:pPr>
        <w:widowControl/>
        <w:jc w:val="left"/>
        <w:rPr>
          <w:rFonts w:ascii="仿宋_GB2312" w:hAnsi="楷体" w:eastAsia="仿宋_GB2312"/>
          <w:szCs w:val="21"/>
        </w:rPr>
      </w:pPr>
    </w:p>
    <w:p w14:paraId="123BC04E">
      <w:pPr>
        <w:tabs>
          <w:tab w:val="left" w:pos="720"/>
        </w:tabs>
        <w:snapToGrid w:val="0"/>
        <w:spacing w:line="360" w:lineRule="auto"/>
        <w:rPr>
          <w:b/>
          <w:sz w:val="32"/>
          <w:szCs w:val="32"/>
        </w:rPr>
      </w:pPr>
      <w:r>
        <w:rPr>
          <w:rFonts w:hint="eastAsia"/>
          <w:bCs/>
          <w:sz w:val="24"/>
          <w:szCs w:val="24"/>
        </w:rPr>
        <w:t>★</w:t>
      </w:r>
      <w:r>
        <w:rPr>
          <w:rFonts w:hint="eastAsia" w:ascii="宋体" w:hAnsi="宋体" w:cs="宋体"/>
          <w:color w:val="000000"/>
          <w:sz w:val="24"/>
        </w:rPr>
        <w:t>技术标投标文件格式十</w:t>
      </w:r>
      <w:r>
        <w:rPr>
          <w:rFonts w:hint="eastAsia" w:ascii="宋体" w:hAnsi="宋体" w:cs="宋体"/>
          <w:color w:val="000000"/>
          <w:sz w:val="24"/>
          <w:lang w:val="en-US" w:eastAsia="zh-CN"/>
        </w:rPr>
        <w:t>三</w:t>
      </w:r>
      <w:r>
        <w:rPr>
          <w:rFonts w:hint="eastAsia" w:ascii="宋体" w:hAnsi="宋体" w:cs="宋体"/>
          <w:color w:val="000000"/>
          <w:sz w:val="24"/>
        </w:rPr>
        <w:t>：</w:t>
      </w:r>
    </w:p>
    <w:p w14:paraId="1DF7C696">
      <w:pPr>
        <w:widowControl/>
        <w:jc w:val="left"/>
        <w:rPr>
          <w:rFonts w:ascii="仿宋_GB2312" w:hAnsi="楷体" w:eastAsia="仿宋_GB2312"/>
          <w:szCs w:val="21"/>
        </w:rPr>
      </w:pPr>
    </w:p>
    <w:p w14:paraId="72744579">
      <w:pPr>
        <w:jc w:val="center"/>
        <w:rPr>
          <w:rFonts w:ascii="仿宋_GB2312" w:hAnsi="Calibri" w:eastAsia="仿宋_GB2312" w:cs="仿宋_GB2312"/>
          <w:b/>
          <w:color w:val="000000"/>
          <w:sz w:val="44"/>
          <w:szCs w:val="44"/>
        </w:rPr>
      </w:pPr>
      <w:r>
        <w:rPr>
          <w:rFonts w:ascii="仿宋_GB2312" w:hAnsi="Calibri" w:eastAsia="仿宋_GB2312" w:cs="仿宋_GB2312"/>
          <w:b/>
          <w:color w:val="000000"/>
          <w:sz w:val="44"/>
          <w:szCs w:val="44"/>
        </w:rPr>
        <w:t>声明书</w:t>
      </w:r>
    </w:p>
    <w:p w14:paraId="1BD5FFD0">
      <w:pPr>
        <w:rPr>
          <w:rFonts w:ascii="仿宋_GB2312" w:hAnsi="Calibri" w:eastAsia="仿宋_GB2312" w:cs="仿宋_GB2312"/>
          <w:b/>
          <w:color w:val="000000"/>
          <w:sz w:val="44"/>
          <w:szCs w:val="44"/>
        </w:rPr>
      </w:pPr>
    </w:p>
    <w:p w14:paraId="5C15841B">
      <w:pPr>
        <w:rPr>
          <w:rFonts w:ascii="仿宋_GB2312" w:hAnsi="Calibri" w:eastAsia="仿宋_GB2312" w:cs="仿宋_GB2312"/>
          <w:color w:val="000000"/>
          <w:sz w:val="32"/>
          <w:szCs w:val="32"/>
        </w:rPr>
      </w:pPr>
      <w:r>
        <w:rPr>
          <w:rFonts w:ascii="仿宋_GB2312" w:hAnsi="Calibri" w:eastAsia="仿宋_GB2312" w:cs="仿宋_GB2312"/>
          <w:color w:val="000000"/>
          <w:sz w:val="32"/>
          <w:szCs w:val="32"/>
        </w:rPr>
        <w:t>中国科学院华南植物园：</w:t>
      </w:r>
    </w:p>
    <w:p w14:paraId="1DECBA3D">
      <w:pPr>
        <w:ind w:firstLine="645"/>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本单位</w:t>
      </w:r>
      <w:r>
        <w:rPr>
          <w:rFonts w:ascii="仿宋_GB2312" w:hAnsi="Calibri" w:eastAsia="仿宋_GB2312" w:cs="仿宋_GB2312"/>
          <w:color w:val="000000"/>
          <w:sz w:val="32"/>
          <w:szCs w:val="32"/>
        </w:rPr>
        <w:t>与华南植物园职工（包括博士后和研究生）及其近亲属无关联或利益往来关系，不存在任何利益输送行为。</w:t>
      </w:r>
    </w:p>
    <w:p w14:paraId="08E8B12A">
      <w:pPr>
        <w:ind w:firstLine="645"/>
        <w:rPr>
          <w:rFonts w:ascii="仿宋_GB2312" w:hAnsi="Calibri" w:eastAsia="仿宋_GB2312" w:cs="仿宋_GB2312"/>
          <w:color w:val="000000"/>
          <w:sz w:val="32"/>
          <w:szCs w:val="32"/>
        </w:rPr>
      </w:pPr>
      <w:r>
        <w:rPr>
          <w:rFonts w:ascii="仿宋_GB2312" w:hAnsi="Calibri" w:eastAsia="仿宋_GB2312" w:cs="仿宋_GB2312"/>
          <w:color w:val="000000"/>
          <w:sz w:val="32"/>
          <w:szCs w:val="32"/>
        </w:rPr>
        <w:t>特此声明。</w:t>
      </w:r>
    </w:p>
    <w:p w14:paraId="637900E8">
      <w:pPr>
        <w:ind w:firstLine="645"/>
        <w:rPr>
          <w:rFonts w:ascii="仿宋_GB2312" w:hAnsi="Calibri" w:eastAsia="仿宋_GB2312" w:cs="仿宋_GB2312"/>
          <w:color w:val="000000"/>
          <w:sz w:val="32"/>
          <w:szCs w:val="32"/>
        </w:rPr>
      </w:pPr>
    </w:p>
    <w:p w14:paraId="47A89CC1">
      <w:pPr>
        <w:ind w:firstLine="645"/>
        <w:rPr>
          <w:rFonts w:ascii="仿宋_GB2312" w:hAnsi="Calibri" w:eastAsia="仿宋_GB2312" w:cs="仿宋_GB2312"/>
          <w:color w:val="000000"/>
          <w:sz w:val="32"/>
          <w:szCs w:val="32"/>
        </w:rPr>
      </w:pPr>
    </w:p>
    <w:p w14:paraId="64EE16B9">
      <w:pPr>
        <w:ind w:firstLine="645"/>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 xml:space="preserve">                          声明单位：</w:t>
      </w:r>
    </w:p>
    <w:p w14:paraId="20EF24D1">
      <w:pPr>
        <w:ind w:firstLine="645"/>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 xml:space="preserve">                            2024年 </w:t>
      </w:r>
      <w:r>
        <w:rPr>
          <w:rFonts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rPr>
        <w:t xml:space="preserve">月 </w:t>
      </w:r>
      <w:r>
        <w:rPr>
          <w:rFonts w:ascii="仿宋_GB2312" w:hAnsi="Calibri" w:eastAsia="仿宋_GB2312" w:cs="仿宋_GB2312"/>
          <w:color w:val="000000"/>
          <w:sz w:val="32"/>
          <w:szCs w:val="32"/>
        </w:rPr>
        <w:t xml:space="preserve">   </w:t>
      </w:r>
      <w:r>
        <w:rPr>
          <w:rFonts w:hint="eastAsia" w:ascii="仿宋_GB2312" w:hAnsi="Calibri" w:eastAsia="仿宋_GB2312" w:cs="仿宋_GB2312"/>
          <w:color w:val="000000"/>
          <w:sz w:val="32"/>
          <w:szCs w:val="32"/>
        </w:rPr>
        <w:t>日</w:t>
      </w:r>
    </w:p>
    <w:p w14:paraId="6ABC2115">
      <w:pPr>
        <w:ind w:firstLine="645"/>
        <w:rPr>
          <w:rFonts w:ascii="仿宋_GB2312" w:hAnsi="Calibri" w:eastAsia="仿宋_GB2312" w:cs="仿宋_GB2312"/>
          <w:color w:val="000000"/>
          <w:sz w:val="32"/>
          <w:szCs w:val="32"/>
        </w:rPr>
      </w:pPr>
      <w:r>
        <w:rPr>
          <w:rFonts w:hint="eastAsia" w:ascii="仿宋_GB2312" w:hAnsi="Calibri" w:eastAsia="仿宋_GB2312" w:cs="仿宋_GB2312"/>
          <w:color w:val="000000"/>
          <w:sz w:val="32"/>
          <w:szCs w:val="32"/>
        </w:rPr>
        <w:t xml:space="preserve">               </w:t>
      </w:r>
    </w:p>
    <w:p w14:paraId="0A3273AE">
      <w:pPr>
        <w:ind w:firstLine="645"/>
        <w:rPr>
          <w:rFonts w:ascii="仿宋_GB2312" w:hAnsi="Calibri" w:eastAsia="仿宋_GB2312" w:cs="仿宋_GB2312"/>
          <w:color w:val="000000"/>
          <w:sz w:val="32"/>
          <w:szCs w:val="32"/>
        </w:rPr>
      </w:pPr>
    </w:p>
    <w:p w14:paraId="5814440F">
      <w:pPr>
        <w:ind w:firstLine="645"/>
        <w:rPr>
          <w:rFonts w:ascii="仿宋_GB2312" w:hAnsi="Calibri" w:eastAsia="仿宋_GB2312" w:cs="仿宋_GB2312"/>
          <w:color w:val="000000"/>
          <w:sz w:val="32"/>
          <w:szCs w:val="32"/>
        </w:rPr>
      </w:pPr>
    </w:p>
    <w:p w14:paraId="0425CA56">
      <w:pPr>
        <w:ind w:firstLine="645"/>
        <w:rPr>
          <w:rFonts w:ascii="仿宋_GB2312" w:hAnsi="Calibri" w:eastAsia="仿宋_GB2312" w:cs="仿宋_GB2312"/>
          <w:color w:val="000000"/>
          <w:sz w:val="32"/>
          <w:szCs w:val="32"/>
        </w:rPr>
      </w:pPr>
    </w:p>
    <w:p w14:paraId="3D58E8EA">
      <w:pPr>
        <w:ind w:firstLine="645"/>
        <w:rPr>
          <w:rFonts w:ascii="仿宋_GB2312" w:hAnsi="Calibri" w:eastAsia="仿宋_GB2312" w:cs="仿宋_GB2312"/>
          <w:color w:val="000000"/>
          <w:sz w:val="32"/>
          <w:szCs w:val="32"/>
        </w:rPr>
      </w:pPr>
    </w:p>
    <w:p w14:paraId="1E0E70FB">
      <w:pPr>
        <w:widowControl/>
        <w:jc w:val="left"/>
        <w:rPr>
          <w:rFonts w:ascii="仿宋_GB2312" w:hAnsi="楷体" w:eastAsia="仿宋_GB2312"/>
          <w:szCs w:val="21"/>
        </w:rPr>
      </w:pPr>
      <w:r>
        <w:rPr>
          <w:rFonts w:ascii="仿宋_GB2312" w:hAnsi="楷体" w:eastAsia="仿宋_GB2312"/>
          <w:szCs w:val="21"/>
        </w:rPr>
        <w:br w:type="page"/>
      </w:r>
    </w:p>
    <w:p w14:paraId="210C71B4">
      <w:pPr>
        <w:widowControl/>
        <w:jc w:val="right"/>
        <w:rPr>
          <w:rFonts w:ascii="仿宋_GB2312" w:hAnsi="楷体" w:eastAsia="仿宋_GB2312"/>
          <w:szCs w:val="21"/>
        </w:rPr>
      </w:pPr>
    </w:p>
    <w:p w14:paraId="3319AE8D">
      <w:pPr>
        <w:widowControl/>
        <w:jc w:val="left"/>
        <w:rPr>
          <w:rFonts w:ascii="仿宋_GB2312" w:hAnsi="楷体" w:eastAsia="仿宋_GB2312"/>
          <w:szCs w:val="21"/>
        </w:rPr>
      </w:pPr>
    </w:p>
    <w:p w14:paraId="55B38D2A">
      <w:pPr>
        <w:widowControl/>
        <w:jc w:val="left"/>
        <w:rPr>
          <w:rFonts w:ascii="仿宋_GB2312" w:hAnsi="楷体" w:eastAsia="仿宋_GB2312"/>
          <w:szCs w:val="21"/>
        </w:rPr>
      </w:pPr>
    </w:p>
    <w:p w14:paraId="0F9C65C8">
      <w:pPr>
        <w:widowControl/>
        <w:jc w:val="left"/>
        <w:rPr>
          <w:rFonts w:ascii="仿宋_GB2312" w:hAnsi="楷体" w:eastAsia="仿宋_GB2312"/>
          <w:szCs w:val="21"/>
        </w:rPr>
      </w:pPr>
    </w:p>
    <w:p w14:paraId="695ED649">
      <w:pPr>
        <w:spacing w:line="320" w:lineRule="exact"/>
        <w:rPr>
          <w:rFonts w:ascii="仿宋_GB2312" w:hAnsi="楷体" w:eastAsia="仿宋_GB2312"/>
          <w:szCs w:val="21"/>
        </w:rPr>
      </w:pPr>
    </w:p>
    <w:p w14:paraId="18A85C3F">
      <w:pPr>
        <w:widowControl/>
        <w:jc w:val="left"/>
        <w:rPr>
          <w:rFonts w:ascii="仿宋_GB2312" w:hAnsi="楷体" w:eastAsia="仿宋_GB2312"/>
          <w:szCs w:val="21"/>
        </w:rPr>
      </w:pPr>
    </w:p>
    <w:p w14:paraId="7F02D19B">
      <w:pPr>
        <w:widowControl/>
        <w:jc w:val="left"/>
        <w:rPr>
          <w:rFonts w:ascii="仿宋_GB2312" w:hAnsi="楷体" w:eastAsia="仿宋_GB2312"/>
          <w:szCs w:val="21"/>
        </w:rPr>
      </w:pPr>
    </w:p>
    <w:p w14:paraId="0F4FEB5C">
      <w:pPr>
        <w:widowControl/>
        <w:jc w:val="left"/>
        <w:rPr>
          <w:rFonts w:ascii="仿宋_GB2312" w:hAnsi="楷体" w:eastAsia="仿宋_GB2312"/>
          <w:szCs w:val="21"/>
        </w:rPr>
      </w:pPr>
    </w:p>
    <w:p w14:paraId="29815A02">
      <w:pPr>
        <w:widowControl/>
        <w:jc w:val="left"/>
        <w:rPr>
          <w:rFonts w:ascii="仿宋_GB2312" w:hAnsi="楷体" w:eastAsia="仿宋_GB2312"/>
          <w:szCs w:val="21"/>
        </w:rPr>
      </w:pPr>
    </w:p>
    <w:p w14:paraId="08089192">
      <w:pPr>
        <w:widowControl/>
        <w:jc w:val="left"/>
        <w:rPr>
          <w:rFonts w:ascii="仿宋_GB2312" w:hAnsi="楷体" w:eastAsia="仿宋_GB2312"/>
          <w:szCs w:val="21"/>
        </w:rPr>
      </w:pPr>
    </w:p>
    <w:p w14:paraId="1B3BE176">
      <w:pPr>
        <w:widowControl/>
        <w:jc w:val="left"/>
        <w:rPr>
          <w:rFonts w:ascii="仿宋_GB2312" w:hAnsi="楷体" w:eastAsia="仿宋_GB2312"/>
          <w:szCs w:val="21"/>
        </w:rPr>
      </w:pPr>
    </w:p>
    <w:p w14:paraId="519BA1BA">
      <w:pPr>
        <w:widowControl/>
        <w:jc w:val="left"/>
        <w:rPr>
          <w:rFonts w:ascii="仿宋_GB2312" w:hAnsi="楷体" w:eastAsia="仿宋_GB2312"/>
          <w:szCs w:val="21"/>
        </w:rPr>
      </w:pPr>
    </w:p>
    <w:p w14:paraId="7CD4A21F">
      <w:pPr>
        <w:widowControl/>
        <w:jc w:val="left"/>
        <w:rPr>
          <w:rFonts w:ascii="仿宋_GB2312" w:hAnsi="楷体" w:eastAsia="仿宋_GB2312"/>
          <w:szCs w:val="21"/>
        </w:rPr>
      </w:pPr>
    </w:p>
    <w:p w14:paraId="220CB5BF">
      <w:pPr>
        <w:widowControl/>
        <w:jc w:val="left"/>
        <w:rPr>
          <w:rFonts w:ascii="仿宋_GB2312" w:hAnsi="楷体" w:eastAsia="仿宋_GB2312"/>
          <w:szCs w:val="21"/>
        </w:rPr>
      </w:pPr>
    </w:p>
    <w:p w14:paraId="752A9243">
      <w:pPr>
        <w:widowControl/>
        <w:jc w:val="left"/>
        <w:rPr>
          <w:rFonts w:ascii="仿宋_GB2312" w:hAnsi="楷体" w:eastAsia="仿宋_GB2312"/>
          <w:szCs w:val="21"/>
        </w:rPr>
      </w:pPr>
    </w:p>
    <w:p w14:paraId="7FC14B6C">
      <w:pPr>
        <w:widowControl/>
        <w:jc w:val="left"/>
        <w:rPr>
          <w:rFonts w:ascii="仿宋_GB2312" w:hAnsi="楷体" w:eastAsia="仿宋_GB2312"/>
          <w:szCs w:val="21"/>
        </w:rPr>
      </w:pPr>
    </w:p>
    <w:p w14:paraId="797ECE0A">
      <w:pPr>
        <w:widowControl/>
        <w:jc w:val="left"/>
        <w:rPr>
          <w:rFonts w:ascii="仿宋_GB2312" w:hAnsi="楷体" w:eastAsia="仿宋_GB2312"/>
          <w:szCs w:val="21"/>
        </w:rPr>
      </w:pPr>
    </w:p>
    <w:p w14:paraId="0DA78EFC">
      <w:pPr>
        <w:widowControl/>
        <w:jc w:val="left"/>
        <w:rPr>
          <w:rFonts w:ascii="仿宋_GB2312" w:hAnsi="楷体" w:eastAsia="仿宋_GB2312"/>
          <w:szCs w:val="21"/>
        </w:rPr>
      </w:pPr>
    </w:p>
    <w:p w14:paraId="39FF4E04">
      <w:pPr>
        <w:widowControl/>
        <w:jc w:val="left"/>
        <w:rPr>
          <w:rFonts w:ascii="仿宋_GB2312" w:hAnsi="楷体" w:eastAsia="仿宋_GB2312"/>
          <w:szCs w:val="21"/>
        </w:rPr>
      </w:pPr>
    </w:p>
    <w:p w14:paraId="4467A75A">
      <w:pPr>
        <w:spacing w:line="320" w:lineRule="exact"/>
        <w:rPr>
          <w:rFonts w:ascii="仿宋_GB2312" w:hAnsi="楷体" w:eastAsia="仿宋_GB2312"/>
          <w:szCs w:val="21"/>
        </w:rPr>
      </w:pPr>
    </w:p>
    <w:p w14:paraId="01DAE1B1">
      <w:pPr>
        <w:spacing w:line="360" w:lineRule="auto"/>
        <w:jc w:val="center"/>
        <w:rPr>
          <w:rFonts w:ascii="宋体" w:hAnsi="宋体" w:cs="宋体"/>
          <w:sz w:val="24"/>
        </w:rPr>
      </w:pPr>
      <w:r>
        <w:rPr>
          <w:rFonts w:hint="eastAsia" w:ascii="宋体" w:hAnsi="宋体" w:cs="宋体"/>
          <w:b/>
          <w:sz w:val="32"/>
          <w:szCs w:val="32"/>
        </w:rPr>
        <w:t>第二部分 经济标</w:t>
      </w:r>
      <w:r>
        <w:rPr>
          <w:rFonts w:hint="eastAsia" w:ascii="宋体" w:hAnsi="宋体" w:cs="宋体"/>
          <w:b/>
          <w:color w:val="000000"/>
          <w:sz w:val="32"/>
          <w:szCs w:val="32"/>
        </w:rPr>
        <w:t>投标文件</w:t>
      </w:r>
      <w:r>
        <w:rPr>
          <w:sz w:val="24"/>
          <w:szCs w:val="24"/>
        </w:rPr>
        <w:br w:type="page"/>
      </w:r>
      <w:bookmarkStart w:id="63" w:name="_Toc2272568"/>
      <w:r>
        <w:rPr>
          <w:rFonts w:hint="eastAsia" w:ascii="宋体" w:hAnsi="宋体" w:cs="宋体"/>
          <w:sz w:val="24"/>
        </w:rPr>
        <w:t xml:space="preserve"> </w:t>
      </w:r>
    </w:p>
    <w:p w14:paraId="301A77F2">
      <w:pPr>
        <w:pStyle w:val="132"/>
        <w:ind w:firstLine="496"/>
        <w:rPr>
          <w:rFonts w:ascii="宋体" w:hAnsi="宋体" w:cs="宋体"/>
        </w:rPr>
      </w:pPr>
      <w:r>
        <w:rPr>
          <w:rFonts w:hint="eastAsia" w:ascii="宋体" w:hAnsi="宋体" w:cs="宋体"/>
          <w:color w:val="000000"/>
        </w:rPr>
        <w:t>经济标投标文件格式</w:t>
      </w:r>
      <w:r>
        <w:rPr>
          <w:rFonts w:hint="eastAsia" w:ascii="宋体" w:hAnsi="宋体" w:cs="宋体"/>
        </w:rPr>
        <w:t>一：</w:t>
      </w:r>
      <w:r>
        <w:rPr>
          <w:rFonts w:hint="eastAsia" w:ascii="宋体" w:hAnsi="宋体" w:cs="宋体"/>
          <w:color w:val="000000"/>
        </w:rPr>
        <w:t>经济标投标文件封面</w:t>
      </w:r>
    </w:p>
    <w:p w14:paraId="44C7514D">
      <w:pPr>
        <w:pStyle w:val="132"/>
        <w:ind w:firstLine="496"/>
        <w:rPr>
          <w:rFonts w:ascii="宋体" w:hAnsi="宋体" w:cs="宋体"/>
        </w:rPr>
      </w:pPr>
    </w:p>
    <w:p w14:paraId="58867668">
      <w:pPr>
        <w:pStyle w:val="132"/>
        <w:ind w:firstLine="496"/>
        <w:rPr>
          <w:rFonts w:ascii="宋体" w:hAnsi="宋体" w:cs="宋体"/>
        </w:rPr>
      </w:pPr>
    </w:p>
    <w:p w14:paraId="4644808D">
      <w:pPr>
        <w:pStyle w:val="132"/>
        <w:ind w:firstLine="496"/>
        <w:rPr>
          <w:rFonts w:ascii="宋体" w:hAnsi="宋体" w:cs="宋体"/>
        </w:rPr>
      </w:pPr>
    </w:p>
    <w:p w14:paraId="2F3C8AFB">
      <w:pPr>
        <w:pStyle w:val="135"/>
        <w:rPr>
          <w:rFonts w:ascii="宋体" w:hAnsi="宋体" w:eastAsia="宋体" w:cs="宋体"/>
          <w:u w:val="single"/>
        </w:rPr>
      </w:pPr>
      <w:r>
        <w:rPr>
          <w:rFonts w:hint="eastAsia" w:ascii="宋体" w:hAnsi="宋体" w:eastAsia="宋体" w:cs="宋体"/>
          <w:u w:val="single"/>
        </w:rPr>
        <w:t xml:space="preserve">[工程名称] </w:t>
      </w:r>
    </w:p>
    <w:p w14:paraId="1E594F18">
      <w:pPr>
        <w:pStyle w:val="132"/>
        <w:ind w:firstLine="496"/>
        <w:rPr>
          <w:rFonts w:ascii="宋体" w:hAnsi="宋体" w:cs="宋体"/>
        </w:rPr>
      </w:pPr>
    </w:p>
    <w:p w14:paraId="02C7C1B3">
      <w:pPr>
        <w:pStyle w:val="132"/>
        <w:ind w:firstLine="496"/>
        <w:rPr>
          <w:rFonts w:ascii="宋体" w:hAnsi="宋体" w:cs="宋体"/>
        </w:rPr>
      </w:pPr>
    </w:p>
    <w:p w14:paraId="4F6F68FC">
      <w:pPr>
        <w:pStyle w:val="132"/>
        <w:ind w:firstLine="496"/>
        <w:rPr>
          <w:rFonts w:ascii="宋体" w:hAnsi="宋体" w:cs="宋体"/>
        </w:rPr>
      </w:pPr>
    </w:p>
    <w:p w14:paraId="70968104">
      <w:pPr>
        <w:pStyle w:val="132"/>
        <w:ind w:firstLine="496"/>
        <w:rPr>
          <w:rFonts w:ascii="宋体" w:hAnsi="宋体" w:cs="宋体"/>
        </w:rPr>
      </w:pPr>
    </w:p>
    <w:p w14:paraId="60EE0EDA">
      <w:pPr>
        <w:pStyle w:val="133"/>
        <w:rPr>
          <w:rFonts w:ascii="宋体" w:hAnsi="宋体" w:eastAsia="宋体" w:cs="宋体"/>
        </w:rPr>
      </w:pPr>
      <w:r>
        <w:rPr>
          <w:rFonts w:hint="eastAsia" w:ascii="宋体" w:hAnsi="宋体" w:eastAsia="宋体" w:cs="宋体"/>
        </w:rPr>
        <w:t>投标文件</w:t>
      </w:r>
    </w:p>
    <w:p w14:paraId="1E6BA355">
      <w:pPr>
        <w:pStyle w:val="135"/>
        <w:rPr>
          <w:rFonts w:ascii="宋体" w:hAnsi="宋体" w:eastAsia="宋体" w:cs="宋体"/>
        </w:rPr>
      </w:pPr>
      <w:r>
        <w:rPr>
          <w:rFonts w:hint="eastAsia" w:ascii="宋体" w:hAnsi="宋体" w:eastAsia="宋体" w:cs="宋体"/>
        </w:rPr>
        <w:t>第二部分（经济标）</w:t>
      </w:r>
    </w:p>
    <w:p w14:paraId="5E1FDCC4">
      <w:pPr>
        <w:pStyle w:val="132"/>
        <w:ind w:firstLine="496"/>
        <w:rPr>
          <w:rFonts w:ascii="宋体" w:hAnsi="宋体" w:cs="宋体"/>
        </w:rPr>
      </w:pPr>
    </w:p>
    <w:p w14:paraId="0A898ADB">
      <w:pPr>
        <w:pStyle w:val="132"/>
        <w:ind w:firstLine="496"/>
        <w:rPr>
          <w:rFonts w:ascii="宋体" w:hAnsi="宋体" w:cs="宋体"/>
        </w:rPr>
      </w:pPr>
    </w:p>
    <w:p w14:paraId="56F20809">
      <w:pPr>
        <w:pStyle w:val="132"/>
        <w:ind w:firstLine="496"/>
        <w:rPr>
          <w:rFonts w:ascii="宋体" w:hAnsi="宋体" w:cs="宋体"/>
        </w:rPr>
      </w:pPr>
    </w:p>
    <w:p w14:paraId="078B5679">
      <w:pPr>
        <w:pStyle w:val="132"/>
        <w:ind w:firstLine="496"/>
        <w:rPr>
          <w:rFonts w:ascii="宋体" w:hAnsi="宋体" w:cs="宋体"/>
        </w:rPr>
      </w:pPr>
    </w:p>
    <w:p w14:paraId="72F248E2">
      <w:pPr>
        <w:pStyle w:val="132"/>
        <w:ind w:firstLine="496"/>
        <w:rPr>
          <w:rFonts w:ascii="宋体" w:hAnsi="宋体" w:cs="宋体"/>
        </w:rPr>
      </w:pPr>
    </w:p>
    <w:p w14:paraId="6F9826E2">
      <w:pPr>
        <w:pStyle w:val="132"/>
        <w:ind w:firstLine="496"/>
        <w:rPr>
          <w:rFonts w:ascii="宋体" w:hAnsi="宋体" w:cs="宋体"/>
        </w:rPr>
      </w:pPr>
    </w:p>
    <w:p w14:paraId="0D6136D1">
      <w:pPr>
        <w:pStyle w:val="132"/>
        <w:ind w:firstLine="496"/>
        <w:rPr>
          <w:rFonts w:ascii="宋体" w:hAnsi="宋体" w:cs="宋体"/>
        </w:rPr>
      </w:pPr>
    </w:p>
    <w:p w14:paraId="01AA28CB">
      <w:pPr>
        <w:pStyle w:val="134"/>
        <w:ind w:firstLine="2038" w:firstLineChars="662"/>
        <w:rPr>
          <w:rFonts w:ascii="宋体" w:hAnsi="宋体" w:cs="宋体"/>
          <w:u w:val="single"/>
        </w:rPr>
      </w:pPr>
      <w:r>
        <w:rPr>
          <w:rFonts w:hint="eastAsia" w:ascii="宋体" w:hAnsi="宋体" w:cs="宋体"/>
        </w:rPr>
        <w:t>投标人：</w:t>
      </w:r>
      <w:r>
        <w:rPr>
          <w:rFonts w:hint="eastAsia" w:ascii="宋体" w:hAnsi="宋体" w:cs="宋体"/>
          <w:u w:val="single"/>
        </w:rPr>
        <w:t xml:space="preserve">                 </w:t>
      </w:r>
    </w:p>
    <w:p w14:paraId="282B1C03">
      <w:pPr>
        <w:pStyle w:val="134"/>
        <w:ind w:firstLine="2038" w:firstLineChars="662"/>
        <w:rPr>
          <w:rFonts w:ascii="宋体" w:hAnsi="宋体" w:cs="宋体"/>
          <w:u w:val="single"/>
        </w:rPr>
      </w:pPr>
      <w:r>
        <w:rPr>
          <w:rFonts w:hint="eastAsia" w:ascii="宋体" w:hAnsi="宋体" w:cs="宋体"/>
        </w:rPr>
        <w:t>日  期：</w:t>
      </w:r>
      <w:r>
        <w:rPr>
          <w:rFonts w:hint="eastAsia" w:ascii="宋体" w:hAnsi="宋体" w:cs="宋体"/>
          <w:u w:val="single"/>
        </w:rPr>
        <w:t xml:space="preserve">                 </w:t>
      </w:r>
    </w:p>
    <w:p w14:paraId="1276B12F">
      <w:pPr>
        <w:tabs>
          <w:tab w:val="left" w:pos="720"/>
        </w:tabs>
        <w:snapToGrid w:val="0"/>
        <w:spacing w:line="360" w:lineRule="auto"/>
        <w:rPr>
          <w:sz w:val="24"/>
          <w:szCs w:val="24"/>
        </w:rPr>
      </w:pPr>
    </w:p>
    <w:p w14:paraId="41C257B6">
      <w:pPr>
        <w:widowControl/>
        <w:jc w:val="left"/>
        <w:rPr>
          <w:sz w:val="24"/>
          <w:szCs w:val="24"/>
        </w:rPr>
      </w:pPr>
      <w:r>
        <w:rPr>
          <w:sz w:val="24"/>
          <w:szCs w:val="24"/>
        </w:rPr>
        <w:br w:type="page"/>
      </w:r>
    </w:p>
    <w:p w14:paraId="4D39DFA5">
      <w:pPr>
        <w:spacing w:line="360" w:lineRule="auto"/>
        <w:rPr>
          <w:rFonts w:ascii="宋体" w:hAnsi="宋体" w:cs="宋体"/>
          <w:sz w:val="24"/>
        </w:rPr>
      </w:pPr>
      <w:r>
        <w:rPr>
          <w:rFonts w:hint="eastAsia" w:ascii="宋体" w:hAnsi="宋体" w:cs="宋体"/>
          <w:color w:val="000000"/>
          <w:sz w:val="24"/>
        </w:rPr>
        <w:t>经济标投标文件</w:t>
      </w:r>
      <w:r>
        <w:rPr>
          <w:rFonts w:hint="eastAsia" w:ascii="宋体" w:hAnsi="宋体" w:cs="宋体"/>
          <w:sz w:val="24"/>
        </w:rPr>
        <w:t>格式二：</w:t>
      </w:r>
    </w:p>
    <w:p w14:paraId="146F49D5">
      <w:pPr>
        <w:spacing w:line="360" w:lineRule="auto"/>
        <w:rPr>
          <w:rFonts w:ascii="宋体" w:hAnsi="宋体" w:cs="宋体"/>
          <w:sz w:val="24"/>
        </w:rPr>
      </w:pPr>
    </w:p>
    <w:p w14:paraId="6D2860C4">
      <w:pPr>
        <w:pStyle w:val="136"/>
        <w:rPr>
          <w:rFonts w:ascii="宋体" w:hAnsi="宋体" w:eastAsia="宋体" w:cs="宋体"/>
        </w:rPr>
      </w:pPr>
      <w:r>
        <w:rPr>
          <w:rFonts w:hint="eastAsia" w:ascii="宋体" w:hAnsi="宋体" w:eastAsia="宋体" w:cs="宋体"/>
        </w:rPr>
        <w:t>工程量清单计价表</w:t>
      </w:r>
    </w:p>
    <w:p w14:paraId="5B451750">
      <w:pPr>
        <w:pStyle w:val="132"/>
        <w:ind w:firstLine="496"/>
        <w:rPr>
          <w:rFonts w:ascii="宋体" w:hAnsi="宋体" w:cs="宋体"/>
        </w:rPr>
      </w:pPr>
    </w:p>
    <w:p w14:paraId="668F2BA9">
      <w:pPr>
        <w:pStyle w:val="132"/>
        <w:ind w:firstLine="496"/>
        <w:rPr>
          <w:rFonts w:ascii="宋体" w:hAnsi="宋体" w:cs="宋体"/>
          <w:color w:val="auto"/>
        </w:rPr>
      </w:pPr>
      <w:r>
        <w:rPr>
          <w:rFonts w:hint="eastAsia" w:ascii="宋体" w:hAnsi="宋体" w:cs="宋体"/>
          <w:color w:val="auto"/>
        </w:rPr>
        <w:t>注：</w:t>
      </w:r>
      <w:r>
        <w:rPr>
          <w:rFonts w:hint="eastAsia" w:ascii="宋体" w:hAnsi="宋体" w:cs="宋体"/>
          <w:snapToGrid w:val="0"/>
          <w:color w:val="auto"/>
          <w:szCs w:val="20"/>
        </w:rPr>
        <w:t>按投标须知修改表11.3.2条款要求，</w:t>
      </w:r>
      <w:r>
        <w:rPr>
          <w:rFonts w:hint="eastAsia" w:ascii="宋体" w:hAnsi="宋体" w:cs="宋体"/>
          <w:color w:val="auto"/>
        </w:rPr>
        <w:t>详见工程量清单。</w:t>
      </w:r>
    </w:p>
    <w:p w14:paraId="59347C6E">
      <w:pPr>
        <w:widowControl/>
        <w:jc w:val="left"/>
        <w:rPr>
          <w:rFonts w:ascii="宋体" w:hAnsi="宋体" w:cs="宋体"/>
          <w:sz w:val="24"/>
        </w:rPr>
      </w:pPr>
      <w:r>
        <w:rPr>
          <w:rFonts w:ascii="宋体" w:hAnsi="宋体" w:cs="宋体"/>
          <w:sz w:val="24"/>
        </w:rPr>
        <w:br w:type="page"/>
      </w:r>
    </w:p>
    <w:p w14:paraId="18185A35">
      <w:pPr>
        <w:spacing w:line="360" w:lineRule="auto"/>
        <w:rPr>
          <w:rFonts w:ascii="宋体" w:hAnsi="宋体" w:cs="宋体"/>
          <w:sz w:val="24"/>
        </w:rPr>
      </w:pPr>
      <w:r>
        <w:rPr>
          <w:rFonts w:hint="eastAsia"/>
          <w:bCs/>
          <w:sz w:val="24"/>
          <w:szCs w:val="24"/>
        </w:rPr>
        <w:t>★</w:t>
      </w:r>
      <w:r>
        <w:rPr>
          <w:rFonts w:hint="eastAsia" w:ascii="宋体" w:hAnsi="宋体" w:cs="宋体"/>
          <w:color w:val="000000"/>
          <w:sz w:val="24"/>
        </w:rPr>
        <w:t>经济标投标文件</w:t>
      </w:r>
      <w:r>
        <w:rPr>
          <w:rFonts w:hint="eastAsia" w:ascii="宋体" w:hAnsi="宋体" w:cs="宋体"/>
          <w:sz w:val="24"/>
        </w:rPr>
        <w:t>格式三：</w:t>
      </w:r>
    </w:p>
    <w:p w14:paraId="44851AC2">
      <w:pPr>
        <w:spacing w:line="360" w:lineRule="auto"/>
        <w:jc w:val="center"/>
        <w:rPr>
          <w:b/>
          <w:sz w:val="32"/>
          <w:szCs w:val="32"/>
        </w:rPr>
      </w:pPr>
      <w:r>
        <w:rPr>
          <w:rFonts w:hint="eastAsia"/>
          <w:b/>
          <w:sz w:val="32"/>
          <w:szCs w:val="32"/>
        </w:rPr>
        <w:t>参与编制经济标投标文件人员名单</w:t>
      </w:r>
    </w:p>
    <w:tbl>
      <w:tblPr>
        <w:tblStyle w:val="3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1AAF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6A7792F2">
            <w:pPr>
              <w:tabs>
                <w:tab w:val="left" w:pos="720"/>
              </w:tabs>
              <w:snapToGrid w:val="0"/>
              <w:spacing w:line="360" w:lineRule="auto"/>
              <w:jc w:val="center"/>
              <w:rPr>
                <w:rFonts w:ascii="宋体" w:hAnsi="宋体"/>
                <w:szCs w:val="21"/>
              </w:rPr>
            </w:pPr>
            <w:r>
              <w:rPr>
                <w:rFonts w:hint="eastAsia" w:ascii="宋体" w:hAnsi="宋体"/>
                <w:szCs w:val="21"/>
              </w:rPr>
              <w:t>投标人名称</w:t>
            </w:r>
          </w:p>
        </w:tc>
      </w:tr>
      <w:tr w14:paraId="1687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0CB10A26">
            <w:pPr>
              <w:tabs>
                <w:tab w:val="left" w:pos="720"/>
              </w:tabs>
              <w:snapToGrid w:val="0"/>
              <w:spacing w:line="360" w:lineRule="auto"/>
              <w:jc w:val="center"/>
              <w:rPr>
                <w:rFonts w:ascii="宋体" w:hAnsi="宋体"/>
                <w:szCs w:val="21"/>
              </w:rPr>
            </w:pPr>
            <w:r>
              <w:rPr>
                <w:rFonts w:hint="eastAsia" w:ascii="宋体" w:hAnsi="宋体"/>
                <w:szCs w:val="21"/>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18A8FF4E">
            <w:pPr>
              <w:tabs>
                <w:tab w:val="left" w:pos="720"/>
              </w:tabs>
              <w:snapToGrid w:val="0"/>
              <w:spacing w:line="360" w:lineRule="auto"/>
              <w:jc w:val="center"/>
              <w:rPr>
                <w:rFonts w:ascii="宋体" w:hAnsi="宋体"/>
                <w:szCs w:val="21"/>
              </w:rPr>
            </w:pPr>
            <w:r>
              <w:rPr>
                <w:rFonts w:hint="eastAsia" w:ascii="宋体" w:hAnsi="宋体"/>
                <w:szCs w:val="21"/>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72986120">
            <w:pPr>
              <w:tabs>
                <w:tab w:val="left" w:pos="720"/>
              </w:tabs>
              <w:snapToGrid w:val="0"/>
              <w:spacing w:line="360" w:lineRule="auto"/>
              <w:jc w:val="center"/>
              <w:rPr>
                <w:rFonts w:ascii="宋体" w:hAnsi="宋体"/>
                <w:szCs w:val="21"/>
              </w:rPr>
            </w:pPr>
            <w:r>
              <w:rPr>
                <w:rFonts w:hint="eastAsia" w:ascii="宋体" w:hAnsi="宋体"/>
                <w:szCs w:val="21"/>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363DCA87">
            <w:pPr>
              <w:tabs>
                <w:tab w:val="left" w:pos="720"/>
              </w:tabs>
              <w:snapToGrid w:val="0"/>
              <w:spacing w:line="360" w:lineRule="auto"/>
              <w:jc w:val="center"/>
              <w:rPr>
                <w:rFonts w:ascii="宋体" w:hAnsi="宋体"/>
                <w:szCs w:val="21"/>
              </w:rPr>
            </w:pPr>
            <w:r>
              <w:rPr>
                <w:rFonts w:hint="eastAsia" w:ascii="宋体" w:hAnsi="宋体"/>
                <w:szCs w:val="21"/>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68A245BF">
            <w:pPr>
              <w:tabs>
                <w:tab w:val="left" w:pos="720"/>
              </w:tabs>
              <w:snapToGrid w:val="0"/>
              <w:spacing w:line="360" w:lineRule="auto"/>
              <w:jc w:val="center"/>
              <w:rPr>
                <w:rFonts w:ascii="宋体" w:hAnsi="宋体"/>
                <w:szCs w:val="21"/>
              </w:rPr>
            </w:pPr>
            <w:r>
              <w:rPr>
                <w:rFonts w:hint="eastAsia" w:ascii="宋体" w:hAnsi="宋体"/>
                <w:szCs w:val="21"/>
              </w:rPr>
              <w:t>本人签名栏</w:t>
            </w:r>
          </w:p>
        </w:tc>
      </w:tr>
      <w:tr w14:paraId="2056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16E699A2">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33587549">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5A747FCB">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69F8DF4A">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4F6C741D">
            <w:pPr>
              <w:tabs>
                <w:tab w:val="left" w:pos="720"/>
              </w:tabs>
              <w:snapToGrid w:val="0"/>
              <w:spacing w:line="360" w:lineRule="auto"/>
              <w:jc w:val="center"/>
              <w:rPr>
                <w:rFonts w:ascii="宋体" w:hAnsi="宋体"/>
                <w:szCs w:val="21"/>
              </w:rPr>
            </w:pPr>
          </w:p>
        </w:tc>
      </w:tr>
      <w:tr w14:paraId="04C0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C5D1ACE">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1948D765">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40DFAB9E">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46A8DFF">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1E65C1F">
            <w:pPr>
              <w:tabs>
                <w:tab w:val="left" w:pos="720"/>
              </w:tabs>
              <w:snapToGrid w:val="0"/>
              <w:spacing w:line="360" w:lineRule="auto"/>
              <w:jc w:val="center"/>
              <w:rPr>
                <w:rFonts w:ascii="宋体" w:hAnsi="宋体"/>
                <w:szCs w:val="21"/>
              </w:rPr>
            </w:pPr>
          </w:p>
        </w:tc>
      </w:tr>
      <w:tr w14:paraId="5BA0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167ADEF7">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2158176D">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2055074C">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A52FF42">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5728AFD">
            <w:pPr>
              <w:tabs>
                <w:tab w:val="left" w:pos="720"/>
              </w:tabs>
              <w:snapToGrid w:val="0"/>
              <w:spacing w:line="360" w:lineRule="auto"/>
              <w:jc w:val="center"/>
              <w:rPr>
                <w:rFonts w:ascii="宋体" w:hAnsi="宋体"/>
                <w:szCs w:val="21"/>
              </w:rPr>
            </w:pPr>
          </w:p>
        </w:tc>
      </w:tr>
      <w:tr w14:paraId="1007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0073851">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54F96956">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42DBEE31">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21425C64">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201AF80E">
            <w:pPr>
              <w:tabs>
                <w:tab w:val="left" w:pos="720"/>
              </w:tabs>
              <w:snapToGrid w:val="0"/>
              <w:spacing w:line="360" w:lineRule="auto"/>
              <w:jc w:val="center"/>
              <w:rPr>
                <w:rFonts w:ascii="宋体" w:hAnsi="宋体"/>
                <w:szCs w:val="21"/>
              </w:rPr>
            </w:pPr>
          </w:p>
        </w:tc>
      </w:tr>
      <w:tr w14:paraId="0CCF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14DC73FA">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53969B8D">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37338ECB">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0D27ECDF">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136DA4AB">
            <w:pPr>
              <w:tabs>
                <w:tab w:val="left" w:pos="720"/>
              </w:tabs>
              <w:snapToGrid w:val="0"/>
              <w:spacing w:line="360" w:lineRule="auto"/>
              <w:jc w:val="center"/>
              <w:rPr>
                <w:rFonts w:ascii="宋体" w:hAnsi="宋体"/>
                <w:szCs w:val="21"/>
              </w:rPr>
            </w:pPr>
          </w:p>
        </w:tc>
      </w:tr>
      <w:tr w14:paraId="5C33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25C8FFC">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65A395B2">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74BA6EF0">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74BDCEDB">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60C5F1C9">
            <w:pPr>
              <w:tabs>
                <w:tab w:val="left" w:pos="720"/>
              </w:tabs>
              <w:snapToGrid w:val="0"/>
              <w:spacing w:line="360" w:lineRule="auto"/>
              <w:jc w:val="center"/>
              <w:rPr>
                <w:rFonts w:ascii="宋体" w:hAnsi="宋体"/>
                <w:szCs w:val="21"/>
              </w:rPr>
            </w:pPr>
          </w:p>
        </w:tc>
      </w:tr>
      <w:tr w14:paraId="04BD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2545C96E">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0D7DDD4F">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4785FA79">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26EF450B">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0E92FE57">
            <w:pPr>
              <w:tabs>
                <w:tab w:val="left" w:pos="720"/>
              </w:tabs>
              <w:snapToGrid w:val="0"/>
              <w:spacing w:line="360" w:lineRule="auto"/>
              <w:jc w:val="center"/>
              <w:rPr>
                <w:rFonts w:ascii="宋体" w:hAnsi="宋体"/>
                <w:szCs w:val="21"/>
              </w:rPr>
            </w:pPr>
          </w:p>
        </w:tc>
      </w:tr>
      <w:tr w14:paraId="23EF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05B18464">
            <w:pPr>
              <w:tabs>
                <w:tab w:val="left" w:pos="720"/>
              </w:tabs>
              <w:snapToGrid w:val="0"/>
              <w:spacing w:line="360" w:lineRule="auto"/>
              <w:jc w:val="center"/>
              <w:rPr>
                <w:rFonts w:ascii="宋体" w:hAnsi="宋体"/>
                <w:szCs w:val="21"/>
              </w:rPr>
            </w:pPr>
          </w:p>
        </w:tc>
        <w:tc>
          <w:tcPr>
            <w:tcW w:w="1347" w:type="dxa"/>
            <w:tcBorders>
              <w:top w:val="single" w:color="auto" w:sz="4" w:space="0"/>
              <w:left w:val="single" w:color="auto" w:sz="4" w:space="0"/>
              <w:bottom w:val="single" w:color="auto" w:sz="4" w:space="0"/>
              <w:right w:val="single" w:color="auto" w:sz="4" w:space="0"/>
            </w:tcBorders>
            <w:vAlign w:val="center"/>
          </w:tcPr>
          <w:p w14:paraId="5A048141">
            <w:pPr>
              <w:tabs>
                <w:tab w:val="left" w:pos="720"/>
              </w:tabs>
              <w:snapToGrid w:val="0"/>
              <w:spacing w:line="360" w:lineRule="auto"/>
              <w:jc w:val="center"/>
              <w:rPr>
                <w:rFonts w:ascii="宋体" w:hAnsi="宋体"/>
                <w:szCs w:val="21"/>
              </w:rPr>
            </w:pPr>
          </w:p>
        </w:tc>
        <w:tc>
          <w:tcPr>
            <w:tcW w:w="2274" w:type="dxa"/>
            <w:tcBorders>
              <w:top w:val="single" w:color="auto" w:sz="4" w:space="0"/>
              <w:left w:val="single" w:color="auto" w:sz="4" w:space="0"/>
              <w:bottom w:val="single" w:color="auto" w:sz="4" w:space="0"/>
              <w:right w:val="single" w:color="auto" w:sz="4" w:space="0"/>
            </w:tcBorders>
            <w:vAlign w:val="center"/>
          </w:tcPr>
          <w:p w14:paraId="118A6293">
            <w:pPr>
              <w:tabs>
                <w:tab w:val="left" w:pos="720"/>
              </w:tabs>
              <w:snapToGrid w:val="0"/>
              <w:spacing w:line="360" w:lineRule="auto"/>
              <w:jc w:val="center"/>
              <w:rPr>
                <w:rFonts w:ascii="宋体" w:hAnsi="宋体"/>
                <w:szCs w:val="21"/>
              </w:rPr>
            </w:pPr>
          </w:p>
        </w:tc>
        <w:tc>
          <w:tcPr>
            <w:tcW w:w="2182" w:type="dxa"/>
            <w:tcBorders>
              <w:top w:val="single" w:color="auto" w:sz="4" w:space="0"/>
              <w:left w:val="single" w:color="auto" w:sz="4" w:space="0"/>
              <w:bottom w:val="single" w:color="auto" w:sz="4" w:space="0"/>
              <w:right w:val="single" w:color="auto" w:sz="4" w:space="0"/>
            </w:tcBorders>
            <w:vAlign w:val="center"/>
          </w:tcPr>
          <w:p w14:paraId="4705F1FE">
            <w:pPr>
              <w:tabs>
                <w:tab w:val="left" w:pos="720"/>
              </w:tabs>
              <w:snapToGrid w:val="0"/>
              <w:spacing w:line="360" w:lineRule="auto"/>
              <w:jc w:val="center"/>
              <w:rPr>
                <w:rFonts w:ascii="宋体" w:hAnsi="宋体"/>
                <w:szCs w:val="21"/>
              </w:rPr>
            </w:pPr>
          </w:p>
        </w:tc>
        <w:tc>
          <w:tcPr>
            <w:tcW w:w="1328" w:type="dxa"/>
            <w:tcBorders>
              <w:top w:val="single" w:color="auto" w:sz="4" w:space="0"/>
              <w:left w:val="single" w:color="auto" w:sz="4" w:space="0"/>
              <w:bottom w:val="single" w:color="auto" w:sz="4" w:space="0"/>
              <w:right w:val="single" w:color="auto" w:sz="4" w:space="0"/>
            </w:tcBorders>
            <w:vAlign w:val="center"/>
          </w:tcPr>
          <w:p w14:paraId="3FE6E9DE">
            <w:pPr>
              <w:tabs>
                <w:tab w:val="left" w:pos="720"/>
              </w:tabs>
              <w:snapToGrid w:val="0"/>
              <w:spacing w:line="360" w:lineRule="auto"/>
              <w:jc w:val="center"/>
              <w:rPr>
                <w:rFonts w:ascii="宋体" w:hAnsi="宋体"/>
                <w:szCs w:val="21"/>
              </w:rPr>
            </w:pPr>
          </w:p>
        </w:tc>
      </w:tr>
    </w:tbl>
    <w:p w14:paraId="4AFE35FB">
      <w:pPr>
        <w:spacing w:line="360" w:lineRule="auto"/>
        <w:jc w:val="left"/>
        <w:rPr>
          <w:szCs w:val="21"/>
        </w:rPr>
      </w:pPr>
      <w:r>
        <w:rPr>
          <w:rFonts w:hint="eastAsia"/>
          <w:szCs w:val="21"/>
        </w:rPr>
        <w:t>注：参与编制投标文件所有人员名单应包括如编制各种专业工程量清单投标报价、负责清样校对、负责打印及复印等所有人员在内的人员名单。</w:t>
      </w:r>
    </w:p>
    <w:p w14:paraId="51DEAEE5">
      <w:pPr>
        <w:autoSpaceDE w:val="0"/>
        <w:autoSpaceDN w:val="0"/>
        <w:adjustRightInd w:val="0"/>
        <w:rPr>
          <w:rFonts w:ascii="宋体" w:hAnsi="宋体" w:cs="宋体"/>
          <w:color w:val="000000"/>
          <w:szCs w:val="21"/>
        </w:rPr>
      </w:pPr>
      <w:r>
        <w:rPr>
          <w:szCs w:val="21"/>
        </w:rPr>
        <w:br w:type="page"/>
      </w:r>
      <w:r>
        <w:rPr>
          <w:rFonts w:hint="eastAsia"/>
          <w:bCs/>
          <w:sz w:val="24"/>
          <w:szCs w:val="24"/>
        </w:rPr>
        <w:t>★</w:t>
      </w:r>
      <w:r>
        <w:rPr>
          <w:rFonts w:hint="eastAsia" w:ascii="宋体" w:hAnsi="宋体" w:cs="宋体"/>
          <w:color w:val="000000"/>
          <w:sz w:val="24"/>
        </w:rPr>
        <w:t>经济标投标文件格式四：</w:t>
      </w:r>
    </w:p>
    <w:p w14:paraId="0F76D72A">
      <w:pPr>
        <w:pStyle w:val="32"/>
        <w:spacing w:after="0" w:line="360" w:lineRule="auto"/>
        <w:ind w:firstLine="0"/>
        <w:jc w:val="center"/>
        <w:rPr>
          <w:rFonts w:ascii="宋体" w:hAnsi="宋体" w:eastAsia="宋体" w:cs="宋体"/>
          <w:color w:val="000000"/>
          <w:sz w:val="32"/>
          <w:szCs w:val="32"/>
        </w:rPr>
      </w:pPr>
      <w:r>
        <w:rPr>
          <w:rFonts w:hint="eastAsia" w:ascii="宋体" w:hAnsi="宋体" w:eastAsia="宋体" w:cs="宋体"/>
          <w:b/>
          <w:color w:val="000000"/>
          <w:sz w:val="32"/>
          <w:szCs w:val="32"/>
        </w:rPr>
        <w:t>对投标文件编制的承诺</w:t>
      </w:r>
    </w:p>
    <w:p w14:paraId="1A0BDC54">
      <w:pPr>
        <w:pStyle w:val="32"/>
        <w:spacing w:after="0" w:line="360" w:lineRule="auto"/>
        <w:ind w:left="-2" w:leftChars="-1" w:firstLine="540" w:firstLineChars="225"/>
        <w:rPr>
          <w:rFonts w:ascii="宋体" w:hAnsi="宋体" w:eastAsia="宋体" w:cs="宋体"/>
          <w:color w:val="000000"/>
          <w:sz w:val="24"/>
          <w:szCs w:val="24"/>
        </w:rPr>
      </w:pPr>
      <w:r>
        <w:rPr>
          <w:rFonts w:hint="eastAsia" w:ascii="宋体" w:hAnsi="宋体" w:eastAsia="宋体" w:cs="宋体"/>
          <w:color w:val="000000"/>
          <w:sz w:val="24"/>
          <w:szCs w:val="24"/>
        </w:rPr>
        <w:t>本公司授权</w:t>
      </w:r>
      <w:r>
        <w:rPr>
          <w:rFonts w:hint="eastAsia" w:ascii="宋体" w:hAnsi="宋体" w:eastAsia="宋体" w:cs="宋体"/>
          <w:color w:val="000000"/>
          <w:sz w:val="24"/>
          <w:szCs w:val="24"/>
          <w:u w:val="single"/>
        </w:rPr>
        <w:t xml:space="preserve">         （身份证号：               ）</w:t>
      </w:r>
      <w:r>
        <w:rPr>
          <w:rFonts w:hint="eastAsia" w:ascii="宋体" w:hAnsi="宋体" w:eastAsia="宋体" w:cs="宋体"/>
          <w:color w:val="000000"/>
          <w:sz w:val="24"/>
          <w:szCs w:val="24"/>
        </w:rPr>
        <w:t>负责对投标文件的编制及内容进行解释、说明，并承诺以下事项：</w:t>
      </w:r>
    </w:p>
    <w:p w14:paraId="2E5F10C6">
      <w:pPr>
        <w:pStyle w:val="32"/>
        <w:spacing w:after="0" w:line="360" w:lineRule="auto"/>
        <w:ind w:left="-2" w:leftChars="-1" w:firstLine="540" w:firstLineChars="225"/>
        <w:rPr>
          <w:rFonts w:ascii="宋体" w:hAnsi="宋体" w:eastAsia="宋体" w:cs="宋体"/>
          <w:color w:val="000000"/>
          <w:sz w:val="24"/>
          <w:szCs w:val="24"/>
        </w:rPr>
      </w:pPr>
      <w:r>
        <w:rPr>
          <w:rFonts w:hint="eastAsia" w:ascii="宋体" w:hAnsi="宋体" w:eastAsia="宋体" w:cs="宋体"/>
          <w:color w:val="000000"/>
          <w:sz w:val="24"/>
          <w:szCs w:val="24"/>
        </w:rPr>
        <w:t>1.被授权人清楚投标文件编制的具体情况，包括技术方案文件、工程量清单、以及投标文件的加密打包的理解；</w:t>
      </w:r>
    </w:p>
    <w:p w14:paraId="53D94BD6">
      <w:pPr>
        <w:pStyle w:val="32"/>
        <w:spacing w:after="0" w:line="360" w:lineRule="auto"/>
        <w:ind w:left="-2" w:leftChars="-1" w:firstLine="540" w:firstLineChars="225"/>
        <w:rPr>
          <w:rFonts w:ascii="宋体" w:hAnsi="宋体" w:eastAsia="宋体" w:cs="宋体"/>
          <w:color w:val="000000"/>
          <w:sz w:val="24"/>
          <w:szCs w:val="24"/>
        </w:rPr>
      </w:pPr>
      <w:r>
        <w:rPr>
          <w:rFonts w:hint="eastAsia" w:ascii="宋体" w:hAnsi="宋体" w:eastAsia="宋体" w:cs="宋体"/>
          <w:color w:val="000000"/>
          <w:sz w:val="24"/>
          <w:szCs w:val="24"/>
        </w:rPr>
        <w:t>2.在本项目开标至评标结束前，努力确保被授权人在项目评标所在地附近；</w:t>
      </w:r>
    </w:p>
    <w:p w14:paraId="64FF92F5">
      <w:pPr>
        <w:pStyle w:val="32"/>
        <w:spacing w:after="0" w:line="360" w:lineRule="auto"/>
        <w:ind w:left="-2" w:leftChars="-1" w:firstLine="540" w:firstLineChars="225"/>
        <w:rPr>
          <w:rFonts w:ascii="宋体" w:hAnsi="宋体" w:eastAsia="宋体" w:cs="宋体"/>
          <w:color w:val="000000"/>
          <w:sz w:val="24"/>
          <w:szCs w:val="24"/>
        </w:rPr>
      </w:pPr>
      <w:r>
        <w:rPr>
          <w:rFonts w:hint="eastAsia" w:ascii="宋体" w:hAnsi="宋体" w:eastAsia="宋体" w:cs="宋体"/>
          <w:color w:val="000000"/>
          <w:sz w:val="24"/>
          <w:szCs w:val="24"/>
        </w:rPr>
        <w:t>3.从评标委员会要求澄清起二小时内，被授权人应如实地书面澄清。</w:t>
      </w:r>
    </w:p>
    <w:p w14:paraId="37FE8B40">
      <w:pPr>
        <w:pStyle w:val="32"/>
        <w:spacing w:after="0" w:line="360" w:lineRule="auto"/>
        <w:ind w:left="-2" w:leftChars="-1" w:firstLine="540" w:firstLineChars="225"/>
        <w:rPr>
          <w:rFonts w:ascii="宋体" w:hAnsi="宋体" w:eastAsia="宋体" w:cs="宋体"/>
          <w:color w:val="000000"/>
          <w:sz w:val="24"/>
          <w:szCs w:val="24"/>
        </w:rPr>
      </w:pPr>
      <w:r>
        <w:rPr>
          <w:rFonts w:hint="eastAsia" w:ascii="宋体" w:hAnsi="宋体" w:eastAsia="宋体" w:cs="宋体"/>
          <w:color w:val="000000"/>
          <w:sz w:val="24"/>
          <w:szCs w:val="24"/>
        </w:rPr>
        <w:t xml:space="preserve">如由于未遵守上述承诺内容之一导致无法进行澄清的，我公司认可和接受评标委员会作出的评审结论。                                 </w:t>
      </w:r>
    </w:p>
    <w:p w14:paraId="6C32EA1E">
      <w:pPr>
        <w:pStyle w:val="32"/>
        <w:spacing w:after="0" w:line="360" w:lineRule="auto"/>
        <w:ind w:firstLine="360" w:firstLineChars="150"/>
        <w:rPr>
          <w:rFonts w:ascii="宋体" w:hAnsi="宋体" w:eastAsia="宋体" w:cs="宋体"/>
          <w:color w:val="000000"/>
          <w:sz w:val="24"/>
          <w:szCs w:val="24"/>
        </w:rPr>
      </w:pPr>
    </w:p>
    <w:p w14:paraId="6E64C7CB">
      <w:pPr>
        <w:pStyle w:val="32"/>
        <w:spacing w:after="0"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附件：《投标文件编制情况》</w:t>
      </w:r>
    </w:p>
    <w:p w14:paraId="3CEBF0A1">
      <w:pPr>
        <w:spacing w:line="360" w:lineRule="auto"/>
        <w:ind w:right="90" w:firstLine="3240" w:firstLineChars="1350"/>
        <w:rPr>
          <w:rFonts w:ascii="宋体" w:hAnsi="宋体" w:cs="宋体"/>
          <w:color w:val="000000"/>
          <w:sz w:val="24"/>
          <w:szCs w:val="24"/>
          <w:u w:val="single"/>
        </w:rPr>
      </w:pPr>
      <w:r>
        <w:rPr>
          <w:rFonts w:hint="eastAsia" w:ascii="宋体" w:hAnsi="宋体" w:cs="宋体"/>
          <w:color w:val="000000"/>
          <w:sz w:val="24"/>
          <w:szCs w:val="24"/>
        </w:rPr>
        <w:t xml:space="preserve"> 投标人名称（盖法人公章）：</w:t>
      </w:r>
    </w:p>
    <w:p w14:paraId="578A0423">
      <w:pPr>
        <w:spacing w:line="360" w:lineRule="auto"/>
        <w:ind w:firstLine="2160" w:firstLineChars="900"/>
        <w:rPr>
          <w:rFonts w:ascii="宋体" w:hAnsi="宋体" w:cs="宋体"/>
          <w:color w:val="000000"/>
          <w:sz w:val="24"/>
          <w:szCs w:val="24"/>
          <w:u w:val="single"/>
        </w:rPr>
      </w:pPr>
      <w:r>
        <w:rPr>
          <w:rFonts w:hint="eastAsia" w:ascii="宋体" w:hAnsi="宋体" w:cs="宋体"/>
          <w:color w:val="000000"/>
          <w:sz w:val="24"/>
          <w:szCs w:val="24"/>
        </w:rPr>
        <w:t>法定代表人或被授权人（签字或盖章）：</w:t>
      </w:r>
    </w:p>
    <w:p w14:paraId="372906A3">
      <w:pPr>
        <w:spacing w:line="360" w:lineRule="auto"/>
        <w:ind w:firstLine="4440" w:firstLineChars="1850"/>
        <w:jc w:val="center"/>
        <w:rPr>
          <w:rFonts w:ascii="宋体" w:hAnsi="宋体" w:cs="宋体"/>
          <w:color w:val="000000"/>
          <w:sz w:val="24"/>
          <w:szCs w:val="24"/>
        </w:rPr>
      </w:pPr>
      <w:r>
        <w:rPr>
          <w:rFonts w:hint="eastAsia" w:ascii="宋体" w:hAnsi="宋体" w:cs="宋体"/>
          <w:color w:val="000000"/>
          <w:sz w:val="24"/>
          <w:szCs w:val="24"/>
        </w:rPr>
        <w:t>日期：  年  月  日</w:t>
      </w:r>
    </w:p>
    <w:p w14:paraId="0A00A762">
      <w:pPr>
        <w:pStyle w:val="32"/>
        <w:spacing w:after="0" w:line="360" w:lineRule="auto"/>
        <w:ind w:firstLine="0"/>
        <w:rPr>
          <w:rFonts w:ascii="宋体" w:hAnsi="宋体" w:eastAsia="宋体" w:cs="宋体"/>
          <w:b/>
          <w:color w:val="000000"/>
          <w:sz w:val="32"/>
          <w:szCs w:val="32"/>
        </w:rPr>
      </w:pPr>
    </w:p>
    <w:p w14:paraId="1F714A1F">
      <w:pPr>
        <w:pStyle w:val="32"/>
        <w:spacing w:after="0" w:line="360" w:lineRule="auto"/>
        <w:ind w:firstLine="640" w:firstLineChars="200"/>
        <w:jc w:val="center"/>
        <w:rPr>
          <w:rFonts w:ascii="宋体" w:hAnsi="宋体" w:eastAsia="宋体" w:cs="宋体"/>
          <w:color w:val="000000"/>
          <w:sz w:val="18"/>
          <w:szCs w:val="18"/>
        </w:rPr>
      </w:pPr>
      <w:r>
        <w:rPr>
          <w:rFonts w:hint="eastAsia" w:ascii="宋体" w:hAnsi="宋体" w:eastAsia="宋体" w:cs="宋体"/>
          <w:b/>
          <w:color w:val="000000"/>
          <w:sz w:val="32"/>
          <w:szCs w:val="32"/>
        </w:rPr>
        <w:t>投标文件编制情况</w:t>
      </w:r>
    </w:p>
    <w:p w14:paraId="142EDA0F">
      <w:pPr>
        <w:pStyle w:val="32"/>
        <w:spacing w:after="0" w:line="360" w:lineRule="auto"/>
        <w:ind w:firstLine="480" w:firstLineChars="200"/>
        <w:rPr>
          <w:rFonts w:ascii="宋体" w:hAnsi="宋体" w:eastAsia="宋体" w:cs="宋体"/>
          <w:color w:val="000000"/>
          <w:sz w:val="24"/>
          <w:szCs w:val="24"/>
          <w:u w:val="single"/>
        </w:rPr>
      </w:pPr>
      <w:r>
        <w:rPr>
          <w:rFonts w:hint="eastAsia" w:ascii="宋体" w:hAnsi="宋体" w:eastAsia="宋体" w:cs="宋体"/>
          <w:color w:val="000000"/>
          <w:sz w:val="24"/>
          <w:szCs w:val="24"/>
        </w:rPr>
        <w:t>1.投标文件报价编制方式: □自行编制的，编制的负责人：</w:t>
      </w:r>
      <w:r>
        <w:rPr>
          <w:rFonts w:hint="eastAsia" w:ascii="宋体" w:hAnsi="宋体" w:eastAsia="宋体" w:cs="宋体"/>
          <w:color w:val="000000"/>
          <w:sz w:val="24"/>
          <w:szCs w:val="24"/>
          <w:u w:val="single"/>
        </w:rPr>
        <w:t xml:space="preserve"> （盖造价工程师执业专用章或全国建设工程造价员章，执业单位应与投标人一致） </w:t>
      </w:r>
      <w:r>
        <w:rPr>
          <w:rFonts w:hint="eastAsia" w:ascii="宋体" w:hAnsi="宋体" w:eastAsia="宋体" w:cs="宋体"/>
          <w:color w:val="000000"/>
          <w:sz w:val="24"/>
          <w:szCs w:val="24"/>
        </w:rPr>
        <w:t>。□委托编制的，受委托单位，编制的负责人：</w:t>
      </w:r>
      <w:r>
        <w:rPr>
          <w:rFonts w:hint="eastAsia" w:ascii="宋体" w:hAnsi="宋体" w:eastAsia="宋体" w:cs="宋体"/>
          <w:color w:val="000000"/>
          <w:sz w:val="24"/>
          <w:szCs w:val="24"/>
          <w:u w:val="single"/>
        </w:rPr>
        <w:t xml:space="preserve"> （盖造价工程师执业专用章或全国建设工程造价员章，执业单位应与受委托单位一致） </w:t>
      </w:r>
      <w:r>
        <w:rPr>
          <w:rFonts w:hint="eastAsia" w:ascii="宋体" w:hAnsi="宋体" w:eastAsia="宋体" w:cs="宋体"/>
          <w:color w:val="000000"/>
          <w:sz w:val="24"/>
          <w:szCs w:val="24"/>
        </w:rPr>
        <w:t>。</w:t>
      </w:r>
    </w:p>
    <w:p w14:paraId="585CB283">
      <w:pPr>
        <w:pStyle w:val="32"/>
        <w:spacing w:after="0"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2.投标文件加密打包的电脑情况</w:t>
      </w:r>
    </w:p>
    <w:tbl>
      <w:tblPr>
        <w:tblStyle w:val="33"/>
        <w:tblW w:w="0" w:type="auto"/>
        <w:tblInd w:w="0" w:type="dxa"/>
        <w:tblLayout w:type="fixed"/>
        <w:tblCellMar>
          <w:top w:w="0" w:type="dxa"/>
          <w:left w:w="108" w:type="dxa"/>
          <w:bottom w:w="0" w:type="dxa"/>
          <w:right w:w="108" w:type="dxa"/>
        </w:tblCellMar>
      </w:tblPr>
      <w:tblGrid>
        <w:gridCol w:w="8522"/>
      </w:tblGrid>
      <w:tr w14:paraId="266E9B6B">
        <w:tblPrEx>
          <w:tblCellMar>
            <w:top w:w="0" w:type="dxa"/>
            <w:left w:w="108" w:type="dxa"/>
            <w:bottom w:w="0" w:type="dxa"/>
            <w:right w:w="108" w:type="dxa"/>
          </w:tblCellMar>
        </w:tblPrEx>
        <w:trPr>
          <w:trHeight w:val="2819" w:hRule="atLeast"/>
        </w:trPr>
        <w:tc>
          <w:tcPr>
            <w:tcW w:w="8522" w:type="dxa"/>
          </w:tcPr>
          <w:p w14:paraId="43B70126">
            <w:pPr>
              <w:pStyle w:val="32"/>
              <w:spacing w:after="0" w:line="360" w:lineRule="auto"/>
              <w:ind w:firstLine="0"/>
              <w:rPr>
                <w:rFonts w:ascii="宋体" w:hAnsi="宋体" w:eastAsia="宋体" w:cs="宋体"/>
                <w:color w:val="000000"/>
                <w:sz w:val="24"/>
                <w:szCs w:val="24"/>
              </w:rPr>
            </w:pPr>
            <w:r>
              <w:rPr>
                <w:rFonts w:hint="eastAsia" w:ascii="宋体" w:hAnsi="宋体" w:eastAsia="宋体" w:cs="宋体"/>
                <w:color w:val="000000"/>
                <w:sz w:val="24"/>
                <w:szCs w:val="24"/>
              </w:rPr>
              <w:t>投标文件加密打包的电脑     自有    □      外包    □     其他    □</w:t>
            </w:r>
          </w:p>
          <w:p w14:paraId="31676D91">
            <w:pPr>
              <w:pStyle w:val="32"/>
              <w:spacing w:after="0" w:line="360" w:lineRule="auto"/>
              <w:ind w:firstLine="0"/>
              <w:rPr>
                <w:rFonts w:ascii="宋体" w:hAnsi="宋体" w:eastAsia="宋体" w:cs="宋体"/>
                <w:color w:val="000000"/>
                <w:sz w:val="24"/>
                <w:szCs w:val="24"/>
              </w:rPr>
            </w:pPr>
            <w:r>
              <w:rPr>
                <w:rFonts w:hint="eastAsia" w:ascii="宋体" w:hAnsi="宋体" w:eastAsia="宋体" w:cs="宋体"/>
                <w:color w:val="000000"/>
                <w:sz w:val="24"/>
                <w:szCs w:val="24"/>
              </w:rPr>
              <w:t>电脑类型</w:t>
            </w:r>
          </w:p>
          <w:p w14:paraId="7F546248">
            <w:pPr>
              <w:pStyle w:val="32"/>
              <w:spacing w:after="0" w:line="360" w:lineRule="auto"/>
              <w:ind w:firstLine="0"/>
              <w:rPr>
                <w:rFonts w:ascii="宋体" w:hAnsi="宋体" w:eastAsia="宋体" w:cs="宋体"/>
                <w:color w:val="000000"/>
                <w:sz w:val="24"/>
                <w:szCs w:val="24"/>
              </w:rPr>
            </w:pPr>
            <w:r>
              <w:rPr>
                <w:rFonts w:hint="eastAsia" w:ascii="宋体" w:hAnsi="宋体" w:eastAsia="宋体" w:cs="宋体"/>
                <w:color w:val="000000"/>
                <w:sz w:val="24"/>
                <w:szCs w:val="24"/>
              </w:rPr>
              <w:t>电脑所属单位</w:t>
            </w:r>
          </w:p>
          <w:p w14:paraId="5D5B245C">
            <w:pPr>
              <w:pStyle w:val="32"/>
              <w:spacing w:after="0" w:line="360" w:lineRule="auto"/>
              <w:ind w:firstLine="0"/>
              <w:rPr>
                <w:rFonts w:ascii="宋体" w:hAnsi="宋体" w:eastAsia="宋体" w:cs="宋体"/>
                <w:color w:val="000000"/>
                <w:sz w:val="24"/>
                <w:szCs w:val="24"/>
              </w:rPr>
            </w:pPr>
            <w:r>
              <w:rPr>
                <w:rFonts w:hint="eastAsia" w:ascii="宋体" w:hAnsi="宋体" w:eastAsia="宋体" w:cs="宋体"/>
                <w:color w:val="000000"/>
                <w:sz w:val="24"/>
                <w:szCs w:val="24"/>
              </w:rPr>
              <w:t>电脑所在地址    （如××市××区(县) ××街（路）××号××大厦××房）</w:t>
            </w:r>
          </w:p>
        </w:tc>
      </w:tr>
    </w:tbl>
    <w:p w14:paraId="35FA71FA">
      <w:pPr>
        <w:spacing w:line="360" w:lineRule="auto"/>
        <w:rPr>
          <w:rFonts w:ascii="宋体" w:hAnsi="宋体" w:cs="宋体"/>
          <w:sz w:val="24"/>
        </w:rPr>
      </w:pPr>
    </w:p>
    <w:p w14:paraId="2F7685C7">
      <w:pPr>
        <w:tabs>
          <w:tab w:val="left" w:pos="720"/>
        </w:tabs>
        <w:snapToGrid w:val="0"/>
        <w:spacing w:line="360" w:lineRule="auto"/>
        <w:jc w:val="center"/>
        <w:rPr>
          <w:rFonts w:hint="eastAsia" w:ascii="Calibri" w:hAnsi="Calibri"/>
          <w:kern w:val="44"/>
          <w:sz w:val="28"/>
          <w:szCs w:val="28"/>
        </w:rPr>
      </w:pPr>
      <w:r>
        <w:rPr>
          <w:rFonts w:hint="eastAsia" w:ascii="Calibri" w:hAnsi="Calibri"/>
          <w:kern w:val="44"/>
          <w:sz w:val="28"/>
          <w:szCs w:val="28"/>
        </w:rPr>
        <w:t>第五章  技术条件（工程建设标准）</w:t>
      </w:r>
      <w:bookmarkEnd w:id="63"/>
    </w:p>
    <w:p w14:paraId="2E64D429">
      <w:pPr>
        <w:rPr>
          <w:rFonts w:ascii="宋体" w:hAnsi="宋体" w:cs="宋体"/>
          <w:sz w:val="24"/>
          <w:szCs w:val="24"/>
        </w:rPr>
      </w:pPr>
      <w:r>
        <w:rPr>
          <w:rFonts w:hint="eastAsia" w:ascii="宋体" w:hAnsi="宋体" w:cs="宋体"/>
          <w:sz w:val="24"/>
          <w:szCs w:val="24"/>
          <w:lang w:val="en-US" w:eastAsia="zh-CN"/>
        </w:rPr>
        <w:t>一、</w:t>
      </w:r>
      <w:r>
        <w:rPr>
          <w:rFonts w:hint="eastAsia" w:ascii="宋体" w:hAnsi="宋体" w:cs="宋体"/>
          <w:sz w:val="24"/>
          <w:szCs w:val="24"/>
        </w:rPr>
        <w:t>具体按施工图纸、中华人民共和国现行技术和验收规范、图纸中规定的其它技术和验收标准、遵照招标人相关规定要求为准。</w:t>
      </w:r>
    </w:p>
    <w:p w14:paraId="13E7D452">
      <w:pPr>
        <w:rPr>
          <w:rFonts w:ascii="宋体" w:hAnsi="宋体" w:cs="宋体"/>
          <w:sz w:val="24"/>
          <w:szCs w:val="24"/>
        </w:rPr>
      </w:pPr>
      <w:r>
        <w:rPr>
          <w:rFonts w:hint="eastAsia" w:ascii="宋体" w:hAnsi="宋体" w:cs="宋体"/>
          <w:sz w:val="24"/>
          <w:szCs w:val="24"/>
          <w:lang w:val="en-US" w:eastAsia="zh-CN"/>
        </w:rPr>
        <w:t>二、</w:t>
      </w:r>
      <w:r>
        <w:rPr>
          <w:rFonts w:hint="eastAsia" w:ascii="宋体" w:hAnsi="宋体" w:cs="宋体"/>
          <w:sz w:val="24"/>
          <w:szCs w:val="24"/>
        </w:rPr>
        <w:t>依据设计文件的要求，本招标工程项目的材料、设备、施工须达到中华人民共和国以及省、市或行业的工程建设标准、规范的要求。</w:t>
      </w:r>
    </w:p>
    <w:p w14:paraId="792800E5">
      <w:pPr>
        <w:spacing w:line="360" w:lineRule="auto"/>
        <w:rPr>
          <w:rFonts w:hint="eastAsia" w:ascii="宋体" w:hAnsi="宋体"/>
          <w:b/>
          <w:bCs/>
          <w:sz w:val="24"/>
          <w:szCs w:val="24"/>
        </w:rPr>
      </w:pPr>
      <w:r>
        <w:rPr>
          <w:rFonts w:hint="eastAsia" w:ascii="宋体" w:hAnsi="宋体"/>
          <w:b/>
          <w:bCs/>
          <w:sz w:val="24"/>
          <w:szCs w:val="24"/>
          <w:lang w:val="en-US" w:eastAsia="zh-CN"/>
        </w:rPr>
        <w:t>三</w:t>
      </w:r>
      <w:r>
        <w:rPr>
          <w:rFonts w:hint="eastAsia" w:ascii="宋体" w:hAnsi="宋体"/>
          <w:b/>
          <w:bCs/>
          <w:sz w:val="24"/>
          <w:szCs w:val="24"/>
        </w:rPr>
        <w:t>、施工现场建筑垃圾源头减量的具体要求和建筑垃圾综合利用产品的使用要求</w:t>
      </w:r>
    </w:p>
    <w:p w14:paraId="12F2F692">
      <w:pPr>
        <w:spacing w:line="360" w:lineRule="auto"/>
        <w:ind w:firstLine="480"/>
        <w:jc w:val="left"/>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w:t>
      </w:r>
    </w:p>
    <w:p w14:paraId="433C3928">
      <w:pPr>
        <w:spacing w:line="360" w:lineRule="auto"/>
        <w:ind w:firstLine="480"/>
        <w:jc w:val="left"/>
        <w:rPr>
          <w:rFonts w:hint="eastAsia" w:ascii="宋体" w:hAnsi="宋体"/>
          <w:sz w:val="24"/>
          <w:szCs w:val="24"/>
        </w:rPr>
      </w:pPr>
      <w:r>
        <w:rPr>
          <w:rFonts w:hint="eastAsia" w:ascii="宋体" w:hAnsi="宋体"/>
          <w:sz w:val="24"/>
          <w:szCs w:val="24"/>
        </w:rPr>
        <w:t>（1）工程概况和施工单位基本信息；</w:t>
      </w:r>
    </w:p>
    <w:p w14:paraId="3EFA3D9D">
      <w:pPr>
        <w:spacing w:line="360" w:lineRule="auto"/>
        <w:ind w:firstLine="480"/>
        <w:jc w:val="left"/>
        <w:rPr>
          <w:rFonts w:hint="eastAsia" w:ascii="宋体" w:hAnsi="宋体"/>
          <w:sz w:val="24"/>
          <w:szCs w:val="24"/>
        </w:rPr>
      </w:pPr>
      <w:r>
        <w:rPr>
          <w:rFonts w:hint="eastAsia" w:ascii="宋体" w:hAnsi="宋体"/>
          <w:sz w:val="24"/>
          <w:szCs w:val="24"/>
        </w:rPr>
        <w:t>（2）建筑垃圾产生量与种类；</w:t>
      </w:r>
    </w:p>
    <w:p w14:paraId="0CE2211B">
      <w:pPr>
        <w:spacing w:line="360" w:lineRule="auto"/>
        <w:ind w:firstLine="480"/>
        <w:jc w:val="left"/>
        <w:rPr>
          <w:rFonts w:hint="eastAsia" w:ascii="宋体" w:hAnsi="宋体"/>
          <w:sz w:val="24"/>
          <w:szCs w:val="24"/>
        </w:rPr>
      </w:pPr>
      <w:r>
        <w:rPr>
          <w:rFonts w:hint="eastAsia" w:ascii="宋体" w:hAnsi="宋体"/>
          <w:sz w:val="24"/>
          <w:szCs w:val="24"/>
        </w:rPr>
        <w:t>（3）建筑垃圾源头减量、分类收集、综合利用、污染防治的措施和目标；</w:t>
      </w:r>
    </w:p>
    <w:p w14:paraId="03EA8C81">
      <w:pPr>
        <w:spacing w:line="360" w:lineRule="auto"/>
        <w:ind w:firstLine="480"/>
        <w:jc w:val="left"/>
        <w:rPr>
          <w:rFonts w:hint="eastAsia" w:ascii="宋体" w:hAnsi="宋体"/>
          <w:sz w:val="24"/>
          <w:szCs w:val="24"/>
        </w:rPr>
      </w:pPr>
      <w:r>
        <w:rPr>
          <w:rFonts w:hint="eastAsia" w:ascii="宋体" w:hAnsi="宋体"/>
          <w:sz w:val="24"/>
          <w:szCs w:val="24"/>
        </w:rPr>
        <w:t>（4）需要外运的建筑垃圾种类、数量与运输的时间、路线、方式和运输单位；</w:t>
      </w:r>
    </w:p>
    <w:p w14:paraId="1A34B0C1">
      <w:pPr>
        <w:spacing w:line="360" w:lineRule="auto"/>
        <w:ind w:firstLine="480"/>
        <w:jc w:val="left"/>
        <w:rPr>
          <w:rFonts w:hint="eastAsia" w:ascii="宋体" w:hAnsi="宋体"/>
          <w:sz w:val="24"/>
          <w:szCs w:val="24"/>
        </w:rPr>
      </w:pPr>
      <w:r>
        <w:rPr>
          <w:rFonts w:hint="eastAsia" w:ascii="宋体" w:hAnsi="宋体"/>
          <w:sz w:val="24"/>
          <w:szCs w:val="24"/>
        </w:rPr>
        <w:t>（5）建筑垃圾回填、消纳、综合利用场所名称；</w:t>
      </w:r>
    </w:p>
    <w:p w14:paraId="6BF21BD4">
      <w:pPr>
        <w:spacing w:line="360" w:lineRule="auto"/>
        <w:ind w:firstLine="480"/>
        <w:jc w:val="left"/>
        <w:rPr>
          <w:rFonts w:hint="eastAsia" w:ascii="宋体" w:hAnsi="宋体"/>
          <w:sz w:val="24"/>
          <w:szCs w:val="24"/>
        </w:rPr>
      </w:pPr>
      <w:r>
        <w:rPr>
          <w:rFonts w:hint="eastAsia" w:ascii="宋体" w:hAnsi="宋体"/>
          <w:sz w:val="24"/>
          <w:szCs w:val="24"/>
        </w:rPr>
        <w:t>（6）法律、法规规定的其他内容。</w:t>
      </w:r>
    </w:p>
    <w:p w14:paraId="45EA2EBA">
      <w:pPr>
        <w:spacing w:line="360" w:lineRule="auto"/>
        <w:ind w:firstLine="480"/>
        <w:jc w:val="left"/>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.2建筑垃圾应当按照国家有关规定进行分类，实行分类收集、分类贮存、分类运输、分类处置。</w:t>
      </w:r>
    </w:p>
    <w:p w14:paraId="7630F6FD">
      <w:pPr>
        <w:spacing w:line="360" w:lineRule="auto"/>
        <w:ind w:firstLine="480"/>
        <w:jc w:val="left"/>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3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13317B8D">
      <w:pPr>
        <w:spacing w:line="360" w:lineRule="auto"/>
        <w:ind w:firstLine="480"/>
        <w:jc w:val="left"/>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.4运输建筑垃圾应当遵守下列规定：</w:t>
      </w:r>
    </w:p>
    <w:p w14:paraId="5159A87B">
      <w:pPr>
        <w:spacing w:line="360" w:lineRule="auto"/>
        <w:ind w:firstLine="480"/>
        <w:jc w:val="left"/>
        <w:rPr>
          <w:rFonts w:hint="eastAsia" w:ascii="宋体" w:hAnsi="宋体"/>
          <w:sz w:val="24"/>
          <w:szCs w:val="24"/>
        </w:rPr>
      </w:pPr>
      <w:r>
        <w:rPr>
          <w:rFonts w:hint="eastAsia" w:ascii="宋体" w:hAnsi="宋体"/>
          <w:sz w:val="24"/>
          <w:szCs w:val="24"/>
        </w:rPr>
        <w:t>（1）建立建筑垃圾运输管理台账；</w:t>
      </w:r>
    </w:p>
    <w:p w14:paraId="24668C2E">
      <w:pPr>
        <w:spacing w:line="360" w:lineRule="auto"/>
        <w:ind w:firstLine="480"/>
        <w:jc w:val="left"/>
        <w:rPr>
          <w:rFonts w:hint="eastAsia" w:ascii="宋体" w:hAnsi="宋体"/>
          <w:sz w:val="24"/>
          <w:szCs w:val="24"/>
        </w:rPr>
      </w:pPr>
      <w:r>
        <w:rPr>
          <w:rFonts w:hint="eastAsia" w:ascii="宋体" w:hAnsi="宋体"/>
          <w:sz w:val="24"/>
          <w:szCs w:val="24"/>
        </w:rPr>
        <w:t>（2）不得将工程渣土、工程泥浆与其他建筑垃圾混合运输；</w:t>
      </w:r>
    </w:p>
    <w:p w14:paraId="415D7A62">
      <w:pPr>
        <w:spacing w:line="360" w:lineRule="auto"/>
        <w:ind w:firstLine="480"/>
        <w:jc w:val="left"/>
        <w:rPr>
          <w:rFonts w:hint="eastAsia" w:ascii="宋体" w:hAnsi="宋体"/>
          <w:sz w:val="24"/>
          <w:szCs w:val="24"/>
        </w:rPr>
      </w:pPr>
      <w:r>
        <w:rPr>
          <w:rFonts w:hint="eastAsia" w:ascii="宋体" w:hAnsi="宋体"/>
          <w:sz w:val="24"/>
          <w:szCs w:val="24"/>
        </w:rPr>
        <w:t>（3）保持运输车辆、船舶等运输工具的行驶记录、卫星定位等电子装置正常使用；</w:t>
      </w:r>
    </w:p>
    <w:p w14:paraId="5D5E0126">
      <w:pPr>
        <w:spacing w:line="360" w:lineRule="auto"/>
        <w:ind w:firstLine="480"/>
        <w:jc w:val="left"/>
        <w:rPr>
          <w:rFonts w:hint="eastAsia" w:ascii="宋体" w:hAnsi="宋体"/>
          <w:sz w:val="24"/>
          <w:szCs w:val="24"/>
        </w:rPr>
      </w:pPr>
      <w:r>
        <w:rPr>
          <w:rFonts w:hint="eastAsia" w:ascii="宋体" w:hAnsi="宋体"/>
          <w:sz w:val="24"/>
          <w:szCs w:val="24"/>
        </w:rPr>
        <w:t>（4）运输过程中保持运输工具整洁，采取密闭或者其他有效措施防止遗撒建筑垃圾，不得擅自倾倒、抛撒建筑垃圾；</w:t>
      </w:r>
    </w:p>
    <w:p w14:paraId="0CA911D2">
      <w:pPr>
        <w:spacing w:line="360" w:lineRule="auto"/>
        <w:ind w:firstLine="480"/>
        <w:jc w:val="left"/>
        <w:rPr>
          <w:rFonts w:hint="eastAsia" w:ascii="宋体" w:hAnsi="宋体"/>
          <w:sz w:val="24"/>
          <w:szCs w:val="24"/>
        </w:rPr>
      </w:pPr>
      <w:r>
        <w:rPr>
          <w:rFonts w:hint="eastAsia" w:ascii="宋体" w:hAnsi="宋体"/>
          <w:sz w:val="24"/>
          <w:szCs w:val="24"/>
        </w:rPr>
        <w:t>（5）按照建筑垃圾处理方案确定的时间、路线、方式、场所进行运输。建筑垃圾运输车辆、船舶应当符合相应的载运技术条件。建筑垃圾处置场所为陆域的，不得采用开底式船舶运输建筑垃圾。</w:t>
      </w:r>
    </w:p>
    <w:p w14:paraId="1BA273FA">
      <w:pPr>
        <w:spacing w:line="360" w:lineRule="auto"/>
        <w:ind w:firstLine="480"/>
        <w:jc w:val="left"/>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.5工程泥浆应当在施工现场进行脱水固化处理。施工现场不具备条件的，应当采用罐装器具密闭运输至依法设置的建筑垃圾处置场所进行处置。水上工程中依法无需经脱水处理的除外。</w:t>
      </w:r>
    </w:p>
    <w:p w14:paraId="4F7EC7E4">
      <w:pPr>
        <w:spacing w:line="360" w:lineRule="auto"/>
        <w:ind w:firstLine="480"/>
        <w:jc w:val="left"/>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.6建筑垃圾应当按照下列方式，优先就地就近利用：</w:t>
      </w:r>
    </w:p>
    <w:p w14:paraId="2579D26E">
      <w:pPr>
        <w:spacing w:line="360" w:lineRule="auto"/>
        <w:ind w:firstLine="480"/>
        <w:jc w:val="left"/>
        <w:rPr>
          <w:rFonts w:hint="eastAsia" w:ascii="宋体" w:hAnsi="宋体"/>
          <w:sz w:val="24"/>
          <w:szCs w:val="24"/>
        </w:rPr>
      </w:pPr>
      <w:r>
        <w:rPr>
          <w:rFonts w:hint="eastAsia" w:ascii="宋体" w:hAnsi="宋体"/>
          <w:sz w:val="24"/>
          <w:szCs w:val="24"/>
        </w:rPr>
        <w:t>（1）工程渣土及脱水后的工程泥浆优先用于土方平衡、矿坑修复、环境治理、烧结制品及回填等；</w:t>
      </w:r>
    </w:p>
    <w:p w14:paraId="12A2CB7B">
      <w:pPr>
        <w:spacing w:line="360" w:lineRule="auto"/>
        <w:ind w:firstLine="480"/>
        <w:jc w:val="left"/>
        <w:rPr>
          <w:rFonts w:hint="eastAsia" w:ascii="宋体" w:hAnsi="宋体"/>
          <w:sz w:val="24"/>
          <w:szCs w:val="24"/>
        </w:rPr>
      </w:pPr>
      <w:r>
        <w:rPr>
          <w:rFonts w:hint="eastAsia" w:ascii="宋体" w:hAnsi="宋体"/>
          <w:sz w:val="24"/>
          <w:szCs w:val="24"/>
        </w:rPr>
        <w:t>（2）工程垃圾、拆除垃圾和装修垃圾优先用于生产再生骨料、再生砖、再生砌块、再生沥青混合料等建筑垃圾综合利用产品。具备现场综合利用条件的建设工程，应当进行建筑垃圾现场综合利用。</w:t>
      </w:r>
    </w:p>
    <w:p w14:paraId="429FEE67">
      <w:pPr>
        <w:pStyle w:val="2"/>
        <w:jc w:val="center"/>
      </w:pPr>
      <w:r>
        <w:rPr>
          <w:rFonts w:hint="eastAsia" w:ascii="宋体" w:hAnsi="宋体"/>
          <w:sz w:val="24"/>
          <w:szCs w:val="24"/>
          <w:lang w:val="en-US" w:eastAsia="zh-CN"/>
        </w:rPr>
        <w:t xml:space="preserve">   3</w:t>
      </w:r>
      <w:r>
        <w:rPr>
          <w:rFonts w:hint="eastAsia" w:ascii="宋体" w:hAnsi="宋体"/>
          <w:sz w:val="24"/>
          <w:szCs w:val="24"/>
        </w:rPr>
        <w:t>.7建设单位和施工单位严格遵守并执行《广东省建筑垃圾管理条例》</w:t>
      </w:r>
      <w:r>
        <w:rPr>
          <w:rFonts w:hint="eastAsia" w:ascii="宋体" w:hAnsi="宋体"/>
          <w:sz w:val="24"/>
          <w:szCs w:val="24"/>
          <w:lang w:eastAsia="zh-CN"/>
        </w:rPr>
        <w:t>。</w:t>
      </w:r>
      <w:r>
        <w:rPr>
          <w:sz w:val="24"/>
          <w:szCs w:val="24"/>
        </w:rPr>
        <w:br w:type="page"/>
      </w:r>
      <w:bookmarkStart w:id="64" w:name="_Toc2272569"/>
      <w:r>
        <w:rPr>
          <w:rFonts w:hint="eastAsia"/>
        </w:rPr>
        <w:t>第六章  图纸及勘察资料</w:t>
      </w:r>
      <w:bookmarkEnd w:id="64"/>
    </w:p>
    <w:p w14:paraId="69309D49">
      <w:pPr>
        <w:jc w:val="center"/>
        <w:rPr>
          <w:rFonts w:ascii="宋体"/>
          <w:b/>
          <w:sz w:val="24"/>
          <w:szCs w:val="24"/>
        </w:rPr>
      </w:pPr>
      <w:r>
        <w:rPr>
          <w:rFonts w:hint="eastAsia" w:ascii="宋体" w:hAnsi="宋体"/>
          <w:sz w:val="24"/>
          <w:szCs w:val="24"/>
        </w:rPr>
        <w:t>（另册）</w:t>
      </w:r>
    </w:p>
    <w:p w14:paraId="71214E8E">
      <w:pPr>
        <w:pStyle w:val="2"/>
        <w:jc w:val="center"/>
      </w:pPr>
      <w:r>
        <w:rPr>
          <w:sz w:val="24"/>
          <w:szCs w:val="24"/>
        </w:rPr>
        <w:br w:type="page"/>
      </w:r>
      <w:bookmarkStart w:id="65" w:name="_Toc2272570"/>
      <w:r>
        <w:rPr>
          <w:rFonts w:hint="eastAsia"/>
        </w:rPr>
        <w:t>第七章</w:t>
      </w:r>
      <w:r>
        <w:t xml:space="preserve">  </w:t>
      </w:r>
      <w:r>
        <w:rPr>
          <w:rFonts w:hint="eastAsia"/>
        </w:rPr>
        <w:t>工程量清单</w:t>
      </w:r>
      <w:bookmarkEnd w:id="65"/>
    </w:p>
    <w:p w14:paraId="149DE056">
      <w:pPr>
        <w:jc w:val="center"/>
        <w:rPr>
          <w:rFonts w:ascii="宋体"/>
          <w:b/>
          <w:sz w:val="24"/>
          <w:szCs w:val="24"/>
        </w:rPr>
      </w:pPr>
      <w:r>
        <w:rPr>
          <w:rFonts w:hint="eastAsia" w:ascii="宋体" w:hAnsi="宋体"/>
          <w:sz w:val="24"/>
          <w:szCs w:val="24"/>
        </w:rPr>
        <w:t>（另册）</w:t>
      </w:r>
    </w:p>
    <w:p w14:paraId="39187ED1">
      <w:pPr>
        <w:pStyle w:val="32"/>
        <w:spacing w:after="0" w:line="360" w:lineRule="auto"/>
        <w:ind w:left="-2" w:leftChars="-1" w:firstLine="960" w:firstLineChars="400"/>
        <w:rPr>
          <w:rFonts w:ascii="宋体"/>
          <w:sz w:val="24"/>
        </w:rPr>
      </w:pPr>
    </w:p>
    <w:p w14:paraId="1BE28388">
      <w:pPr>
        <w:pStyle w:val="2"/>
      </w:pPr>
    </w:p>
    <w:p w14:paraId="112750E6">
      <w:pPr>
        <w:pStyle w:val="2"/>
        <w:jc w:val="center"/>
        <w:rPr>
          <w:rFonts w:ascii="宋体"/>
        </w:rPr>
      </w:pPr>
      <w:r>
        <w:rPr>
          <w:sz w:val="24"/>
          <w:szCs w:val="24"/>
        </w:rPr>
        <w:br w:type="page"/>
      </w:r>
      <w:bookmarkStart w:id="66" w:name="_Toc2272571"/>
      <w:r>
        <w:rPr>
          <w:rFonts w:hint="eastAsia"/>
        </w:rPr>
        <w:t>第八章</w:t>
      </w:r>
      <w:r>
        <w:t xml:space="preserve">  </w:t>
      </w:r>
      <w:r>
        <w:rPr>
          <w:rFonts w:hint="eastAsia"/>
        </w:rPr>
        <w:t>最高投标限价</w:t>
      </w:r>
      <w:bookmarkEnd w:id="66"/>
    </w:p>
    <w:p w14:paraId="18CE5221">
      <w:pPr>
        <w:spacing w:line="360" w:lineRule="auto"/>
        <w:ind w:firstLine="480"/>
        <w:rPr>
          <w:rFonts w:hint="eastAsia" w:ascii="宋体" w:hAnsi="宋体"/>
          <w:color w:val="auto"/>
          <w:sz w:val="24"/>
          <w:szCs w:val="24"/>
        </w:rPr>
      </w:pPr>
      <w:r>
        <w:rPr>
          <w:rFonts w:hint="eastAsia" w:ascii="宋体" w:hAnsi="宋体"/>
          <w:color w:val="auto"/>
          <w:sz w:val="24"/>
          <w:szCs w:val="24"/>
        </w:rPr>
        <w:t>招标人应当在发布招标文件时，公布最高投标限价的总价，分部分项工程费、措施项目费、其他项目费、规费和税金，以及绿色施工安全防护措施费、暂列金额等投标人不可竞争的固定报价。</w:t>
      </w:r>
    </w:p>
    <w:p w14:paraId="26B8083F">
      <w:pPr>
        <w:spacing w:line="360" w:lineRule="auto"/>
        <w:ind w:firstLine="480"/>
        <w:rPr>
          <w:rFonts w:ascii="宋体" w:hAnsi="宋体"/>
          <w:color w:val="auto"/>
          <w:sz w:val="24"/>
          <w:szCs w:val="24"/>
        </w:rPr>
      </w:pPr>
      <w:r>
        <w:rPr>
          <w:rFonts w:hint="eastAsia" w:ascii="宋体" w:hAnsi="宋体"/>
          <w:color w:val="auto"/>
          <w:sz w:val="24"/>
          <w:szCs w:val="24"/>
        </w:rPr>
        <w:t>具体见本项目《最高投标限价公布函》（另册）。</w:t>
      </w:r>
    </w:p>
    <w:p w14:paraId="5E6E0053">
      <w:pPr>
        <w:spacing w:line="360" w:lineRule="auto"/>
        <w:ind w:firstLine="480"/>
        <w:rPr>
          <w:rFonts w:ascii="宋体" w:hAnsi="宋体"/>
          <w:color w:val="FF0000"/>
          <w:sz w:val="24"/>
          <w:szCs w:val="24"/>
          <w:u w:val="single"/>
        </w:rPr>
      </w:pPr>
    </w:p>
    <w:p w14:paraId="4ECD4960">
      <w:pPr>
        <w:spacing w:line="360" w:lineRule="auto"/>
        <w:ind w:firstLine="480"/>
        <w:rPr>
          <w:rFonts w:ascii="宋体" w:hAnsi="宋体"/>
          <w:color w:val="FF0000"/>
          <w:sz w:val="24"/>
          <w:szCs w:val="24"/>
          <w:u w:val="single"/>
        </w:rPr>
      </w:pPr>
    </w:p>
    <w:p w14:paraId="26D13216"/>
    <w:sectPr>
      <w:pgSz w:w="11906" w:h="16838"/>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EuroRoman">
    <w:altName w:val="Segoe Print"/>
    <w:panose1 w:val="00000400000000000000"/>
    <w:charset w:val="02"/>
    <w:family w:val="auto"/>
    <w:pitch w:val="default"/>
    <w:sig w:usb0="00000000" w:usb1="00000000" w:usb2="00000000" w:usb3="00000000" w:csb0="00000000" w:csb1="00000000"/>
  </w:font>
  <w:font w:name="方正大标宋简体">
    <w:altName w:val="微软雅黑"/>
    <w:panose1 w:val="00000000000000000000"/>
    <w:charset w:val="86"/>
    <w:family w:val="script"/>
    <w:pitch w:val="default"/>
    <w:sig w:usb0="00000000" w:usb1="00000000" w:usb2="00000000" w:usb3="00000000" w:csb0="00040000"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3169126"/>
      <w:docPartObj>
        <w:docPartGallery w:val="autotext"/>
      </w:docPartObj>
    </w:sdtPr>
    <w:sdtContent>
      <w:p w14:paraId="3E3054B7">
        <w:pPr>
          <w:pStyle w:val="22"/>
          <w:jc w:val="center"/>
        </w:pPr>
        <w:r>
          <w:fldChar w:fldCharType="begin"/>
        </w:r>
        <w:r>
          <w:instrText xml:space="preserve">PAGE   \* MERGEFORMAT</w:instrText>
        </w:r>
        <w:r>
          <w:fldChar w:fldCharType="separate"/>
        </w:r>
        <w:r>
          <w:rPr>
            <w:lang w:val="zh-CN"/>
          </w:rPr>
          <w:t>85</w:t>
        </w:r>
        <w:r>
          <w:fldChar w:fldCharType="end"/>
        </w:r>
      </w:p>
    </w:sdtContent>
  </w:sdt>
  <w:p w14:paraId="0ABEB769">
    <w:pPr>
      <w:pStyle w:val="22"/>
      <w:ind w:firstLine="392"/>
      <w:jc w:val="right"/>
      <w:rPr>
        <w:rStyle w:val="3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EA83A">
    <w:pPr>
      <w:pStyle w:val="22"/>
      <w:ind w:firstLine="392"/>
      <w:rPr>
        <w:rStyle w:val="38"/>
      </w:rPr>
    </w:pPr>
    <w:r>
      <w:fldChar w:fldCharType="begin"/>
    </w:r>
    <w:r>
      <w:rPr>
        <w:rStyle w:val="38"/>
      </w:rPr>
      <w:instrText xml:space="preserve">PAGE  </w:instrText>
    </w:r>
    <w:r>
      <w:fldChar w:fldCharType="separate"/>
    </w:r>
    <w:r>
      <w:rPr>
        <w:rStyle w:val="38"/>
        <w:rFonts w:hint="eastAsia"/>
      </w:rPr>
      <w:t>一</w:t>
    </w:r>
    <w:r>
      <w:rPr>
        <w:rStyle w:val="38"/>
      </w:rPr>
      <w:t>–2</w:t>
    </w:r>
    <w:r>
      <w:fldChar w:fldCharType="end"/>
    </w:r>
  </w:p>
  <w:p w14:paraId="5C985A0B">
    <w:pPr>
      <w:pStyle w:val="22"/>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5997A">
    <w:pPr>
      <w:pStyle w:val="22"/>
      <w:framePr w:wrap="around" w:vAnchor="text" w:hAnchor="margin" w:xAlign="outside" w:y="1"/>
      <w:jc w:val="center"/>
      <w:rPr>
        <w:rStyle w:val="38"/>
      </w:rPr>
    </w:pPr>
    <w:r>
      <w:fldChar w:fldCharType="begin"/>
    </w:r>
    <w:r>
      <w:rPr>
        <w:rStyle w:val="38"/>
      </w:rPr>
      <w:instrText xml:space="preserve">PAGE  </w:instrText>
    </w:r>
    <w:r>
      <w:fldChar w:fldCharType="separate"/>
    </w:r>
    <w:r>
      <w:rPr>
        <w:rStyle w:val="38"/>
      </w:rPr>
      <w:t>88</w:t>
    </w:r>
    <w:r>
      <w:fldChar w:fldCharType="end"/>
    </w:r>
  </w:p>
  <w:p w14:paraId="324EF615">
    <w:pPr>
      <w:pStyle w:val="22"/>
      <w:framePr w:wrap="around" w:vAnchor="text" w:hAnchor="margin" w:xAlign="outside" w:y="1"/>
      <w:ind w:left="-4410" w:leftChars="-2100" w:right="-4439" w:rightChars="-2114"/>
      <w:rPr>
        <w:rStyle w:val="38"/>
      </w:rPr>
    </w:pPr>
  </w:p>
  <w:p w14:paraId="67E17931">
    <w:pPr>
      <w:pStyle w:val="22"/>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EFC61">
    <w:pPr>
      <w:pStyle w:val="22"/>
      <w:framePr w:wrap="around" w:vAnchor="text" w:hAnchor="margin" w:xAlign="outside" w:y="1"/>
      <w:rPr>
        <w:rStyle w:val="38"/>
      </w:rPr>
    </w:pPr>
    <w:r>
      <w:fldChar w:fldCharType="begin"/>
    </w:r>
    <w:r>
      <w:rPr>
        <w:rStyle w:val="38"/>
      </w:rPr>
      <w:instrText xml:space="preserve">PAGE  </w:instrText>
    </w:r>
    <w:r>
      <w:fldChar w:fldCharType="separate"/>
    </w:r>
    <w:r>
      <w:rPr>
        <w:rStyle w:val="38"/>
        <w:rFonts w:hint="eastAsia"/>
      </w:rPr>
      <w:t>一</w:t>
    </w:r>
    <w:r>
      <w:rPr>
        <w:rStyle w:val="38"/>
      </w:rPr>
      <w:t>–2</w:t>
    </w:r>
    <w:r>
      <w:fldChar w:fldCharType="end"/>
    </w:r>
  </w:p>
  <w:p w14:paraId="0D6142E8">
    <w:pPr>
      <w:pStyle w:val="22"/>
      <w:ind w:right="360" w:firstLine="360"/>
      <w:jc w:val="center"/>
    </w:pPr>
    <w:r>
      <w:rPr>
        <w:kern w:val="0"/>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FAD4">
    <w:pPr>
      <w:pStyle w:val="22"/>
      <w:jc w:val="center"/>
    </w:pPr>
    <w:r>
      <w:fldChar w:fldCharType="begin"/>
    </w:r>
    <w:r>
      <w:rPr>
        <w:rStyle w:val="38"/>
      </w:rPr>
      <w:instrText xml:space="preserve"> PAGE </w:instrText>
    </w:r>
    <w:r>
      <w:fldChar w:fldCharType="separate"/>
    </w:r>
    <w:r>
      <w:rPr>
        <w:rStyle w:val="38"/>
      </w:rPr>
      <w:t>86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C7819">
    <w:pPr>
      <w:pStyle w:val="23"/>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EF1BE">
    <w:pPr>
      <w:pStyle w:val="23"/>
      <w:jc w:val="right"/>
      <w:rPr>
        <w:i/>
        <w:iCs/>
      </w:rPr>
    </w:pPr>
    <w:r>
      <w:rPr>
        <w:rFonts w:hint="eastAsia"/>
        <w:i/>
        <w:iCs/>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A73DC">
    <w:pPr>
      <w:pStyle w:val="23"/>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07BF1"/>
    <w:multiLevelType w:val="multilevel"/>
    <w:tmpl w:val="22607BF1"/>
    <w:lvl w:ilvl="0" w:tentative="0">
      <w:start w:val="1"/>
      <w:numFmt w:val="decimal"/>
      <w:lvlText w:val="（%1）"/>
      <w:lvlJc w:val="left"/>
      <w:pPr>
        <w:ind w:left="1080" w:hanging="720"/>
      </w:pPr>
      <w:rPr>
        <w:rFonts w:hint="default"/>
        <w:color w:val="auto"/>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259905B5"/>
    <w:multiLevelType w:val="multilevel"/>
    <w:tmpl w:val="259905B5"/>
    <w:lvl w:ilvl="0" w:tentative="0">
      <w:start w:val="1"/>
      <w:numFmt w:val="chineseCountingThousand"/>
      <w:pStyle w:val="123"/>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5"/>
      <w:suff w:val="space"/>
      <w:lvlText w:val="%2.%3.%4"/>
      <w:lvlJc w:val="left"/>
      <w:pPr>
        <w:ind w:left="284" w:hanging="284"/>
      </w:pPr>
      <w:rPr>
        <w:rFonts w:hint="eastAsia" w:ascii="宋体" w:eastAsia="宋体" w:cs="Times New Roman"/>
        <w:b/>
        <w:i w:val="0"/>
        <w:sz w:val="28"/>
      </w:rPr>
    </w:lvl>
    <w:lvl w:ilvl="4" w:tentative="0">
      <w:start w:val="1"/>
      <w:numFmt w:val="decimal"/>
      <w:pStyle w:val="7"/>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2">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YjI0ZDM2NzBkNzMxZTAwODBhODgzYWJhOGNhMzcifQ=="/>
  </w:docVars>
  <w:rsids>
    <w:rsidRoot w:val="001D1CDC"/>
    <w:rsid w:val="0001674E"/>
    <w:rsid w:val="00026027"/>
    <w:rsid w:val="00027712"/>
    <w:rsid w:val="00032702"/>
    <w:rsid w:val="000405B6"/>
    <w:rsid w:val="00080019"/>
    <w:rsid w:val="00083E57"/>
    <w:rsid w:val="000926BB"/>
    <w:rsid w:val="000E6033"/>
    <w:rsid w:val="0010465D"/>
    <w:rsid w:val="00147D25"/>
    <w:rsid w:val="001A066B"/>
    <w:rsid w:val="001A24E2"/>
    <w:rsid w:val="001C20AD"/>
    <w:rsid w:val="001C2647"/>
    <w:rsid w:val="001D1CDC"/>
    <w:rsid w:val="0023300B"/>
    <w:rsid w:val="00290C12"/>
    <w:rsid w:val="002C6E19"/>
    <w:rsid w:val="002D5FE9"/>
    <w:rsid w:val="00304FC0"/>
    <w:rsid w:val="0032275C"/>
    <w:rsid w:val="00330877"/>
    <w:rsid w:val="00332C40"/>
    <w:rsid w:val="00356C20"/>
    <w:rsid w:val="00361E21"/>
    <w:rsid w:val="00363082"/>
    <w:rsid w:val="00366448"/>
    <w:rsid w:val="00397C46"/>
    <w:rsid w:val="003B1296"/>
    <w:rsid w:val="003C04C4"/>
    <w:rsid w:val="003C2EAA"/>
    <w:rsid w:val="003D3E17"/>
    <w:rsid w:val="00426C63"/>
    <w:rsid w:val="0043208D"/>
    <w:rsid w:val="004D3271"/>
    <w:rsid w:val="004F396F"/>
    <w:rsid w:val="004F7066"/>
    <w:rsid w:val="005045C5"/>
    <w:rsid w:val="0055591A"/>
    <w:rsid w:val="0056790B"/>
    <w:rsid w:val="005F1119"/>
    <w:rsid w:val="00650373"/>
    <w:rsid w:val="006B1D90"/>
    <w:rsid w:val="006B6D33"/>
    <w:rsid w:val="006E0797"/>
    <w:rsid w:val="006E56EE"/>
    <w:rsid w:val="007206E6"/>
    <w:rsid w:val="00732F36"/>
    <w:rsid w:val="00753AAC"/>
    <w:rsid w:val="00764C4E"/>
    <w:rsid w:val="00766210"/>
    <w:rsid w:val="00787DB4"/>
    <w:rsid w:val="007A43E3"/>
    <w:rsid w:val="007A5888"/>
    <w:rsid w:val="007C0D99"/>
    <w:rsid w:val="007E71D6"/>
    <w:rsid w:val="007F4528"/>
    <w:rsid w:val="007F453D"/>
    <w:rsid w:val="007F5E4A"/>
    <w:rsid w:val="00806513"/>
    <w:rsid w:val="00815E18"/>
    <w:rsid w:val="00817548"/>
    <w:rsid w:val="0083265C"/>
    <w:rsid w:val="00870C54"/>
    <w:rsid w:val="00876145"/>
    <w:rsid w:val="008773A2"/>
    <w:rsid w:val="009011CE"/>
    <w:rsid w:val="009021F5"/>
    <w:rsid w:val="00911C11"/>
    <w:rsid w:val="00923C35"/>
    <w:rsid w:val="0094680D"/>
    <w:rsid w:val="0098717E"/>
    <w:rsid w:val="009C46A0"/>
    <w:rsid w:val="009F3F96"/>
    <w:rsid w:val="009F62BF"/>
    <w:rsid w:val="00A10B1F"/>
    <w:rsid w:val="00A11CE5"/>
    <w:rsid w:val="00A11D2D"/>
    <w:rsid w:val="00A215F2"/>
    <w:rsid w:val="00A264AA"/>
    <w:rsid w:val="00A35C05"/>
    <w:rsid w:val="00A42BC6"/>
    <w:rsid w:val="00A67511"/>
    <w:rsid w:val="00A72656"/>
    <w:rsid w:val="00A80480"/>
    <w:rsid w:val="00A9265C"/>
    <w:rsid w:val="00AA5023"/>
    <w:rsid w:val="00AB18A2"/>
    <w:rsid w:val="00AB5F58"/>
    <w:rsid w:val="00AC7A64"/>
    <w:rsid w:val="00AD08AB"/>
    <w:rsid w:val="00AD1542"/>
    <w:rsid w:val="00AD1EFF"/>
    <w:rsid w:val="00AF7C45"/>
    <w:rsid w:val="00B016ED"/>
    <w:rsid w:val="00B03B3B"/>
    <w:rsid w:val="00B27329"/>
    <w:rsid w:val="00B27F1E"/>
    <w:rsid w:val="00B51728"/>
    <w:rsid w:val="00B555CB"/>
    <w:rsid w:val="00B62C48"/>
    <w:rsid w:val="00B8551A"/>
    <w:rsid w:val="00B86E8F"/>
    <w:rsid w:val="00B86EAA"/>
    <w:rsid w:val="00BA5A46"/>
    <w:rsid w:val="00BA68A3"/>
    <w:rsid w:val="00BB4C13"/>
    <w:rsid w:val="00C16AE6"/>
    <w:rsid w:val="00C2587E"/>
    <w:rsid w:val="00C52129"/>
    <w:rsid w:val="00C57A93"/>
    <w:rsid w:val="00C813F2"/>
    <w:rsid w:val="00C84125"/>
    <w:rsid w:val="00CB0C2F"/>
    <w:rsid w:val="00CF77CA"/>
    <w:rsid w:val="00D03816"/>
    <w:rsid w:val="00D33AD9"/>
    <w:rsid w:val="00D4780D"/>
    <w:rsid w:val="00D90379"/>
    <w:rsid w:val="00D976A9"/>
    <w:rsid w:val="00DC5408"/>
    <w:rsid w:val="00DD4421"/>
    <w:rsid w:val="00DD5252"/>
    <w:rsid w:val="00DE40B2"/>
    <w:rsid w:val="00E31455"/>
    <w:rsid w:val="00E56773"/>
    <w:rsid w:val="00E82889"/>
    <w:rsid w:val="00E87ACB"/>
    <w:rsid w:val="00E93CC6"/>
    <w:rsid w:val="00E96404"/>
    <w:rsid w:val="00EB48E8"/>
    <w:rsid w:val="00EE4E5A"/>
    <w:rsid w:val="00EF467B"/>
    <w:rsid w:val="00F01660"/>
    <w:rsid w:val="00F03F65"/>
    <w:rsid w:val="00F26D57"/>
    <w:rsid w:val="00F41696"/>
    <w:rsid w:val="00F64424"/>
    <w:rsid w:val="00F75829"/>
    <w:rsid w:val="00F7770C"/>
    <w:rsid w:val="00F92739"/>
    <w:rsid w:val="00FA05EE"/>
    <w:rsid w:val="00FA68EC"/>
    <w:rsid w:val="00FB5C0E"/>
    <w:rsid w:val="00FD121E"/>
    <w:rsid w:val="00FD42DF"/>
    <w:rsid w:val="00FF1975"/>
    <w:rsid w:val="00FF6F60"/>
    <w:rsid w:val="02F44649"/>
    <w:rsid w:val="0321400D"/>
    <w:rsid w:val="03B2046F"/>
    <w:rsid w:val="052A3400"/>
    <w:rsid w:val="05BD626F"/>
    <w:rsid w:val="06357F93"/>
    <w:rsid w:val="06AB2D16"/>
    <w:rsid w:val="06F25096"/>
    <w:rsid w:val="07397A58"/>
    <w:rsid w:val="07754928"/>
    <w:rsid w:val="080D690E"/>
    <w:rsid w:val="093D1F81"/>
    <w:rsid w:val="09AA4911"/>
    <w:rsid w:val="09B554AF"/>
    <w:rsid w:val="0A9926DB"/>
    <w:rsid w:val="0AE078EB"/>
    <w:rsid w:val="0B8A4C7E"/>
    <w:rsid w:val="0BC1638D"/>
    <w:rsid w:val="0C3F432B"/>
    <w:rsid w:val="0C904925"/>
    <w:rsid w:val="0D657872"/>
    <w:rsid w:val="0E8F5DF2"/>
    <w:rsid w:val="0F5512C6"/>
    <w:rsid w:val="0F696550"/>
    <w:rsid w:val="118B7221"/>
    <w:rsid w:val="12594D66"/>
    <w:rsid w:val="129E5094"/>
    <w:rsid w:val="12BE53D5"/>
    <w:rsid w:val="12D42D69"/>
    <w:rsid w:val="12E260E7"/>
    <w:rsid w:val="12EB3CF0"/>
    <w:rsid w:val="134978F4"/>
    <w:rsid w:val="136E0BA9"/>
    <w:rsid w:val="1666418F"/>
    <w:rsid w:val="17173D5F"/>
    <w:rsid w:val="186E5327"/>
    <w:rsid w:val="187B6AC8"/>
    <w:rsid w:val="189270E7"/>
    <w:rsid w:val="1A406973"/>
    <w:rsid w:val="1AD31C39"/>
    <w:rsid w:val="1C3404B6"/>
    <w:rsid w:val="1CBC0F66"/>
    <w:rsid w:val="1D484219"/>
    <w:rsid w:val="1D64247C"/>
    <w:rsid w:val="1DAE3355"/>
    <w:rsid w:val="1E4D22C9"/>
    <w:rsid w:val="1EB51F0E"/>
    <w:rsid w:val="1F367C9A"/>
    <w:rsid w:val="204B5E51"/>
    <w:rsid w:val="21780E44"/>
    <w:rsid w:val="220E2B77"/>
    <w:rsid w:val="22684B36"/>
    <w:rsid w:val="22A939AB"/>
    <w:rsid w:val="23C91E2B"/>
    <w:rsid w:val="251C6541"/>
    <w:rsid w:val="25FD4258"/>
    <w:rsid w:val="27656D5F"/>
    <w:rsid w:val="27FF1CE4"/>
    <w:rsid w:val="2902277C"/>
    <w:rsid w:val="29F51284"/>
    <w:rsid w:val="2E82109D"/>
    <w:rsid w:val="2F5C0D20"/>
    <w:rsid w:val="2FF224B4"/>
    <w:rsid w:val="30281BAB"/>
    <w:rsid w:val="32A73338"/>
    <w:rsid w:val="33060B0F"/>
    <w:rsid w:val="33904779"/>
    <w:rsid w:val="36A302BA"/>
    <w:rsid w:val="38686D8A"/>
    <w:rsid w:val="387E2D8D"/>
    <w:rsid w:val="3880138F"/>
    <w:rsid w:val="39F257E0"/>
    <w:rsid w:val="3A045513"/>
    <w:rsid w:val="3D202664"/>
    <w:rsid w:val="3D8E3A72"/>
    <w:rsid w:val="3DB86D41"/>
    <w:rsid w:val="3E837223"/>
    <w:rsid w:val="3F0044FB"/>
    <w:rsid w:val="3F8B16CD"/>
    <w:rsid w:val="3F9D1D4A"/>
    <w:rsid w:val="408703A1"/>
    <w:rsid w:val="4117217C"/>
    <w:rsid w:val="4153125A"/>
    <w:rsid w:val="41990C37"/>
    <w:rsid w:val="41AA4BF2"/>
    <w:rsid w:val="42904CC8"/>
    <w:rsid w:val="44FF52DD"/>
    <w:rsid w:val="45036AF3"/>
    <w:rsid w:val="45C85BE6"/>
    <w:rsid w:val="46FD7572"/>
    <w:rsid w:val="472E597E"/>
    <w:rsid w:val="47983216"/>
    <w:rsid w:val="47D14A14"/>
    <w:rsid w:val="47E210AF"/>
    <w:rsid w:val="47E8288A"/>
    <w:rsid w:val="47FF6D3B"/>
    <w:rsid w:val="49271743"/>
    <w:rsid w:val="4A28056F"/>
    <w:rsid w:val="4A4B658B"/>
    <w:rsid w:val="4A835FE1"/>
    <w:rsid w:val="4ABD7997"/>
    <w:rsid w:val="4DDF3E76"/>
    <w:rsid w:val="4ED42469"/>
    <w:rsid w:val="504A4014"/>
    <w:rsid w:val="50EA6D68"/>
    <w:rsid w:val="525538E0"/>
    <w:rsid w:val="52642B9B"/>
    <w:rsid w:val="536C7F5A"/>
    <w:rsid w:val="5381240F"/>
    <w:rsid w:val="567536BE"/>
    <w:rsid w:val="57087F99"/>
    <w:rsid w:val="5A6C75CA"/>
    <w:rsid w:val="5AEF2CA5"/>
    <w:rsid w:val="5C926058"/>
    <w:rsid w:val="5CC15E5B"/>
    <w:rsid w:val="5CC873B3"/>
    <w:rsid w:val="5DA82D40"/>
    <w:rsid w:val="5DBC1ADE"/>
    <w:rsid w:val="5FE5356E"/>
    <w:rsid w:val="639718B7"/>
    <w:rsid w:val="64432611"/>
    <w:rsid w:val="652764CC"/>
    <w:rsid w:val="68D51CA5"/>
    <w:rsid w:val="6914700F"/>
    <w:rsid w:val="691B1A32"/>
    <w:rsid w:val="69B31FE7"/>
    <w:rsid w:val="6C92520F"/>
    <w:rsid w:val="6CB0280D"/>
    <w:rsid w:val="6CE06E5E"/>
    <w:rsid w:val="6D08089B"/>
    <w:rsid w:val="6DFD7CD4"/>
    <w:rsid w:val="6EAA1F79"/>
    <w:rsid w:val="6F415726"/>
    <w:rsid w:val="6F7915DC"/>
    <w:rsid w:val="711F7F62"/>
    <w:rsid w:val="7345630E"/>
    <w:rsid w:val="742835F4"/>
    <w:rsid w:val="75AD0232"/>
    <w:rsid w:val="768F58AF"/>
    <w:rsid w:val="76E16E86"/>
    <w:rsid w:val="79BF6786"/>
    <w:rsid w:val="79DE0D71"/>
    <w:rsid w:val="7A066163"/>
    <w:rsid w:val="7A684727"/>
    <w:rsid w:val="7AAA0AE2"/>
    <w:rsid w:val="7CBD0843"/>
    <w:rsid w:val="7E2E3EDA"/>
    <w:rsid w:val="7E89704D"/>
    <w:rsid w:val="7EFE011C"/>
    <w:rsid w:val="7F8D5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2"/>
    <w:qFormat/>
    <w:uiPriority w:val="0"/>
    <w:pPr>
      <w:keepNext/>
      <w:keepLines/>
      <w:spacing w:after="120" w:line="360" w:lineRule="auto"/>
      <w:jc w:val="left"/>
      <w:outlineLvl w:val="0"/>
    </w:pPr>
    <w:rPr>
      <w:kern w:val="44"/>
      <w:sz w:val="28"/>
      <w:szCs w:val="28"/>
    </w:rPr>
  </w:style>
  <w:style w:type="paragraph" w:styleId="3">
    <w:name w:val="heading 2"/>
    <w:basedOn w:val="1"/>
    <w:next w:val="1"/>
    <w:link w:val="81"/>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4">
    <w:name w:val="heading 3"/>
    <w:basedOn w:val="1"/>
    <w:link w:val="75"/>
    <w:qFormat/>
    <w:uiPriority w:val="0"/>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4"/>
    <w:next w:val="6"/>
    <w:link w:val="84"/>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7">
    <w:name w:val="heading 5"/>
    <w:basedOn w:val="5"/>
    <w:next w:val="6"/>
    <w:link w:val="74"/>
    <w:qFormat/>
    <w:uiPriority w:val="0"/>
    <w:pPr>
      <w:numPr>
        <w:ilvl w:val="4"/>
      </w:numPr>
      <w:spacing w:line="240" w:lineRule="exact"/>
      <w:outlineLvl w:val="4"/>
    </w:pPr>
  </w:style>
  <w:style w:type="paragraph" w:styleId="8">
    <w:name w:val="heading 6"/>
    <w:basedOn w:val="1"/>
    <w:next w:val="1"/>
    <w:link w:val="62"/>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9">
    <w:name w:val="heading 7"/>
    <w:basedOn w:val="1"/>
    <w:next w:val="6"/>
    <w:link w:val="86"/>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6"/>
    <w:link w:val="55"/>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6"/>
    <w:link w:val="64"/>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szCs w:val="20"/>
    </w:rPr>
  </w:style>
  <w:style w:type="paragraph" w:styleId="12">
    <w:name w:val="Document Map"/>
    <w:basedOn w:val="1"/>
    <w:link w:val="58"/>
    <w:qFormat/>
    <w:uiPriority w:val="0"/>
    <w:pPr>
      <w:shd w:val="clear" w:color="auto" w:fill="000080"/>
    </w:pPr>
    <w:rPr>
      <w:rFonts w:ascii="Times New Roman" w:hAnsi="Times New Roman"/>
      <w:szCs w:val="20"/>
    </w:rPr>
  </w:style>
  <w:style w:type="paragraph" w:styleId="13">
    <w:name w:val="annotation text"/>
    <w:basedOn w:val="1"/>
    <w:link w:val="100"/>
    <w:unhideWhenUsed/>
    <w:qFormat/>
    <w:uiPriority w:val="0"/>
    <w:pPr>
      <w:jc w:val="left"/>
    </w:pPr>
  </w:style>
  <w:style w:type="paragraph" w:styleId="14">
    <w:name w:val="Body Text"/>
    <w:basedOn w:val="1"/>
    <w:next w:val="1"/>
    <w:link w:val="70"/>
    <w:qFormat/>
    <w:uiPriority w:val="0"/>
    <w:pPr>
      <w:spacing w:after="120"/>
    </w:pPr>
    <w:rPr>
      <w:rFonts w:ascii="Times New Roman" w:hAnsi="Times New Roman"/>
      <w:szCs w:val="20"/>
    </w:rPr>
  </w:style>
  <w:style w:type="paragraph" w:styleId="15">
    <w:name w:val="Body Text Indent"/>
    <w:basedOn w:val="1"/>
    <w:link w:val="63"/>
    <w:qFormat/>
    <w:uiPriority w:val="0"/>
    <w:pPr>
      <w:ind w:firstLine="570"/>
    </w:pPr>
    <w:rPr>
      <w:rFonts w:ascii="Times New Roman" w:hAnsi="Times New Roman"/>
      <w:sz w:val="28"/>
      <w:szCs w:val="20"/>
    </w:rPr>
  </w:style>
  <w:style w:type="paragraph" w:styleId="16">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7">
    <w:name w:val="Plain Text"/>
    <w:basedOn w:val="1"/>
    <w:next w:val="1"/>
    <w:link w:val="66"/>
    <w:qFormat/>
    <w:uiPriority w:val="0"/>
    <w:rPr>
      <w:rFonts w:ascii="宋体" w:hAnsi="Courier New"/>
      <w:szCs w:val="20"/>
    </w:rPr>
  </w:style>
  <w:style w:type="paragraph" w:styleId="18">
    <w:name w:val="Date"/>
    <w:basedOn w:val="1"/>
    <w:next w:val="1"/>
    <w:link w:val="73"/>
    <w:qFormat/>
    <w:uiPriority w:val="0"/>
    <w:rPr>
      <w:rFonts w:ascii="Times New Roman" w:hAnsi="Times New Roman"/>
      <w:szCs w:val="20"/>
    </w:rPr>
  </w:style>
  <w:style w:type="paragraph" w:styleId="19">
    <w:name w:val="Body Text Indent 2"/>
    <w:basedOn w:val="1"/>
    <w:link w:val="78"/>
    <w:qFormat/>
    <w:uiPriority w:val="0"/>
    <w:pPr>
      <w:spacing w:line="400" w:lineRule="exact"/>
      <w:ind w:left="425"/>
    </w:pPr>
    <w:rPr>
      <w:rFonts w:ascii="Times New Roman" w:hAnsi="Times New Roman"/>
      <w:color w:val="000000"/>
      <w:sz w:val="24"/>
      <w:szCs w:val="20"/>
    </w:rPr>
  </w:style>
  <w:style w:type="paragraph" w:styleId="20">
    <w:name w:val="endnote text"/>
    <w:basedOn w:val="1"/>
    <w:link w:val="92"/>
    <w:qFormat/>
    <w:uiPriority w:val="0"/>
    <w:pPr>
      <w:snapToGrid w:val="0"/>
      <w:jc w:val="left"/>
    </w:pPr>
    <w:rPr>
      <w:rFonts w:ascii="Times New Roman" w:hAnsi="Times New Roman"/>
      <w:szCs w:val="20"/>
    </w:rPr>
  </w:style>
  <w:style w:type="paragraph" w:styleId="21">
    <w:name w:val="Balloon Text"/>
    <w:basedOn w:val="1"/>
    <w:link w:val="52"/>
    <w:qFormat/>
    <w:uiPriority w:val="0"/>
    <w:rPr>
      <w:rFonts w:ascii="Times New Roman" w:hAnsi="Times New Roman"/>
      <w:sz w:val="18"/>
      <w:szCs w:val="18"/>
    </w:rPr>
  </w:style>
  <w:style w:type="paragraph" w:styleId="22">
    <w:name w:val="footer"/>
    <w:basedOn w:val="1"/>
    <w:link w:val="67"/>
    <w:unhideWhenUsed/>
    <w:qFormat/>
    <w:uiPriority w:val="99"/>
    <w:pPr>
      <w:tabs>
        <w:tab w:val="center" w:pos="4153"/>
        <w:tab w:val="right" w:pos="8306"/>
      </w:tabs>
      <w:snapToGrid w:val="0"/>
      <w:jc w:val="left"/>
    </w:pPr>
    <w:rPr>
      <w:sz w:val="18"/>
      <w:szCs w:val="18"/>
    </w:rPr>
  </w:style>
  <w:style w:type="paragraph" w:styleId="23">
    <w:name w:val="header"/>
    <w:basedOn w:val="1"/>
    <w:link w:val="77"/>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5">
    <w:name w:val="footnote text"/>
    <w:basedOn w:val="1"/>
    <w:link w:val="56"/>
    <w:qFormat/>
    <w:uiPriority w:val="0"/>
    <w:pPr>
      <w:snapToGrid w:val="0"/>
      <w:spacing w:line="360" w:lineRule="auto"/>
      <w:ind w:firstLine="523" w:firstLineChars="218"/>
      <w:jc w:val="left"/>
    </w:pPr>
    <w:rPr>
      <w:rFonts w:ascii="宋体" w:hAnsi="宋体"/>
      <w:sz w:val="18"/>
      <w:szCs w:val="18"/>
    </w:rPr>
  </w:style>
  <w:style w:type="paragraph" w:styleId="26">
    <w:name w:val="Body Text Indent 3"/>
    <w:basedOn w:val="1"/>
    <w:link w:val="53"/>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7">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28">
    <w:name w:val="Body Text 2"/>
    <w:basedOn w:val="1"/>
    <w:link w:val="69"/>
    <w:qFormat/>
    <w:uiPriority w:val="0"/>
    <w:rPr>
      <w:rFonts w:ascii="宋体" w:hAnsi="宋体"/>
      <w:szCs w:val="24"/>
      <w:u w:val="single"/>
    </w:rPr>
  </w:style>
  <w:style w:type="paragraph" w:styleId="29">
    <w:name w:val="index 1"/>
    <w:basedOn w:val="1"/>
    <w:next w:val="1"/>
    <w:qFormat/>
    <w:uiPriority w:val="0"/>
    <w:rPr>
      <w:rFonts w:ascii="Times New Roman" w:hAnsi="Times New Roman" w:eastAsia="仿宋_GB2312"/>
      <w:sz w:val="28"/>
      <w:szCs w:val="20"/>
    </w:rPr>
  </w:style>
  <w:style w:type="paragraph" w:styleId="30">
    <w:name w:val="Title"/>
    <w:basedOn w:val="1"/>
    <w:next w:val="1"/>
    <w:link w:val="54"/>
    <w:qFormat/>
    <w:uiPriority w:val="0"/>
    <w:pPr>
      <w:spacing w:before="120" w:after="60"/>
      <w:jc w:val="center"/>
    </w:pPr>
    <w:rPr>
      <w:rFonts w:ascii="Arial" w:hAnsi="Arial"/>
      <w:b/>
      <w:sz w:val="44"/>
      <w:szCs w:val="20"/>
    </w:rPr>
  </w:style>
  <w:style w:type="paragraph" w:styleId="31">
    <w:name w:val="annotation subject"/>
    <w:basedOn w:val="13"/>
    <w:next w:val="13"/>
    <w:link w:val="94"/>
    <w:qFormat/>
    <w:uiPriority w:val="0"/>
    <w:pPr>
      <w:spacing w:line="360" w:lineRule="auto"/>
      <w:ind w:firstLine="523" w:firstLineChars="218"/>
    </w:pPr>
    <w:rPr>
      <w:rFonts w:ascii="宋体" w:hAnsi="宋体"/>
      <w:b/>
      <w:bCs/>
      <w:sz w:val="24"/>
      <w:szCs w:val="24"/>
    </w:rPr>
  </w:style>
  <w:style w:type="paragraph" w:styleId="32">
    <w:name w:val="Body Text First Indent"/>
    <w:basedOn w:val="14"/>
    <w:link w:val="76"/>
    <w:qFormat/>
    <w:uiPriority w:val="0"/>
    <w:pPr>
      <w:ind w:firstLine="420"/>
    </w:pPr>
    <w:rPr>
      <w:rFonts w:asciiTheme="minorHAnsi" w:hAnsiTheme="minorHAnsi" w:eastAsiaTheme="minorEastAsia" w:cstheme="minorBidi"/>
      <w:szCs w:val="22"/>
    </w:rPr>
  </w:style>
  <w:style w:type="table" w:styleId="34">
    <w:name w:val="Table Grid"/>
    <w:basedOn w:val="3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rPr>
  </w:style>
  <w:style w:type="character" w:styleId="37">
    <w:name w:val="endnote reference"/>
    <w:qFormat/>
    <w:uiPriority w:val="0"/>
    <w:rPr>
      <w:vertAlign w:val="superscript"/>
    </w:rPr>
  </w:style>
  <w:style w:type="character" w:styleId="38">
    <w:name w:val="page number"/>
    <w:qFormat/>
    <w:uiPriority w:val="0"/>
    <w:rPr>
      <w:rFonts w:cs="Times New Roman"/>
    </w:rPr>
  </w:style>
  <w:style w:type="character" w:styleId="39">
    <w:name w:val="FollowedHyperlink"/>
    <w:unhideWhenUsed/>
    <w:qFormat/>
    <w:uiPriority w:val="99"/>
    <w:rPr>
      <w:color w:val="954F72"/>
      <w:u w:val="single"/>
    </w:rPr>
  </w:style>
  <w:style w:type="character" w:styleId="40">
    <w:name w:val="Hyperlink"/>
    <w:qFormat/>
    <w:uiPriority w:val="99"/>
    <w:rPr>
      <w:color w:val="0000FF"/>
      <w:u w:val="single"/>
    </w:rPr>
  </w:style>
  <w:style w:type="character" w:styleId="41">
    <w:name w:val="annotation reference"/>
    <w:qFormat/>
    <w:uiPriority w:val="0"/>
    <w:rPr>
      <w:sz w:val="21"/>
      <w:szCs w:val="21"/>
    </w:rPr>
  </w:style>
  <w:style w:type="character" w:styleId="42">
    <w:name w:val="footnote reference"/>
    <w:qFormat/>
    <w:uiPriority w:val="0"/>
    <w:rPr>
      <w:vertAlign w:val="superscript"/>
    </w:rPr>
  </w:style>
  <w:style w:type="character" w:customStyle="1" w:styleId="43">
    <w:name w:val="标题 1 字符"/>
    <w:basedOn w:val="35"/>
    <w:qFormat/>
    <w:uiPriority w:val="9"/>
    <w:rPr>
      <w:rFonts w:ascii="Calibri" w:hAnsi="Calibri" w:eastAsia="宋体" w:cs="Times New Roman"/>
      <w:b/>
      <w:bCs/>
      <w:kern w:val="44"/>
      <w:sz w:val="44"/>
      <w:szCs w:val="44"/>
    </w:rPr>
  </w:style>
  <w:style w:type="character" w:customStyle="1" w:styleId="44">
    <w:name w:val="标题 2 字符"/>
    <w:basedOn w:val="35"/>
    <w:semiHidden/>
    <w:qFormat/>
    <w:uiPriority w:val="9"/>
    <w:rPr>
      <w:rFonts w:asciiTheme="majorHAnsi" w:hAnsiTheme="majorHAnsi" w:eastAsiaTheme="majorEastAsia" w:cstheme="majorBidi"/>
      <w:b/>
      <w:bCs/>
      <w:sz w:val="32"/>
      <w:szCs w:val="32"/>
    </w:rPr>
  </w:style>
  <w:style w:type="character" w:customStyle="1" w:styleId="45">
    <w:name w:val="标题 3 字符"/>
    <w:basedOn w:val="35"/>
    <w:semiHidden/>
    <w:qFormat/>
    <w:uiPriority w:val="9"/>
    <w:rPr>
      <w:rFonts w:ascii="Calibri" w:hAnsi="Calibri" w:eastAsia="宋体" w:cs="Times New Roman"/>
      <w:b/>
      <w:bCs/>
      <w:sz w:val="32"/>
      <w:szCs w:val="32"/>
    </w:rPr>
  </w:style>
  <w:style w:type="character" w:customStyle="1" w:styleId="46">
    <w:name w:val="标题 4 字符"/>
    <w:basedOn w:val="35"/>
    <w:semiHidden/>
    <w:qFormat/>
    <w:uiPriority w:val="9"/>
    <w:rPr>
      <w:rFonts w:asciiTheme="majorHAnsi" w:hAnsiTheme="majorHAnsi" w:eastAsiaTheme="majorEastAsia" w:cstheme="majorBidi"/>
      <w:b/>
      <w:bCs/>
      <w:sz w:val="28"/>
      <w:szCs w:val="28"/>
    </w:rPr>
  </w:style>
  <w:style w:type="character" w:customStyle="1" w:styleId="47">
    <w:name w:val="标题 5 字符"/>
    <w:basedOn w:val="35"/>
    <w:semiHidden/>
    <w:qFormat/>
    <w:uiPriority w:val="9"/>
    <w:rPr>
      <w:rFonts w:ascii="Calibri" w:hAnsi="Calibri" w:eastAsia="宋体" w:cs="Times New Roman"/>
      <w:b/>
      <w:bCs/>
      <w:sz w:val="28"/>
      <w:szCs w:val="28"/>
    </w:rPr>
  </w:style>
  <w:style w:type="character" w:customStyle="1" w:styleId="48">
    <w:name w:val="标题 6 字符"/>
    <w:basedOn w:val="35"/>
    <w:semiHidden/>
    <w:qFormat/>
    <w:uiPriority w:val="9"/>
    <w:rPr>
      <w:rFonts w:asciiTheme="majorHAnsi" w:hAnsiTheme="majorHAnsi" w:eastAsiaTheme="majorEastAsia" w:cstheme="majorBidi"/>
      <w:b/>
      <w:bCs/>
      <w:sz w:val="24"/>
      <w:szCs w:val="24"/>
    </w:rPr>
  </w:style>
  <w:style w:type="character" w:customStyle="1" w:styleId="49">
    <w:name w:val="标题 7 字符"/>
    <w:basedOn w:val="35"/>
    <w:semiHidden/>
    <w:qFormat/>
    <w:uiPriority w:val="9"/>
    <w:rPr>
      <w:rFonts w:ascii="Calibri" w:hAnsi="Calibri" w:eastAsia="宋体" w:cs="Times New Roman"/>
      <w:b/>
      <w:bCs/>
      <w:sz w:val="24"/>
      <w:szCs w:val="24"/>
    </w:rPr>
  </w:style>
  <w:style w:type="character" w:customStyle="1" w:styleId="50">
    <w:name w:val="标题 8 字符"/>
    <w:basedOn w:val="35"/>
    <w:semiHidden/>
    <w:qFormat/>
    <w:uiPriority w:val="9"/>
    <w:rPr>
      <w:rFonts w:asciiTheme="majorHAnsi" w:hAnsiTheme="majorHAnsi" w:eastAsiaTheme="majorEastAsia" w:cstheme="majorBidi"/>
      <w:sz w:val="24"/>
      <w:szCs w:val="24"/>
    </w:rPr>
  </w:style>
  <w:style w:type="character" w:customStyle="1" w:styleId="51">
    <w:name w:val="标题 9 字符"/>
    <w:basedOn w:val="35"/>
    <w:semiHidden/>
    <w:qFormat/>
    <w:uiPriority w:val="9"/>
    <w:rPr>
      <w:rFonts w:asciiTheme="majorHAnsi" w:hAnsiTheme="majorHAnsi" w:eastAsiaTheme="majorEastAsia" w:cstheme="majorBidi"/>
      <w:szCs w:val="21"/>
    </w:rPr>
  </w:style>
  <w:style w:type="character" w:customStyle="1" w:styleId="52">
    <w:name w:val="批注框文本 Char"/>
    <w:link w:val="21"/>
    <w:qFormat/>
    <w:uiPriority w:val="0"/>
    <w:rPr>
      <w:rFonts w:ascii="Times New Roman" w:hAnsi="Times New Roman" w:eastAsia="宋体" w:cs="Times New Roman"/>
      <w:sz w:val="18"/>
      <w:szCs w:val="18"/>
    </w:rPr>
  </w:style>
  <w:style w:type="character" w:customStyle="1" w:styleId="53">
    <w:name w:val="正文文本缩进 3 Char"/>
    <w:link w:val="26"/>
    <w:qFormat/>
    <w:uiPriority w:val="0"/>
    <w:rPr>
      <w:rFonts w:ascii="Times New Roman" w:hAnsi="Times New Roman" w:eastAsia="宋体" w:cs="Times New Roman"/>
      <w:color w:val="000000"/>
      <w:sz w:val="24"/>
      <w:szCs w:val="20"/>
    </w:rPr>
  </w:style>
  <w:style w:type="character" w:customStyle="1" w:styleId="54">
    <w:name w:val="标题 Char"/>
    <w:link w:val="30"/>
    <w:qFormat/>
    <w:uiPriority w:val="0"/>
    <w:rPr>
      <w:rFonts w:ascii="Arial" w:hAnsi="Arial" w:eastAsia="宋体" w:cs="Times New Roman"/>
      <w:b/>
      <w:sz w:val="44"/>
      <w:szCs w:val="20"/>
    </w:rPr>
  </w:style>
  <w:style w:type="character" w:customStyle="1" w:styleId="55">
    <w:name w:val="标题 8 Char"/>
    <w:link w:val="10"/>
    <w:qFormat/>
    <w:uiPriority w:val="0"/>
    <w:rPr>
      <w:rFonts w:ascii="Arial" w:hAnsi="Arial" w:eastAsia="黑体" w:cs="Times New Roman"/>
      <w:sz w:val="24"/>
      <w:szCs w:val="20"/>
    </w:rPr>
  </w:style>
  <w:style w:type="character" w:customStyle="1" w:styleId="56">
    <w:name w:val="脚注文本 Char"/>
    <w:link w:val="25"/>
    <w:qFormat/>
    <w:uiPriority w:val="0"/>
    <w:rPr>
      <w:rFonts w:ascii="宋体" w:hAnsi="宋体" w:eastAsia="宋体" w:cs="Times New Roman"/>
      <w:sz w:val="18"/>
      <w:szCs w:val="18"/>
    </w:rPr>
  </w:style>
  <w:style w:type="character" w:customStyle="1" w:styleId="57">
    <w:name w:val="批注框文本 字符"/>
    <w:semiHidden/>
    <w:qFormat/>
    <w:uiPriority w:val="99"/>
    <w:rPr>
      <w:rFonts w:ascii="Calibri" w:hAnsi="Calibri" w:eastAsia="宋体" w:cs="Times New Roman"/>
      <w:sz w:val="18"/>
      <w:szCs w:val="18"/>
    </w:rPr>
  </w:style>
  <w:style w:type="character" w:customStyle="1" w:styleId="58">
    <w:name w:val="文档结构图 Char"/>
    <w:link w:val="12"/>
    <w:qFormat/>
    <w:uiPriority w:val="0"/>
    <w:rPr>
      <w:rFonts w:ascii="Times New Roman" w:hAnsi="Times New Roman" w:eastAsia="宋体" w:cs="Times New Roman"/>
      <w:szCs w:val="20"/>
      <w:shd w:val="clear" w:color="auto" w:fill="000080"/>
    </w:rPr>
  </w:style>
  <w:style w:type="character" w:customStyle="1" w:styleId="59">
    <w:name w:val="正文文本缩进 2 字符"/>
    <w:semiHidden/>
    <w:qFormat/>
    <w:uiPriority w:val="99"/>
    <w:rPr>
      <w:rFonts w:ascii="Calibri" w:hAnsi="Calibri" w:eastAsia="宋体" w:cs="Times New Roman"/>
    </w:rPr>
  </w:style>
  <w:style w:type="character" w:customStyle="1" w:styleId="60">
    <w:name w:val="正文文本缩进 3 字符"/>
    <w:semiHidden/>
    <w:qFormat/>
    <w:uiPriority w:val="99"/>
    <w:rPr>
      <w:rFonts w:ascii="Calibri" w:hAnsi="Calibri" w:eastAsia="宋体" w:cs="Times New Roman"/>
      <w:sz w:val="16"/>
      <w:szCs w:val="16"/>
    </w:rPr>
  </w:style>
  <w:style w:type="character" w:customStyle="1" w:styleId="61">
    <w:name w:val="文档结构图 字符"/>
    <w:semiHidden/>
    <w:qFormat/>
    <w:uiPriority w:val="99"/>
    <w:rPr>
      <w:rFonts w:ascii="Microsoft YaHei UI" w:hAnsi="Calibri" w:eastAsia="Microsoft YaHei UI" w:cs="Times New Roman"/>
      <w:sz w:val="18"/>
      <w:szCs w:val="18"/>
    </w:rPr>
  </w:style>
  <w:style w:type="character" w:customStyle="1" w:styleId="62">
    <w:name w:val="标题 6 Char"/>
    <w:link w:val="8"/>
    <w:qFormat/>
    <w:uiPriority w:val="0"/>
    <w:rPr>
      <w:rFonts w:ascii="Arial" w:hAnsi="Arial" w:eastAsia="黑体" w:cs="Times New Roman"/>
      <w:b/>
      <w:bCs/>
      <w:sz w:val="24"/>
      <w:szCs w:val="24"/>
    </w:rPr>
  </w:style>
  <w:style w:type="character" w:customStyle="1" w:styleId="63">
    <w:name w:val="正文文本缩进 Char"/>
    <w:link w:val="15"/>
    <w:qFormat/>
    <w:uiPriority w:val="0"/>
    <w:rPr>
      <w:rFonts w:ascii="Times New Roman" w:hAnsi="Times New Roman" w:eastAsia="宋体" w:cs="Times New Roman"/>
      <w:sz w:val="28"/>
      <w:szCs w:val="20"/>
    </w:rPr>
  </w:style>
  <w:style w:type="character" w:customStyle="1" w:styleId="64">
    <w:name w:val="标题 9 Char"/>
    <w:link w:val="11"/>
    <w:qFormat/>
    <w:uiPriority w:val="0"/>
    <w:rPr>
      <w:rFonts w:ascii="Arial" w:hAnsi="Arial" w:eastAsia="黑体" w:cs="Times New Roman"/>
      <w:szCs w:val="20"/>
    </w:rPr>
  </w:style>
  <w:style w:type="character" w:customStyle="1" w:styleId="65">
    <w:name w:val="批注文字 字符"/>
    <w:semiHidden/>
    <w:qFormat/>
    <w:uiPriority w:val="99"/>
    <w:rPr>
      <w:rFonts w:ascii="Calibri" w:hAnsi="Calibri" w:eastAsia="宋体" w:cs="Times New Roman"/>
    </w:rPr>
  </w:style>
  <w:style w:type="character" w:customStyle="1" w:styleId="66">
    <w:name w:val="纯文本 Char"/>
    <w:link w:val="17"/>
    <w:qFormat/>
    <w:uiPriority w:val="0"/>
    <w:rPr>
      <w:rFonts w:ascii="宋体" w:hAnsi="Courier New" w:eastAsia="宋体" w:cs="Times New Roman"/>
      <w:szCs w:val="20"/>
    </w:rPr>
  </w:style>
  <w:style w:type="character" w:customStyle="1" w:styleId="67">
    <w:name w:val="页脚 Char"/>
    <w:link w:val="22"/>
    <w:qFormat/>
    <w:uiPriority w:val="0"/>
    <w:rPr>
      <w:rFonts w:ascii="Calibri" w:hAnsi="Calibri" w:eastAsia="宋体" w:cs="Times New Roman"/>
      <w:sz w:val="18"/>
      <w:szCs w:val="18"/>
    </w:rPr>
  </w:style>
  <w:style w:type="character" w:customStyle="1" w:styleId="68">
    <w:name w:val="页眉 字符"/>
    <w:semiHidden/>
    <w:qFormat/>
    <w:uiPriority w:val="99"/>
    <w:rPr>
      <w:rFonts w:ascii="Calibri" w:hAnsi="Calibri" w:eastAsia="宋体" w:cs="Times New Roman"/>
      <w:sz w:val="18"/>
      <w:szCs w:val="18"/>
    </w:rPr>
  </w:style>
  <w:style w:type="character" w:customStyle="1" w:styleId="69">
    <w:name w:val="正文文本 2 Char"/>
    <w:link w:val="28"/>
    <w:qFormat/>
    <w:uiPriority w:val="0"/>
    <w:rPr>
      <w:rFonts w:ascii="宋体" w:hAnsi="宋体" w:eastAsia="宋体" w:cs="Times New Roman"/>
      <w:szCs w:val="24"/>
      <w:u w:val="single"/>
    </w:rPr>
  </w:style>
  <w:style w:type="character" w:customStyle="1" w:styleId="70">
    <w:name w:val="正文文本 Char"/>
    <w:link w:val="14"/>
    <w:qFormat/>
    <w:uiPriority w:val="0"/>
    <w:rPr>
      <w:rFonts w:ascii="Times New Roman" w:hAnsi="Times New Roman" w:eastAsia="宋体" w:cs="Times New Roman"/>
      <w:szCs w:val="20"/>
    </w:rPr>
  </w:style>
  <w:style w:type="character" w:customStyle="1" w:styleId="71">
    <w:name w:val="批注文字 字符1"/>
    <w:qFormat/>
    <w:uiPriority w:val="0"/>
    <w:rPr>
      <w:rFonts w:ascii="宋体" w:hAnsi="宋体" w:eastAsia="宋体" w:cs="Times New Roman"/>
      <w:sz w:val="24"/>
      <w:szCs w:val="24"/>
    </w:rPr>
  </w:style>
  <w:style w:type="character" w:customStyle="1" w:styleId="72">
    <w:name w:val="标题 1 Char"/>
    <w:link w:val="2"/>
    <w:qFormat/>
    <w:uiPriority w:val="0"/>
    <w:rPr>
      <w:rFonts w:ascii="Arial" w:hAnsi="Arial" w:eastAsia="宋体" w:cs="Times New Roman"/>
      <w:b/>
      <w:kern w:val="44"/>
      <w:sz w:val="28"/>
      <w:szCs w:val="28"/>
    </w:rPr>
  </w:style>
  <w:style w:type="character" w:customStyle="1" w:styleId="73">
    <w:name w:val="日期 Char"/>
    <w:link w:val="18"/>
    <w:qFormat/>
    <w:uiPriority w:val="0"/>
    <w:rPr>
      <w:rFonts w:ascii="Times New Roman" w:hAnsi="Times New Roman" w:eastAsia="宋体" w:cs="Times New Roman"/>
      <w:szCs w:val="20"/>
    </w:rPr>
  </w:style>
  <w:style w:type="character" w:customStyle="1" w:styleId="74">
    <w:name w:val="标题 5 Char"/>
    <w:link w:val="7"/>
    <w:qFormat/>
    <w:uiPriority w:val="0"/>
    <w:rPr>
      <w:rFonts w:ascii="Arial" w:hAnsi="Arial" w:eastAsia="宋体" w:cs="Times New Roman"/>
      <w:color w:val="000000"/>
      <w:szCs w:val="21"/>
    </w:rPr>
  </w:style>
  <w:style w:type="character" w:customStyle="1" w:styleId="75">
    <w:name w:val="标题 3 Char"/>
    <w:link w:val="4"/>
    <w:qFormat/>
    <w:uiPriority w:val="0"/>
    <w:rPr>
      <w:rFonts w:ascii="宋体" w:hAnsi="宋体" w:eastAsia="宋体" w:cs="宋体"/>
      <w:kern w:val="0"/>
      <w:sz w:val="27"/>
      <w:szCs w:val="27"/>
    </w:rPr>
  </w:style>
  <w:style w:type="character" w:customStyle="1" w:styleId="76">
    <w:name w:val="正文首行缩进 Char"/>
    <w:link w:val="32"/>
    <w:qFormat/>
    <w:uiPriority w:val="0"/>
  </w:style>
  <w:style w:type="character" w:customStyle="1" w:styleId="77">
    <w:name w:val="页眉 Char"/>
    <w:link w:val="23"/>
    <w:qFormat/>
    <w:uiPriority w:val="0"/>
    <w:rPr>
      <w:rFonts w:ascii="Calibri" w:hAnsi="Calibri" w:eastAsia="宋体" w:cs="Times New Roman"/>
      <w:sz w:val="18"/>
      <w:szCs w:val="18"/>
    </w:rPr>
  </w:style>
  <w:style w:type="character" w:customStyle="1" w:styleId="78">
    <w:name w:val="正文文本缩进 2 Char"/>
    <w:link w:val="19"/>
    <w:qFormat/>
    <w:uiPriority w:val="0"/>
    <w:rPr>
      <w:rFonts w:ascii="Times New Roman" w:hAnsi="Times New Roman" w:eastAsia="宋体" w:cs="Times New Roman"/>
      <w:color w:val="000000"/>
      <w:sz w:val="24"/>
      <w:szCs w:val="20"/>
    </w:rPr>
  </w:style>
  <w:style w:type="character" w:customStyle="1" w:styleId="79">
    <w:name w:val="页脚 字符"/>
    <w:qFormat/>
    <w:uiPriority w:val="99"/>
    <w:rPr>
      <w:rFonts w:ascii="Calibri" w:hAnsi="Calibri" w:eastAsia="宋体" w:cs="Times New Roman"/>
      <w:sz w:val="18"/>
      <w:szCs w:val="18"/>
    </w:rPr>
  </w:style>
  <w:style w:type="character" w:customStyle="1" w:styleId="80">
    <w:name w:val="尾注文本 字符"/>
    <w:semiHidden/>
    <w:qFormat/>
    <w:uiPriority w:val="99"/>
    <w:rPr>
      <w:rFonts w:ascii="Calibri" w:hAnsi="Calibri" w:eastAsia="宋体" w:cs="Times New Roman"/>
    </w:rPr>
  </w:style>
  <w:style w:type="character" w:customStyle="1" w:styleId="81">
    <w:name w:val="标题 2 Char"/>
    <w:link w:val="3"/>
    <w:qFormat/>
    <w:uiPriority w:val="0"/>
    <w:rPr>
      <w:rFonts w:ascii="Arial" w:hAnsi="Arial" w:eastAsia="宋体" w:cs="Times New Roman"/>
      <w:b/>
      <w:color w:val="000000"/>
      <w:sz w:val="24"/>
      <w:szCs w:val="24"/>
    </w:rPr>
  </w:style>
  <w:style w:type="character" w:customStyle="1" w:styleId="82">
    <w:name w:val="正文首行缩进 字符"/>
    <w:basedOn w:val="83"/>
    <w:semiHidden/>
    <w:qFormat/>
    <w:uiPriority w:val="99"/>
    <w:rPr>
      <w:rFonts w:ascii="Calibri" w:hAnsi="Calibri" w:eastAsia="宋体" w:cs="Times New Roman"/>
    </w:rPr>
  </w:style>
  <w:style w:type="character" w:customStyle="1" w:styleId="83">
    <w:name w:val="正文文本 字符"/>
    <w:semiHidden/>
    <w:qFormat/>
    <w:uiPriority w:val="99"/>
    <w:rPr>
      <w:rFonts w:ascii="Calibri" w:hAnsi="Calibri" w:eastAsia="宋体" w:cs="Times New Roman"/>
    </w:rPr>
  </w:style>
  <w:style w:type="character" w:customStyle="1" w:styleId="84">
    <w:name w:val="标题 4 Char"/>
    <w:link w:val="5"/>
    <w:qFormat/>
    <w:uiPriority w:val="0"/>
    <w:rPr>
      <w:rFonts w:ascii="Arial" w:hAnsi="Arial" w:eastAsia="宋体" w:cs="Times New Roman"/>
      <w:color w:val="000000"/>
      <w:szCs w:val="21"/>
    </w:rPr>
  </w:style>
  <w:style w:type="character" w:customStyle="1" w:styleId="85">
    <w:name w:val="脚注文本 字符"/>
    <w:semiHidden/>
    <w:qFormat/>
    <w:uiPriority w:val="99"/>
    <w:rPr>
      <w:rFonts w:ascii="Calibri" w:hAnsi="Calibri" w:eastAsia="宋体" w:cs="Times New Roman"/>
      <w:sz w:val="18"/>
      <w:szCs w:val="18"/>
    </w:rPr>
  </w:style>
  <w:style w:type="character" w:customStyle="1" w:styleId="86">
    <w:name w:val="标题 7 Char"/>
    <w:link w:val="9"/>
    <w:qFormat/>
    <w:uiPriority w:val="0"/>
    <w:rPr>
      <w:rFonts w:ascii="Times New Roman" w:hAnsi="Times New Roman" w:eastAsia="宋体" w:cs="Times New Roman"/>
      <w:b/>
      <w:sz w:val="24"/>
      <w:szCs w:val="20"/>
    </w:rPr>
  </w:style>
  <w:style w:type="character" w:customStyle="1" w:styleId="87">
    <w:name w:val="标题 字符"/>
    <w:qFormat/>
    <w:uiPriority w:val="10"/>
    <w:rPr>
      <w:rFonts w:ascii="等线 Light" w:hAnsi="等线 Light" w:eastAsia="等线 Light" w:cs="Times New Roman"/>
      <w:b/>
      <w:bCs/>
      <w:sz w:val="32"/>
      <w:szCs w:val="32"/>
    </w:rPr>
  </w:style>
  <w:style w:type="character" w:customStyle="1" w:styleId="88">
    <w:name w:val="日期 字符"/>
    <w:semiHidden/>
    <w:qFormat/>
    <w:uiPriority w:val="99"/>
    <w:rPr>
      <w:rFonts w:ascii="Calibri" w:hAnsi="Calibri" w:eastAsia="宋体" w:cs="Times New Roman"/>
    </w:rPr>
  </w:style>
  <w:style w:type="character" w:customStyle="1" w:styleId="89">
    <w:name w:val="正文文本缩进 字符"/>
    <w:semiHidden/>
    <w:qFormat/>
    <w:uiPriority w:val="99"/>
    <w:rPr>
      <w:rFonts w:ascii="Calibri" w:hAnsi="Calibri" w:eastAsia="宋体" w:cs="Times New Roman"/>
    </w:rPr>
  </w:style>
  <w:style w:type="character" w:customStyle="1" w:styleId="90">
    <w:name w:val="纯文本 字符"/>
    <w:semiHidden/>
    <w:qFormat/>
    <w:uiPriority w:val="99"/>
    <w:rPr>
      <w:rFonts w:ascii="等线" w:hAnsi="Courier New" w:cs="Courier New"/>
    </w:rPr>
  </w:style>
  <w:style w:type="character" w:customStyle="1" w:styleId="91">
    <w:name w:val="正文文本 2 字符"/>
    <w:semiHidden/>
    <w:qFormat/>
    <w:uiPriority w:val="99"/>
    <w:rPr>
      <w:rFonts w:ascii="Calibri" w:hAnsi="Calibri" w:eastAsia="宋体" w:cs="Times New Roman"/>
    </w:rPr>
  </w:style>
  <w:style w:type="character" w:customStyle="1" w:styleId="92">
    <w:name w:val="尾注文本 Char"/>
    <w:link w:val="20"/>
    <w:qFormat/>
    <w:uiPriority w:val="0"/>
    <w:rPr>
      <w:rFonts w:ascii="Times New Roman" w:hAnsi="Times New Roman" w:eastAsia="宋体" w:cs="Times New Roman"/>
      <w:szCs w:val="20"/>
    </w:rPr>
  </w:style>
  <w:style w:type="character" w:customStyle="1" w:styleId="93">
    <w:name w:val="批注主题 字符"/>
    <w:semiHidden/>
    <w:qFormat/>
    <w:uiPriority w:val="99"/>
    <w:rPr>
      <w:rFonts w:ascii="Calibri" w:hAnsi="Calibri" w:eastAsia="宋体" w:cs="Times New Roman"/>
      <w:b/>
      <w:bCs/>
    </w:rPr>
  </w:style>
  <w:style w:type="character" w:customStyle="1" w:styleId="94">
    <w:name w:val="批注主题 Char"/>
    <w:link w:val="31"/>
    <w:qFormat/>
    <w:uiPriority w:val="0"/>
    <w:rPr>
      <w:rFonts w:ascii="宋体" w:hAnsi="宋体" w:eastAsia="宋体" w:cs="Times New Roman"/>
      <w:b/>
      <w:bCs/>
      <w:sz w:val="24"/>
      <w:szCs w:val="24"/>
    </w:rPr>
  </w:style>
  <w:style w:type="character" w:customStyle="1" w:styleId="95">
    <w:name w:val="页脚 字符2"/>
    <w:basedOn w:val="35"/>
    <w:semiHidden/>
    <w:qFormat/>
    <w:uiPriority w:val="99"/>
    <w:rPr>
      <w:rFonts w:ascii="Calibri" w:hAnsi="Calibri" w:eastAsia="宋体" w:cs="Times New Roman"/>
      <w:sz w:val="18"/>
      <w:szCs w:val="18"/>
    </w:rPr>
  </w:style>
  <w:style w:type="character" w:customStyle="1" w:styleId="96">
    <w:name w:val="正文文本缩进 2 字符2"/>
    <w:basedOn w:val="35"/>
    <w:semiHidden/>
    <w:qFormat/>
    <w:uiPriority w:val="99"/>
    <w:rPr>
      <w:rFonts w:ascii="Calibri" w:hAnsi="Calibri" w:eastAsia="宋体" w:cs="Times New Roman"/>
    </w:rPr>
  </w:style>
  <w:style w:type="character" w:customStyle="1" w:styleId="97">
    <w:name w:val="正文文本缩进 字符2"/>
    <w:basedOn w:val="35"/>
    <w:semiHidden/>
    <w:qFormat/>
    <w:uiPriority w:val="99"/>
    <w:rPr>
      <w:rFonts w:ascii="Calibri" w:hAnsi="Calibri" w:eastAsia="宋体" w:cs="Times New Roman"/>
    </w:rPr>
  </w:style>
  <w:style w:type="character" w:customStyle="1" w:styleId="98">
    <w:name w:val="脚注文本 字符2"/>
    <w:basedOn w:val="35"/>
    <w:semiHidden/>
    <w:qFormat/>
    <w:uiPriority w:val="99"/>
    <w:rPr>
      <w:rFonts w:ascii="Calibri" w:hAnsi="Calibri" w:eastAsia="宋体" w:cs="Times New Roman"/>
      <w:sz w:val="18"/>
      <w:szCs w:val="18"/>
    </w:rPr>
  </w:style>
  <w:style w:type="character" w:customStyle="1" w:styleId="99">
    <w:name w:val="批注框文本 字符2"/>
    <w:basedOn w:val="35"/>
    <w:semiHidden/>
    <w:qFormat/>
    <w:uiPriority w:val="99"/>
    <w:rPr>
      <w:rFonts w:ascii="Calibri" w:hAnsi="Calibri" w:eastAsia="宋体" w:cs="Times New Roman"/>
      <w:sz w:val="18"/>
      <w:szCs w:val="18"/>
    </w:rPr>
  </w:style>
  <w:style w:type="character" w:customStyle="1" w:styleId="100">
    <w:name w:val="批注文字 Char"/>
    <w:basedOn w:val="35"/>
    <w:link w:val="13"/>
    <w:semiHidden/>
    <w:qFormat/>
    <w:uiPriority w:val="99"/>
    <w:rPr>
      <w:rFonts w:ascii="Calibri" w:hAnsi="Calibri" w:eastAsia="宋体" w:cs="Times New Roman"/>
    </w:rPr>
  </w:style>
  <w:style w:type="character" w:customStyle="1" w:styleId="101">
    <w:name w:val="批注主题 字符2"/>
    <w:basedOn w:val="100"/>
    <w:semiHidden/>
    <w:qFormat/>
    <w:uiPriority w:val="99"/>
    <w:rPr>
      <w:rFonts w:ascii="Calibri" w:hAnsi="Calibri" w:eastAsia="宋体" w:cs="Times New Roman"/>
      <w:b/>
      <w:bCs/>
    </w:rPr>
  </w:style>
  <w:style w:type="character" w:customStyle="1" w:styleId="102">
    <w:name w:val="正文文本缩进 3 字符2"/>
    <w:basedOn w:val="35"/>
    <w:semiHidden/>
    <w:qFormat/>
    <w:uiPriority w:val="99"/>
    <w:rPr>
      <w:rFonts w:ascii="Calibri" w:hAnsi="Calibri" w:eastAsia="宋体" w:cs="Times New Roman"/>
      <w:sz w:val="16"/>
      <w:szCs w:val="16"/>
    </w:rPr>
  </w:style>
  <w:style w:type="character" w:customStyle="1" w:styleId="103">
    <w:name w:val="文档结构图 字符2"/>
    <w:basedOn w:val="35"/>
    <w:semiHidden/>
    <w:qFormat/>
    <w:uiPriority w:val="99"/>
    <w:rPr>
      <w:rFonts w:ascii="Microsoft YaHei UI" w:hAnsi="Calibri" w:eastAsia="Microsoft YaHei UI" w:cs="Times New Roman"/>
      <w:sz w:val="18"/>
      <w:szCs w:val="18"/>
    </w:rPr>
  </w:style>
  <w:style w:type="character" w:customStyle="1" w:styleId="104">
    <w:name w:val="页眉 字符2"/>
    <w:basedOn w:val="35"/>
    <w:semiHidden/>
    <w:qFormat/>
    <w:uiPriority w:val="99"/>
    <w:rPr>
      <w:rFonts w:ascii="Calibri" w:hAnsi="Calibri" w:eastAsia="宋体" w:cs="Times New Roman"/>
      <w:sz w:val="18"/>
      <w:szCs w:val="18"/>
    </w:rPr>
  </w:style>
  <w:style w:type="character" w:customStyle="1" w:styleId="105">
    <w:name w:val="日期 字符2"/>
    <w:basedOn w:val="35"/>
    <w:semiHidden/>
    <w:qFormat/>
    <w:uiPriority w:val="99"/>
    <w:rPr>
      <w:rFonts w:ascii="Calibri" w:hAnsi="Calibri" w:eastAsia="宋体" w:cs="Times New Roman"/>
    </w:rPr>
  </w:style>
  <w:style w:type="character" w:customStyle="1" w:styleId="106">
    <w:name w:val="正文文本 字符2"/>
    <w:basedOn w:val="35"/>
    <w:semiHidden/>
    <w:qFormat/>
    <w:uiPriority w:val="99"/>
    <w:rPr>
      <w:rFonts w:ascii="Calibri" w:hAnsi="Calibri" w:eastAsia="宋体" w:cs="Times New Roman"/>
    </w:rPr>
  </w:style>
  <w:style w:type="character" w:customStyle="1" w:styleId="107">
    <w:name w:val="纯文本 字符2"/>
    <w:basedOn w:val="35"/>
    <w:semiHidden/>
    <w:qFormat/>
    <w:uiPriority w:val="99"/>
    <w:rPr>
      <w:rFonts w:hAnsi="Courier New" w:cs="Courier New" w:asciiTheme="minorEastAsia"/>
    </w:rPr>
  </w:style>
  <w:style w:type="character" w:customStyle="1" w:styleId="108">
    <w:name w:val="标题 字符2"/>
    <w:basedOn w:val="35"/>
    <w:qFormat/>
    <w:uiPriority w:val="10"/>
    <w:rPr>
      <w:rFonts w:asciiTheme="majorHAnsi" w:hAnsiTheme="majorHAnsi" w:eastAsiaTheme="majorEastAsia" w:cstheme="majorBidi"/>
      <w:b/>
      <w:bCs/>
      <w:sz w:val="32"/>
      <w:szCs w:val="32"/>
    </w:rPr>
  </w:style>
  <w:style w:type="character" w:customStyle="1" w:styleId="109">
    <w:name w:val="正文文本首行缩进 字符1"/>
    <w:basedOn w:val="106"/>
    <w:semiHidden/>
    <w:qFormat/>
    <w:uiPriority w:val="99"/>
    <w:rPr>
      <w:rFonts w:ascii="Calibri" w:hAnsi="Calibri" w:eastAsia="宋体" w:cs="Times New Roman"/>
    </w:rPr>
  </w:style>
  <w:style w:type="character" w:customStyle="1" w:styleId="110">
    <w:name w:val="正文文本 2 字符2"/>
    <w:basedOn w:val="35"/>
    <w:semiHidden/>
    <w:qFormat/>
    <w:uiPriority w:val="99"/>
    <w:rPr>
      <w:rFonts w:ascii="Calibri" w:hAnsi="Calibri" w:eastAsia="宋体" w:cs="Times New Roman"/>
    </w:rPr>
  </w:style>
  <w:style w:type="character" w:customStyle="1" w:styleId="111">
    <w:name w:val="尾注文本 字符2"/>
    <w:basedOn w:val="35"/>
    <w:semiHidden/>
    <w:qFormat/>
    <w:uiPriority w:val="99"/>
    <w:rPr>
      <w:rFonts w:ascii="Calibri" w:hAnsi="Calibri" w:eastAsia="宋体" w:cs="Times New Roman"/>
    </w:rPr>
  </w:style>
  <w:style w:type="paragraph" w:customStyle="1" w:styleId="112">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113">
    <w:name w:val="表头"/>
    <w:basedOn w:val="1"/>
    <w:qFormat/>
    <w:uiPriority w:val="0"/>
    <w:pPr>
      <w:spacing w:line="360" w:lineRule="auto"/>
      <w:jc w:val="center"/>
    </w:pPr>
    <w:rPr>
      <w:rFonts w:ascii="黑体" w:hAnsi="Times New Roman" w:eastAsia="黑体"/>
      <w:kern w:val="0"/>
      <w:sz w:val="24"/>
      <w:szCs w:val="20"/>
    </w:rPr>
  </w:style>
  <w:style w:type="paragraph" w:customStyle="1" w:styleId="114">
    <w:name w:val="_Style 25"/>
    <w:basedOn w:val="1"/>
    <w:next w:val="1"/>
    <w:qFormat/>
    <w:uiPriority w:val="0"/>
  </w:style>
  <w:style w:type="paragraph" w:customStyle="1" w:styleId="115">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116">
    <w:name w:val="Char Char Char Char"/>
    <w:basedOn w:val="1"/>
    <w:qFormat/>
    <w:uiPriority w:val="0"/>
    <w:rPr>
      <w:rFonts w:ascii="Times New Roman" w:hAnsi="Times New Roman"/>
      <w:sz w:val="30"/>
      <w:szCs w:val="24"/>
    </w:rPr>
  </w:style>
  <w:style w:type="paragraph" w:customStyle="1" w:styleId="117">
    <w:name w:val="公文抬头"/>
    <w:basedOn w:val="6"/>
    <w:qFormat/>
    <w:uiPriority w:val="0"/>
    <w:pPr>
      <w:ind w:firstLine="0"/>
    </w:pPr>
    <w:rPr>
      <w:rFonts w:ascii="仿宋_GB2312" w:eastAsia="仿宋_GB2312"/>
      <w:sz w:val="30"/>
      <w:szCs w:val="24"/>
    </w:rPr>
  </w:style>
  <w:style w:type="paragraph" w:customStyle="1" w:styleId="118">
    <w:name w:val="列出段落1"/>
    <w:basedOn w:val="1"/>
    <w:qFormat/>
    <w:uiPriority w:val="34"/>
    <w:pPr>
      <w:ind w:firstLine="420" w:firstLineChars="200"/>
    </w:pPr>
    <w:rPr>
      <w:rFonts w:ascii="Times New Roman" w:hAnsi="Times New Roman"/>
      <w:szCs w:val="20"/>
    </w:rPr>
  </w:style>
  <w:style w:type="paragraph" w:customStyle="1" w:styleId="119">
    <w:name w:val="Revision"/>
    <w:semiHidden/>
    <w:qFormat/>
    <w:uiPriority w:val="99"/>
    <w:rPr>
      <w:rFonts w:ascii="Times New Roman" w:hAnsi="Times New Roman" w:eastAsia="宋体" w:cs="Times New Roman"/>
      <w:kern w:val="2"/>
      <w:sz w:val="21"/>
      <w:szCs w:val="20"/>
      <w:lang w:val="en-US" w:eastAsia="zh-CN" w:bidi="ar-SA"/>
    </w:rPr>
  </w:style>
  <w:style w:type="paragraph" w:customStyle="1" w:styleId="120">
    <w:name w:val="公文标题"/>
    <w:basedOn w:val="4"/>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21">
    <w:name w:val="TOC Heading"/>
    <w:basedOn w:val="2"/>
    <w:next w:val="1"/>
    <w:qFormat/>
    <w:uiPriority w:val="39"/>
    <w:pPr>
      <w:widowControl/>
      <w:spacing w:before="480" w:after="0" w:line="276" w:lineRule="auto"/>
      <w:outlineLvl w:val="9"/>
    </w:pPr>
    <w:rPr>
      <w:rFonts w:ascii="Cambria" w:hAnsi="Cambria"/>
      <w:color w:val="365F91"/>
      <w:kern w:val="0"/>
    </w:rPr>
  </w:style>
  <w:style w:type="paragraph" w:customStyle="1" w:styleId="122">
    <w:name w:val="Char Char Char1 Char"/>
    <w:basedOn w:val="12"/>
    <w:qFormat/>
    <w:uiPriority w:val="0"/>
    <w:rPr>
      <w:rFonts w:ascii="Tahoma" w:hAnsi="Tahoma"/>
      <w:sz w:val="24"/>
      <w:szCs w:val="24"/>
    </w:rPr>
  </w:style>
  <w:style w:type="paragraph" w:customStyle="1" w:styleId="123">
    <w:name w:val="Char1"/>
    <w:basedOn w:val="1"/>
    <w:qFormat/>
    <w:uiPriority w:val="0"/>
    <w:pPr>
      <w:numPr>
        <w:ilvl w:val="0"/>
        <w:numId w:val="1"/>
      </w:numPr>
    </w:pPr>
    <w:rPr>
      <w:rFonts w:ascii="Times New Roman" w:hAnsi="Times New Roman"/>
      <w:sz w:val="24"/>
      <w:szCs w:val="24"/>
    </w:rPr>
  </w:style>
  <w:style w:type="paragraph" w:customStyle="1" w:styleId="124">
    <w:name w:val="Char"/>
    <w:basedOn w:val="1"/>
    <w:qFormat/>
    <w:uiPriority w:val="0"/>
    <w:rPr>
      <w:rFonts w:ascii="Tahoma" w:hAnsi="Tahoma"/>
      <w:sz w:val="24"/>
      <w:szCs w:val="20"/>
    </w:rPr>
  </w:style>
  <w:style w:type="paragraph" w:customStyle="1" w:styleId="125">
    <w:name w:val="发文落款"/>
    <w:basedOn w:val="112"/>
    <w:qFormat/>
    <w:uiPriority w:val="0"/>
    <w:pPr>
      <w:ind w:left="4094" w:right="607" w:firstLine="0"/>
      <w:jc w:val="center"/>
    </w:pPr>
  </w:style>
  <w:style w:type="character" w:customStyle="1" w:styleId="126">
    <w:name w:val="s2"/>
    <w:qFormat/>
    <w:uiPriority w:val="0"/>
  </w:style>
  <w:style w:type="character" w:customStyle="1" w:styleId="127">
    <w:name w:val="NormalCharacter"/>
    <w:qFormat/>
    <w:uiPriority w:val="0"/>
  </w:style>
  <w:style w:type="character" w:customStyle="1" w:styleId="128">
    <w:name w:val="s3"/>
    <w:qFormat/>
    <w:uiPriority w:val="0"/>
  </w:style>
  <w:style w:type="character" w:customStyle="1" w:styleId="129">
    <w:name w:val="s15"/>
    <w:qFormat/>
    <w:uiPriority w:val="0"/>
    <w:rPr>
      <w:color w:val="2131A1"/>
    </w:rPr>
  </w:style>
  <w:style w:type="paragraph" w:customStyle="1" w:styleId="130">
    <w:name w:val="正文 New New"/>
    <w:qFormat/>
    <w:uiPriority w:val="0"/>
    <w:pPr>
      <w:widowControl w:val="0"/>
      <w:jc w:val="both"/>
    </w:pPr>
    <w:rPr>
      <w:rFonts w:ascii="Times New Roman" w:hAnsi="Times New Roman" w:eastAsia="楷体_GB2312" w:cs="Times New Roman"/>
      <w:kern w:val="0"/>
      <w:sz w:val="20"/>
      <w:szCs w:val="20"/>
      <w:lang w:val="en-US" w:eastAsia="zh-CN" w:bidi="ar-SA"/>
    </w:rPr>
  </w:style>
  <w:style w:type="character" w:customStyle="1" w:styleId="131">
    <w:name w:val="文一 Char"/>
    <w:link w:val="132"/>
    <w:qFormat/>
    <w:uiPriority w:val="0"/>
    <w:rPr>
      <w:rFonts w:eastAsia="宋体"/>
      <w:spacing w:val="4"/>
      <w:sz w:val="24"/>
      <w:szCs w:val="24"/>
    </w:rPr>
  </w:style>
  <w:style w:type="paragraph" w:customStyle="1" w:styleId="132">
    <w:name w:val="文一"/>
    <w:basedOn w:val="1"/>
    <w:link w:val="131"/>
    <w:qFormat/>
    <w:uiPriority w:val="0"/>
    <w:pPr>
      <w:topLinePunct/>
      <w:adjustRightInd w:val="0"/>
      <w:snapToGrid w:val="0"/>
      <w:spacing w:line="360" w:lineRule="auto"/>
      <w:ind w:firstLine="200" w:firstLineChars="200"/>
    </w:pPr>
    <w:rPr>
      <w:rFonts w:asciiTheme="minorHAnsi" w:hAnsiTheme="minorHAnsi" w:cstheme="minorBidi"/>
      <w:spacing w:val="4"/>
      <w:sz w:val="24"/>
      <w:szCs w:val="24"/>
    </w:rPr>
  </w:style>
  <w:style w:type="paragraph" w:customStyle="1" w:styleId="133">
    <w:name w:val="封一"/>
    <w:basedOn w:val="132"/>
    <w:next w:val="132"/>
    <w:qFormat/>
    <w:uiPriority w:val="0"/>
    <w:pPr>
      <w:ind w:firstLine="0" w:firstLineChars="0"/>
      <w:jc w:val="center"/>
    </w:pPr>
    <w:rPr>
      <w:rFonts w:eastAsia="黑体"/>
      <w:b/>
      <w:sz w:val="84"/>
      <w:szCs w:val="84"/>
    </w:rPr>
  </w:style>
  <w:style w:type="paragraph" w:customStyle="1" w:styleId="134">
    <w:name w:val="封四"/>
    <w:basedOn w:val="132"/>
    <w:next w:val="132"/>
    <w:qFormat/>
    <w:uiPriority w:val="0"/>
    <w:pPr>
      <w:jc w:val="left"/>
    </w:pPr>
    <w:rPr>
      <w:sz w:val="30"/>
      <w:szCs w:val="30"/>
    </w:rPr>
  </w:style>
  <w:style w:type="paragraph" w:customStyle="1" w:styleId="135">
    <w:name w:val="封二"/>
    <w:basedOn w:val="132"/>
    <w:next w:val="132"/>
    <w:qFormat/>
    <w:uiPriority w:val="0"/>
    <w:pPr>
      <w:ind w:firstLine="0" w:firstLineChars="0"/>
      <w:jc w:val="center"/>
    </w:pPr>
    <w:rPr>
      <w:rFonts w:eastAsia="黑体"/>
      <w:b/>
      <w:sz w:val="36"/>
      <w:szCs w:val="36"/>
    </w:rPr>
  </w:style>
  <w:style w:type="paragraph" w:customStyle="1" w:styleId="136">
    <w:name w:val="正题"/>
    <w:basedOn w:val="132"/>
    <w:next w:val="132"/>
    <w:qFormat/>
    <w:uiPriority w:val="0"/>
    <w:pPr>
      <w:ind w:firstLine="0" w:firstLineChars="0"/>
      <w:jc w:val="center"/>
    </w:pPr>
    <w:rPr>
      <w:rFonts w:eastAsia="黑体"/>
      <w:b/>
      <w:sz w:val="36"/>
      <w:szCs w:val="36"/>
    </w:rPr>
  </w:style>
  <w:style w:type="paragraph" w:styleId="137">
    <w:name w:val="List Paragraph"/>
    <w:basedOn w:val="1"/>
    <w:qFormat/>
    <w:uiPriority w:val="34"/>
    <w:pPr>
      <w:ind w:firstLine="420" w:firstLineChars="200"/>
    </w:pPr>
  </w:style>
  <w:style w:type="paragraph" w:customStyle="1" w:styleId="138">
    <w:name w:val="Body text|3"/>
    <w:basedOn w:val="1"/>
    <w:autoRedefine/>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99</Pages>
  <Words>52839</Words>
  <Characters>55426</Characters>
  <Lines>622</Lines>
  <Paragraphs>175</Paragraphs>
  <TotalTime>0</TotalTime>
  <ScaleCrop>false</ScaleCrop>
  <LinksUpToDate>false</LinksUpToDate>
  <CharactersWithSpaces>58169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2021-01-12T09:44:00Z</dcterms:created>
  <dc:creator>NTKO</dc:creator>
  <cp:lastModifiedBy>GZCY</cp:lastModifiedBy>
  <dcterms:modified xsi:type="dcterms:W3CDTF">2024-08-05T08:12:45Z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F6CC3D68C21E4E1C90AB4CE47CF27067_13</vt:lpwstr>
  </property>
</Properties>
</file>