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pStyle w:val="4"/>
        <w:ind w:firstLine="480"/>
      </w:pPr>
      <w:r>
        <w:t xml:space="preserve">  </w:t>
      </w:r>
    </w:p>
    <w:p>
      <w:pPr>
        <w:pStyle w:val="4"/>
        <w:jc w:val="center"/>
        <w:outlineLvl w:val="1"/>
      </w:pPr>
      <w:r>
        <w:rPr>
          <w:b/>
          <w:sz w:val="36"/>
        </w:rPr>
        <w:t>第二章 采购需求</w:t>
      </w:r>
    </w:p>
    <w:p>
      <w:pPr>
        <w:pStyle w:val="4"/>
        <w:outlineLvl w:val="2"/>
        <w:rPr>
          <w:b/>
          <w:sz w:val="28"/>
        </w:rPr>
      </w:pPr>
      <w:r>
        <w:rPr>
          <w:b/>
          <w:sz w:val="28"/>
        </w:rPr>
        <w:t>一、项目概况：</w:t>
      </w:r>
    </w:p>
    <w:p>
      <w:pPr>
        <w:pStyle w:val="4"/>
        <w:outlineLvl w:val="2"/>
        <w:rPr>
          <w:rFonts w:hint="default" w:eastAsiaTheme="minorEastAsia"/>
          <w:b/>
          <w:sz w:val="28"/>
          <w:lang w:val="en-US" w:eastAsia="zh-CN"/>
        </w:rPr>
      </w:pPr>
      <w:r>
        <w:rPr>
          <w:rFonts w:hint="eastAsia"/>
          <w:b/>
          <w:sz w:val="28"/>
          <w:lang w:val="en-US" w:eastAsia="zh-CN"/>
        </w:rPr>
        <w:t>项目属性：服务类</w:t>
      </w:r>
    </w:p>
    <w:p>
      <w:pPr>
        <w:pStyle w:val="4"/>
      </w:pPr>
      <w:r>
        <w:rPr>
          <w:b/>
          <w:color w:val="000000"/>
          <w:sz w:val="24"/>
        </w:rPr>
        <w:t>1.1.总体要求</w:t>
      </w:r>
    </w:p>
    <w:p>
      <w:pPr>
        <w:pStyle w:val="4"/>
      </w:pPr>
      <w:r>
        <w:rPr>
          <w:b/>
          <w:color w:val="000000"/>
          <w:sz w:val="24"/>
        </w:rPr>
        <w:t>1.1.1总体限价</w:t>
      </w:r>
    </w:p>
    <w:p>
      <w:pPr>
        <w:pStyle w:val="4"/>
        <w:ind w:firstLine="480"/>
      </w:pPr>
      <w:r>
        <w:rPr>
          <w:color w:val="000000"/>
          <w:sz w:val="24"/>
        </w:rPr>
        <w:t>项目采购预算金额：445.82万元；最高限价为：445.82万元。</w:t>
      </w:r>
    </w:p>
    <w:p>
      <w:pPr>
        <w:pStyle w:val="4"/>
      </w:pPr>
      <w:r>
        <w:rPr>
          <w:b/>
          <w:color w:val="000000"/>
          <w:sz w:val="24"/>
        </w:rPr>
        <w:t>1.1.2维护周期</w:t>
      </w:r>
    </w:p>
    <w:p>
      <w:pPr>
        <w:pStyle w:val="4"/>
        <w:ind w:firstLine="480"/>
      </w:pPr>
      <w:r>
        <w:rPr>
          <w:color w:val="000000"/>
          <w:sz w:val="24"/>
        </w:rPr>
        <w:t>维护周期为1年，具体起止时间以合同约定为准。</w:t>
      </w:r>
    </w:p>
    <w:p>
      <w:pPr>
        <w:pStyle w:val="4"/>
      </w:pPr>
      <w:r>
        <w:rPr>
          <w:b/>
          <w:color w:val="000000"/>
          <w:sz w:val="24"/>
        </w:rPr>
        <w:t>1.1.3.其它要求</w:t>
      </w:r>
    </w:p>
    <w:p>
      <w:pPr>
        <w:pStyle w:val="4"/>
        <w:ind w:firstLine="480"/>
        <w:jc w:val="both"/>
      </w:pPr>
      <w:r>
        <w:rPr>
          <w:sz w:val="24"/>
        </w:rPr>
        <w:t>1.本项目协商文件采购需求中提到的机柜、设备租赁、通信链路、域名、IP地址等费用，均含在报价总价中，采购人不再支付额外费用；成交供应商应按租赁期足额支付第三方费用。</w:t>
      </w:r>
    </w:p>
    <w:p>
      <w:pPr>
        <w:pStyle w:val="4"/>
      </w:pPr>
      <w:r>
        <w:rPr>
          <w:b/>
          <w:color w:val="000000"/>
          <w:sz w:val="24"/>
        </w:rPr>
        <w:t>1.2.应用类系统运维服务需求</w:t>
      </w:r>
    </w:p>
    <w:p>
      <w:pPr>
        <w:pStyle w:val="4"/>
        <w:ind w:firstLine="960"/>
      </w:pPr>
      <w:r>
        <w:rPr>
          <w:b/>
          <w:color w:val="000000"/>
          <w:sz w:val="24"/>
        </w:rPr>
        <w:t>1.2.1.服务范围</w:t>
      </w:r>
    </w:p>
    <w:p>
      <w:pPr>
        <w:pStyle w:val="4"/>
        <w:ind w:firstLine="520"/>
      </w:pPr>
      <w:r>
        <w:rPr>
          <w:sz w:val="24"/>
        </w:rPr>
        <w:t>应用类系统运维服务范围涵盖中国（广州）国际贸易单一窗口平台主体系统、广州跨境贸易电子商务公共服务平台、广州市场采购贸易联网信息平台等3个信息系统。具体情况如下：</w:t>
      </w:r>
    </w:p>
    <w:p>
      <w:pPr>
        <w:pStyle w:val="4"/>
        <w:spacing w:before="120" w:after="120"/>
        <w:ind w:left="-135"/>
      </w:pPr>
      <w:r>
        <w:rPr>
          <w:b/>
          <w:color w:val="000000"/>
          <w:sz w:val="28"/>
        </w:rPr>
        <w:t>1.2.1.1.中国（广州）国际贸易单一窗口平台主体系统</w:t>
      </w:r>
    </w:p>
    <w:p>
      <w:pPr>
        <w:pStyle w:val="4"/>
        <w:ind w:firstLine="520"/>
      </w:pPr>
      <w:r>
        <w:rPr>
          <w:sz w:val="24"/>
        </w:rPr>
        <w:t>中国（广州）国际贸易单一窗口作为市政府主导的公益性公共服务平台，为广州地区国际贸易和运输企业提供统一的信息处理公共服务，是优化口岸营商环境、提高贸易便利化水平、支持外贸稳定增长的重要抓手。功能范围覆盖到国际贸易链条各主要环节，成为企业面对口岸管理部门的主要接入服务平台，实现了“让数据多跑路、让企业少跑腿”，有效优化了通关业务流程，提高了申报效率，缩短了通关时间，降低了企业成本。截止2022年底，平台巳同步对接国家标准版应用19大类781项服务，上线地方特色应用23大类777项服务。平台累计注册企业7.12万家，累计申报单量达17.15亿单，新增申报单量6.36亿单，同比增长100.7%,货物申报、运输工具申报、舱单申报等主要申报业务应用率100%。中国（广州）国际贸易单一窗口平台主体系统主要包括以下业务子系统（模块）：</w:t>
      </w:r>
    </w:p>
    <w:p>
      <w:pPr>
        <w:pStyle w:val="4"/>
        <w:spacing w:before="120" w:after="120"/>
        <w:ind w:left="240"/>
      </w:pPr>
      <w:r>
        <w:rPr>
          <w:b/>
          <w:color w:val="000000"/>
          <w:sz w:val="28"/>
        </w:rPr>
        <w:t>1.2.1.1.1.主要核心业务系统</w:t>
      </w:r>
    </w:p>
    <w:p>
      <w:pPr>
        <w:pStyle w:val="4"/>
      </w:pPr>
      <w:r>
        <w:rPr>
          <w:b/>
          <w:color w:val="000000"/>
          <w:sz w:val="28"/>
        </w:rPr>
        <w:t>1.2.1.1.1.1.进出口货物申报子系统</w:t>
      </w:r>
    </w:p>
    <w:p>
      <w:pPr>
        <w:pStyle w:val="4"/>
        <w:ind w:firstLine="480"/>
        <w:jc w:val="both"/>
      </w:pPr>
      <w:r>
        <w:rPr>
          <w:sz w:val="24"/>
        </w:rPr>
        <w:t>服务对象：海关、报关公司、货代公司、进出口企业。</w:t>
      </w:r>
    </w:p>
    <w:p>
      <w:pPr>
        <w:pStyle w:val="4"/>
        <w:ind w:firstLine="480"/>
        <w:jc w:val="both"/>
      </w:pPr>
      <w:r>
        <w:rPr>
          <w:sz w:val="24"/>
        </w:rPr>
        <w:t>业务、功能和作用效能：</w:t>
      </w:r>
    </w:p>
    <w:p>
      <w:pPr>
        <w:pStyle w:val="4"/>
        <w:ind w:firstLine="480"/>
        <w:jc w:val="both"/>
      </w:pPr>
      <w:r>
        <w:rPr>
          <w:sz w:val="24"/>
        </w:rPr>
        <w:t>进出口货物申报子系统实现企业向海关一次性递交报关报检所需数据、电子随附单据，办理进出口货物申报相关业务的功能。货物申报系统主要包括货物信息预录入、数据服务集成接口、自动批量申报客户端等子系统、国家标准版货物申报服务集成子系统。</w:t>
      </w:r>
    </w:p>
    <w:p>
      <w:pPr>
        <w:pStyle w:val="4"/>
        <w:ind w:firstLine="480"/>
        <w:jc w:val="both"/>
      </w:pPr>
      <w:r>
        <w:rPr>
          <w:sz w:val="24"/>
        </w:rPr>
        <w:t>生产企业、代理报关报检企业通过货物信息预录入子系统实现货物信息预录入、审批、报关报检、获取回执、数据查询等功能。</w:t>
      </w:r>
    </w:p>
    <w:p>
      <w:pPr>
        <w:pStyle w:val="4"/>
        <w:ind w:firstLine="480"/>
        <w:jc w:val="both"/>
      </w:pPr>
      <w:r>
        <w:rPr>
          <w:sz w:val="24"/>
        </w:rPr>
        <w:t>数据服务集成接口、自动批量申报客户端依托货物申报系统向报关报检企业、第三方服务平台提供数据接口集成服务，实现报关报检业务数据的批量申报。</w:t>
      </w:r>
    </w:p>
    <w:p>
      <w:pPr>
        <w:pStyle w:val="4"/>
        <w:ind w:firstLine="480"/>
        <w:jc w:val="both"/>
      </w:pPr>
      <w:r>
        <w:rPr>
          <w:sz w:val="24"/>
        </w:rPr>
        <w:t>国家标准版货物申报服务集成子系统，实现向国家标准版货物申报系统申报报关报检数据的功能。</w:t>
      </w:r>
    </w:p>
    <w:p>
      <w:pPr>
        <w:pStyle w:val="4"/>
        <w:spacing w:before="120" w:after="120"/>
      </w:pPr>
      <w:r>
        <w:rPr>
          <w:b/>
          <w:color w:val="000000"/>
          <w:sz w:val="28"/>
        </w:rPr>
        <w:t>1.2.1.1.1.2.运输工具申报子系统</w:t>
      </w:r>
    </w:p>
    <w:p>
      <w:pPr>
        <w:pStyle w:val="4"/>
        <w:ind w:firstLine="480"/>
        <w:jc w:val="both"/>
      </w:pPr>
      <w:r>
        <w:rPr>
          <w:sz w:val="24"/>
        </w:rPr>
        <w:t>服务对象：海关、边检、海事、港务、船代、货代、货站。</w:t>
      </w:r>
    </w:p>
    <w:p>
      <w:pPr>
        <w:pStyle w:val="4"/>
        <w:ind w:firstLine="480"/>
        <w:jc w:val="both"/>
      </w:pPr>
      <w:r>
        <w:rPr>
          <w:sz w:val="24"/>
        </w:rPr>
        <w:t>运输工具申报系统实现进出境船舶、航空器等运输工具负责人或其代理人向海关、边检、海事、港务等管理部门对运输工具进入或驶离我国境时所载旅客人数、进出口货物数量、装卸时间等基本情况进行无纸化申报相关业务的功能。运输工具系统主要包括国际航行船舶申报子系统、港澳航行小型船舶申报子系统、航空器申报子系统、船舶准装准卸通知子系统。</w:t>
      </w:r>
    </w:p>
    <w:p>
      <w:pPr>
        <w:pStyle w:val="4"/>
        <w:ind w:firstLine="480"/>
        <w:jc w:val="both"/>
      </w:pPr>
      <w:r>
        <w:rPr>
          <w:sz w:val="24"/>
        </w:rPr>
        <w:t>国际航行船舶申报子系统主要包括船舶备案、船舶动态、供退物料、删改申请、船舶电子证书上传与管理、联网核放、在线打印出口岸联系单等功能。</w:t>
      </w:r>
    </w:p>
    <w:p>
      <w:pPr>
        <w:pStyle w:val="4"/>
        <w:ind w:firstLine="480"/>
        <w:jc w:val="both"/>
      </w:pPr>
      <w:r>
        <w:rPr>
          <w:sz w:val="24"/>
        </w:rPr>
        <w:t>港澳航行小型船舶申报子系统，企业通过该系统向边检申报进（出）境（港）相关业务。边检可通过该系统对企业提交的船舶申报进行审批。</w:t>
      </w:r>
    </w:p>
    <w:p>
      <w:pPr>
        <w:pStyle w:val="4"/>
        <w:ind w:firstLine="480"/>
        <w:jc w:val="both"/>
      </w:pPr>
      <w:r>
        <w:rPr>
          <w:sz w:val="24"/>
        </w:rPr>
        <w:t>航空器申报子系统，企业通过该系统向海关申报航空器备案、航班备案、航班动态、供退物料、单据、机组信息等进出境相关业务。</w:t>
      </w:r>
    </w:p>
    <w:p>
      <w:pPr>
        <w:pStyle w:val="4"/>
        <w:ind w:firstLine="480"/>
        <w:jc w:val="both"/>
      </w:pPr>
      <w:r>
        <w:rPr>
          <w:sz w:val="24"/>
        </w:rPr>
        <w:t>船舶准装准卸通知子系统，码头可通过该系统实时获取海关发送的准装、准卸指令，打印装卸通知，同时将装船、卸船结果反馈给海关。</w:t>
      </w:r>
    </w:p>
    <w:p>
      <w:pPr>
        <w:pStyle w:val="4"/>
        <w:spacing w:before="120" w:after="120"/>
      </w:pPr>
      <w:r>
        <w:rPr>
          <w:b/>
          <w:color w:val="000000"/>
          <w:sz w:val="28"/>
        </w:rPr>
        <w:t>1.2.1.1.1.3.舱单申报子系统</w:t>
      </w:r>
    </w:p>
    <w:p>
      <w:pPr>
        <w:pStyle w:val="4"/>
        <w:ind w:firstLine="480"/>
        <w:jc w:val="both"/>
      </w:pPr>
      <w:r>
        <w:rPr>
          <w:sz w:val="24"/>
        </w:rPr>
        <w:t>服务对象：主要服务于船代企业、码头、理货公司、货代公司、报关公司、航空公司、场站企业。</w:t>
      </w:r>
    </w:p>
    <w:p>
      <w:pPr>
        <w:pStyle w:val="4"/>
        <w:ind w:firstLine="480"/>
        <w:jc w:val="both"/>
      </w:pPr>
      <w:r>
        <w:rPr>
          <w:sz w:val="24"/>
        </w:rPr>
        <w:t>舱单申报系统实现进出境船舶、航空器等运输工具负责人或其代理人向海关等部门传输真实、准确反映运输工具所载货物、物品情况的载货清单的电子数据业务的功能。舱单申报系统主要包括国际航行船舶舱单子系统、空运舱单子系统。</w:t>
      </w:r>
    </w:p>
    <w:p>
      <w:pPr>
        <w:pStyle w:val="4"/>
        <w:ind w:firstLine="480"/>
        <w:jc w:val="both"/>
      </w:pPr>
      <w:r>
        <w:rPr>
          <w:sz w:val="24"/>
        </w:rPr>
        <w:t>国际航行船舶舱单子系统主要包括原始舱单、分拨申请、分流申请、进口理货报告、进口改靠港、预配舱单、运抵报告，装载舱单、出口理货报告，落装申请，落装改配，直接改配等功能。</w:t>
      </w:r>
    </w:p>
    <w:p>
      <w:pPr>
        <w:pStyle w:val="4"/>
        <w:ind w:firstLine="480"/>
        <w:jc w:val="both"/>
      </w:pPr>
      <w:r>
        <w:rPr>
          <w:sz w:val="24"/>
        </w:rPr>
        <w:t>空运舱单子系统主要包括原始舱单、理货报告、分拨申请、预配舱单、运抵报告、装载舱单、理货报告等功能。</w:t>
      </w:r>
    </w:p>
    <w:p>
      <w:pPr>
        <w:pStyle w:val="4"/>
        <w:spacing w:before="120" w:after="120"/>
        <w:ind w:left="240"/>
      </w:pPr>
      <w:r>
        <w:rPr>
          <w:b/>
          <w:color w:val="000000"/>
          <w:sz w:val="28"/>
        </w:rPr>
        <w:t>1.2.1.1.2.其他业务系统</w:t>
      </w:r>
    </w:p>
    <w:p>
      <w:pPr>
        <w:pStyle w:val="4"/>
        <w:spacing w:before="120" w:after="120"/>
      </w:pPr>
      <w:r>
        <w:rPr>
          <w:b/>
          <w:color w:val="000000"/>
          <w:sz w:val="28"/>
        </w:rPr>
        <w:t>1.2.1.1.2.1.信息查询子系统</w:t>
      </w:r>
    </w:p>
    <w:p>
      <w:pPr>
        <w:pStyle w:val="4"/>
        <w:ind w:firstLine="480"/>
        <w:jc w:val="both"/>
      </w:pPr>
      <w:r>
        <w:rPr>
          <w:sz w:val="24"/>
        </w:rPr>
        <w:t>服务对象：货代、船代、生产企业、码头。</w:t>
      </w:r>
    </w:p>
    <w:p>
      <w:pPr>
        <w:pStyle w:val="4"/>
        <w:ind w:firstLine="480"/>
        <w:jc w:val="both"/>
      </w:pPr>
      <w:r>
        <w:rPr>
          <w:sz w:val="24"/>
        </w:rPr>
        <w:t>信息查询子系统实现企业对进出境运输工具、货物、物品、人员等申报信息、物流动态信息、查验信息、放行信息等信息的查询功能，信息查询系统主要包含网页端子系统、微信公众号、移动APP客户端（Android、IOS）。</w:t>
      </w:r>
    </w:p>
    <w:p>
      <w:pPr>
        <w:pStyle w:val="4"/>
        <w:spacing w:before="120" w:after="120"/>
      </w:pPr>
      <w:r>
        <w:rPr>
          <w:b/>
          <w:color w:val="000000"/>
          <w:sz w:val="28"/>
        </w:rPr>
        <w:t>1.2.1.1.2.2.国际邮件快件子系统</w:t>
      </w:r>
    </w:p>
    <w:p>
      <w:pPr>
        <w:pStyle w:val="4"/>
        <w:ind w:firstLine="480"/>
        <w:jc w:val="both"/>
      </w:pPr>
      <w:r>
        <w:rPr>
          <w:sz w:val="24"/>
        </w:rPr>
        <w:t>服务对象：主要对象为物流企业和场站企业。</w:t>
      </w:r>
    </w:p>
    <w:p>
      <w:pPr>
        <w:pStyle w:val="4"/>
        <w:ind w:firstLine="480"/>
        <w:jc w:val="both"/>
      </w:pPr>
      <w:r>
        <w:rPr>
          <w:sz w:val="24"/>
        </w:rPr>
        <w:t>邮件快件系统实现与中国邮政集团公司广州国际互换局的进出口国际邮件电子报关业务管理系统数据对接、邮件快件信息数据采集、接收，通过信息交换向海关申报、获取布控信息、审批信息，并反馈给中国邮政集团。</w:t>
      </w:r>
    </w:p>
    <w:p>
      <w:pPr>
        <w:pStyle w:val="4"/>
        <w:spacing w:before="120" w:after="120"/>
      </w:pPr>
      <w:r>
        <w:rPr>
          <w:b/>
          <w:color w:val="000000"/>
          <w:sz w:val="28"/>
        </w:rPr>
        <w:t>1.2.1.1.2.3.物流服务子系统</w:t>
      </w:r>
    </w:p>
    <w:p>
      <w:pPr>
        <w:pStyle w:val="4"/>
        <w:ind w:firstLine="480"/>
        <w:jc w:val="both"/>
      </w:pPr>
      <w:r>
        <w:rPr>
          <w:sz w:val="24"/>
        </w:rPr>
        <w:t>服务对象：主要服务对象为船舶代理企业、码头。</w:t>
      </w:r>
    </w:p>
    <w:p>
      <w:pPr>
        <w:pStyle w:val="4"/>
        <w:ind w:firstLine="480"/>
        <w:jc w:val="both"/>
      </w:pPr>
      <w:r>
        <w:rPr>
          <w:sz w:val="24"/>
        </w:rPr>
        <w:t>驳船舱单采集系统，通过企业录入或由港澳小型船舶舱单转换统一驳船舱单标准，将统一格式的驳船舱单数据发送给监管场所，实现船代、码头的协同作业。</w:t>
      </w:r>
    </w:p>
    <w:p>
      <w:pPr>
        <w:pStyle w:val="4"/>
        <w:spacing w:before="120" w:after="120"/>
      </w:pPr>
      <w:r>
        <w:rPr>
          <w:b/>
          <w:color w:val="000000"/>
          <w:sz w:val="28"/>
        </w:rPr>
        <w:t>1.2.1.1.2.4.通关物流动态子系统</w:t>
      </w:r>
    </w:p>
    <w:p>
      <w:pPr>
        <w:pStyle w:val="4"/>
        <w:ind w:firstLine="480"/>
        <w:jc w:val="both"/>
      </w:pPr>
      <w:r>
        <w:rPr>
          <w:sz w:val="24"/>
        </w:rPr>
        <w:t>服务对象：主要服务对象为船代企业、码头、理货公司、货代公司、报关公司、航空公司、场站。</w:t>
      </w:r>
    </w:p>
    <w:p>
      <w:pPr>
        <w:pStyle w:val="4"/>
        <w:ind w:firstLine="480"/>
        <w:jc w:val="both"/>
      </w:pPr>
      <w:r>
        <w:rPr>
          <w:sz w:val="24"/>
        </w:rPr>
        <w:t>通关物流动态子系统实现为企业提供对进出口货物通关物流状态全流程跟踪查询的功能，提供多维度统计分析报表，分别针对口岸、码头、通关环节、管理部门、企业等纬度提供全方位通关耗时数据统计分析。</w:t>
      </w:r>
    </w:p>
    <w:p>
      <w:pPr>
        <w:pStyle w:val="4"/>
        <w:spacing w:before="120" w:after="120"/>
      </w:pPr>
      <w:r>
        <w:rPr>
          <w:b/>
          <w:color w:val="000000"/>
          <w:sz w:val="28"/>
        </w:rPr>
        <w:t>1.2.1.1.2.5.门户网站</w:t>
      </w:r>
    </w:p>
    <w:p>
      <w:pPr>
        <w:pStyle w:val="4"/>
        <w:ind w:firstLine="480"/>
        <w:jc w:val="both"/>
      </w:pPr>
      <w:r>
        <w:rPr>
          <w:sz w:val="24"/>
        </w:rPr>
        <w:t>服务对象：访问平台门户网站的各类用户。</w:t>
      </w:r>
    </w:p>
    <w:p>
      <w:pPr>
        <w:pStyle w:val="4"/>
        <w:ind w:firstLine="480"/>
        <w:jc w:val="both"/>
      </w:pPr>
      <w:r>
        <w:rPr>
          <w:sz w:val="24"/>
        </w:rPr>
        <w:t>门户网站是“单一窗口”的公共信息服务系统，做为“单一窗口”的官方网站及入口，起到形象宣传、办事服务和政企互动交流的作用。具体功能包括：首页设置、用户注册、用户中心、互动交流、栏目管理、内容管理功能。</w:t>
      </w:r>
    </w:p>
    <w:p>
      <w:pPr>
        <w:pStyle w:val="4"/>
        <w:jc w:val="both"/>
      </w:pPr>
      <w:r>
        <w:rPr>
          <w:b/>
          <w:color w:val="000000"/>
          <w:sz w:val="28"/>
        </w:rPr>
        <w:t>1.2.1.1.2.6.国际会展子系统</w:t>
      </w:r>
    </w:p>
    <w:p>
      <w:pPr>
        <w:pStyle w:val="4"/>
        <w:ind w:firstLine="480"/>
        <w:jc w:val="both"/>
      </w:pPr>
      <w:r>
        <w:rPr>
          <w:sz w:val="24"/>
        </w:rPr>
        <w:t>服务对象：主要服务对象为报关公司、展会代理公司。</w:t>
      </w:r>
    </w:p>
    <w:p>
      <w:pPr>
        <w:pStyle w:val="4"/>
        <w:ind w:firstLine="480"/>
        <w:jc w:val="both"/>
      </w:pPr>
      <w:r>
        <w:rPr>
          <w:sz w:val="24"/>
        </w:rPr>
        <w:t>国际会展系统实现企业向海关进行展会备案、展品清单备案、展品申报、展会展品核销等相关业务申报的功能。依托国际会展系统，企业可以了解会展相关政策法规、会展流程、会展新闻、查看通知公告等信息。海关等管理部门通过该系统对会展业务进行受理审批、核销、数据管理、业务监管等功能。</w:t>
      </w:r>
    </w:p>
    <w:p>
      <w:pPr>
        <w:pStyle w:val="4"/>
        <w:spacing w:before="120" w:after="120"/>
      </w:pPr>
      <w:r>
        <w:rPr>
          <w:b/>
          <w:color w:val="000000"/>
          <w:sz w:val="28"/>
        </w:rPr>
        <w:t>1.2.1.1.2.7.进出口许可子系统</w:t>
      </w:r>
    </w:p>
    <w:p>
      <w:pPr>
        <w:pStyle w:val="4"/>
        <w:ind w:firstLine="480"/>
        <w:jc w:val="both"/>
      </w:pPr>
      <w:r>
        <w:rPr>
          <w:sz w:val="24"/>
        </w:rPr>
        <w:t>服务对象：主要服务于进出口企业。</w:t>
      </w:r>
    </w:p>
    <w:p>
      <w:pPr>
        <w:pStyle w:val="4"/>
        <w:ind w:firstLine="480"/>
        <w:jc w:val="both"/>
      </w:pPr>
      <w:r>
        <w:rPr>
          <w:sz w:val="24"/>
        </w:rPr>
        <w:t>实现向国家有关部门办理货物进出口所需的各类许可证。包括办理出口许可证、纺织品临时出口许可证申领、两用物项和技术进出口许可证申领、进口许可证申领、机电产品进口单证申领、非机电产品自动进口许可证申领、化肥进口关税配额证明申领等业务。</w:t>
      </w:r>
    </w:p>
    <w:p>
      <w:pPr>
        <w:pStyle w:val="4"/>
        <w:jc w:val="both"/>
      </w:pPr>
      <w:r>
        <w:rPr>
          <w:b/>
          <w:color w:val="000000"/>
          <w:sz w:val="28"/>
        </w:rPr>
        <w:t>1.2.1.1.2.8.企业资质子系统</w:t>
      </w:r>
    </w:p>
    <w:p>
      <w:pPr>
        <w:pStyle w:val="4"/>
        <w:ind w:firstLine="480"/>
        <w:jc w:val="both"/>
      </w:pPr>
      <w:r>
        <w:rPr>
          <w:sz w:val="24"/>
        </w:rPr>
        <w:t>服务对象：主要服务对象为船舶代理企业、进出口企业、报关公司、货代公司、码头、机场、航空公司。</w:t>
      </w:r>
    </w:p>
    <w:p>
      <w:pPr>
        <w:pStyle w:val="4"/>
        <w:ind w:firstLine="480"/>
        <w:jc w:val="both"/>
      </w:pPr>
      <w:r>
        <w:rPr>
          <w:sz w:val="24"/>
        </w:rPr>
        <w:t>企业资质系统实现与海关，边检，海事，港务，工商等系统数据对接，获取各管理部门企业资质信息，提供给企业查询。企业通过该系统可查询各管理单位的备案资料的信息，包括报关注册信息，报检注册信息，税务注册信息，船代注册信息，码头经营许可信息等。</w:t>
      </w:r>
    </w:p>
    <w:p>
      <w:pPr>
        <w:pStyle w:val="4"/>
        <w:spacing w:before="120" w:after="120"/>
      </w:pPr>
      <w:r>
        <w:rPr>
          <w:b/>
          <w:color w:val="000000"/>
          <w:sz w:val="28"/>
        </w:rPr>
        <w:t>1.2.1.1.2.9.支付结算子系统</w:t>
      </w:r>
    </w:p>
    <w:p>
      <w:pPr>
        <w:pStyle w:val="4"/>
        <w:ind w:firstLine="480"/>
        <w:jc w:val="both"/>
      </w:pPr>
      <w:r>
        <w:rPr>
          <w:sz w:val="24"/>
        </w:rPr>
        <w:t>服务对象：主要服务对象为生产企业、贸易企业。</w:t>
      </w:r>
    </w:p>
    <w:p>
      <w:pPr>
        <w:pStyle w:val="4"/>
        <w:ind w:firstLine="480"/>
        <w:jc w:val="both"/>
      </w:pPr>
      <w:r>
        <w:rPr>
          <w:sz w:val="24"/>
        </w:rPr>
        <w:t>支付结算系统实现企业的关税支付、规费缴纳、外汇结算、出口退税等支付业务。通过超链接实现海关税费（船舶吨税）、检验检疫规费、外汇结算等电子支付。提供出口退税在线申报，在线查询出口退税状态功能。</w:t>
      </w:r>
    </w:p>
    <w:p>
      <w:pPr>
        <w:pStyle w:val="4"/>
        <w:spacing w:before="120" w:after="120"/>
      </w:pPr>
      <w:r>
        <w:rPr>
          <w:b/>
          <w:color w:val="000000"/>
          <w:sz w:val="28"/>
        </w:rPr>
        <w:t>1.2.1.1.2.10.加工贸易子系统</w:t>
      </w:r>
    </w:p>
    <w:p>
      <w:pPr>
        <w:pStyle w:val="4"/>
        <w:ind w:firstLine="480"/>
        <w:jc w:val="both"/>
      </w:pPr>
      <w:r>
        <w:rPr>
          <w:sz w:val="24"/>
        </w:rPr>
        <w:t>服务对象：主要服务对象为加工贸易企业、货代公司、报关公司。</w:t>
      </w:r>
    </w:p>
    <w:p>
      <w:pPr>
        <w:pStyle w:val="4"/>
        <w:ind w:firstLine="480"/>
        <w:jc w:val="both"/>
      </w:pPr>
      <w:r>
        <w:rPr>
          <w:sz w:val="24"/>
        </w:rPr>
        <w:t>加工贸易系统实现企业向海关的加工贸易电子手册设立、变更、核销，随附单证上传等业务功能。</w:t>
      </w:r>
    </w:p>
    <w:p>
      <w:pPr>
        <w:pStyle w:val="4"/>
        <w:spacing w:before="120" w:after="120"/>
      </w:pPr>
      <w:r>
        <w:rPr>
          <w:b/>
          <w:color w:val="000000"/>
          <w:sz w:val="28"/>
        </w:rPr>
        <w:t>1.2.1.1.2.11.三互作业子系统</w:t>
      </w:r>
    </w:p>
    <w:p>
      <w:pPr>
        <w:pStyle w:val="4"/>
        <w:ind w:firstLine="480"/>
        <w:jc w:val="both"/>
      </w:pPr>
      <w:r>
        <w:rPr>
          <w:sz w:val="24"/>
        </w:rPr>
        <w:t>服务对象：主要服务对象为车检场、船舶代理企业、航空公司、码头、场站、口岸联检部门。</w:t>
      </w:r>
    </w:p>
    <w:p>
      <w:pPr>
        <w:pStyle w:val="4"/>
        <w:ind w:firstLine="480"/>
        <w:jc w:val="both"/>
      </w:pPr>
      <w:r>
        <w:rPr>
          <w:sz w:val="24"/>
        </w:rPr>
        <w:t>三互作业系统实现海关、边检、海事等口岸管理相关部门共享、互换货物申报数据。主要包括船舶联网核放、航空器联网放行、船舶登临计划、航空器联合登机、船舶监控、车检场三个一等功能。</w:t>
      </w:r>
    </w:p>
    <w:p>
      <w:pPr>
        <w:pStyle w:val="4"/>
        <w:spacing w:before="120" w:after="120"/>
      </w:pPr>
      <w:r>
        <w:rPr>
          <w:b/>
          <w:color w:val="000000"/>
          <w:sz w:val="28"/>
        </w:rPr>
        <w:t>1.2.1.1.2.12.危险品申报子系统</w:t>
      </w:r>
    </w:p>
    <w:p>
      <w:pPr>
        <w:pStyle w:val="4"/>
        <w:ind w:firstLine="480"/>
        <w:jc w:val="both"/>
      </w:pPr>
      <w:r>
        <w:rPr>
          <w:sz w:val="24"/>
        </w:rPr>
        <w:t>服务对象：主要服务对象为码头、船代公司、车队。</w:t>
      </w:r>
    </w:p>
    <w:p>
      <w:pPr>
        <w:pStyle w:val="4"/>
        <w:ind w:firstLine="480"/>
        <w:jc w:val="both"/>
      </w:pPr>
      <w:r>
        <w:rPr>
          <w:sz w:val="24"/>
        </w:rPr>
        <w:t>危险品申报系统，实现船代向海事、监管场所向港务等管理部门的危险品信息、载危船舶信息的业务申报功能。系统接收海事和港务的审批回执供企业查询，提供危险品申报数据、进出堆场申报数据、过驳申报数据、危险品名录等数据的查询功能，协助口岸管理部门加强对危险品的监管。</w:t>
      </w:r>
    </w:p>
    <w:p>
      <w:pPr>
        <w:pStyle w:val="4"/>
        <w:spacing w:before="120" w:after="120"/>
      </w:pPr>
      <w:r>
        <w:rPr>
          <w:b/>
          <w:color w:val="000000"/>
          <w:sz w:val="28"/>
        </w:rPr>
        <w:t>1.2.1.1.2.13.原产地证明子系统</w:t>
      </w:r>
    </w:p>
    <w:p>
      <w:pPr>
        <w:pStyle w:val="4"/>
        <w:ind w:firstLine="480"/>
        <w:jc w:val="both"/>
      </w:pPr>
      <w:r>
        <w:rPr>
          <w:sz w:val="24"/>
        </w:rPr>
        <w:t>服务对象。主要服务对象为进出口企业和货代企业。</w:t>
      </w:r>
    </w:p>
    <w:p>
      <w:pPr>
        <w:pStyle w:val="4"/>
        <w:ind w:firstLine="480"/>
        <w:jc w:val="both"/>
      </w:pPr>
      <w:r>
        <w:rPr>
          <w:sz w:val="24"/>
        </w:rPr>
        <w:t>企业通过原产地证明系统实现向海关相关部门的原产地证明申报业务，主要包含一般原产地证书、亚太贸易协定原产地证书、普惠制原产地证书等19种证书，以及中国-冰岛自贸声明、中国-瑞士自贸声明等。企业可实时查询海关相关部门的审批信息、原产地证明历史申报等数。</w:t>
      </w:r>
    </w:p>
    <w:p>
      <w:pPr>
        <w:pStyle w:val="4"/>
        <w:spacing w:before="120" w:after="120"/>
      </w:pPr>
      <w:r>
        <w:rPr>
          <w:b/>
          <w:color w:val="000000"/>
          <w:sz w:val="28"/>
        </w:rPr>
        <w:t>1.2.1.1.2.14.粤港智慧通关系统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12"/>
        <w:gridCol w:w="2107"/>
        <w:gridCol w:w="487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2"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both"/>
            </w:pPr>
            <w:r>
              <w:rPr>
                <w:sz w:val="22"/>
              </w:rPr>
              <w:t>广州国际贸易单一窗口粤港智慧通关系统</w:t>
            </w:r>
          </w:p>
        </w:tc>
        <w:tc>
          <w:tcPr>
            <w:tcW w:w="21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报关基础信息管理</w:t>
            </w:r>
          </w:p>
        </w:tc>
        <w:tc>
          <w:tcPr>
            <w:tcW w:w="48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开发建设包括司机备案管理和收发货人管理等功能。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2" w:type="dxa"/>
            <w:vMerge w:val="continue"/>
            <w:tcBorders>
              <w:top w:val="single" w:color="000000" w:sz="4" w:space="0"/>
              <w:left w:val="single" w:color="000000" w:sz="4" w:space="0"/>
              <w:bottom w:val="single" w:color="000000" w:sz="4" w:space="0"/>
              <w:right w:val="single" w:color="000000" w:sz="4" w:space="0"/>
            </w:tcBorders>
          </w:tcPr>
          <w:p/>
        </w:tc>
        <w:tc>
          <w:tcPr>
            <w:tcW w:w="2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道路货物（公路舱单）（公路舱单）申报子系统</w:t>
            </w:r>
          </w:p>
        </w:tc>
        <w:tc>
          <w:tcPr>
            <w:tcW w:w="4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开发建设包括道路货物（公路舱单）资料申报、道路货物（公路舱单）资料生成报关单、道路货物（公路舱单）资料查询、打印载货清单、打印ROCARS清单、道路货物（公路舱单）资料捆绑、道路货物（公路舱单）资料解绑、修订捆绑、道路货物（公路舱单）资料回执查询、公路货物舱单账单核对等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2" w:type="dxa"/>
            <w:vMerge w:val="continue"/>
            <w:tcBorders>
              <w:top w:val="single" w:color="000000" w:sz="4" w:space="0"/>
              <w:left w:val="single" w:color="000000" w:sz="4" w:space="0"/>
              <w:bottom w:val="single" w:color="000000" w:sz="4" w:space="0"/>
              <w:right w:val="single" w:color="000000" w:sz="4" w:space="0"/>
            </w:tcBorders>
          </w:tcPr>
          <w:p/>
        </w:tc>
        <w:tc>
          <w:tcPr>
            <w:tcW w:w="2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报关单申报子系统</w:t>
            </w:r>
          </w:p>
        </w:tc>
        <w:tc>
          <w:tcPr>
            <w:tcW w:w="4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开发建设包括报关单录入、报关单申报、报关单查询、报关单解锁、报关单回执查询、报关单账单核对等功能。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2" w:type="dxa"/>
            <w:vMerge w:val="continue"/>
            <w:tcBorders>
              <w:top w:val="single" w:color="000000" w:sz="4" w:space="0"/>
              <w:left w:val="single" w:color="000000" w:sz="4" w:space="0"/>
              <w:bottom w:val="single" w:color="000000" w:sz="4" w:space="0"/>
              <w:right w:val="single" w:color="000000" w:sz="4" w:space="0"/>
            </w:tcBorders>
          </w:tcPr>
          <w:p/>
        </w:tc>
        <w:tc>
          <w:tcPr>
            <w:tcW w:w="2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海运舱单申报子系统</w:t>
            </w:r>
          </w:p>
        </w:tc>
        <w:tc>
          <w:tcPr>
            <w:tcW w:w="4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开发建设包括舱单数据自动转换、香港舱单申报、香港舱单账单核对等功能。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2" w:type="dxa"/>
            <w:vMerge w:val="continue"/>
            <w:tcBorders>
              <w:top w:val="single" w:color="000000" w:sz="4" w:space="0"/>
              <w:left w:val="single" w:color="000000" w:sz="4" w:space="0"/>
              <w:bottom w:val="single" w:color="000000" w:sz="4" w:space="0"/>
              <w:right w:val="single" w:color="000000" w:sz="4" w:space="0"/>
            </w:tcBorders>
          </w:tcPr>
          <w:p/>
        </w:tc>
        <w:tc>
          <w:tcPr>
            <w:tcW w:w="2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与企业相关接口</w:t>
            </w:r>
          </w:p>
        </w:tc>
        <w:tc>
          <w:tcPr>
            <w:tcW w:w="4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开发建设包括道路货物（公路舱单）资料申报接口、道路货物（公路舱单）资料捆绑接口、道路货物（公路舱单）资料捆解绑接口、报关单申报接口、报关单申报回执接口、舱单申报接口、舱单回执接口等接口。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2" w:type="dxa"/>
            <w:vMerge w:val="continue"/>
            <w:tcBorders>
              <w:top w:val="single" w:color="000000" w:sz="4" w:space="0"/>
              <w:left w:val="single" w:color="000000" w:sz="4" w:space="0"/>
              <w:bottom w:val="single" w:color="000000" w:sz="4" w:space="0"/>
              <w:right w:val="single" w:color="000000" w:sz="4" w:space="0"/>
            </w:tcBorders>
          </w:tcPr>
          <w:p/>
        </w:tc>
        <w:tc>
          <w:tcPr>
            <w:tcW w:w="2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与香港服务商相关接口</w:t>
            </w:r>
          </w:p>
        </w:tc>
        <w:tc>
          <w:tcPr>
            <w:tcW w:w="4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开发建设包括道路货物（公路舱单）资料申报接口、道路货物（公路舱单）资料捆绑接口、道路货物（公路舱单）资料捆解绑接口、报关单申报接口、报关单申报回执接口、舱单申报接口、舱单回执接口。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2" w:type="dxa"/>
            <w:vMerge w:val="continue"/>
            <w:tcBorders>
              <w:top w:val="single" w:color="000000" w:sz="4" w:space="0"/>
              <w:left w:val="single" w:color="000000" w:sz="4" w:space="0"/>
              <w:bottom w:val="single" w:color="000000" w:sz="4" w:space="0"/>
              <w:right w:val="single" w:color="000000" w:sz="4" w:space="0"/>
            </w:tcBorders>
          </w:tcPr>
          <w:p/>
        </w:tc>
        <w:tc>
          <w:tcPr>
            <w:tcW w:w="21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短信功能</w:t>
            </w:r>
          </w:p>
        </w:tc>
        <w:tc>
          <w:tcPr>
            <w:tcW w:w="4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包括状态短信提醒，公路舱单车辆和货物的绑定和解绑。</w:t>
            </w:r>
          </w:p>
        </w:tc>
      </w:tr>
    </w:tbl>
    <w:p>
      <w:pPr>
        <w:pStyle w:val="4"/>
        <w:jc w:val="both"/>
      </w:pPr>
      <w:r>
        <w:rPr>
          <w:b/>
          <w:color w:val="000000"/>
          <w:sz w:val="28"/>
        </w:rPr>
        <w:t>1.2.1.1.2.15.查验信息互动平台</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6"/>
        <w:gridCol w:w="2040"/>
        <w:gridCol w:w="50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both"/>
            </w:pPr>
            <w:r>
              <w:rPr>
                <w:sz w:val="22"/>
              </w:rPr>
              <w:t>广州国际贸易单一窗口查验信息互动平台升级改造</w:t>
            </w:r>
          </w:p>
        </w:tc>
        <w:tc>
          <w:tcPr>
            <w:tcW w:w="20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both"/>
            </w:pPr>
            <w:r>
              <w:rPr>
                <w:sz w:val="22"/>
              </w:rPr>
              <w:t>查验通知信息推送</w:t>
            </w:r>
          </w:p>
        </w:tc>
        <w:tc>
          <w:tcPr>
            <w:tcW w:w="50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开发建设包括国际贸易“单一窗口”标准版查验指令接收、口岸作业场站查验通知信息推送、回执查看等功能。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vMerge w:val="continue"/>
            <w:tcBorders>
              <w:top w:val="single" w:color="000000" w:sz="4" w:space="0"/>
              <w:left w:val="single" w:color="000000" w:sz="4" w:space="0"/>
              <w:bottom w:val="single" w:color="000000" w:sz="4" w:space="0"/>
              <w:right w:val="single" w:color="000000" w:sz="4" w:space="0"/>
            </w:tcBorders>
          </w:tcP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both"/>
            </w:pPr>
            <w:r>
              <w:rPr>
                <w:sz w:val="22"/>
              </w:rPr>
              <w:t>移箱到位信息反馈</w:t>
            </w:r>
          </w:p>
        </w:tc>
        <w:tc>
          <w:tcPr>
            <w:tcW w:w="5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开发建设包括移箱到位信息反馈、回执查看等功能。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vMerge w:val="continue"/>
            <w:tcBorders>
              <w:top w:val="single" w:color="000000" w:sz="4" w:space="0"/>
              <w:left w:val="single" w:color="000000" w:sz="4" w:space="0"/>
              <w:bottom w:val="single" w:color="000000" w:sz="4" w:space="0"/>
              <w:right w:val="single" w:color="000000" w:sz="4" w:space="0"/>
            </w:tcBorders>
          </w:tcP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both"/>
            </w:pPr>
            <w:r>
              <w:rPr>
                <w:sz w:val="22"/>
              </w:rPr>
              <w:t>查验通知信息查询及预订</w:t>
            </w:r>
          </w:p>
        </w:tc>
        <w:tc>
          <w:tcPr>
            <w:tcW w:w="5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开发建设包括PC端查验通知信息查询、移动端查验通知信息查询、移动端查验通知信息预订及推送、系统对接推送查验通知信息功能。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vMerge w:val="continue"/>
            <w:tcBorders>
              <w:top w:val="single" w:color="000000" w:sz="4" w:space="0"/>
              <w:left w:val="single" w:color="000000" w:sz="4" w:space="0"/>
              <w:bottom w:val="single" w:color="000000" w:sz="4" w:space="0"/>
              <w:right w:val="single" w:color="000000" w:sz="4" w:space="0"/>
            </w:tcBorders>
          </w:tcP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both"/>
            </w:pPr>
            <w:r>
              <w:rPr>
                <w:sz w:val="22"/>
              </w:rPr>
              <w:t>查验预约</w:t>
            </w:r>
          </w:p>
        </w:tc>
        <w:tc>
          <w:tcPr>
            <w:tcW w:w="5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开发建设包括查验预约和回执查看功能。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vMerge w:val="continue"/>
            <w:tcBorders>
              <w:top w:val="single" w:color="000000" w:sz="4" w:space="0"/>
              <w:left w:val="single" w:color="000000" w:sz="4" w:space="0"/>
              <w:bottom w:val="single" w:color="000000" w:sz="4" w:space="0"/>
              <w:right w:val="single" w:color="000000" w:sz="4" w:space="0"/>
            </w:tcBorders>
          </w:tcP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both"/>
            </w:pPr>
            <w:r>
              <w:rPr>
                <w:sz w:val="22"/>
              </w:rPr>
              <w:t>海关放行信息推送</w:t>
            </w:r>
          </w:p>
        </w:tc>
        <w:tc>
          <w:tcPr>
            <w:tcW w:w="5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开发建设包括放行信息推送、移动端放行信息预订及推送、回执查看功能。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vMerge w:val="continue"/>
            <w:tcBorders>
              <w:top w:val="single" w:color="000000" w:sz="4" w:space="0"/>
              <w:left w:val="single" w:color="000000" w:sz="4" w:space="0"/>
              <w:bottom w:val="single" w:color="000000" w:sz="4" w:space="0"/>
              <w:right w:val="single" w:color="000000" w:sz="4" w:space="0"/>
            </w:tcBorders>
          </w:tcP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both"/>
            </w:pPr>
            <w:r>
              <w:rPr>
                <w:sz w:val="22"/>
              </w:rPr>
              <w:t>数据交换</w:t>
            </w:r>
          </w:p>
        </w:tc>
        <w:tc>
          <w:tcPr>
            <w:tcW w:w="5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75" w:after="75"/>
              <w:jc w:val="left"/>
            </w:pPr>
            <w:r>
              <w:rPr>
                <w:sz w:val="22"/>
              </w:rPr>
              <w:t>开发建设包括与广州海关的数据交换与黄埔海关的数据交换、与口岸作业场站的数据交换、与企业的数据交换。</w:t>
            </w:r>
          </w:p>
        </w:tc>
      </w:tr>
    </w:tbl>
    <w:p>
      <w:pPr>
        <w:pStyle w:val="4"/>
        <w:ind w:left="210"/>
        <w:jc w:val="left"/>
      </w:pPr>
      <w:r>
        <w:rPr>
          <w:b/>
          <w:color w:val="000000"/>
          <w:sz w:val="28"/>
        </w:rPr>
        <w:t>1.2.1.1.3.基础框架系统部分</w:t>
      </w:r>
    </w:p>
    <w:p>
      <w:pPr>
        <w:pStyle w:val="4"/>
        <w:spacing w:before="120" w:after="120"/>
      </w:pPr>
      <w:r>
        <w:rPr>
          <w:b/>
          <w:color w:val="000000"/>
          <w:sz w:val="28"/>
        </w:rPr>
        <w:t>1.2.1.1.3.1.系统公共服务基础框架</w:t>
      </w:r>
    </w:p>
    <w:p>
      <w:pPr>
        <w:pStyle w:val="4"/>
        <w:ind w:firstLine="480"/>
        <w:jc w:val="both"/>
      </w:pPr>
      <w:r>
        <w:rPr>
          <w:sz w:val="24"/>
        </w:rPr>
        <w:t>服务对象：业务应用系统</w:t>
      </w:r>
    </w:p>
    <w:p>
      <w:pPr>
        <w:pStyle w:val="4"/>
        <w:ind w:firstLine="480"/>
        <w:jc w:val="both"/>
      </w:pPr>
      <w:r>
        <w:rPr>
          <w:sz w:val="24"/>
        </w:rPr>
        <w:t>单一窗口系统公共服务基础框架搭建一个基础平台，为上层业务应用提供以下方面的基础服务支持：图片服务系统、文件服务系统、数据库存储、数据缓存、消息服务、统一配置中心、操作日志、系统日志、session管理、统一异常机制、分布式服务能力、FTP、SFTP文件上传下载、webservice能力、前端组件、注册中心、消息服务、资源调度中心、企业服务总线（ESB）。</w:t>
      </w:r>
    </w:p>
    <w:p>
      <w:pPr>
        <w:pStyle w:val="4"/>
        <w:spacing w:before="120" w:after="120"/>
      </w:pPr>
      <w:r>
        <w:rPr>
          <w:b/>
          <w:color w:val="000000"/>
          <w:sz w:val="28"/>
        </w:rPr>
        <w:t>1.2.1.1.3.2.智能化运营支撑子系统</w:t>
      </w:r>
    </w:p>
    <w:p>
      <w:pPr>
        <w:pStyle w:val="4"/>
        <w:ind w:firstLine="480"/>
        <w:jc w:val="both"/>
      </w:pPr>
      <w:r>
        <w:rPr>
          <w:sz w:val="24"/>
        </w:rPr>
        <w:t>服务对象：单一窗口运营、运维管理人员</w:t>
      </w:r>
    </w:p>
    <w:p>
      <w:pPr>
        <w:pStyle w:val="4"/>
        <w:ind w:firstLine="480"/>
        <w:jc w:val="both"/>
      </w:pPr>
      <w:r>
        <w:rPr>
          <w:sz w:val="24"/>
        </w:rPr>
        <w:t>包括一个运营门户(综合运营门户)、四个功能中心(监控管理中心、业务管理中心、运营支撑管理中心、运营分析中心)、三个核心模块(资源管理、指标管理、大数据管理)、两个基础平台(控制平台、采集平台)、一个云管理体系(对云资源从监控、运营、维护到容量分析的管理体系)。</w:t>
      </w:r>
    </w:p>
    <w:p>
      <w:pPr>
        <w:pStyle w:val="4"/>
        <w:spacing w:before="120" w:after="120"/>
      </w:pPr>
      <w:r>
        <w:rPr>
          <w:b/>
          <w:color w:val="000000"/>
          <w:sz w:val="28"/>
        </w:rPr>
        <w:t>1.2.1.1.3.3.数据交换子系统</w:t>
      </w:r>
    </w:p>
    <w:p>
      <w:pPr>
        <w:pStyle w:val="4"/>
        <w:ind w:firstLine="480"/>
        <w:jc w:val="both"/>
      </w:pPr>
      <w:r>
        <w:rPr>
          <w:sz w:val="24"/>
        </w:rPr>
        <w:t>数据交换子系统主要实现广州海关系统与“单一窗口”数据交换、黄埔海关系统与“单一窗口”数据交换、边检系统与“单一窗口”数据交换、海事系统与“单一窗口”数据交换、港务系统与“单一窗口”数据交换等。</w:t>
      </w:r>
    </w:p>
    <w:p>
      <w:pPr>
        <w:pStyle w:val="4"/>
        <w:spacing w:before="120" w:after="120"/>
        <w:ind w:left="240"/>
      </w:pPr>
      <w:r>
        <w:rPr>
          <w:b/>
          <w:color w:val="000000"/>
          <w:sz w:val="28"/>
        </w:rPr>
        <w:t>1.2.1.1.4.口岸管理单位关联系统部分</w:t>
      </w:r>
    </w:p>
    <w:p>
      <w:pPr>
        <w:pStyle w:val="4"/>
        <w:ind w:firstLine="480"/>
        <w:jc w:val="both"/>
      </w:pPr>
      <w:r>
        <w:rPr>
          <w:sz w:val="24"/>
        </w:rPr>
        <w:t>口岸管理单位关联系统是用于支撑广州“单一窗口”公共服务业务正常开展的监管端信息系统，包括地方口岸联检单位与广州单一窗口、中国电子口岸数据中心之间的数据交换、通道服务、联检单位内部业务数据处理等。关联系统部署运行于各口岸联检单位内部专用网络，与广州“单一窗口”采取专线互联。</w:t>
      </w:r>
    </w:p>
    <w:p>
      <w:pPr>
        <w:pStyle w:val="4"/>
        <w:spacing w:before="120" w:after="120"/>
        <w:ind w:left="240"/>
      </w:pPr>
      <w:r>
        <w:rPr>
          <w:b/>
          <w:color w:val="000000"/>
          <w:sz w:val="28"/>
        </w:rPr>
        <w:t>1.2.1.1.5.提升项目新增业务系统</w:t>
      </w:r>
    </w:p>
    <w:p>
      <w:pPr>
        <w:pStyle w:val="4"/>
        <w:spacing w:before="120" w:after="120"/>
      </w:pPr>
      <w:r>
        <w:rPr>
          <w:b/>
          <w:color w:val="000000"/>
          <w:sz w:val="28"/>
        </w:rPr>
        <w:t>1.2.1.1.5.1.口岸费用公示系统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9"/>
        <w:gridCol w:w="2057"/>
        <w:gridCol w:w="53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9"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口岸费用公示系统</w:t>
            </w:r>
          </w:p>
        </w:tc>
        <w:tc>
          <w:tcPr>
            <w:tcW w:w="20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1、收费目录设定；</w:t>
            </w:r>
          </w:p>
        </w:tc>
        <w:tc>
          <w:tcPr>
            <w:tcW w:w="5310"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根据国家、省、市改善营商环境要求，要求船代，报关代理、码头、货代等企业必须对其收费费目，收费价格，收费依据等进行公示，未公示收费项不允许收费。目前由各单位自行上传收费公示文档，但各单位收费费目各不相同，上传公示文档各式各样，不利于各进出口企业查询，也不利于政府部门进行监管。根据市主管领导的要求，依托广州单一窗口建设企业费用公示采集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9" w:type="dxa"/>
            <w:vMerge w:val="continue"/>
            <w:tcBorders>
              <w:top w:val="single" w:color="000000" w:sz="4" w:space="0"/>
              <w:left w:val="single" w:color="000000" w:sz="4" w:space="0"/>
              <w:bottom w:val="single" w:color="000000" w:sz="4" w:space="0"/>
              <w:right w:val="single" w:color="000000" w:sz="4" w:space="0"/>
            </w:tcBorders>
          </w:tcPr>
          <w:p/>
        </w:tc>
        <w:tc>
          <w:tcPr>
            <w:tcW w:w="20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2、企业公示费用采集；</w:t>
            </w:r>
          </w:p>
        </w:tc>
        <w:tc>
          <w:tcPr>
            <w:tcW w:w="5310"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9" w:type="dxa"/>
            <w:vMerge w:val="continue"/>
            <w:tcBorders>
              <w:top w:val="single" w:color="000000" w:sz="4" w:space="0"/>
              <w:left w:val="single" w:color="000000" w:sz="4" w:space="0"/>
              <w:bottom w:val="single" w:color="000000" w:sz="4" w:space="0"/>
              <w:right w:val="single" w:color="000000" w:sz="4" w:space="0"/>
            </w:tcBorders>
          </w:tcPr>
          <w:p/>
        </w:tc>
        <w:tc>
          <w:tcPr>
            <w:tcW w:w="20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3、企业费用对比分析。</w:t>
            </w:r>
          </w:p>
        </w:tc>
        <w:tc>
          <w:tcPr>
            <w:tcW w:w="5310" w:type="dxa"/>
            <w:vMerge w:val="continue"/>
            <w:tcBorders>
              <w:top w:val="single" w:color="000000" w:sz="4" w:space="0"/>
              <w:left w:val="single" w:color="000000" w:sz="4" w:space="0"/>
              <w:bottom w:val="single" w:color="000000" w:sz="4" w:space="0"/>
              <w:right w:val="single" w:color="000000" w:sz="4" w:space="0"/>
            </w:tcBorders>
          </w:tcPr>
          <w:p/>
        </w:tc>
      </w:tr>
    </w:tbl>
    <w:p>
      <w:pPr>
        <w:pStyle w:val="4"/>
        <w:jc w:val="both"/>
      </w:pPr>
      <w:r>
        <w:rPr>
          <w:b/>
          <w:color w:val="000000"/>
          <w:sz w:val="28"/>
        </w:rPr>
        <w:t>1.2.1.1.5.2.江海联运综合服务系统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63"/>
        <w:gridCol w:w="2063"/>
        <w:gridCol w:w="52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3"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江海联运综合服务系统</w:t>
            </w:r>
          </w:p>
        </w:tc>
        <w:tc>
          <w:tcPr>
            <w:tcW w:w="20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1、企业端功能；</w:t>
            </w:r>
          </w:p>
        </w:tc>
        <w:tc>
          <w:tcPr>
            <w:tcW w:w="5280"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广州港南沙港区位于珠江西岸的出海口，地处珠江三角洲的几何中心，具有优越的岸线及港口作业资源，是珠江西岸唯一的大型深水港，也是珠三角集装箱货-源生成地的中心。为进一步释放南沙自贸试验区改革创新红利，发挥南沙港区的辐射带动作用及国际运输效能，建设以广州“单一窗口”为基础的快捷高效江海联运体系。主要涉及的需求包括：企业端驳船信息申报、企业端大船信息申报、管理端驳船信息审批、管理大船信息审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3" w:type="dxa"/>
            <w:vMerge w:val="continue"/>
            <w:tcBorders>
              <w:top w:val="single" w:color="000000" w:sz="4" w:space="0"/>
              <w:left w:val="single" w:color="000000" w:sz="4" w:space="0"/>
              <w:bottom w:val="single" w:color="000000" w:sz="4" w:space="0"/>
              <w:right w:val="single" w:color="000000" w:sz="4" w:space="0"/>
            </w:tcBorders>
          </w:tcPr>
          <w:p/>
        </w:tc>
        <w:tc>
          <w:tcPr>
            <w:tcW w:w="2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2、管理端功能；</w:t>
            </w:r>
          </w:p>
        </w:tc>
        <w:tc>
          <w:tcPr>
            <w:tcW w:w="5280"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3" w:type="dxa"/>
            <w:vMerge w:val="continue"/>
            <w:tcBorders>
              <w:top w:val="single" w:color="000000" w:sz="4" w:space="0"/>
              <w:left w:val="single" w:color="000000" w:sz="4" w:space="0"/>
              <w:bottom w:val="single" w:color="000000" w:sz="4" w:space="0"/>
              <w:right w:val="single" w:color="000000" w:sz="4" w:space="0"/>
            </w:tcBorders>
          </w:tcPr>
          <w:p/>
        </w:tc>
        <w:tc>
          <w:tcPr>
            <w:tcW w:w="2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3、江海联运综合服务系统-企业端数据交换；</w:t>
            </w:r>
          </w:p>
        </w:tc>
        <w:tc>
          <w:tcPr>
            <w:tcW w:w="5280"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3" w:type="dxa"/>
            <w:vMerge w:val="continue"/>
            <w:tcBorders>
              <w:top w:val="single" w:color="000000" w:sz="4" w:space="0"/>
              <w:left w:val="single" w:color="000000" w:sz="4" w:space="0"/>
              <w:bottom w:val="single" w:color="000000" w:sz="4" w:space="0"/>
              <w:right w:val="single" w:color="000000" w:sz="4" w:space="0"/>
            </w:tcBorders>
          </w:tcPr>
          <w:p/>
        </w:tc>
        <w:tc>
          <w:tcPr>
            <w:tcW w:w="2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4、江海联运综合服务系统-管理端数据交换。</w:t>
            </w:r>
          </w:p>
        </w:tc>
        <w:tc>
          <w:tcPr>
            <w:tcW w:w="5280" w:type="dxa"/>
            <w:vMerge w:val="continue"/>
            <w:tcBorders>
              <w:top w:val="single" w:color="000000" w:sz="4" w:space="0"/>
              <w:left w:val="single" w:color="000000" w:sz="4" w:space="0"/>
              <w:bottom w:val="single" w:color="000000" w:sz="4" w:space="0"/>
              <w:right w:val="single" w:color="000000" w:sz="4" w:space="0"/>
            </w:tcBorders>
          </w:tcPr>
          <w:p/>
        </w:tc>
      </w:tr>
    </w:tbl>
    <w:p>
      <w:pPr>
        <w:pStyle w:val="4"/>
        <w:jc w:val="both"/>
      </w:pPr>
      <w:r>
        <w:rPr>
          <w:b/>
          <w:color w:val="000000"/>
          <w:sz w:val="28"/>
        </w:rPr>
        <w:t>1.2.1.1.5.3.口岸全程物流信息跟踪系统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66"/>
        <w:gridCol w:w="2040"/>
        <w:gridCol w:w="527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66"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口岸全程物流信息跟踪系统</w:t>
            </w:r>
          </w:p>
        </w:tc>
        <w:tc>
          <w:tcPr>
            <w:tcW w:w="20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1、 水运口岸通关时效评估系统适应性改造；</w:t>
            </w:r>
          </w:p>
        </w:tc>
        <w:tc>
          <w:tcPr>
            <w:tcW w:w="527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按照国际标准和我国口岸通关实际的情况，对水运进出口大通关流程划定了8大节点，6大环节。水运口岸通关时效评估系统通过对节点数据的采集，形成涵盖大通关全流程所有环节的大数据，作为通关耗时统计分析的数据基础。水运口岸通关时效评估系统在2016年10月上线运行，目前已实现水运口岸通关时效评估系统在广州口岸各码头企业全覆盖，并推广到全省，以及山东，天津，深圳等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6" w:type="dxa"/>
            <w:vMerge w:val="continue"/>
            <w:tcBorders>
              <w:top w:val="single" w:color="000000" w:sz="4" w:space="0"/>
              <w:left w:val="single" w:color="000000" w:sz="4" w:space="0"/>
              <w:bottom w:val="single" w:color="000000" w:sz="4" w:space="0"/>
              <w:right w:val="single" w:color="000000" w:sz="4" w:space="0"/>
            </w:tcBorders>
          </w:tcPr>
          <w:p/>
        </w:tc>
        <w:tc>
          <w:tcPr>
            <w:tcW w:w="20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2、空运口岸通关时效评估系统。</w:t>
            </w:r>
          </w:p>
        </w:tc>
        <w:tc>
          <w:tcPr>
            <w:tcW w:w="52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中国（广州）国际贸易单一窗口提升阶段建设空运口岸通关时效评估系统，主要通过向航空代理、货主、报关行、白云机场采集进出口货物通关物流各环节的状态数据，形成涵盖空运进出口企业、航空代理等与进出口贸易相关的企业以及海关、口岸办等口岸管理单位及其它政府部门的状态大数据，并通过网页或移动终端的展示方式为企业提供对货物通关物流状态进行实时透明的全流程跟踪服务，同时为口岸管理部门及相关政府部门提供全方位的统计分析服务。</w:t>
            </w:r>
          </w:p>
        </w:tc>
      </w:tr>
    </w:tbl>
    <w:p>
      <w:pPr>
        <w:pStyle w:val="4"/>
        <w:jc w:val="both"/>
      </w:pPr>
      <w:r>
        <w:rPr>
          <w:b/>
          <w:color w:val="000000"/>
          <w:sz w:val="28"/>
        </w:rPr>
        <w:t>1.2.1.1.5.4.收结汇信息服务系统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66"/>
        <w:gridCol w:w="2073"/>
        <w:gridCol w:w="52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6"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收结汇信息服务系统</w:t>
            </w:r>
          </w:p>
        </w:tc>
        <w:tc>
          <w:tcPr>
            <w:tcW w:w="20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1、收付汇主体管理；</w:t>
            </w:r>
          </w:p>
        </w:tc>
        <w:tc>
          <w:tcPr>
            <w:tcW w:w="5245"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建设广州单一窗口外汇信息服务系统，是基于单一窗口企业的海关通关物流数据，积极响应外管局汇发〔2020〕11号文关于支持新业态市场主体提供结售汇及相关资金收付服务要求，坚持“数据多跑路，企业少跑腿”的原则，以电子数据替代纸质单证，为银行对企业进行收付汇业务时提供真实的数据支撑，提高银行收付汇的办事效率。主要涉及的需求包括：收付汇主体管理、企业收付汇申请、外汇管理局出口收汇申报、涉外申报管理、收付汇通关数据管理、企业收付汇核扣服务、收付汇统计分析管理、银行接口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6" w:type="dxa"/>
            <w:vMerge w:val="continue"/>
            <w:tcBorders>
              <w:top w:val="single" w:color="000000" w:sz="4" w:space="0"/>
              <w:left w:val="single" w:color="000000" w:sz="4" w:space="0"/>
              <w:bottom w:val="single" w:color="000000" w:sz="4" w:space="0"/>
              <w:right w:val="single" w:color="000000" w:sz="4" w:space="0"/>
            </w:tcBorders>
          </w:tcPr>
          <w:p/>
        </w:tc>
        <w:tc>
          <w:tcPr>
            <w:tcW w:w="2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2、企业收付汇申请；</w:t>
            </w:r>
          </w:p>
        </w:tc>
        <w:tc>
          <w:tcPr>
            <w:tcW w:w="5245"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6" w:type="dxa"/>
            <w:vMerge w:val="continue"/>
            <w:tcBorders>
              <w:top w:val="single" w:color="000000" w:sz="4" w:space="0"/>
              <w:left w:val="single" w:color="000000" w:sz="4" w:space="0"/>
              <w:bottom w:val="single" w:color="000000" w:sz="4" w:space="0"/>
              <w:right w:val="single" w:color="000000" w:sz="4" w:space="0"/>
            </w:tcBorders>
          </w:tcPr>
          <w:p/>
        </w:tc>
        <w:tc>
          <w:tcPr>
            <w:tcW w:w="2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3、外汇管理局出口收汇申报；</w:t>
            </w:r>
          </w:p>
        </w:tc>
        <w:tc>
          <w:tcPr>
            <w:tcW w:w="5245"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6" w:type="dxa"/>
            <w:vMerge w:val="continue"/>
            <w:tcBorders>
              <w:top w:val="single" w:color="000000" w:sz="4" w:space="0"/>
              <w:left w:val="single" w:color="000000" w:sz="4" w:space="0"/>
              <w:bottom w:val="single" w:color="000000" w:sz="4" w:space="0"/>
              <w:right w:val="single" w:color="000000" w:sz="4" w:space="0"/>
            </w:tcBorders>
          </w:tcPr>
          <w:p/>
        </w:tc>
        <w:tc>
          <w:tcPr>
            <w:tcW w:w="2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4、涉外申报管理；</w:t>
            </w:r>
          </w:p>
        </w:tc>
        <w:tc>
          <w:tcPr>
            <w:tcW w:w="5245"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66" w:type="dxa"/>
            <w:vMerge w:val="continue"/>
            <w:tcBorders>
              <w:top w:val="single" w:color="000000" w:sz="4" w:space="0"/>
              <w:left w:val="single" w:color="000000" w:sz="4" w:space="0"/>
              <w:bottom w:val="single" w:color="000000" w:sz="4" w:space="0"/>
              <w:right w:val="single" w:color="000000" w:sz="4" w:space="0"/>
            </w:tcBorders>
          </w:tcPr>
          <w:p/>
        </w:tc>
        <w:tc>
          <w:tcPr>
            <w:tcW w:w="2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5、收付汇通关数据管理；</w:t>
            </w:r>
          </w:p>
        </w:tc>
        <w:tc>
          <w:tcPr>
            <w:tcW w:w="5245"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6" w:type="dxa"/>
            <w:vMerge w:val="continue"/>
            <w:tcBorders>
              <w:top w:val="single" w:color="000000" w:sz="4" w:space="0"/>
              <w:left w:val="single" w:color="000000" w:sz="4" w:space="0"/>
              <w:bottom w:val="single" w:color="000000" w:sz="4" w:space="0"/>
              <w:right w:val="single" w:color="000000" w:sz="4" w:space="0"/>
            </w:tcBorders>
          </w:tcPr>
          <w:p/>
        </w:tc>
        <w:tc>
          <w:tcPr>
            <w:tcW w:w="2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6、企业收付汇核扣服务；</w:t>
            </w:r>
          </w:p>
        </w:tc>
        <w:tc>
          <w:tcPr>
            <w:tcW w:w="5245"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6" w:type="dxa"/>
            <w:vMerge w:val="continue"/>
            <w:tcBorders>
              <w:top w:val="single" w:color="000000" w:sz="4" w:space="0"/>
              <w:left w:val="single" w:color="000000" w:sz="4" w:space="0"/>
              <w:bottom w:val="single" w:color="000000" w:sz="4" w:space="0"/>
              <w:right w:val="single" w:color="000000" w:sz="4" w:space="0"/>
            </w:tcBorders>
          </w:tcPr>
          <w:p/>
        </w:tc>
        <w:tc>
          <w:tcPr>
            <w:tcW w:w="2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7、收付汇统计分析管理；</w:t>
            </w:r>
          </w:p>
        </w:tc>
        <w:tc>
          <w:tcPr>
            <w:tcW w:w="5245"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6" w:type="dxa"/>
            <w:vMerge w:val="continue"/>
            <w:tcBorders>
              <w:top w:val="single" w:color="000000" w:sz="4" w:space="0"/>
              <w:left w:val="single" w:color="000000" w:sz="4" w:space="0"/>
              <w:bottom w:val="single" w:color="000000" w:sz="4" w:space="0"/>
              <w:right w:val="single" w:color="000000" w:sz="4" w:space="0"/>
            </w:tcBorders>
          </w:tcPr>
          <w:p/>
        </w:tc>
        <w:tc>
          <w:tcPr>
            <w:tcW w:w="2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8、银行接口服务。</w:t>
            </w:r>
          </w:p>
        </w:tc>
        <w:tc>
          <w:tcPr>
            <w:tcW w:w="5245" w:type="dxa"/>
            <w:vMerge w:val="continue"/>
            <w:tcBorders>
              <w:top w:val="single" w:color="000000" w:sz="4" w:space="0"/>
              <w:left w:val="single" w:color="000000" w:sz="4" w:space="0"/>
              <w:bottom w:val="single" w:color="000000" w:sz="4" w:space="0"/>
              <w:right w:val="single" w:color="000000" w:sz="4" w:space="0"/>
            </w:tcBorders>
          </w:tcPr>
          <w:p/>
        </w:tc>
      </w:tr>
    </w:tbl>
    <w:p>
      <w:pPr>
        <w:pStyle w:val="4"/>
        <w:jc w:val="both"/>
      </w:pPr>
      <w:r>
        <w:rPr>
          <w:b/>
          <w:color w:val="000000"/>
          <w:sz w:val="28"/>
        </w:rPr>
        <w:t>1.2.1.1.5.5.金融保险服务系统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27"/>
        <w:gridCol w:w="2218"/>
        <w:gridCol w:w="506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7"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金融保险服务系统</w:t>
            </w:r>
          </w:p>
        </w:tc>
        <w:tc>
          <w:tcPr>
            <w:tcW w:w="2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1、业务办理；</w:t>
            </w:r>
          </w:p>
        </w:tc>
        <w:tc>
          <w:tcPr>
            <w:tcW w:w="5062"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中小微企业用户通过广州单一窗口实现投保出口信用险，国外买家核查、企业自信查询等功能，实现出口信用险投保全程无纸化操作。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7" w:type="dxa"/>
            <w:vMerge w:val="continue"/>
            <w:tcBorders>
              <w:top w:val="single" w:color="000000" w:sz="4" w:space="0"/>
              <w:left w:val="single" w:color="000000" w:sz="4" w:space="0"/>
              <w:bottom w:val="single" w:color="000000" w:sz="4" w:space="0"/>
              <w:right w:val="single" w:color="000000" w:sz="4" w:space="0"/>
            </w:tcBorders>
          </w:tcPr>
          <w:p/>
        </w:tc>
        <w:tc>
          <w:tcPr>
            <w:tcW w:w="22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2、资信查询；</w:t>
            </w:r>
          </w:p>
        </w:tc>
        <w:tc>
          <w:tcPr>
            <w:tcW w:w="5062"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7" w:type="dxa"/>
            <w:vMerge w:val="continue"/>
            <w:tcBorders>
              <w:top w:val="single" w:color="000000" w:sz="4" w:space="0"/>
              <w:left w:val="single" w:color="000000" w:sz="4" w:space="0"/>
              <w:bottom w:val="single" w:color="000000" w:sz="4" w:space="0"/>
              <w:right w:val="single" w:color="000000" w:sz="4" w:space="0"/>
            </w:tcBorders>
          </w:tcPr>
          <w:p/>
        </w:tc>
        <w:tc>
          <w:tcPr>
            <w:tcW w:w="22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3、保单管理；</w:t>
            </w:r>
          </w:p>
        </w:tc>
        <w:tc>
          <w:tcPr>
            <w:tcW w:w="5062"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7" w:type="dxa"/>
            <w:vMerge w:val="continue"/>
            <w:tcBorders>
              <w:top w:val="single" w:color="000000" w:sz="4" w:space="0"/>
              <w:left w:val="single" w:color="000000" w:sz="4" w:space="0"/>
              <w:bottom w:val="single" w:color="000000" w:sz="4" w:space="0"/>
              <w:right w:val="single" w:color="000000" w:sz="4" w:space="0"/>
            </w:tcBorders>
          </w:tcPr>
          <w:p/>
        </w:tc>
        <w:tc>
          <w:tcPr>
            <w:tcW w:w="22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4、接口管理。</w:t>
            </w:r>
          </w:p>
        </w:tc>
        <w:tc>
          <w:tcPr>
            <w:tcW w:w="5062" w:type="dxa"/>
            <w:vMerge w:val="continue"/>
            <w:tcBorders>
              <w:top w:val="single" w:color="000000" w:sz="4" w:space="0"/>
              <w:left w:val="single" w:color="000000" w:sz="4" w:space="0"/>
              <w:bottom w:val="single" w:color="000000" w:sz="4" w:space="0"/>
              <w:right w:val="single" w:color="000000" w:sz="4" w:space="0"/>
            </w:tcBorders>
          </w:tcPr>
          <w:p/>
        </w:tc>
      </w:tr>
    </w:tbl>
    <w:p>
      <w:pPr>
        <w:pStyle w:val="4"/>
        <w:jc w:val="both"/>
      </w:pPr>
      <w:r>
        <w:rPr>
          <w:b/>
          <w:color w:val="000000"/>
          <w:sz w:val="28"/>
        </w:rPr>
        <w:t>1.2.1.1.5.6.关贸协同服务系统（关贸e通）</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2198"/>
        <w:gridCol w:w="507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关贸协同应用系统（“关贸e通”）</w:t>
            </w:r>
          </w:p>
        </w:tc>
        <w:tc>
          <w:tcPr>
            <w:tcW w:w="21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1、 企业端功能；</w:t>
            </w:r>
          </w:p>
        </w:tc>
        <w:tc>
          <w:tcPr>
            <w:tcW w:w="5073"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2"/>
              </w:rPr>
              <w:t>利用广州国际贸易单一窗口、广州海关数据分中心、黄埔海关数据分中心的平台优势、技术优势和渠道优势，建设满足货运代理/报关及进出口企业需要的单一窗口关贸协同应用平台（“关贸e通”）。通过平台整合广州国际贸易单一窗口货物报关、运输工具及舱单、保税、新业态、口岸物流、出口退税、购付汇等服务资源，实现业务集成；结合大数据、OCR智能识别、数字签名等技术手段，实现智能化自动处理；利用广州海关数据分中心、黄埔海关数据分中心、广州国际贸易单一窗口及合作单位的专业知识和服务能力，在线为企业在通关过程中提供服务方案和技术解决方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single" w:color="000000" w:sz="4" w:space="0"/>
              <w:left w:val="single" w:color="000000" w:sz="4" w:space="0"/>
              <w:bottom w:val="single" w:color="000000" w:sz="4" w:space="0"/>
              <w:right w:val="single" w:color="000000" w:sz="4" w:space="0"/>
            </w:tcBorders>
          </w:tcPr>
          <w:p/>
        </w:tc>
        <w:tc>
          <w:tcPr>
            <w:tcW w:w="2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2、 管理端功能；</w:t>
            </w:r>
          </w:p>
        </w:tc>
        <w:tc>
          <w:tcPr>
            <w:tcW w:w="5073"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single" w:color="000000" w:sz="4" w:space="0"/>
              <w:left w:val="single" w:color="000000" w:sz="4" w:space="0"/>
              <w:bottom w:val="single" w:color="000000" w:sz="4" w:space="0"/>
              <w:right w:val="single" w:color="000000" w:sz="4" w:space="0"/>
            </w:tcBorders>
          </w:tcPr>
          <w:p/>
        </w:tc>
        <w:tc>
          <w:tcPr>
            <w:tcW w:w="2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3、 企业客户端；</w:t>
            </w:r>
          </w:p>
        </w:tc>
        <w:tc>
          <w:tcPr>
            <w:tcW w:w="5073"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 w:type="dxa"/>
            <w:vMerge w:val="continue"/>
            <w:tcBorders>
              <w:top w:val="single" w:color="000000" w:sz="4" w:space="0"/>
              <w:left w:val="single" w:color="000000" w:sz="4" w:space="0"/>
              <w:bottom w:val="single" w:color="000000" w:sz="4" w:space="0"/>
              <w:right w:val="single" w:color="000000" w:sz="4" w:space="0"/>
            </w:tcBorders>
          </w:tcPr>
          <w:p/>
        </w:tc>
        <w:tc>
          <w:tcPr>
            <w:tcW w:w="2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4、 基础服务。</w:t>
            </w:r>
          </w:p>
        </w:tc>
        <w:tc>
          <w:tcPr>
            <w:tcW w:w="5073" w:type="dxa"/>
            <w:vMerge w:val="continue"/>
            <w:tcBorders>
              <w:top w:val="single" w:color="000000" w:sz="4" w:space="0"/>
              <w:left w:val="single" w:color="000000" w:sz="4" w:space="0"/>
              <w:bottom w:val="single" w:color="000000" w:sz="4" w:space="0"/>
              <w:right w:val="single" w:color="000000" w:sz="4" w:space="0"/>
            </w:tcBorders>
          </w:tcPr>
          <w:p/>
        </w:tc>
      </w:tr>
    </w:tbl>
    <w:p>
      <w:pPr>
        <w:pStyle w:val="4"/>
        <w:spacing w:before="120" w:after="120"/>
        <w:ind w:left="-135"/>
      </w:pPr>
      <w:r>
        <w:rPr>
          <w:b/>
          <w:color w:val="000000"/>
          <w:sz w:val="28"/>
        </w:rPr>
        <w:t>1.2.1.2.广州跨境贸易电子商务公共服务平台</w:t>
      </w:r>
    </w:p>
    <w:p>
      <w:pPr>
        <w:pStyle w:val="4"/>
        <w:ind w:firstLine="520"/>
        <w:jc w:val="both"/>
      </w:pPr>
      <w:r>
        <w:rPr>
          <w:sz w:val="24"/>
        </w:rPr>
        <w:t>广州跨境贸易电子商务公共服务平台是中国（广州）跨境电商综试区的线上平台，目前已建立了涵盖经营主体和电子商务全流程的综合管理系统，实现企业备案、商品备案、清单信息和订单、运单、支付单等相关单证的申报，并与税务、外汇管理、公安等部门共享信息，可以为企业办税、结汇提供数据支持服务，有效解决了跨境贸易电子商务存在难以快速通关、规范结汇等问题。平台业务范围覆盖广州全部口岸和周边地市，为众多进出口企业提供便利化和优质服务，覆盖1210、9610、9710、9810等海关业务监管方式，在全国首开订购人额度查询服务，率先上线跨境出口退货功能。平台在历次的“双十一”、“6.18”、“黑五”等电商促销活动中表现稳定优异，确保了企业通关物流效率，通关时效保持全国领先。2022年广州跨境贸易电子商务公共服务平台年度业务量超5亿票，业务量同比增长109%。</w:t>
      </w:r>
    </w:p>
    <w:p>
      <w:pPr>
        <w:pStyle w:val="4"/>
      </w:pPr>
      <w:r>
        <w:rPr>
          <w:b/>
          <w:color w:val="000000"/>
          <w:sz w:val="28"/>
        </w:rPr>
        <w:t>1.2.1.2.1公共服务与数据交换系统</w:t>
      </w:r>
    </w:p>
    <w:p>
      <w:pPr>
        <w:pStyle w:val="4"/>
        <w:ind w:firstLine="480"/>
        <w:jc w:val="both"/>
      </w:pPr>
      <w:r>
        <w:rPr>
          <w:sz w:val="24"/>
        </w:rPr>
        <w:t>公共信息服务功能：</w:t>
      </w:r>
    </w:p>
    <w:p>
      <w:pPr>
        <w:pStyle w:val="4"/>
        <w:ind w:left="480"/>
        <w:jc w:val="both"/>
      </w:pPr>
      <w:r>
        <w:rPr>
          <w:sz w:val="24"/>
        </w:rPr>
        <w:t>（1）公共信息：汇集国内外电子商务实用信息，包含政策法规、行业新闻、业务查询等，以上信息设有后台管理及门户网站的形式实现。</w:t>
      </w:r>
    </w:p>
    <w:p>
      <w:pPr>
        <w:pStyle w:val="4"/>
        <w:ind w:left="480"/>
        <w:jc w:val="both"/>
      </w:pPr>
      <w:r>
        <w:rPr>
          <w:sz w:val="24"/>
        </w:rPr>
        <w:t>（2）企业申报：项目首期企业要申报的信息主要有“企业备案信息”和“商品备案信息”，“清单申报”等。随着平台的完善及管理的需要后期可以建设更详细的申报内容模块，如运营状况申报等。</w:t>
      </w:r>
    </w:p>
    <w:p>
      <w:pPr>
        <w:pStyle w:val="4"/>
        <w:ind w:left="480"/>
        <w:jc w:val="both"/>
      </w:pPr>
      <w:r>
        <w:rPr>
          <w:sz w:val="24"/>
        </w:rPr>
        <w:t>（3）信息查询：申报单据状态查询、结汇状态查询、出口退税状态查询等查询服务。</w:t>
      </w:r>
    </w:p>
    <w:p>
      <w:pPr>
        <w:pStyle w:val="4"/>
        <w:ind w:left="480"/>
        <w:jc w:val="both"/>
      </w:pPr>
      <w:r>
        <w:rPr>
          <w:sz w:val="24"/>
        </w:rPr>
        <w:t>（4）综合服务：提供跨境电子商务的物流服务方案、支付服务方案、仓储服务方案。</w:t>
      </w:r>
    </w:p>
    <w:p>
      <w:pPr>
        <w:pStyle w:val="4"/>
        <w:ind w:left="480"/>
        <w:jc w:val="both"/>
      </w:pPr>
      <w:r>
        <w:rPr>
          <w:sz w:val="24"/>
        </w:rPr>
        <w:t>（5）统计分析：按企业、货物品种、电商平台等类别统计跨境电子商务进出口情况，并按年度或季度做趋势分析。</w:t>
      </w:r>
    </w:p>
    <w:p>
      <w:pPr>
        <w:pStyle w:val="4"/>
        <w:ind w:left="480"/>
        <w:jc w:val="both"/>
      </w:pPr>
      <w:r>
        <w:rPr>
          <w:sz w:val="24"/>
        </w:rPr>
        <w:t>（6）协同服务：系统设有风险预警参数，将企业的出口情况、征退税情况、结汇情况整合形成数据基础，实现风险预警管理。</w:t>
      </w:r>
    </w:p>
    <w:p>
      <w:pPr>
        <w:pStyle w:val="4"/>
        <w:ind w:left="480"/>
        <w:jc w:val="both"/>
      </w:pPr>
      <w:r>
        <w:rPr>
          <w:sz w:val="24"/>
        </w:rPr>
        <w:t>（7）质量管理：通过跨境电商公共服务平台实现用户投诉、质量公开等信息。</w:t>
      </w:r>
    </w:p>
    <w:p>
      <w:pPr>
        <w:pStyle w:val="4"/>
        <w:ind w:left="480"/>
        <w:jc w:val="both"/>
      </w:pPr>
      <w:r>
        <w:rPr>
          <w:sz w:val="24"/>
        </w:rPr>
        <w:t>（8）用户管理：对用户权限、等级进行管理。</w:t>
      </w:r>
    </w:p>
    <w:p>
      <w:pPr>
        <w:pStyle w:val="4"/>
        <w:ind w:left="480"/>
        <w:jc w:val="both"/>
      </w:pPr>
      <w:r>
        <w:rPr>
          <w:sz w:val="24"/>
        </w:rPr>
        <w:t>数据交换功能：</w:t>
      </w:r>
    </w:p>
    <w:p>
      <w:pPr>
        <w:pStyle w:val="4"/>
        <w:ind w:left="480"/>
        <w:jc w:val="both"/>
      </w:pPr>
      <w:r>
        <w:rPr>
          <w:sz w:val="24"/>
        </w:rPr>
        <w:t xml:space="preserve">   跨境电子商务出口不同环节企业间的数据交换，企业与口岸监管部门、政府间的数据交换。</w:t>
      </w:r>
    </w:p>
    <w:p>
      <w:pPr>
        <w:pStyle w:val="4"/>
        <w:spacing w:before="120" w:after="120"/>
        <w:ind w:left="240"/>
      </w:pPr>
      <w:r>
        <w:rPr>
          <w:b/>
          <w:color w:val="000000"/>
          <w:sz w:val="28"/>
        </w:rPr>
        <w:t>1.2.1.2.2.广州海关辅助监管系统</w:t>
      </w:r>
    </w:p>
    <w:p>
      <w:pPr>
        <w:pStyle w:val="4"/>
        <w:ind w:firstLine="480"/>
        <w:jc w:val="both"/>
      </w:pPr>
      <w:r>
        <w:rPr>
          <w:sz w:val="24"/>
        </w:rPr>
        <w:t>广州海关辅助监管系统是针对B2C、B2B2C业务进行监管,对企业备案、商品备案、清单申报、集中报关、商品预归类管理进行审核管理。</w:t>
      </w:r>
    </w:p>
    <w:p>
      <w:pPr>
        <w:pStyle w:val="4"/>
        <w:ind w:firstLine="600"/>
        <w:jc w:val="both"/>
      </w:pPr>
      <w:r>
        <w:rPr>
          <w:sz w:val="24"/>
        </w:rPr>
        <w:t>广州海关辅助监管系统传输通道中传递的信息和数据涉及海关业务数据及企业商业数据等口岸执法信息，独立运行于广州海关内部专用网络，按照《海关信息系统安全管理规定》、《海关信息系统运行管理规定》和广州海关报关单数据管理要求，报关相关数据必须在海关内部网络进行，因此广州海关辅助监管系统需部署于海关内网。</w:t>
      </w:r>
    </w:p>
    <w:p>
      <w:pPr>
        <w:pStyle w:val="4"/>
        <w:spacing w:before="120" w:after="120"/>
        <w:ind w:left="240"/>
      </w:pPr>
      <w:r>
        <w:rPr>
          <w:b/>
          <w:color w:val="000000"/>
          <w:sz w:val="28"/>
        </w:rPr>
        <w:t>1.2.1.2.3.黄埔海关辅助监管系统</w:t>
      </w:r>
    </w:p>
    <w:p>
      <w:pPr>
        <w:pStyle w:val="4"/>
        <w:ind w:firstLine="480"/>
        <w:jc w:val="both"/>
      </w:pPr>
      <w:r>
        <w:rPr>
          <w:sz w:val="24"/>
        </w:rPr>
        <w:t>黄埔海关辅助监管系统针对B2C、B2B2C业务进行监管,对企业备案、商品备案、清单申报、集中报关、商品预归类管理进行审核管理。</w:t>
      </w:r>
    </w:p>
    <w:p>
      <w:pPr>
        <w:pStyle w:val="4"/>
        <w:ind w:firstLine="600"/>
        <w:jc w:val="both"/>
      </w:pPr>
      <w:r>
        <w:rPr>
          <w:sz w:val="24"/>
        </w:rPr>
        <w:t>黄埔海关辅助监管系统传输通道中传递的信息和数据涉及海关业务数据及企业商业数据等口岸执法信息，独立运行于黄埔海关内部专用网络，按照《海关信息系统安全管理规定》、《海关信息系统运行管理规定》和黄埔海关报关单数据管理要求，报关相关数据必须在海关内部网络进行，因此黄埔海关辅助监管系统需部署于海关内网。</w:t>
      </w:r>
    </w:p>
    <w:p>
      <w:pPr>
        <w:pStyle w:val="4"/>
        <w:ind w:left="210"/>
        <w:jc w:val="left"/>
      </w:pPr>
      <w:r>
        <w:rPr>
          <w:b/>
          <w:color w:val="000000"/>
          <w:sz w:val="28"/>
        </w:rPr>
        <w:t>1.2.1.2.4.广州跨境贸易电子商务公共服务平台二期</w:t>
      </w:r>
    </w:p>
    <w:p>
      <w:pPr>
        <w:pStyle w:val="4"/>
        <w:jc w:val="both"/>
      </w:pPr>
      <w:r>
        <w:rPr>
          <w:sz w:val="22"/>
        </w:rPr>
        <w:t>（1）探索建设跨境电商监管创新功能</w:t>
      </w:r>
    </w:p>
    <w:p>
      <w:pPr>
        <w:pStyle w:val="4"/>
        <w:ind w:left="210" w:firstLine="440"/>
        <w:jc w:val="left"/>
      </w:pPr>
      <w:r>
        <w:rPr>
          <w:sz w:val="22"/>
        </w:rPr>
        <w:t>研究建设卡口联动功能、自动核扣功能、不同业务类型货物同仓管理功能（国际中转与其他货物、保税与非保税、跨境电商与一般贸易、进口与出口等）、中心仓管理功能、保税账册管理功能等</w:t>
      </w:r>
    </w:p>
    <w:p>
      <w:pPr>
        <w:pStyle w:val="4"/>
        <w:ind w:left="210"/>
        <w:jc w:val="left"/>
      </w:pPr>
      <w:r>
        <w:rPr>
          <w:sz w:val="22"/>
        </w:rPr>
        <w:t>（2）建立企业信用体系和风险防控体系</w:t>
      </w:r>
    </w:p>
    <w:p>
      <w:pPr>
        <w:pStyle w:val="4"/>
        <w:ind w:firstLine="440"/>
        <w:jc w:val="both"/>
      </w:pPr>
      <w:r>
        <w:rPr>
          <w:sz w:val="22"/>
        </w:rPr>
        <w:t>建设信用体系和风险防控体系的相关功能。</w:t>
      </w:r>
    </w:p>
    <w:p>
      <w:pPr>
        <w:pStyle w:val="4"/>
        <w:jc w:val="both"/>
      </w:pPr>
      <w:r>
        <w:rPr>
          <w:sz w:val="22"/>
        </w:rPr>
        <w:t>（3）跨境电商进出口申报功能改造升级</w:t>
      </w:r>
    </w:p>
    <w:p>
      <w:pPr>
        <w:pStyle w:val="4"/>
        <w:ind w:left="210" w:firstLine="440"/>
        <w:jc w:val="left"/>
      </w:pPr>
      <w:r>
        <w:rPr>
          <w:sz w:val="22"/>
        </w:rPr>
        <w:t>实现与海关总署进口统一版、海关总署出口统一版系统对接，实现保税进口、直购进口、零售出口、保税出口、出口退货、修撤单申报等71个业务功能的适应性改造；升级开发对应的企业接口和海关接口；新增海关查验指令下发功能、园区快速验放服务功能、机场区间整车快速放行服务功能等</w:t>
      </w:r>
    </w:p>
    <w:p>
      <w:pPr>
        <w:pStyle w:val="4"/>
        <w:ind w:left="210"/>
        <w:jc w:val="left"/>
      </w:pPr>
      <w:r>
        <w:rPr>
          <w:sz w:val="22"/>
        </w:rPr>
        <w:t>（4）新建跨境电商出口B2B业务申报功能</w:t>
      </w:r>
    </w:p>
    <w:p>
      <w:pPr>
        <w:pStyle w:val="4"/>
        <w:ind w:firstLine="440"/>
        <w:jc w:val="both"/>
      </w:pPr>
      <w:r>
        <w:rPr>
          <w:sz w:val="22"/>
        </w:rPr>
        <w:t>根据海关总署关于开展跨境电子商务企业对企业出口监管试点的公告（公告2020年第75号）和海关总署关于调整进出口货物报关单报文格式的公告（公告〔2019〕232号）要求，新增跨境电商直接出口、跨境电商出口海外仓两种业务模式。实现B2B出口订单、订仓单、物流数据、支付凭证、电子清单、出口报关单、出口报检单等数据的申报和传输。开发B2B延伸的税务、外汇管理相关功能。</w:t>
      </w:r>
    </w:p>
    <w:p>
      <w:pPr>
        <w:pStyle w:val="4"/>
        <w:jc w:val="both"/>
      </w:pPr>
      <w:r>
        <w:rPr>
          <w:sz w:val="22"/>
        </w:rPr>
        <w:t>（5）新建跨境电商免税信息登记子系统</w:t>
      </w:r>
    </w:p>
    <w:p>
      <w:pPr>
        <w:pStyle w:val="4"/>
        <w:ind w:left="210" w:firstLine="440"/>
        <w:jc w:val="left"/>
      </w:pPr>
      <w:r>
        <w:rPr>
          <w:sz w:val="22"/>
        </w:rPr>
        <w:t>在平台新增跨境电商免税信息登记相关功能，建设面向企业的企业备案、免税登记、代理登记、免税登记通知、免税申请查询等功能；建设面向税局管理的免税申请企业信息查询、免税登记查询、免税汇总、逾期未报预警、免税统计分析等功能；建设免税自动汇总后台服务等功能。</w:t>
      </w:r>
    </w:p>
    <w:p>
      <w:pPr>
        <w:pStyle w:val="4"/>
        <w:ind w:left="210"/>
        <w:jc w:val="left"/>
      </w:pPr>
      <w:r>
        <w:rPr>
          <w:sz w:val="22"/>
        </w:rPr>
        <w:t>（6）完善消费者个人身份验证功能</w:t>
      </w:r>
    </w:p>
    <w:p>
      <w:pPr>
        <w:pStyle w:val="4"/>
        <w:ind w:firstLine="440"/>
        <w:jc w:val="both"/>
      </w:pPr>
      <w:r>
        <w:rPr>
          <w:sz w:val="22"/>
        </w:rPr>
        <w:t>为促进跨境电子商务零售进口行业的健康发展，营造公平竞争的市场环境，建设个人身份信息验证系统为跨境电商贸易提供商户真实性验证服务，也可以为广州“单一窗口”其他系统，及监管部门提供真实有效数据服务。</w:t>
      </w:r>
    </w:p>
    <w:p>
      <w:pPr>
        <w:pStyle w:val="4"/>
        <w:jc w:val="both"/>
      </w:pPr>
      <w:r>
        <w:rPr>
          <w:sz w:val="22"/>
        </w:rPr>
        <w:t>（7）新增跨境电商线上监测应用功能</w:t>
      </w:r>
    </w:p>
    <w:p>
      <w:pPr>
        <w:pStyle w:val="4"/>
        <w:ind w:left="210" w:firstLine="440"/>
        <w:jc w:val="left"/>
      </w:pPr>
      <w:r>
        <w:rPr>
          <w:sz w:val="22"/>
        </w:rPr>
        <w:t>整合跨境电商公共服务平台企业申报、海关放行、园区作业、保税仓储、物流运输、系统交换等数据信息，开发平台跨境电商统计监测相关应用功能，包括：广州口岸跨境电商实时通关动态，实时展示广州及周边地区口岸进出口实时业务情况、企业业务开展情况及排名、口岸车辆作业情况以及实时申报处理时效；平台进出口年度、月度总体业务情况；运行服务器动态监控；交换数据实时流量监控；消息队列实时监控等检测管理功能</w:t>
      </w:r>
    </w:p>
    <w:p>
      <w:pPr>
        <w:pStyle w:val="4"/>
        <w:jc w:val="both"/>
      </w:pPr>
      <w:r>
        <w:rPr>
          <w:sz w:val="22"/>
        </w:rPr>
        <w:t>（8）拓展升级跨境电商统计分析应用功能</w:t>
      </w:r>
    </w:p>
    <w:p>
      <w:pPr>
        <w:pStyle w:val="4"/>
        <w:ind w:left="210" w:firstLine="440"/>
        <w:jc w:val="left"/>
      </w:pPr>
      <w:r>
        <w:rPr>
          <w:sz w:val="22"/>
        </w:rPr>
        <w:t>在原有报表统计的基础上，拓展升级跨境电商平台数据管理统计功能，建设跨境电商统计底账数据，采集提取企业申报数据，形成电子清单数据底账、进出口电商订单数据底账等核心数据表；建设可自定义数据自动采集、数据加工处理、图表展示的统计分析功能；建设反映平台进口及出口整体业务情况的整体数据视图，包含总体业务量及趋势、口岸发展情况、进口国家发展趋势、商品品类分析、进口企业总体情况等信息；建设跨境电商调查统计分析模块，开发调查计划、企业在线调查及填报和调查统计等功能；设计制作广州跨境电商公共服务平台运行月报、年报等数据统计分析应用功能。</w:t>
      </w:r>
    </w:p>
    <w:p>
      <w:pPr>
        <w:pStyle w:val="4"/>
        <w:ind w:left="210"/>
        <w:jc w:val="left"/>
      </w:pPr>
      <w:r>
        <w:rPr>
          <w:sz w:val="22"/>
        </w:rPr>
        <w:t>（9）系统核心交换子系统升级改造</w:t>
      </w:r>
    </w:p>
    <w:p>
      <w:pPr>
        <w:pStyle w:val="4"/>
        <w:ind w:firstLine="440"/>
        <w:jc w:val="both"/>
      </w:pPr>
      <w:r>
        <w:rPr>
          <w:sz w:val="22"/>
        </w:rPr>
        <w:t>利用分布式技术优化系统架构，实现系统分布式部署和扩展；利用数据库分布式设计，重构交换子系统数据结构，实现数据的分布式存储；利用REDIS的key-value数据库高性能存储及访问特性，实现传输报文的高效缓存和转储；全面优化升级核心交换子系统的审计日志、配置管理、交换路由等相关功能。</w:t>
      </w:r>
    </w:p>
    <w:p>
      <w:pPr>
        <w:pStyle w:val="4"/>
        <w:jc w:val="both"/>
      </w:pPr>
      <w:r>
        <w:rPr>
          <w:sz w:val="22"/>
        </w:rPr>
        <w:t>（10）新增申报报文数字签名服务</w:t>
      </w:r>
    </w:p>
    <w:p>
      <w:pPr>
        <w:pStyle w:val="4"/>
        <w:ind w:left="210" w:firstLine="440"/>
        <w:jc w:val="left"/>
      </w:pPr>
      <w:r>
        <w:rPr>
          <w:sz w:val="22"/>
        </w:rPr>
        <w:t>按照海关申报要求，企业报送的报文都需要进行数字签名。目前企业可通过客户端UKEY实现本地签名，但效率过低无法满足跨境电商高效申报的要求。需建设基于硬件加密机的数字签名服务功能，包括：签名算法、加密机签名服务、远程签名服务、待签名队列管理、签名配置管理、签名日志监控管理等功能；新增2台高性能加密机服务器及托管。</w:t>
      </w:r>
    </w:p>
    <w:p>
      <w:pPr>
        <w:pStyle w:val="4"/>
        <w:jc w:val="both"/>
      </w:pPr>
      <w:r>
        <w:rPr>
          <w:sz w:val="22"/>
        </w:rPr>
        <w:t>（11）新增openAPI企业接口服务</w:t>
      </w:r>
    </w:p>
    <w:p>
      <w:pPr>
        <w:pStyle w:val="4"/>
        <w:ind w:firstLine="440"/>
        <w:jc w:val="left"/>
      </w:pPr>
      <w:r>
        <w:rPr>
          <w:sz w:val="22"/>
        </w:rPr>
        <w:t>接口服务整合原有的页面导入、FTP、MQ，增加HTTPS企业接口，为跨境企业提供统一便捷的接入和查询服务，跨境企业可以通过接口快速访问和调用跨境相关业务模块，实现在线业务申报、在线业务状态查询等相关功能，提高公共服务平台系统稳定性和申报效率。新增HTTPS申报接口服务、企业申报结果接收openAPI回传服务、企业传输密匙生成功能、企业传输配置管理、传输签名验签、回传数据跟踪重发功能等。</w:t>
      </w:r>
    </w:p>
    <w:p>
      <w:pPr>
        <w:pStyle w:val="4"/>
        <w:ind w:left="210"/>
        <w:jc w:val="left"/>
      </w:pPr>
      <w:r>
        <w:rPr>
          <w:b/>
          <w:color w:val="000000"/>
          <w:sz w:val="28"/>
        </w:rPr>
        <w:t>1.2.1.3广州市场采购贸易联网信息平台</w:t>
      </w:r>
    </w:p>
    <w:p>
      <w:pPr>
        <w:pStyle w:val="4"/>
      </w:pPr>
      <w:r>
        <w:rPr>
          <w:sz w:val="24"/>
        </w:rPr>
        <w:t>广州市场采购联网信息平台是广州市场采购贸易方式试点的重要载体，按照商务部、海关总署等八部委对市场采购“源头可溯、风险可控、责任可究”的要求进行建设。系统涵盖了市场采购贸易的供货商（市场商户以及生产企业）、国际采购商（或代理采购商）、贸易公司等中介服务机构以及监管部门等14个贸易环节各方主体，覆盖了贸易全流程，实现了信息一次输入，多部门共同监管，货物交易过程“正向可追踪、逆向可追溯”的目标，可以轻松准确地跟踪商品从交易到免税申报过程中所有的外贸信息、外贸主体、单据、单据的制单人、审核人信息，实现了“分得清、管得住、通得快”的科学监管，可以让集聚区内的经营户从贸易洽谈到外汇入账的过程更加便利，为广州市场采购贸易方式试点提供全方位一体化支持，确保了市场采购业务平稳有序开展，同时也满足各口岸管理部门监管需求，得到各主管部门的认可。2022年广州市场采购联网信息平台业务量已接近6万票。</w:t>
      </w:r>
    </w:p>
    <w:p>
      <w:pPr>
        <w:pStyle w:val="4"/>
        <w:spacing w:before="120" w:after="120"/>
        <w:ind w:left="240"/>
      </w:pPr>
      <w:r>
        <w:rPr>
          <w:b/>
          <w:color w:val="000000"/>
          <w:sz w:val="28"/>
        </w:rPr>
        <w:t>1.2.1.3.1.供应商（商户）、企业端系统</w:t>
      </w:r>
    </w:p>
    <w:p>
      <w:pPr>
        <w:pStyle w:val="4"/>
        <w:ind w:firstLine="480"/>
        <w:jc w:val="both"/>
      </w:pPr>
      <w:r>
        <w:rPr>
          <w:color w:val="000000"/>
          <w:sz w:val="24"/>
        </w:rPr>
        <w:t>（</w:t>
      </w:r>
      <w:r>
        <w:rPr>
          <w:sz w:val="24"/>
        </w:rPr>
        <w:t>（1）、主体备案登记：供货商（商户）及代理商（外贸公司、货代公司、报关报检公司）在联网信息平台备案。</w:t>
      </w:r>
    </w:p>
    <w:p>
      <w:pPr>
        <w:pStyle w:val="4"/>
        <w:ind w:firstLine="480"/>
        <w:jc w:val="both"/>
      </w:pPr>
      <w:r>
        <w:rPr>
          <w:sz w:val="24"/>
        </w:rPr>
        <w:t>（2）、交易商品目录管理：在联网信息平台建立市场采购贸易交易商品目录，以便在交易时快速形成交易清单，并为后续实现系统自动简化归类提供数据基础。</w:t>
      </w:r>
    </w:p>
    <w:p>
      <w:pPr>
        <w:pStyle w:val="4"/>
        <w:ind w:firstLine="480"/>
        <w:jc w:val="both"/>
      </w:pPr>
      <w:r>
        <w:rPr>
          <w:sz w:val="24"/>
        </w:rPr>
        <w:t>（3）、交易登记：供货商（商户）通过联网信息平台进行交易登记。</w:t>
      </w:r>
    </w:p>
    <w:p>
      <w:pPr>
        <w:pStyle w:val="4"/>
        <w:ind w:firstLine="480"/>
        <w:jc w:val="both"/>
      </w:pPr>
      <w:r>
        <w:rPr>
          <w:sz w:val="24"/>
        </w:rPr>
        <w:t>（4）、组货装箱：供货商（商户）通过联网信息平台完成或授权委托代理商（外贸公司等）完成交易登记后，代理商（外贸公司等）在联网信息平台进行商品组货装箱操作。</w:t>
      </w:r>
    </w:p>
    <w:p>
      <w:pPr>
        <w:pStyle w:val="4"/>
        <w:ind w:firstLine="480"/>
        <w:jc w:val="both"/>
      </w:pPr>
      <w:r>
        <w:rPr>
          <w:sz w:val="24"/>
        </w:rPr>
        <w:t>（5）、货物报关/报检：代理商（外贸公司等）在联网信息平台完成组货装箱以后，报检、报关代理可对交易清单信息进行简化归类操作，系统会自动生成货物申报清单，经确认后，联网信息平台调用“单一窗口”货物申报子系统接口向海关完成报关、报检操作。</w:t>
      </w:r>
    </w:p>
    <w:p>
      <w:pPr>
        <w:pStyle w:val="4"/>
        <w:ind w:firstLine="480"/>
        <w:jc w:val="both"/>
      </w:pPr>
      <w:r>
        <w:rPr>
          <w:b/>
          <w:color w:val="000000"/>
          <w:sz w:val="28"/>
        </w:rPr>
        <w:t>1.2.1.3.2.商务部端系统</w:t>
      </w:r>
    </w:p>
    <w:p>
      <w:pPr>
        <w:pStyle w:val="4"/>
        <w:ind w:firstLine="480"/>
        <w:jc w:val="both"/>
      </w:pPr>
      <w:r>
        <w:rPr>
          <w:sz w:val="24"/>
        </w:rPr>
        <w:t>商务部门可对市场采购经营主体准入进行审批，交易商品种类进行核实管理，通过市场采购联网信息平台，了解市场采购出口业务动态信息，跟踪企业收结汇登记情况。商户部门主要有经营主体审核管理、商品备案审核管理、报关单解锁管理、数据统计分析、通关动态跟踪、收结汇动态跟踪六大功能。</w:t>
      </w:r>
    </w:p>
    <w:p>
      <w:pPr>
        <w:pStyle w:val="4"/>
        <w:spacing w:before="120" w:after="120"/>
        <w:ind w:left="240"/>
      </w:pPr>
      <w:r>
        <w:rPr>
          <w:b/>
          <w:color w:val="000000"/>
          <w:sz w:val="28"/>
        </w:rPr>
        <w:t>1.2.1.3.3.海关端系统</w:t>
      </w:r>
    </w:p>
    <w:p>
      <w:pPr>
        <w:pStyle w:val="4"/>
        <w:ind w:firstLine="480"/>
        <w:jc w:val="both"/>
      </w:pPr>
      <w:r>
        <w:rPr>
          <w:sz w:val="24"/>
        </w:rPr>
        <w:t>海关端系统功能包括：分别是报关业务核查、报关处理核查、通关数据统计分析。具体为：</w:t>
      </w:r>
    </w:p>
    <w:p>
      <w:pPr>
        <w:pStyle w:val="4"/>
        <w:ind w:firstLine="480"/>
        <w:jc w:val="both"/>
      </w:pPr>
      <w:r>
        <w:rPr>
          <w:sz w:val="24"/>
        </w:rPr>
        <w:t>报关业务核查提供各主体备案信息、经营过程中交易信息、运输过程中物流信息以及交易商品信息，海关通过该功能可以追溯报关单对应的主体信息、交易信息、装箱单、商品信息以便业务的核查。</w:t>
      </w:r>
    </w:p>
    <w:p>
      <w:pPr>
        <w:pStyle w:val="4"/>
        <w:ind w:firstLine="480"/>
        <w:jc w:val="both"/>
      </w:pPr>
      <w:r>
        <w:rPr>
          <w:sz w:val="24"/>
        </w:rPr>
        <w:t>报关业务核查提供报关公司报关申报全流程数据核查，该模块主要有报关处理检索、报关处理统计、报关回执管理、报关单追溯。</w:t>
      </w:r>
    </w:p>
    <w:p>
      <w:pPr>
        <w:pStyle w:val="4"/>
        <w:ind w:firstLine="480"/>
        <w:jc w:val="both"/>
      </w:pPr>
      <w:r>
        <w:rPr>
          <w:sz w:val="24"/>
        </w:rPr>
        <w:t>通过市场采购联网信息平台，采集报关数据、商品数据、货物出口国数据，形成相关的数据统计分析表。</w:t>
      </w:r>
    </w:p>
    <w:p>
      <w:pPr>
        <w:pStyle w:val="4"/>
        <w:ind w:firstLine="480"/>
        <w:jc w:val="both"/>
      </w:pPr>
      <w:r>
        <w:rPr>
          <w:b/>
          <w:color w:val="000000"/>
          <w:sz w:val="28"/>
        </w:rPr>
        <w:t>1.2.1.3.4.企业联网报关终端</w:t>
      </w:r>
    </w:p>
    <w:p>
      <w:pPr>
        <w:pStyle w:val="4"/>
        <w:ind w:firstLine="480"/>
        <w:jc w:val="both"/>
      </w:pPr>
      <w:r>
        <w:rPr>
          <w:sz w:val="24"/>
        </w:rPr>
        <w:t>通过建立网络中相应的服务器和服务程序来为报关报检企业提供自动化通关申报服务。企业联网报关报检终端主要由报关报检服务端和报关报检终端两部分组成。其中，报关报检服务端通过处理报关报检终端指令，实现与报关报检终端交互，报关报检终端主要有以下内容：</w:t>
      </w:r>
    </w:p>
    <w:p>
      <w:pPr>
        <w:pStyle w:val="4"/>
        <w:ind w:firstLine="480"/>
        <w:jc w:val="both"/>
      </w:pPr>
      <w:r>
        <w:rPr>
          <w:sz w:val="24"/>
        </w:rPr>
        <w:t>①　海关身份认证</w:t>
      </w:r>
    </w:p>
    <w:p>
      <w:pPr>
        <w:pStyle w:val="4"/>
        <w:ind w:firstLine="480"/>
        <w:jc w:val="both"/>
      </w:pPr>
      <w:r>
        <w:rPr>
          <w:sz w:val="24"/>
        </w:rPr>
        <w:t>通过终端确认操作者身份的过程，从而确定该用户是否具有报关申报使用权限。</w:t>
      </w:r>
    </w:p>
    <w:p>
      <w:pPr>
        <w:pStyle w:val="4"/>
        <w:ind w:firstLine="480"/>
        <w:jc w:val="both"/>
      </w:pPr>
      <w:r>
        <w:rPr>
          <w:sz w:val="24"/>
        </w:rPr>
        <w:t>②　海关报关组件集成</w:t>
      </w:r>
    </w:p>
    <w:p>
      <w:pPr>
        <w:pStyle w:val="4"/>
        <w:ind w:firstLine="480"/>
        <w:jc w:val="both"/>
      </w:pPr>
      <w:r>
        <w:rPr>
          <w:sz w:val="24"/>
        </w:rPr>
        <w:t>集成海关报关申报组件，实现报关单加密处理。</w:t>
      </w:r>
    </w:p>
    <w:p>
      <w:pPr>
        <w:pStyle w:val="4"/>
        <w:ind w:firstLine="480"/>
        <w:jc w:val="both"/>
      </w:pPr>
      <w:r>
        <w:rPr>
          <w:sz w:val="24"/>
        </w:rPr>
        <w:t>③　报关任务自动调度管理</w:t>
      </w:r>
    </w:p>
    <w:p>
      <w:pPr>
        <w:pStyle w:val="4"/>
        <w:ind w:firstLine="480"/>
        <w:jc w:val="both"/>
      </w:pPr>
      <w:r>
        <w:rPr>
          <w:sz w:val="24"/>
        </w:rPr>
        <w:t>对报关申报中随附单证、派生协议、报关单事件先后以及任务的优先级安排任务执行管理。</w:t>
      </w:r>
    </w:p>
    <w:p>
      <w:pPr>
        <w:pStyle w:val="4"/>
        <w:ind w:firstLine="480"/>
        <w:jc w:val="both"/>
      </w:pPr>
      <w:r>
        <w:rPr>
          <w:sz w:val="24"/>
        </w:rPr>
        <w:t>④　报检任务自动调度管理</w:t>
      </w:r>
    </w:p>
    <w:p>
      <w:pPr>
        <w:pStyle w:val="4"/>
        <w:ind w:firstLine="480"/>
        <w:jc w:val="both"/>
      </w:pPr>
      <w:r>
        <w:rPr>
          <w:sz w:val="24"/>
        </w:rPr>
        <w:t>对报检申报中法检商品与非法检商品事件先后以及任务的优先级安排任务执行管理。</w:t>
      </w:r>
    </w:p>
    <w:p>
      <w:pPr>
        <w:pStyle w:val="4"/>
        <w:ind w:firstLine="480"/>
        <w:jc w:val="both"/>
      </w:pPr>
      <w:r>
        <w:rPr>
          <w:sz w:val="24"/>
        </w:rPr>
        <w:t>⑤　面向企业HTTP接口开发</w:t>
      </w:r>
    </w:p>
    <w:p>
      <w:pPr>
        <w:pStyle w:val="4"/>
        <w:ind w:firstLine="480"/>
        <w:jc w:val="both"/>
      </w:pPr>
      <w:r>
        <w:rPr>
          <w:sz w:val="24"/>
        </w:rPr>
        <w:t>面向企业开发HTTP接口，通过HTTP向服务器端发送请求，远程调用服务接口。</w:t>
      </w:r>
    </w:p>
    <w:p>
      <w:pPr>
        <w:pStyle w:val="4"/>
        <w:ind w:firstLine="480"/>
        <w:jc w:val="both"/>
      </w:pPr>
      <w:r>
        <w:rPr>
          <w:sz w:val="24"/>
        </w:rPr>
        <w:t>⑥　与服务端通信管理</w:t>
      </w:r>
    </w:p>
    <w:p>
      <w:pPr>
        <w:pStyle w:val="4"/>
        <w:ind w:firstLine="480"/>
        <w:jc w:val="both"/>
      </w:pPr>
      <w:r>
        <w:rPr>
          <w:sz w:val="24"/>
        </w:rPr>
        <w:t>通过服务器端协议规则、收到指令后逻辑处理、调用逻辑方法、传参处理实现与服务端通信交互。</w:t>
      </w:r>
    </w:p>
    <w:p>
      <w:pPr>
        <w:pStyle w:val="4"/>
        <w:ind w:firstLine="480"/>
        <w:jc w:val="both"/>
      </w:pPr>
      <w:r>
        <w:rPr>
          <w:sz w:val="24"/>
        </w:rPr>
        <w:t>⑦　报关报检日志管理</w:t>
      </w:r>
    </w:p>
    <w:p>
      <w:pPr>
        <w:pStyle w:val="4"/>
        <w:ind w:firstLine="480"/>
        <w:jc w:val="both"/>
      </w:pPr>
      <w:r>
        <w:rPr>
          <w:sz w:val="24"/>
        </w:rPr>
        <w:t>分别对报关报检申报数据进行实时记录管理。</w:t>
      </w:r>
    </w:p>
    <w:p>
      <w:pPr>
        <w:pStyle w:val="4"/>
        <w:ind w:firstLine="480"/>
        <w:jc w:val="both"/>
      </w:pPr>
      <w:r>
        <w:rPr>
          <w:sz w:val="24"/>
        </w:rPr>
        <w:t>⑧　报关报检报文管理</w:t>
      </w:r>
    </w:p>
    <w:p>
      <w:pPr>
        <w:pStyle w:val="4"/>
        <w:ind w:firstLine="480"/>
        <w:jc w:val="both"/>
      </w:pPr>
      <w:r>
        <w:rPr>
          <w:sz w:val="24"/>
        </w:rPr>
        <w:t>对报文存放、接收、处理位置进行分类管理。</w:t>
      </w:r>
    </w:p>
    <w:p>
      <w:pPr>
        <w:pStyle w:val="4"/>
        <w:ind w:firstLine="480"/>
        <w:jc w:val="both"/>
      </w:pPr>
      <w:r>
        <w:rPr>
          <w:sz w:val="24"/>
        </w:rPr>
        <w:t>⑨　报关报检回执处理</w:t>
      </w:r>
    </w:p>
    <w:p>
      <w:pPr>
        <w:pStyle w:val="4"/>
        <w:ind w:firstLine="480"/>
        <w:jc w:val="both"/>
      </w:pPr>
      <w:r>
        <w:rPr>
          <w:sz w:val="24"/>
        </w:rPr>
        <w:t>根据服务端反馈处理结果更新到终端。</w:t>
      </w:r>
    </w:p>
    <w:p>
      <w:pPr>
        <w:pStyle w:val="4"/>
        <w:spacing w:before="120" w:after="120"/>
        <w:ind w:left="240"/>
      </w:pPr>
      <w:r>
        <w:rPr>
          <w:b/>
          <w:color w:val="000000"/>
          <w:sz w:val="28"/>
        </w:rPr>
        <w:t>1.2.1.3.5.国税局端系统</w:t>
      </w:r>
    </w:p>
    <w:p>
      <w:pPr>
        <w:pStyle w:val="4"/>
        <w:ind w:firstLine="480"/>
        <w:jc w:val="both"/>
      </w:pPr>
      <w:r>
        <w:rPr>
          <w:sz w:val="24"/>
        </w:rPr>
        <w:t>免税业务核查：通过平台查阅业务的交易数据、物流数据、通关数据、免税申报主体数据，核对免税申报清单数据真实性。</w:t>
      </w:r>
    </w:p>
    <w:p>
      <w:pPr>
        <w:pStyle w:val="4"/>
        <w:ind w:firstLine="480"/>
        <w:jc w:val="both"/>
      </w:pPr>
      <w:r>
        <w:rPr>
          <w:sz w:val="24"/>
        </w:rPr>
        <w:t>纳税主体核查：建立市场准入退出机制，针对市场采购出口主体复杂，经营操作欠规范等问题，重点加强对纳税人免税申报的许可、注册、备案等准入制度。实行责任追究，对纳税人不如实申报、虚报、瞒报严重，在系统可中止纳税人免税申报资格。</w:t>
      </w:r>
    </w:p>
    <w:p>
      <w:pPr>
        <w:pStyle w:val="4"/>
        <w:ind w:firstLine="480"/>
        <w:jc w:val="both"/>
      </w:pPr>
      <w:r>
        <w:rPr>
          <w:sz w:val="24"/>
        </w:rPr>
        <w:t>免税申报管理：对按时申报免税业务的数据系统提供智能化预警、校对、差异情况分析以及相关业务审核管理。</w:t>
      </w:r>
    </w:p>
    <w:p>
      <w:pPr>
        <w:pStyle w:val="4"/>
        <w:ind w:firstLine="480"/>
        <w:jc w:val="both"/>
      </w:pPr>
      <w:r>
        <w:rPr>
          <w:sz w:val="24"/>
        </w:rPr>
        <w:t>免税处理监控：国税部门在进行免税业务处理过程中，通过系统大数据分析比对，自动分析漏报、少报、不符合申报规范等方面的免税处理问题，并向国税部门自动推送预警提示。</w:t>
      </w:r>
    </w:p>
    <w:p>
      <w:pPr>
        <w:pStyle w:val="4"/>
        <w:spacing w:before="120" w:after="120"/>
        <w:ind w:left="240"/>
      </w:pPr>
      <w:r>
        <w:rPr>
          <w:b/>
          <w:color w:val="000000"/>
          <w:sz w:val="28"/>
        </w:rPr>
        <w:t>1.2.1.3.6.银行端系统</w:t>
      </w:r>
    </w:p>
    <w:p>
      <w:pPr>
        <w:pStyle w:val="4"/>
        <w:ind w:firstLine="480"/>
        <w:jc w:val="both"/>
      </w:pPr>
      <w:r>
        <w:rPr>
          <w:sz w:val="24"/>
        </w:rPr>
        <w:t>商贸主体信息核对：银行通过系统可对商贸主体信息、主体类型、冻结信息核实。</w:t>
      </w:r>
    </w:p>
    <w:p>
      <w:pPr>
        <w:pStyle w:val="4"/>
        <w:ind w:firstLine="480"/>
        <w:jc w:val="both"/>
      </w:pPr>
      <w:r>
        <w:rPr>
          <w:sz w:val="24"/>
        </w:rPr>
        <w:t>收结汇业务登记管理：商贸主体向银行申请办理结汇业务时，银行操作员可在系统对结汇金额、业务实际发生的情况、结汇信息登记办理、结汇登记统计。</w:t>
      </w:r>
    </w:p>
    <w:p>
      <w:pPr>
        <w:pStyle w:val="4"/>
        <w:ind w:firstLine="480"/>
        <w:jc w:val="both"/>
      </w:pPr>
      <w:r>
        <w:rPr>
          <w:sz w:val="24"/>
        </w:rPr>
        <w:t>银行业务数据统计分析：银行业务数据统计分析主要有报关单收汇信息追溯、交易单收汇信息跟踪、收结汇数据统计三大功能。</w:t>
      </w:r>
    </w:p>
    <w:p>
      <w:pPr>
        <w:pStyle w:val="4"/>
        <w:ind w:firstLine="480"/>
        <w:jc w:val="both"/>
      </w:pPr>
      <w:r>
        <w:rPr>
          <w:sz w:val="24"/>
        </w:rPr>
        <w:t>银行信息共享。</w:t>
      </w:r>
    </w:p>
    <w:p>
      <w:pPr>
        <w:pStyle w:val="4"/>
        <w:ind w:firstLine="480"/>
        <w:jc w:val="both"/>
      </w:pPr>
      <w:r>
        <w:rPr>
          <w:b/>
          <w:color w:val="000000"/>
          <w:sz w:val="28"/>
        </w:rPr>
        <w:t>1.2.1.3.7.外汇局端系统</w:t>
      </w:r>
    </w:p>
    <w:p>
      <w:pPr>
        <w:pStyle w:val="4"/>
        <w:ind w:firstLine="480"/>
        <w:jc w:val="both"/>
      </w:pPr>
      <w:r>
        <w:rPr>
          <w:sz w:val="24"/>
        </w:rPr>
        <w:t>外汇局通过系统可了解银行收结汇业务处理情况、业务实际情况跟踪等信息，以便引导、规范银行业务操作。</w:t>
      </w:r>
    </w:p>
    <w:p>
      <w:pPr>
        <w:pStyle w:val="4"/>
        <w:ind w:firstLine="480"/>
        <w:jc w:val="both"/>
        <w:rPr>
          <w:rFonts w:hint="eastAsia" w:eastAsiaTheme="minorEastAsia"/>
          <w:sz w:val="24"/>
          <w:lang w:eastAsia="zh-CN"/>
        </w:rPr>
      </w:pPr>
      <w:r>
        <w:rPr>
          <w:sz w:val="24"/>
        </w:rPr>
        <w:t>外汇局系统主要有商贸主体资质管理、数据统计分析、银行数据管理、外汇业务管理、外汇业务监测五大功能。</w:t>
      </w:r>
      <w:r>
        <w:rPr>
          <w:rFonts w:hint="eastAsia"/>
          <w:sz w:val="24"/>
          <w:lang w:val="en-US" w:eastAsia="zh-CN"/>
        </w:rPr>
        <w:t>如图：</w:t>
      </w:r>
      <w:bookmarkStart w:id="0" w:name="_GoBack"/>
      <w:bookmarkEnd w:id="0"/>
    </w:p>
    <w:p>
      <w:pPr>
        <w:pStyle w:val="4"/>
        <w:ind w:firstLine="480"/>
        <w:jc w:val="both"/>
        <w:rPr>
          <w:rFonts w:hint="eastAsia" w:eastAsiaTheme="minorEastAsia"/>
          <w:sz w:val="24"/>
          <w:lang w:eastAsia="zh-CN"/>
        </w:rPr>
      </w:pPr>
      <w:r>
        <w:rPr>
          <w:rFonts w:hint="eastAsia" w:eastAsiaTheme="minorEastAsia"/>
          <w:sz w:val="24"/>
          <w:lang w:eastAsia="zh-CN"/>
        </w:rPr>
        <w:drawing>
          <wp:inline distT="0" distB="0" distL="114300" distR="114300">
            <wp:extent cx="3137535" cy="1948180"/>
            <wp:effectExtent l="0" t="0" r="5715" b="13970"/>
            <wp:docPr id="2" name="图片 2" descr="外汇系统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外汇系统图示"/>
                    <pic:cNvPicPr>
                      <a:picLocks noChangeAspect="1"/>
                    </pic:cNvPicPr>
                  </pic:nvPicPr>
                  <pic:blipFill>
                    <a:blip r:embed="rId4"/>
                    <a:stretch>
                      <a:fillRect/>
                    </a:stretch>
                  </pic:blipFill>
                  <pic:spPr>
                    <a:xfrm>
                      <a:off x="0" y="0"/>
                      <a:ext cx="3137535" cy="1948180"/>
                    </a:xfrm>
                    <a:prstGeom prst="rect">
                      <a:avLst/>
                    </a:prstGeom>
                  </pic:spPr>
                </pic:pic>
              </a:graphicData>
            </a:graphic>
          </wp:inline>
        </w:drawing>
      </w:r>
    </w:p>
    <w:p>
      <w:pPr>
        <w:pStyle w:val="4"/>
        <w:ind w:firstLine="480"/>
        <w:jc w:val="both"/>
      </w:pPr>
      <w:r>
        <w:rPr>
          <w:b/>
          <w:color w:val="000000"/>
          <w:sz w:val="28"/>
        </w:rPr>
        <w:t>1.2.1.3.8.业务门户网站</w:t>
      </w:r>
    </w:p>
    <w:p>
      <w:pPr>
        <w:pStyle w:val="4"/>
        <w:ind w:firstLine="480"/>
        <w:jc w:val="both"/>
      </w:pPr>
      <w:r>
        <w:rPr>
          <w:sz w:val="24"/>
        </w:rPr>
        <w:t>市场采购贸易联网信息平台综合门户以展示市场公共信息为核心，实现基于广州市电子口岸单一窗口的用户登陆、风险预警和查询服务以及主体备案登记。具体为，提供系统平台操作入口，实现新闻、政策、公告信息的发布与展示，查询服务可根据业务操作过程中产生的单据号进行正向可跟踪，逆向可追溯的原则进行查询，提供商户与其它企业进行主体信息备案的功能，并提供平台介绍、客服联系信息等。</w:t>
      </w:r>
    </w:p>
    <w:p>
      <w:pPr>
        <w:pStyle w:val="4"/>
        <w:ind w:firstLine="480"/>
        <w:jc w:val="both"/>
      </w:pPr>
      <w:r>
        <w:rPr>
          <w:b/>
          <w:color w:val="000000"/>
          <w:sz w:val="28"/>
        </w:rPr>
        <w:t>1.2.1.3.9.基础代码管理</w:t>
      </w:r>
    </w:p>
    <w:p>
      <w:pPr>
        <w:pStyle w:val="4"/>
        <w:ind w:firstLine="480"/>
        <w:jc w:val="both"/>
      </w:pPr>
      <w:r>
        <w:rPr>
          <w:sz w:val="24"/>
        </w:rPr>
        <w:t>市场采购平台基础代码的管理。</w:t>
      </w:r>
    </w:p>
    <w:p>
      <w:pPr>
        <w:pStyle w:val="4"/>
        <w:ind w:left="210"/>
        <w:jc w:val="left"/>
      </w:pPr>
      <w:r>
        <w:rPr>
          <w:b/>
          <w:color w:val="000000"/>
          <w:sz w:val="28"/>
        </w:rPr>
        <w:t>1.2.1.3.10.用户管理子系统</w:t>
      </w:r>
    </w:p>
    <w:p>
      <w:pPr>
        <w:pStyle w:val="4"/>
        <w:ind w:firstLine="480"/>
        <w:jc w:val="both"/>
      </w:pPr>
      <w:r>
        <w:rPr>
          <w:sz w:val="24"/>
        </w:rPr>
        <w:t>单点登录：广州市场采购贸易联网信息平台对用户进行关于用户信息、公司信息、角色、权限管理。用户只需要登录一次相关系统（“单一窗口”、“市场采购”等平台）就可以访问所有相互信任的应用系统</w:t>
      </w:r>
      <w:r>
        <w:rPr>
          <w:sz w:val="21"/>
        </w:rPr>
        <w:t xml:space="preserve"> </w:t>
      </w:r>
      <w:r>
        <w:rPr>
          <w:sz w:val="24"/>
        </w:rPr>
        <w:t>。</w:t>
      </w:r>
    </w:p>
    <w:p>
      <w:pPr>
        <w:pStyle w:val="4"/>
        <w:ind w:firstLine="480"/>
        <w:jc w:val="both"/>
      </w:pPr>
      <w:r>
        <w:rPr>
          <w:sz w:val="24"/>
        </w:rPr>
        <w:t>市场采购与单一窗口用户同步管理：平台与“单一窗口”用户信息、公司信息、角色、权限同步，即用户在单一窗口注册的所有信息将同步赋予市场采购平台的相同账户。</w:t>
      </w:r>
    </w:p>
    <w:p>
      <w:pPr>
        <w:pStyle w:val="4"/>
        <w:spacing w:before="120" w:after="120"/>
        <w:ind w:left="240"/>
      </w:pPr>
      <w:r>
        <w:rPr>
          <w:b/>
          <w:color w:val="000000"/>
          <w:sz w:val="28"/>
        </w:rPr>
        <w:t>1.2.1.3.11.信用评价管理</w:t>
      </w:r>
    </w:p>
    <w:p>
      <w:pPr>
        <w:pStyle w:val="4"/>
        <w:ind w:firstLine="480"/>
        <w:jc w:val="both"/>
      </w:pPr>
      <w:r>
        <w:rPr>
          <w:sz w:val="24"/>
        </w:rPr>
        <w:t>市场采购信用评价管理是整合商务部门、海关、国税、外汇局各行政单位与口岸执法的单位对从事市场采购贸易经营主体经营行为、遵守法律法规、贯彻执行技术规范和标准、履行承诺的情况评价信息，将综合各单位信用评价结果集成汇总，作为分类管理和日常监管的重要依据。</w:t>
      </w:r>
    </w:p>
    <w:p>
      <w:pPr>
        <w:pStyle w:val="4"/>
        <w:spacing w:before="120" w:after="120"/>
        <w:ind w:left="240"/>
      </w:pPr>
      <w:r>
        <w:rPr>
          <w:b/>
          <w:color w:val="000000"/>
          <w:sz w:val="28"/>
        </w:rPr>
        <w:t>1.2.1.3.12.广州市场采购联网信息平台二期</w:t>
      </w:r>
    </w:p>
    <w:p>
      <w:pPr>
        <w:pStyle w:val="4"/>
      </w:pPr>
      <w:r>
        <w:rPr>
          <w:sz w:val="22"/>
        </w:rPr>
        <w:t>（1）广州市场采购管理信息平台业务升级改造</w:t>
      </w:r>
    </w:p>
    <w:p>
      <w:pPr>
        <w:pStyle w:val="4"/>
      </w:pPr>
      <w:r>
        <w:rPr>
          <w:sz w:val="22"/>
        </w:rPr>
        <w:t xml:space="preserve">   对系统不断提出新的业务监管需求，对商务部门、国税部门、外汇管理部门、企业端业务系统进行优化提升；打造全市、全省通用市场采购贸易联网信息平台以适应全省复制推广应用；根据海关、检验检疫关检融合要求调整相应报关规范、接口格式、数据统计、门户网站栏目调整以适应与海关业务系统衔接</w:t>
      </w:r>
    </w:p>
    <w:p>
      <w:pPr>
        <w:pStyle w:val="4"/>
      </w:pPr>
      <w:r>
        <w:rPr>
          <w:sz w:val="22"/>
        </w:rPr>
        <w:t>（2）平台数据交换优化升级</w:t>
      </w:r>
    </w:p>
    <w:p>
      <w:pPr>
        <w:pStyle w:val="4"/>
      </w:pPr>
      <w:r>
        <w:rPr>
          <w:sz w:val="22"/>
        </w:rPr>
        <w:t xml:space="preserve">  需对企业、专业市场、银行用户的数据交换接口、标准数据规范、报文格式、数据安全管理、专线管理也需要做出调整。</w:t>
      </w:r>
    </w:p>
    <w:p>
      <w:pPr>
        <w:pStyle w:val="4"/>
      </w:pPr>
      <w:r>
        <w:rPr>
          <w:sz w:val="22"/>
        </w:rPr>
        <w:t>（3）建设广州市场采购商品价格监控系统</w:t>
      </w:r>
    </w:p>
    <w:p>
      <w:pPr>
        <w:pStyle w:val="4"/>
      </w:pPr>
      <w:r>
        <w:rPr>
          <w:sz w:val="22"/>
        </w:rPr>
        <w:t xml:space="preserve">  根据海关价格处反馈数据分析，广州市场采购贸易方式出口商品价格略高市场定价，影响正常市场经营秩序，为保障广州市业态健康有序发展，需监管企业申报订单数据，确保商品价格在合理范围内，因此需要在联网信息平台建立商品价格数据库，从源头对成交商品价格进行管控，监测商品价格走势，通过独有的数据算法，预警价格波动幅度，规范企业申报，为商务局、海关对出口业务联动提供数据分析、风险预警服务。</w:t>
      </w:r>
    </w:p>
    <w:p>
      <w:pPr>
        <w:pStyle w:val="4"/>
      </w:pPr>
      <w:r>
        <w:rPr>
          <w:sz w:val="22"/>
        </w:rPr>
        <w:t>（4）广州市场采购数据分析系统</w:t>
      </w:r>
    </w:p>
    <w:p>
      <w:pPr>
        <w:pStyle w:val="4"/>
        <w:ind w:firstLine="440"/>
      </w:pPr>
      <w:r>
        <w:rPr>
          <w:sz w:val="22"/>
        </w:rPr>
        <w:t>对运输方式比重、出口国家/地区排名、出口地区情况、商品占比、口岸单量排名、业务单量累计情况、成交商品动态信息的展示模型、展示内容、展示UI设计、模型算法进行策划，形成广州独特市场采购数据分析系统，为广州市场采购可持续发展提供决策支撑。</w:t>
      </w:r>
    </w:p>
    <w:p>
      <w:pPr>
        <w:pStyle w:val="4"/>
      </w:pPr>
      <w:r>
        <w:rPr>
          <w:sz w:val="22"/>
        </w:rPr>
        <w:t>（5）市场采购贸易平台银行收结汇对接</w:t>
      </w:r>
    </w:p>
    <w:p>
      <w:pPr>
        <w:pStyle w:val="4"/>
        <w:ind w:firstLine="440"/>
      </w:pPr>
      <w:r>
        <w:rPr>
          <w:sz w:val="22"/>
        </w:rPr>
        <w:t>支持自身名义办理收汇。</w:t>
      </w:r>
    </w:p>
    <w:p>
      <w:pPr>
        <w:pStyle w:val="4"/>
        <w:jc w:val="both"/>
      </w:pPr>
      <w:r>
        <w:rPr>
          <w:color w:val="000000"/>
          <w:sz w:val="24"/>
        </w:rPr>
        <w:t>1.2.2.</w:t>
      </w:r>
      <w:r>
        <w:rPr>
          <w:b/>
          <w:color w:val="000000"/>
          <w:sz w:val="24"/>
        </w:rPr>
        <w:t>服务内容</w:t>
      </w:r>
    </w:p>
    <w:p>
      <w:pPr>
        <w:pStyle w:val="4"/>
        <w:spacing w:before="120" w:after="120"/>
        <w:ind w:left="-135"/>
      </w:pPr>
      <w:r>
        <w:rPr>
          <w:b/>
          <w:color w:val="000000"/>
          <w:sz w:val="28"/>
        </w:rPr>
        <w:t>1.2.2.1.中国（广州）国际贸易单一窗口平台主体系统运维服务</w:t>
      </w:r>
    </w:p>
    <w:p>
      <w:pPr>
        <w:pStyle w:val="4"/>
        <w:spacing w:before="120" w:after="120"/>
        <w:ind w:left="240"/>
      </w:pPr>
      <w:r>
        <w:rPr>
          <w:b/>
          <w:color w:val="000000"/>
          <w:sz w:val="28"/>
        </w:rPr>
        <w:t>1.2.2.1.1.日常维护服务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1"/>
        <w:gridCol w:w="955"/>
        <w:gridCol w:w="5898"/>
        <w:gridCol w:w="95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序号</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类别名称</w:t>
            </w:r>
          </w:p>
        </w:tc>
        <w:tc>
          <w:tcPr>
            <w:tcW w:w="5898"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工作内容及要求</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工作时长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continue"/>
            <w:tcBorders>
              <w:top w:val="single" w:color="000000" w:sz="4" w:space="0"/>
              <w:left w:val="single" w:color="000000" w:sz="4" w:space="0"/>
              <w:bottom w:val="single" w:color="000000" w:sz="4" w:space="0"/>
              <w:right w:val="single" w:color="000000" w:sz="4" w:space="0"/>
            </w:tcBorders>
          </w:tcPr>
          <w:p/>
        </w:tc>
        <w:tc>
          <w:tcPr>
            <w:tcW w:w="955" w:type="dxa"/>
            <w:vMerge w:val="continue"/>
            <w:tcBorders>
              <w:top w:val="single" w:color="000000" w:sz="4" w:space="0"/>
              <w:left w:val="single" w:color="000000" w:sz="4" w:space="0"/>
              <w:bottom w:val="single" w:color="000000" w:sz="4" w:space="0"/>
              <w:right w:val="single" w:color="000000" w:sz="4" w:space="0"/>
            </w:tcBorders>
          </w:tcPr>
          <w:p/>
        </w:tc>
        <w:tc>
          <w:tcPr>
            <w:tcW w:w="5898" w:type="dxa"/>
            <w:vMerge w:val="continue"/>
            <w:tcBorders>
              <w:top w:val="single" w:color="000000" w:sz="4" w:space="0"/>
              <w:left w:val="single" w:color="000000" w:sz="4" w:space="0"/>
              <w:bottom w:val="single" w:color="000000" w:sz="4" w:space="0"/>
              <w:right w:val="single" w:color="000000" w:sz="4" w:space="0"/>
            </w:tcBorders>
          </w:tcPr>
          <w:p/>
        </w:tc>
        <w:tc>
          <w:tcPr>
            <w:tcW w:w="955"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9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日常维护服务</w:t>
            </w:r>
          </w:p>
        </w:tc>
        <w:tc>
          <w:tcPr>
            <w:tcW w:w="5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主要核心业务系统（涉及进出口货物申报系统、运输工具申报子系统、舱单申报子系统）</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9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continue"/>
            <w:tcBorders>
              <w:top w:val="nil"/>
              <w:left w:val="single" w:color="000000" w:sz="4" w:space="0"/>
              <w:bottom w:val="single" w:color="000000" w:sz="4" w:space="0"/>
              <w:right w:val="single" w:color="000000" w:sz="4" w:space="0"/>
            </w:tcBorders>
          </w:tcPr>
          <w:p/>
        </w:tc>
        <w:tc>
          <w:tcPr>
            <w:tcW w:w="955" w:type="dxa"/>
            <w:vMerge w:val="continue"/>
            <w:tcBorders>
              <w:top w:val="nil"/>
              <w:left w:val="single" w:color="000000" w:sz="4" w:space="0"/>
              <w:bottom w:val="single" w:color="000000" w:sz="4" w:space="0"/>
              <w:right w:val="single" w:color="000000" w:sz="4" w:space="0"/>
            </w:tcBorders>
          </w:tcPr>
          <w:p/>
        </w:tc>
        <w:tc>
          <w:tcPr>
            <w:tcW w:w="5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主要核心业务系统（涉及进出口货物申报子系统、运输工具申报子系统、舱单申报子系统）</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9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7*24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955" w:type="dxa"/>
            <w:vMerge w:val="continue"/>
            <w:tcBorders>
              <w:top w:val="nil"/>
              <w:left w:val="single" w:color="000000" w:sz="4" w:space="0"/>
              <w:bottom w:val="single" w:color="000000" w:sz="4" w:space="0"/>
              <w:right w:val="single" w:color="000000" w:sz="4" w:space="0"/>
            </w:tcBorders>
          </w:tcPr>
          <w:p/>
        </w:tc>
        <w:tc>
          <w:tcPr>
            <w:tcW w:w="5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其他业务系统（涉及功能模块：信息查询子系统、国际邮件快件子系统、物流服务子系统、通关物流动态子系统、门户网站、国际会展子系统、进出口许可子系统、企业资质子系统、支付结算子系统、加工贸易子系统、三互作业子系统、危险品申报子系统、原产地证明子系统、查验互动平台、粤港智慧通关系统）</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9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continue"/>
            <w:tcBorders>
              <w:top w:val="nil"/>
              <w:left w:val="single" w:color="000000" w:sz="4" w:space="0"/>
              <w:bottom w:val="single" w:color="000000" w:sz="4" w:space="0"/>
              <w:right w:val="single" w:color="000000" w:sz="4" w:space="0"/>
            </w:tcBorders>
          </w:tcPr>
          <w:p/>
        </w:tc>
        <w:tc>
          <w:tcPr>
            <w:tcW w:w="955" w:type="dxa"/>
            <w:vMerge w:val="continue"/>
            <w:tcBorders>
              <w:top w:val="nil"/>
              <w:left w:val="single" w:color="000000" w:sz="4" w:space="0"/>
              <w:bottom w:val="single" w:color="000000" w:sz="4" w:space="0"/>
              <w:right w:val="single" w:color="000000" w:sz="4" w:space="0"/>
            </w:tcBorders>
          </w:tcPr>
          <w:p/>
        </w:tc>
        <w:tc>
          <w:tcPr>
            <w:tcW w:w="5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其他业务系统（涉及功能模块：信息查询子系统、国际邮件快件子系统、物流服务子系统、通关物流动态子系统、门户网站、国际会展子系统、进出口许可子系统、企业资质子系统、支付结算子系统、加工贸易子系统、三互作业子系统、危险品申报子系统、原产地证明子系统、查验互动平台、粤港智慧通关系统）</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9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7*24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955" w:type="dxa"/>
            <w:vMerge w:val="continue"/>
            <w:tcBorders>
              <w:top w:val="nil"/>
              <w:left w:val="single" w:color="000000" w:sz="4" w:space="0"/>
              <w:bottom w:val="single" w:color="000000" w:sz="4" w:space="0"/>
              <w:right w:val="single" w:color="000000" w:sz="4" w:space="0"/>
            </w:tcBorders>
          </w:tcPr>
          <w:p/>
        </w:tc>
        <w:tc>
          <w:tcPr>
            <w:tcW w:w="5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基础框架系统部分（涉及功能模块：系统公共服务基础框架、智能化运营支撑子系统、数据交换子系涉及功能模块：系统公共服务基础框架、智能化运营支撑子系统、数据交换子系统）</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9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continue"/>
            <w:tcBorders>
              <w:top w:val="nil"/>
              <w:left w:val="single" w:color="000000" w:sz="4" w:space="0"/>
              <w:bottom w:val="single" w:color="000000" w:sz="4" w:space="0"/>
              <w:right w:val="single" w:color="000000" w:sz="4" w:space="0"/>
            </w:tcBorders>
          </w:tcPr>
          <w:p/>
        </w:tc>
        <w:tc>
          <w:tcPr>
            <w:tcW w:w="955" w:type="dxa"/>
            <w:vMerge w:val="continue"/>
            <w:tcBorders>
              <w:top w:val="nil"/>
              <w:left w:val="single" w:color="000000" w:sz="4" w:space="0"/>
              <w:bottom w:val="single" w:color="000000" w:sz="4" w:space="0"/>
              <w:right w:val="single" w:color="000000" w:sz="4" w:space="0"/>
            </w:tcBorders>
          </w:tcPr>
          <w:p/>
        </w:tc>
        <w:tc>
          <w:tcPr>
            <w:tcW w:w="5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基础框架系统部分（涉及功能模块：系统公共服务基础框架、智能化运营支撑子系统、数据交换子系涉及功能模块：系统公共服务基础框架、智能化运营支撑子系统、数据交换子系统）</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9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7*24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955" w:type="dxa"/>
            <w:vMerge w:val="continue"/>
            <w:tcBorders>
              <w:top w:val="nil"/>
              <w:left w:val="single" w:color="000000" w:sz="4" w:space="0"/>
              <w:bottom w:val="single" w:color="000000" w:sz="4" w:space="0"/>
              <w:right w:val="single" w:color="000000" w:sz="4" w:space="0"/>
            </w:tcBorders>
          </w:tcPr>
          <w:p/>
        </w:tc>
        <w:tc>
          <w:tcPr>
            <w:tcW w:w="5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口岸管理单位关联系统部分（涉及广州海关、黄埔海关、海事局等）</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9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continue"/>
            <w:tcBorders>
              <w:top w:val="nil"/>
              <w:left w:val="single" w:color="000000" w:sz="4" w:space="0"/>
              <w:bottom w:val="single" w:color="000000" w:sz="4" w:space="0"/>
              <w:right w:val="single" w:color="000000" w:sz="4" w:space="0"/>
            </w:tcBorders>
          </w:tcPr>
          <w:p/>
        </w:tc>
        <w:tc>
          <w:tcPr>
            <w:tcW w:w="955" w:type="dxa"/>
            <w:vMerge w:val="continue"/>
            <w:tcBorders>
              <w:top w:val="nil"/>
              <w:left w:val="single" w:color="000000" w:sz="4" w:space="0"/>
              <w:bottom w:val="single" w:color="000000" w:sz="4" w:space="0"/>
              <w:right w:val="single" w:color="000000" w:sz="4" w:space="0"/>
            </w:tcBorders>
          </w:tcPr>
          <w:p/>
        </w:tc>
        <w:tc>
          <w:tcPr>
            <w:tcW w:w="5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口岸管理单位关联系统部分（涉及广州海关、黄埔海关、海事局等）</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9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7*24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955" w:type="dxa"/>
            <w:vMerge w:val="continue"/>
            <w:tcBorders>
              <w:top w:val="nil"/>
              <w:left w:val="single" w:color="000000" w:sz="4" w:space="0"/>
              <w:bottom w:val="single" w:color="000000" w:sz="4" w:space="0"/>
              <w:right w:val="single" w:color="000000" w:sz="4" w:space="0"/>
            </w:tcBorders>
          </w:tcPr>
          <w:p/>
        </w:tc>
        <w:tc>
          <w:tcPr>
            <w:tcW w:w="5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提升项目新增业务系统（涉及功能模块：口岸费用公示系统、江海联运综合服务系统、口岸全程物流信息跟踪系统、收结汇信息服务系统、金融保险服务系统、关贸协同服务系统（关贸e通））</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9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vMerge w:val="continue"/>
            <w:tcBorders>
              <w:top w:val="nil"/>
              <w:left w:val="single" w:color="000000" w:sz="4" w:space="0"/>
              <w:bottom w:val="single" w:color="000000" w:sz="4" w:space="0"/>
              <w:right w:val="single" w:color="000000" w:sz="4" w:space="0"/>
            </w:tcBorders>
          </w:tcPr>
          <w:p/>
        </w:tc>
        <w:tc>
          <w:tcPr>
            <w:tcW w:w="955" w:type="dxa"/>
            <w:vMerge w:val="continue"/>
            <w:tcBorders>
              <w:top w:val="nil"/>
              <w:left w:val="single" w:color="000000" w:sz="4" w:space="0"/>
              <w:bottom w:val="single" w:color="000000" w:sz="4" w:space="0"/>
              <w:right w:val="single" w:color="000000" w:sz="4" w:space="0"/>
            </w:tcBorders>
          </w:tcPr>
          <w:p/>
        </w:tc>
        <w:tc>
          <w:tcPr>
            <w:tcW w:w="5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提升项目新增业务系统（涉及功能模块：口岸费用公示系统、江海联运综合服务系统、口岸全程物流信息跟踪系统、收结汇信息服务系统、金融保险服务系统、关贸协同服务系统（关贸e通））</w:t>
            </w:r>
          </w:p>
          <w:p>
            <w:pPr>
              <w:pStyle w:val="4"/>
              <w:jc w:val="both"/>
            </w:pPr>
            <w:r>
              <w:rPr>
                <w:b/>
                <w:sz w:val="18"/>
              </w:rPr>
              <w:t>系统故障检测及排除、错误分析及统计</w:t>
            </w:r>
          </w:p>
          <w:p>
            <w:pPr>
              <w:pStyle w:val="4"/>
              <w:jc w:val="both"/>
            </w:pPr>
            <w:r>
              <w:rPr>
                <w:sz w:val="18"/>
              </w:rPr>
              <w:t>响应时间及排除故障时间：按不国家口岸管理办公室印发的《国际贸易“单一窗口”运维管理规程》要求执行。</w:t>
            </w:r>
          </w:p>
        </w:tc>
        <w:tc>
          <w:tcPr>
            <w:tcW w:w="9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7*24</w:t>
            </w:r>
          </w:p>
        </w:tc>
      </w:tr>
    </w:tbl>
    <w:p>
      <w:pPr>
        <w:pStyle w:val="4"/>
      </w:pPr>
      <w:r>
        <w:rPr>
          <w:b/>
          <w:color w:val="000000"/>
          <w:sz w:val="28"/>
        </w:rPr>
        <w:t>1.2.2.1.2.非人力服务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13"/>
        <w:gridCol w:w="1439"/>
        <w:gridCol w:w="3121"/>
        <w:gridCol w:w="30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3" w:type="dxa"/>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序号</w:t>
            </w:r>
          </w:p>
        </w:tc>
        <w:tc>
          <w:tcPr>
            <w:tcW w:w="1439" w:type="dxa"/>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类别名称</w:t>
            </w:r>
          </w:p>
        </w:tc>
        <w:tc>
          <w:tcPr>
            <w:tcW w:w="3121" w:type="dxa"/>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工作内容</w:t>
            </w:r>
          </w:p>
        </w:tc>
        <w:tc>
          <w:tcPr>
            <w:tcW w:w="3006" w:type="dxa"/>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需求说明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143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非人力服务</w:t>
            </w:r>
          </w:p>
        </w:tc>
        <w:tc>
          <w:tcPr>
            <w:tcW w:w="3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IDC机柜租赁服务(78U)</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为单一窗口平台网络中转机房IDC租赁，用于部署平台网站中转设备，实现政务云平台-网络中转机房-口岸管理单位的数据传输。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1439" w:type="dxa"/>
            <w:vMerge w:val="continue"/>
            <w:tcBorders>
              <w:top w:val="nil"/>
              <w:left w:val="single" w:color="000000" w:sz="4" w:space="0"/>
              <w:bottom w:val="single" w:color="000000" w:sz="4" w:space="0"/>
              <w:right w:val="single" w:color="000000" w:sz="4" w:space="0"/>
            </w:tcBorders>
          </w:tcPr>
          <w:p/>
        </w:tc>
        <w:tc>
          <w:tcPr>
            <w:tcW w:w="3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API安全监测工具租赁服务（1套）</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需满足本期运维项目开展“API安全监测”数据安全服务的需要。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1439" w:type="dxa"/>
            <w:vMerge w:val="continue"/>
            <w:tcBorders>
              <w:top w:val="nil"/>
              <w:left w:val="single" w:color="000000" w:sz="4" w:space="0"/>
              <w:bottom w:val="single" w:color="000000" w:sz="4" w:space="0"/>
              <w:right w:val="single" w:color="000000" w:sz="4" w:space="0"/>
            </w:tcBorders>
          </w:tcPr>
          <w:p/>
        </w:tc>
        <w:tc>
          <w:tcPr>
            <w:tcW w:w="3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数据脱敏工具租赁服务（1套）</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需满足本期运维项目开展“数据静态脱敏管理服务”数据安全服务的需要。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1439" w:type="dxa"/>
            <w:vMerge w:val="continue"/>
            <w:tcBorders>
              <w:top w:val="nil"/>
              <w:left w:val="single" w:color="000000" w:sz="4" w:space="0"/>
              <w:bottom w:val="single" w:color="000000" w:sz="4" w:space="0"/>
              <w:right w:val="single" w:color="000000" w:sz="4" w:space="0"/>
            </w:tcBorders>
          </w:tcPr>
          <w:p/>
        </w:tc>
        <w:tc>
          <w:tcPr>
            <w:tcW w:w="3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数据库运维行为安全管控工具租赁服务（1套）</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需满足本期运维项目开展“数据库访问控制管理服务”数据安全服务的需要。</w:t>
            </w:r>
          </w:p>
        </w:tc>
      </w:tr>
    </w:tbl>
    <w:p>
      <w:pPr>
        <w:pStyle w:val="4"/>
      </w:pPr>
      <w:r>
        <w:rPr>
          <w:b/>
          <w:color w:val="000000"/>
          <w:sz w:val="28"/>
        </w:rPr>
        <w:t>1.2.2.1.3.系统优化服务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8"/>
        <w:gridCol w:w="840"/>
        <w:gridCol w:w="1439"/>
        <w:gridCol w:w="541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8"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序号</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类别名称</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工作内容</w:t>
            </w:r>
          </w:p>
        </w:tc>
        <w:tc>
          <w:tcPr>
            <w:tcW w:w="5414"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需求详细说明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8" w:type="dxa"/>
            <w:vMerge w:val="continue"/>
            <w:tcBorders>
              <w:top w:val="single" w:color="000000" w:sz="4" w:space="0"/>
              <w:left w:val="single" w:color="000000" w:sz="4" w:space="0"/>
              <w:bottom w:val="single" w:color="000000" w:sz="4" w:space="0"/>
              <w:right w:val="single" w:color="000000" w:sz="4" w:space="0"/>
            </w:tcBorders>
          </w:tcPr>
          <w:p/>
        </w:tc>
        <w:tc>
          <w:tcPr>
            <w:tcW w:w="840" w:type="dxa"/>
            <w:vMerge w:val="continue"/>
            <w:tcBorders>
              <w:top w:val="single" w:color="000000" w:sz="4" w:space="0"/>
              <w:left w:val="single" w:color="000000" w:sz="4" w:space="0"/>
              <w:bottom w:val="single" w:color="000000" w:sz="4" w:space="0"/>
              <w:right w:val="single" w:color="000000" w:sz="4" w:space="0"/>
            </w:tcBorders>
          </w:tcPr>
          <w:p/>
        </w:tc>
        <w:tc>
          <w:tcPr>
            <w:tcW w:w="1439" w:type="dxa"/>
            <w:vMerge w:val="continue"/>
            <w:tcBorders>
              <w:top w:val="single" w:color="000000" w:sz="4" w:space="0"/>
              <w:left w:val="single" w:color="000000" w:sz="4" w:space="0"/>
              <w:bottom w:val="single" w:color="000000" w:sz="4" w:space="0"/>
              <w:right w:val="single" w:color="000000" w:sz="4" w:space="0"/>
            </w:tcBorders>
          </w:tcPr>
          <w:p/>
        </w:tc>
        <w:tc>
          <w:tcPr>
            <w:tcW w:w="5414"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系统优化</w:t>
            </w:r>
          </w:p>
        </w:tc>
        <w:tc>
          <w:tcPr>
            <w:tcW w:w="143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数据库性能优化</w:t>
            </w:r>
          </w:p>
        </w:tc>
        <w:tc>
          <w:tcPr>
            <w:tcW w:w="54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b/>
                <w:sz w:val="18"/>
              </w:rPr>
              <w:t>数据库优化：（6套数据库）</w:t>
            </w:r>
          </w:p>
          <w:p>
            <w:pPr>
              <w:pStyle w:val="4"/>
              <w:jc w:val="both"/>
            </w:pPr>
            <w:r>
              <w:rPr>
                <w:b/>
                <w:sz w:val="18"/>
              </w:rPr>
              <w:t>1、每天实时开展：</w:t>
            </w:r>
          </w:p>
          <w:p>
            <w:pPr>
              <w:pStyle w:val="4"/>
              <w:jc w:val="both"/>
            </w:pPr>
            <w:r>
              <w:rPr>
                <w:sz w:val="18"/>
              </w:rPr>
              <w:t>（1）为避免快照过旧产生ora-01555错误导致操作失败，实时调整数据库UNDO表空间的使用情况，保障满足业务需要的同时避免UNDO表空间过大造成资源浪费与降低数据库性能。</w:t>
            </w:r>
          </w:p>
          <w:p>
            <w:pPr>
              <w:pStyle w:val="4"/>
              <w:jc w:val="both"/>
            </w:pPr>
            <w:r>
              <w:rPr>
                <w:sz w:val="18"/>
              </w:rPr>
              <w:t>（2）每日业务高峰期，申报量大、实时要求性高，需应对AWR性能报告实时分析，关注实时业务量、系统资源使用情况，提前优化数据库内存使用策略，保证业务正常开展。</w:t>
            </w:r>
          </w:p>
          <w:p>
            <w:pPr>
              <w:pStyle w:val="4"/>
              <w:jc w:val="both"/>
            </w:pPr>
            <w:r>
              <w:rPr>
                <w:b/>
                <w:sz w:val="18"/>
              </w:rPr>
              <w:t>2、每周定期开展：</w:t>
            </w:r>
          </w:p>
          <w:p>
            <w:pPr>
              <w:pStyle w:val="4"/>
              <w:jc w:val="both"/>
            </w:pPr>
            <w:r>
              <w:rPr>
                <w:sz w:val="18"/>
              </w:rPr>
              <w:t>（1）在不影响业务的情况下，每周定期执行生产库分区表的高水位回收操作，提升磁盘资源使用率及数据库性能。</w:t>
            </w:r>
          </w:p>
          <w:p>
            <w:pPr>
              <w:pStyle w:val="4"/>
              <w:jc w:val="both"/>
            </w:pPr>
            <w:r>
              <w:rPr>
                <w:sz w:val="18"/>
              </w:rPr>
              <w:t>（2）定期执行数据库索引重建操作，提升磁盘资源使用率及数据库性能。</w:t>
            </w:r>
          </w:p>
          <w:p>
            <w:pPr>
              <w:pStyle w:val="4"/>
              <w:jc w:val="both"/>
            </w:pPr>
            <w:r>
              <w:rPr>
                <w:sz w:val="18"/>
              </w:rPr>
              <w:t>（3）结合业务要求，清理中间过程数据，提升磁盘资源使用率及数据库性能，保障历史数据迁移任务有足够的空间与效率。</w:t>
            </w:r>
          </w:p>
          <w:p>
            <w:pPr>
              <w:pStyle w:val="4"/>
              <w:jc w:val="both"/>
            </w:pPr>
            <w:r>
              <w:rPr>
                <w:sz w:val="18"/>
              </w:rPr>
              <w:t>（4）定期对采集信息进行核查，并在业务低峰期对有问题的表进行手动采集统计信息，以提高sql的执行质量。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14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系统安全整改、安全加固</w:t>
            </w:r>
          </w:p>
        </w:tc>
        <w:tc>
          <w:tcPr>
            <w:tcW w:w="54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18"/>
              </w:rPr>
              <w:t>工作内容说明：</w:t>
            </w:r>
          </w:p>
          <w:p>
            <w:pPr>
              <w:pStyle w:val="4"/>
              <w:jc w:val="both"/>
            </w:pPr>
            <w:r>
              <w:rPr>
                <w:sz w:val="18"/>
              </w:rPr>
              <w:t>（1）针对安全扫描发现的高危安全隐患进行安全加固，重保前的安全加固，全年预计不少于4次，加固对象包括但不限于针对基础环境（主机系统、数据库系统等）、应用系统安全；</w:t>
            </w:r>
          </w:p>
          <w:p>
            <w:pPr>
              <w:pStyle w:val="4"/>
              <w:jc w:val="both"/>
            </w:pPr>
            <w:r>
              <w:rPr>
                <w:sz w:val="18"/>
              </w:rPr>
              <w:t>（2）按照上级单位工作，按需要求开展的系统网络、数据安全自查与整改。</w:t>
            </w:r>
          </w:p>
          <w:p>
            <w:pPr>
              <w:pStyle w:val="4"/>
              <w:ind w:left="210"/>
              <w:jc w:val="left"/>
            </w:pPr>
          </w:p>
        </w:tc>
      </w:tr>
    </w:tbl>
    <w:p>
      <w:pPr>
        <w:pStyle w:val="4"/>
      </w:pPr>
      <w:r>
        <w:rPr>
          <w:b/>
          <w:color w:val="000000"/>
          <w:sz w:val="28"/>
        </w:rPr>
        <w:t>1.2.2.2.广州跨境贸易电子商务公共服务平台运维服务</w:t>
      </w:r>
    </w:p>
    <w:p>
      <w:pPr>
        <w:pStyle w:val="4"/>
        <w:spacing w:before="120" w:after="120"/>
        <w:ind w:left="240"/>
      </w:pPr>
      <w:r>
        <w:rPr>
          <w:b/>
          <w:color w:val="000000"/>
          <w:sz w:val="28"/>
        </w:rPr>
        <w:t>1.2.2.2.1.日常维护服务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80"/>
        <w:gridCol w:w="1401"/>
        <w:gridCol w:w="5178"/>
        <w:gridCol w:w="121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序号</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类别名称</w:t>
            </w:r>
          </w:p>
        </w:tc>
        <w:tc>
          <w:tcPr>
            <w:tcW w:w="5178"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工作内容及要求</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工作时长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single" w:color="000000" w:sz="4" w:space="0"/>
              <w:left w:val="single" w:color="000000" w:sz="4" w:space="0"/>
              <w:bottom w:val="single" w:color="000000" w:sz="4" w:space="0"/>
              <w:right w:val="single" w:color="000000" w:sz="4" w:space="0"/>
            </w:tcBorders>
          </w:tcPr>
          <w:p/>
        </w:tc>
        <w:tc>
          <w:tcPr>
            <w:tcW w:w="1401" w:type="dxa"/>
            <w:vMerge w:val="continue"/>
            <w:tcBorders>
              <w:top w:val="single" w:color="000000" w:sz="4" w:space="0"/>
              <w:left w:val="single" w:color="000000" w:sz="4" w:space="0"/>
              <w:bottom w:val="single" w:color="000000" w:sz="4" w:space="0"/>
              <w:right w:val="single" w:color="000000" w:sz="4" w:space="0"/>
            </w:tcBorders>
          </w:tcPr>
          <w:p/>
        </w:tc>
        <w:tc>
          <w:tcPr>
            <w:tcW w:w="5178" w:type="dxa"/>
            <w:vMerge w:val="continue"/>
            <w:tcBorders>
              <w:top w:val="single" w:color="000000" w:sz="4" w:space="0"/>
              <w:left w:val="single" w:color="000000" w:sz="4" w:space="0"/>
              <w:bottom w:val="single" w:color="000000" w:sz="4" w:space="0"/>
              <w:right w:val="single" w:color="000000" w:sz="4" w:space="0"/>
            </w:tcBorders>
          </w:tcPr>
          <w:p/>
        </w:tc>
        <w:tc>
          <w:tcPr>
            <w:tcW w:w="1219"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140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日常维护服务</w:t>
            </w: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跨境电商系统公共服务部分</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跨境电商系统公共服务部分</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7*24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口岸管理单位辅助监管系统部分(涉及广州海关、黄埔海关)</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口岸管理单位辅助监管系统部分(涉及广州海关、黄埔海关)</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7*24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广州跨境贸易电子商务公共服务平台二期新增业务系统部分</w:t>
            </w:r>
          </w:p>
          <w:p>
            <w:pPr>
              <w:pStyle w:val="4"/>
              <w:jc w:val="both"/>
            </w:pPr>
            <w:r>
              <w:rPr>
                <w:sz w:val="18"/>
              </w:rPr>
              <w:t>（项目主要新增“跨境电商出口B2B业务申报功能”、“跨境电商免税信息登记子系统”、“跨境电商线上监测应用功能”、“申报报文数字签名服务”、“openAPI企业接口服务”等5项业务功能模块及其他原有业务系统升级改造）</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广州跨境贸易电子商务公共服务平台二期新增业务系统部分</w:t>
            </w:r>
          </w:p>
          <w:p>
            <w:pPr>
              <w:pStyle w:val="4"/>
              <w:jc w:val="both"/>
            </w:pPr>
            <w:r>
              <w:rPr>
                <w:sz w:val="18"/>
              </w:rPr>
              <w:t>（项目主要新增“跨境电商出口B2B业务申报功能”、“跨境电商免税信息登记子系统”、“跨境电商线上监测应用功能”、“申报报文数字签名服务”、“openAPI企业接口服务”等5项业务功能模块及其他原有业务系统升级改造）</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7*24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跨境电商系统公共服务部分</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跨境电商系统公共服务部分</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7*24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口岸管理单位辅助监管系统部分(涉及广州海关、黄埔海关)</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口岸管理单位辅助监管系统部分(涉及广州海关、黄埔海关)</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7*24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广州跨境贸易电子商务公共服务平台二期新增业务系统部分</w:t>
            </w:r>
          </w:p>
          <w:p>
            <w:pPr>
              <w:pStyle w:val="4"/>
              <w:jc w:val="both"/>
            </w:pPr>
            <w:r>
              <w:rPr>
                <w:sz w:val="18"/>
              </w:rPr>
              <w:t>（项目主要新增“跨境电商出口B2B业务申报功能”、“跨境电商免税信息登记子系统”、“跨境电商线上监测应用功能”、“申报报文数字签名服务”、“openAPI企业接口服务”等5项业务功能模块及其他原有业务系统升级改造）</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0" w:type="dxa"/>
            <w:vMerge w:val="continue"/>
            <w:tcBorders>
              <w:top w:val="nil"/>
              <w:left w:val="single" w:color="000000" w:sz="4" w:space="0"/>
              <w:bottom w:val="single" w:color="000000" w:sz="4" w:space="0"/>
              <w:right w:val="single" w:color="000000" w:sz="4" w:space="0"/>
            </w:tcBorders>
          </w:tcPr>
          <w:p/>
        </w:tc>
        <w:tc>
          <w:tcPr>
            <w:tcW w:w="1401" w:type="dxa"/>
            <w:vMerge w:val="continue"/>
            <w:tcBorders>
              <w:top w:val="nil"/>
              <w:left w:val="single" w:color="000000" w:sz="4" w:space="0"/>
              <w:bottom w:val="single" w:color="000000" w:sz="4" w:space="0"/>
              <w:right w:val="single" w:color="000000" w:sz="4" w:space="0"/>
            </w:tcBorders>
          </w:tcPr>
          <w:p/>
        </w:tc>
        <w:tc>
          <w:tcPr>
            <w:tcW w:w="51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广州跨境贸易电子商务公共服务平台二期新增业务系统部分</w:t>
            </w:r>
          </w:p>
          <w:p>
            <w:pPr>
              <w:pStyle w:val="4"/>
              <w:jc w:val="both"/>
            </w:pPr>
            <w:r>
              <w:rPr>
                <w:sz w:val="18"/>
              </w:rPr>
              <w:t>（项目主要新增“跨境电商出口B2B业务申报功能”、“跨境电商免税信息登记子系统”、“跨境电商线上监测应用功能”、“申报报文数字签名服务”、“openAPI企业接口服务”等5项业务功能模块及其他原有业务系统升级改造）</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12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7*24</w:t>
            </w:r>
          </w:p>
        </w:tc>
      </w:tr>
    </w:tbl>
    <w:p>
      <w:pPr>
        <w:pStyle w:val="4"/>
      </w:pPr>
      <w:r>
        <w:rPr>
          <w:b/>
          <w:color w:val="000000"/>
          <w:sz w:val="28"/>
        </w:rPr>
        <w:t>1.2.2.2.2.系统优化服务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3"/>
        <w:gridCol w:w="1221"/>
        <w:gridCol w:w="1106"/>
        <w:gridCol w:w="532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序号</w:t>
            </w:r>
          </w:p>
        </w:tc>
        <w:tc>
          <w:tcPr>
            <w:tcW w:w="1221" w:type="dxa"/>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类别名称</w:t>
            </w:r>
          </w:p>
        </w:tc>
        <w:tc>
          <w:tcPr>
            <w:tcW w:w="1106" w:type="dxa"/>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工作内容</w:t>
            </w:r>
          </w:p>
        </w:tc>
        <w:tc>
          <w:tcPr>
            <w:tcW w:w="5329" w:type="dxa"/>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详细说明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系统优化服务</w:t>
            </w:r>
          </w:p>
        </w:tc>
        <w:tc>
          <w:tcPr>
            <w:tcW w:w="11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数据库性能优化</w:t>
            </w:r>
          </w:p>
        </w:tc>
        <w:tc>
          <w:tcPr>
            <w:tcW w:w="5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数据库优化：（6套）</w:t>
            </w:r>
          </w:p>
          <w:p>
            <w:pPr>
              <w:pStyle w:val="4"/>
              <w:jc w:val="both"/>
            </w:pPr>
            <w:r>
              <w:rPr>
                <w:b/>
                <w:sz w:val="21"/>
              </w:rPr>
              <w:t>1、每天实时开展：</w:t>
            </w:r>
          </w:p>
          <w:p>
            <w:pPr>
              <w:pStyle w:val="4"/>
              <w:jc w:val="both"/>
            </w:pPr>
            <w:r>
              <w:rPr>
                <w:sz w:val="21"/>
              </w:rPr>
              <w:t>（1）为避免快照过旧产生ora-01555错误导致操作失败，实时调整数据库UNDO表空间的使用情况，保障满足业务需要的同时避免UNDO表空间过大造成资源浪费与降低数据库性能。</w:t>
            </w:r>
          </w:p>
          <w:p>
            <w:pPr>
              <w:pStyle w:val="4"/>
              <w:jc w:val="both"/>
            </w:pPr>
            <w:r>
              <w:rPr>
                <w:sz w:val="21"/>
              </w:rPr>
              <w:t>（2）每日业务高峰期，申报量大、实时要求性高，需应对AWR性能报告实时分析，关注实时业务量、系统资源使用情况，提前优化数据库内存使用策略，保证业务正常开展。</w:t>
            </w:r>
          </w:p>
          <w:p>
            <w:pPr>
              <w:pStyle w:val="4"/>
              <w:jc w:val="both"/>
            </w:pPr>
            <w:r>
              <w:rPr>
                <w:b/>
                <w:sz w:val="21"/>
              </w:rPr>
              <w:t>2、每周定期开展：</w:t>
            </w:r>
          </w:p>
          <w:p>
            <w:pPr>
              <w:pStyle w:val="4"/>
              <w:jc w:val="both"/>
            </w:pPr>
            <w:r>
              <w:rPr>
                <w:sz w:val="21"/>
              </w:rPr>
              <w:t>（1）在不影响业务的情况下，每周定期执行生产库分区表的高水位回收操作，提升磁盘资源使用率及数据库性能。</w:t>
            </w:r>
          </w:p>
          <w:p>
            <w:pPr>
              <w:pStyle w:val="4"/>
              <w:jc w:val="both"/>
            </w:pPr>
            <w:r>
              <w:rPr>
                <w:sz w:val="21"/>
              </w:rPr>
              <w:t>（2）定期执行数据库索引重建操作，提升磁盘资源使用率及数据库性能。</w:t>
            </w:r>
          </w:p>
          <w:p>
            <w:pPr>
              <w:pStyle w:val="4"/>
              <w:jc w:val="both"/>
            </w:pPr>
            <w:r>
              <w:rPr>
                <w:sz w:val="21"/>
              </w:rPr>
              <w:t>（3）结合业务要求，清理中间过程数据，提升磁盘资源使用率及数据库性能，保障历史数据迁移任务有足够的空间与效率。</w:t>
            </w:r>
          </w:p>
          <w:p>
            <w:pPr>
              <w:pStyle w:val="4"/>
              <w:jc w:val="both"/>
            </w:pPr>
            <w:r>
              <w:rPr>
                <w:sz w:val="21"/>
              </w:rPr>
              <w:t>（4）定期对采集信息进行核查，并在业务低峰期对有问题的表进行手动采集统计信息，以提高sql的执行质量。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12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11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系统安全整改、安全加固</w:t>
            </w:r>
          </w:p>
        </w:tc>
        <w:tc>
          <w:tcPr>
            <w:tcW w:w="5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工作内容说明：</w:t>
            </w:r>
          </w:p>
          <w:p>
            <w:pPr>
              <w:pStyle w:val="4"/>
              <w:jc w:val="both"/>
            </w:pPr>
            <w:r>
              <w:rPr>
                <w:sz w:val="21"/>
              </w:rPr>
              <w:t>（1）针对安全扫描发现的高危安全隐患进行安全加固，重保前的安全加固，全年预计不少于4次，加固对象包括但不限于针对基础环境（主机系统、数据库系统等）、应用系统安全；</w:t>
            </w:r>
          </w:p>
          <w:p>
            <w:pPr>
              <w:pStyle w:val="4"/>
              <w:jc w:val="both"/>
            </w:pPr>
            <w:r>
              <w:rPr>
                <w:sz w:val="21"/>
              </w:rPr>
              <w:t>（2）按照上级单位工作，按需要求开展的系统网络、数据安全自查与整改。</w:t>
            </w:r>
          </w:p>
        </w:tc>
      </w:tr>
    </w:tbl>
    <w:p>
      <w:pPr>
        <w:pStyle w:val="4"/>
      </w:pPr>
      <w:r>
        <w:rPr>
          <w:b/>
          <w:color w:val="000000"/>
          <w:sz w:val="28"/>
        </w:rPr>
        <w:t>1.2.2.3.广州市场采购贸易联网信息平台运维服务</w:t>
      </w:r>
    </w:p>
    <w:p>
      <w:pPr>
        <w:pStyle w:val="4"/>
        <w:spacing w:before="120" w:after="120"/>
        <w:ind w:left="240"/>
      </w:pPr>
      <w:r>
        <w:rPr>
          <w:b/>
          <w:color w:val="000000"/>
          <w:sz w:val="28"/>
        </w:rPr>
        <w:t>1.2.2.3.1.日常维护服务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02"/>
        <w:gridCol w:w="992"/>
        <w:gridCol w:w="5817"/>
        <w:gridCol w:w="9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2"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序号</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类别名称</w:t>
            </w:r>
          </w:p>
        </w:tc>
        <w:tc>
          <w:tcPr>
            <w:tcW w:w="5817"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工作内容及要求</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工作时长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2" w:type="dxa"/>
            <w:vMerge w:val="continue"/>
            <w:tcBorders>
              <w:top w:val="single" w:color="000000" w:sz="4" w:space="0"/>
              <w:left w:val="single" w:color="000000" w:sz="4" w:space="0"/>
              <w:bottom w:val="single" w:color="000000" w:sz="4" w:space="0"/>
              <w:right w:val="single" w:color="000000" w:sz="4" w:space="0"/>
            </w:tcBorders>
          </w:tcPr>
          <w:p/>
        </w:tc>
        <w:tc>
          <w:tcPr>
            <w:tcW w:w="992" w:type="dxa"/>
            <w:vMerge w:val="continue"/>
            <w:tcBorders>
              <w:top w:val="single" w:color="000000" w:sz="4" w:space="0"/>
              <w:left w:val="single" w:color="000000" w:sz="4" w:space="0"/>
              <w:bottom w:val="single" w:color="000000" w:sz="4" w:space="0"/>
              <w:right w:val="single" w:color="000000" w:sz="4" w:space="0"/>
            </w:tcBorders>
          </w:tcPr>
          <w:p/>
        </w:tc>
        <w:tc>
          <w:tcPr>
            <w:tcW w:w="5817" w:type="dxa"/>
            <w:vMerge w:val="continue"/>
            <w:tcBorders>
              <w:top w:val="single" w:color="000000" w:sz="4" w:space="0"/>
              <w:left w:val="single" w:color="000000" w:sz="4" w:space="0"/>
              <w:bottom w:val="single" w:color="000000" w:sz="4" w:space="0"/>
              <w:right w:val="single" w:color="000000" w:sz="4" w:space="0"/>
            </w:tcBorders>
          </w:tcPr>
          <w:p/>
        </w:tc>
        <w:tc>
          <w:tcPr>
            <w:tcW w:w="980"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99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日常维护服务</w:t>
            </w:r>
          </w:p>
        </w:tc>
        <w:tc>
          <w:tcPr>
            <w:tcW w:w="5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市场采购平台</w:t>
            </w:r>
          </w:p>
          <w:p>
            <w:pPr>
              <w:pStyle w:val="4"/>
              <w:jc w:val="both"/>
            </w:pPr>
            <w:r>
              <w:rPr>
                <w:sz w:val="18"/>
              </w:rPr>
              <w:t>（涉及供应商（商户）、企业端系统、海关端系统、国税局端系统、银行端系统、外汇局端系统、业务系统网站、基础代码管理、信用评价管理等）</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2" w:type="dxa"/>
            <w:vMerge w:val="continue"/>
            <w:tcBorders>
              <w:top w:val="nil"/>
              <w:left w:val="single" w:color="000000" w:sz="4" w:space="0"/>
              <w:bottom w:val="single" w:color="000000" w:sz="4" w:space="0"/>
              <w:right w:val="single" w:color="000000" w:sz="4" w:space="0"/>
            </w:tcBorders>
          </w:tcPr>
          <w:p/>
        </w:tc>
        <w:tc>
          <w:tcPr>
            <w:tcW w:w="992" w:type="dxa"/>
            <w:vMerge w:val="continue"/>
            <w:tcBorders>
              <w:top w:val="nil"/>
              <w:left w:val="single" w:color="000000" w:sz="4" w:space="0"/>
              <w:bottom w:val="single" w:color="000000" w:sz="4" w:space="0"/>
              <w:right w:val="single" w:color="000000" w:sz="4" w:space="0"/>
            </w:tcBorders>
          </w:tcPr>
          <w:p/>
        </w:tc>
        <w:tc>
          <w:tcPr>
            <w:tcW w:w="5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市场采购平台</w:t>
            </w:r>
          </w:p>
          <w:p>
            <w:pPr>
              <w:pStyle w:val="4"/>
              <w:jc w:val="both"/>
            </w:pPr>
            <w:r>
              <w:rPr>
                <w:sz w:val="18"/>
              </w:rPr>
              <w:t>（涉及供应商（商户）、企业端系统、海关端系统、国税局端系统、银行端系统、外汇局端系统、业务系统网站、基础代码管理、信用评价管理等）</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7*24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992" w:type="dxa"/>
            <w:vMerge w:val="continue"/>
            <w:tcBorders>
              <w:top w:val="nil"/>
              <w:left w:val="single" w:color="000000" w:sz="4" w:space="0"/>
              <w:bottom w:val="single" w:color="000000" w:sz="4" w:space="0"/>
              <w:right w:val="single" w:color="000000" w:sz="4" w:space="0"/>
            </w:tcBorders>
          </w:tcPr>
          <w:p/>
        </w:tc>
        <w:tc>
          <w:tcPr>
            <w:tcW w:w="5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广州市场采购联网信息平台二期新增业务系统部分（主要新增广州市场采购商品价格监控系统、广州市场采购数据分析系统、银行收结汇对接等业务功能模块）</w:t>
            </w:r>
          </w:p>
          <w:p>
            <w:pPr>
              <w:pStyle w:val="4"/>
              <w:jc w:val="both"/>
            </w:pPr>
            <w:r>
              <w:rPr>
                <w:b/>
                <w:sz w:val="18"/>
              </w:rPr>
              <w:t>（1）运行状态监控及预警、数据备份：</w:t>
            </w:r>
          </w:p>
          <w:p>
            <w:pPr>
              <w:pStyle w:val="4"/>
              <w:jc w:val="both"/>
            </w:pPr>
            <w:r>
              <w:rPr>
                <w:sz w:val="18"/>
              </w:rPr>
              <w:t>每日对系统运行性能指标、运行日志、系统页面响应情况、软件链接数、数据库链接数等进行监控，发现异常及时开展处置；每日对系统相应业务数据库备份计划执行情况、数据备份完整性、有效性进行检查。</w:t>
            </w:r>
          </w:p>
          <w:p>
            <w:pPr>
              <w:pStyle w:val="4"/>
              <w:jc w:val="both"/>
            </w:pPr>
            <w:r>
              <w:rPr>
                <w:b/>
                <w:sz w:val="18"/>
              </w:rPr>
              <w:t>（2）系统定期巡检：</w:t>
            </w:r>
          </w:p>
          <w:p>
            <w:pPr>
              <w:pStyle w:val="4"/>
              <w:jc w:val="both"/>
            </w:pPr>
            <w:r>
              <w:rPr>
                <w:sz w:val="18"/>
              </w:rPr>
              <w:t>通过每日定期对系统运行上的潜在的问题、系统性能、可用性等进行检查，对巡检发现的问题进行分析处置。巡检周期：每日1次、每月出具1份月度巡检总结报告。</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2" w:type="dxa"/>
            <w:vMerge w:val="continue"/>
            <w:tcBorders>
              <w:top w:val="nil"/>
              <w:left w:val="single" w:color="000000" w:sz="4" w:space="0"/>
              <w:bottom w:val="single" w:color="000000" w:sz="4" w:space="0"/>
              <w:right w:val="single" w:color="000000" w:sz="4" w:space="0"/>
            </w:tcBorders>
          </w:tcPr>
          <w:p/>
        </w:tc>
        <w:tc>
          <w:tcPr>
            <w:tcW w:w="992" w:type="dxa"/>
            <w:vMerge w:val="continue"/>
            <w:tcBorders>
              <w:top w:val="nil"/>
              <w:left w:val="single" w:color="000000" w:sz="4" w:space="0"/>
              <w:bottom w:val="single" w:color="000000" w:sz="4" w:space="0"/>
              <w:right w:val="single" w:color="000000" w:sz="4" w:space="0"/>
            </w:tcBorders>
          </w:tcPr>
          <w:p/>
        </w:tc>
        <w:tc>
          <w:tcPr>
            <w:tcW w:w="5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18"/>
              </w:rPr>
              <w:t>广州市场采购联网信息平台二期新增业务系统部分（主要新增广州市场采购商品价格监控系统、广州市场采购数据分析系统、银行收结汇对接等业务功能模块）</w:t>
            </w:r>
          </w:p>
          <w:p>
            <w:pPr>
              <w:pStyle w:val="4"/>
              <w:jc w:val="both"/>
            </w:pPr>
            <w:r>
              <w:rPr>
                <w:b/>
                <w:sz w:val="18"/>
              </w:rPr>
              <w:t>系统故障检测及排除、错误分析及统计</w:t>
            </w:r>
          </w:p>
          <w:p>
            <w:pPr>
              <w:pStyle w:val="4"/>
              <w:jc w:val="both"/>
            </w:pPr>
            <w:r>
              <w:rPr>
                <w:sz w:val="18"/>
              </w:rPr>
              <w:t>响应时间及排除故障时间：按国家口岸管理办公室印发的《国际贸易“单一窗口”运维管理规程》要求执行。</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7*24</w:t>
            </w:r>
          </w:p>
        </w:tc>
      </w:tr>
    </w:tbl>
    <w:p>
      <w:pPr>
        <w:pStyle w:val="4"/>
      </w:pPr>
      <w:r>
        <w:rPr>
          <w:b/>
          <w:color w:val="000000"/>
          <w:sz w:val="28"/>
        </w:rPr>
        <w:t>1.2.2.3.2.系统优化服务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44"/>
        <w:gridCol w:w="1443"/>
        <w:gridCol w:w="1211"/>
        <w:gridCol w:w="507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序号</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类别名称</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工作内容</w:t>
            </w:r>
          </w:p>
        </w:tc>
        <w:tc>
          <w:tcPr>
            <w:tcW w:w="5078"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详细说明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vMerge w:val="continue"/>
            <w:tcBorders>
              <w:top w:val="single" w:color="000000" w:sz="4" w:space="0"/>
              <w:left w:val="single" w:color="000000" w:sz="4" w:space="0"/>
              <w:bottom w:val="single" w:color="000000" w:sz="4" w:space="0"/>
              <w:right w:val="single" w:color="000000" w:sz="4" w:space="0"/>
            </w:tcBorders>
          </w:tcPr>
          <w:p/>
        </w:tc>
        <w:tc>
          <w:tcPr>
            <w:tcW w:w="1443" w:type="dxa"/>
            <w:vMerge w:val="continue"/>
            <w:tcBorders>
              <w:top w:val="single" w:color="000000" w:sz="4" w:space="0"/>
              <w:left w:val="single" w:color="000000" w:sz="4" w:space="0"/>
              <w:bottom w:val="single" w:color="000000" w:sz="4" w:space="0"/>
              <w:right w:val="single" w:color="000000" w:sz="4" w:space="0"/>
            </w:tcBorders>
          </w:tcPr>
          <w:p/>
        </w:tc>
        <w:tc>
          <w:tcPr>
            <w:tcW w:w="1211" w:type="dxa"/>
            <w:vMerge w:val="continue"/>
            <w:tcBorders>
              <w:top w:val="single" w:color="000000" w:sz="4" w:space="0"/>
              <w:left w:val="single" w:color="000000" w:sz="4" w:space="0"/>
              <w:bottom w:val="single" w:color="000000" w:sz="4" w:space="0"/>
              <w:right w:val="single" w:color="000000" w:sz="4" w:space="0"/>
            </w:tcBorders>
          </w:tcPr>
          <w:p/>
        </w:tc>
        <w:tc>
          <w:tcPr>
            <w:tcW w:w="5078"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144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系统优化</w:t>
            </w:r>
          </w:p>
        </w:tc>
        <w:tc>
          <w:tcPr>
            <w:tcW w:w="1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数据库性能优化</w:t>
            </w:r>
          </w:p>
        </w:tc>
        <w:tc>
          <w:tcPr>
            <w:tcW w:w="50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数据库优化：（1套）</w:t>
            </w:r>
          </w:p>
          <w:p>
            <w:pPr>
              <w:pStyle w:val="4"/>
              <w:jc w:val="both"/>
            </w:pPr>
            <w:r>
              <w:rPr>
                <w:b/>
                <w:sz w:val="21"/>
              </w:rPr>
              <w:t>1、每天实时开展：</w:t>
            </w:r>
          </w:p>
          <w:p>
            <w:pPr>
              <w:pStyle w:val="4"/>
              <w:jc w:val="both"/>
            </w:pPr>
            <w:r>
              <w:rPr>
                <w:sz w:val="21"/>
              </w:rPr>
              <w:t>（1）为避免快照过旧产生ora-01555错误导致操作失败，实时调整数据库UNDO表空间的使用情况，保障满足业务需要的同时避免UNDO表空间过大造成资源浪费与降低数据库性能。</w:t>
            </w:r>
          </w:p>
          <w:p>
            <w:pPr>
              <w:pStyle w:val="4"/>
              <w:jc w:val="both"/>
            </w:pPr>
            <w:r>
              <w:rPr>
                <w:sz w:val="21"/>
              </w:rPr>
              <w:t>（2）每日业务高峰期，申报量大、实时要求性高，需应对AWR性能报告实时分析，关注实时业务量、系统资源使用情况，提前优化数据库内存使用策略，保证业务正常开展。</w:t>
            </w:r>
          </w:p>
          <w:p>
            <w:pPr>
              <w:pStyle w:val="4"/>
              <w:jc w:val="both"/>
            </w:pPr>
            <w:r>
              <w:rPr>
                <w:b/>
                <w:sz w:val="21"/>
              </w:rPr>
              <w:t>2、每周定期开展：</w:t>
            </w:r>
          </w:p>
          <w:p>
            <w:pPr>
              <w:pStyle w:val="4"/>
              <w:jc w:val="both"/>
            </w:pPr>
            <w:r>
              <w:rPr>
                <w:sz w:val="21"/>
              </w:rPr>
              <w:t>（1）在不影响业务的情况下，每周定期执行生产库分区表的高水位回收操作，提升磁盘资源使用率及数据库性能。</w:t>
            </w:r>
          </w:p>
          <w:p>
            <w:pPr>
              <w:pStyle w:val="4"/>
              <w:jc w:val="both"/>
            </w:pPr>
            <w:r>
              <w:rPr>
                <w:sz w:val="21"/>
              </w:rPr>
              <w:t>（2）定期执行数据库索引重建操作，提升磁盘资源使用率及数据库性能。</w:t>
            </w:r>
          </w:p>
          <w:p>
            <w:pPr>
              <w:pStyle w:val="4"/>
              <w:jc w:val="both"/>
            </w:pPr>
            <w:r>
              <w:rPr>
                <w:sz w:val="21"/>
              </w:rPr>
              <w:t>（3）结合业务要求，清理中间过程数据，提升磁盘资源使用率及数据库性能，保障历史数据迁移任务有足够的空间与效率。</w:t>
            </w:r>
          </w:p>
          <w:p>
            <w:pPr>
              <w:pStyle w:val="4"/>
              <w:jc w:val="both"/>
            </w:pPr>
            <w:r>
              <w:rPr>
                <w:sz w:val="21"/>
              </w:rPr>
              <w:t>（4）定期对采集信息进行核查，并在业务低峰期对有问题的表进行手动采集统计信息，以提高sql的执行质量。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1443" w:type="dxa"/>
            <w:vMerge w:val="continue"/>
            <w:tcBorders>
              <w:top w:val="nil"/>
              <w:left w:val="single" w:color="000000" w:sz="4" w:space="0"/>
              <w:bottom w:val="single" w:color="000000" w:sz="4" w:space="0"/>
              <w:right w:val="single" w:color="000000" w:sz="4" w:space="0"/>
            </w:tcBorders>
          </w:tcPr>
          <w:p/>
        </w:tc>
        <w:tc>
          <w:tcPr>
            <w:tcW w:w="1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系统安全整改、安全加固</w:t>
            </w:r>
          </w:p>
        </w:tc>
        <w:tc>
          <w:tcPr>
            <w:tcW w:w="50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b/>
                <w:sz w:val="21"/>
              </w:rPr>
              <w:t>工作内容说明：</w:t>
            </w:r>
          </w:p>
          <w:p>
            <w:pPr>
              <w:pStyle w:val="4"/>
              <w:jc w:val="both"/>
            </w:pPr>
            <w:r>
              <w:rPr>
                <w:sz w:val="21"/>
              </w:rPr>
              <w:t>（1）针对安全扫描发现的高危安全隐患进行安全加固，重保前的安全加固，全年预计不少于4次，加固对象包括但不限于针对基础环境（主机系统、数据库系统等）、应用系统安全；</w:t>
            </w:r>
          </w:p>
          <w:p>
            <w:pPr>
              <w:pStyle w:val="4"/>
              <w:jc w:val="both"/>
            </w:pPr>
            <w:r>
              <w:rPr>
                <w:sz w:val="21"/>
              </w:rPr>
              <w:t>（2）按照上级单位工作，按需要求开展的系统网络、数据安全自查与整改。</w:t>
            </w:r>
          </w:p>
        </w:tc>
      </w:tr>
    </w:tbl>
    <w:p>
      <w:pPr>
        <w:pStyle w:val="4"/>
      </w:pPr>
      <w:r>
        <w:rPr>
          <w:b/>
          <w:color w:val="000000"/>
          <w:sz w:val="24"/>
        </w:rPr>
        <w:t>1.3.通信维护服务</w:t>
      </w:r>
    </w:p>
    <w:p>
      <w:pPr>
        <w:pStyle w:val="4"/>
        <w:ind w:firstLine="480"/>
        <w:jc w:val="left"/>
      </w:pPr>
      <w:r>
        <w:rPr>
          <w:sz w:val="24"/>
        </w:rPr>
        <w:t>在服务期间，服务供应商应保障链路及配套设施的正常运行，有故障情况发生应及时反馈给本单位，并快速解决故障,不再收取额外线路使用和维护费。应对所有线路及设备进行月度巡检，以保证租赁的专线正常运行。服务完成后需交付线路、域名、IP地址租赁证明、线路巡检记录等。</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84"/>
        <w:gridCol w:w="2438"/>
        <w:gridCol w:w="725"/>
        <w:gridCol w:w="568"/>
        <w:gridCol w:w="635"/>
        <w:gridCol w:w="1092"/>
        <w:gridCol w:w="1066"/>
        <w:gridCol w:w="60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序号</w:t>
            </w:r>
          </w:p>
        </w:tc>
        <w:tc>
          <w:tcPr>
            <w:tcW w:w="2438" w:type="dxa"/>
            <w:tcBorders>
              <w:top w:val="single" w:color="000000" w:sz="4" w:space="0"/>
              <w:left w:val="nil"/>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通信维护服务名称</w:t>
            </w:r>
          </w:p>
        </w:tc>
        <w:tc>
          <w:tcPr>
            <w:tcW w:w="725" w:type="dxa"/>
            <w:tcBorders>
              <w:top w:val="single" w:color="000000" w:sz="4" w:space="0"/>
              <w:left w:val="nil"/>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所属网络</w:t>
            </w:r>
          </w:p>
        </w:tc>
        <w:tc>
          <w:tcPr>
            <w:tcW w:w="568" w:type="dxa"/>
            <w:tcBorders>
              <w:top w:val="single" w:color="000000" w:sz="4" w:space="0"/>
              <w:left w:val="nil"/>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用途</w:t>
            </w:r>
          </w:p>
        </w:tc>
        <w:tc>
          <w:tcPr>
            <w:tcW w:w="635" w:type="dxa"/>
            <w:tcBorders>
              <w:top w:val="single" w:color="000000" w:sz="4" w:space="0"/>
              <w:left w:val="nil"/>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线路类型</w:t>
            </w:r>
          </w:p>
        </w:tc>
        <w:tc>
          <w:tcPr>
            <w:tcW w:w="1092" w:type="dxa"/>
            <w:tcBorders>
              <w:top w:val="single" w:color="000000" w:sz="4" w:space="0"/>
              <w:left w:val="nil"/>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端口类型</w:t>
            </w:r>
          </w:p>
        </w:tc>
        <w:tc>
          <w:tcPr>
            <w:tcW w:w="1066" w:type="dxa"/>
            <w:tcBorders>
              <w:top w:val="single" w:color="000000" w:sz="4" w:space="0"/>
              <w:left w:val="nil"/>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带宽/芯数</w:t>
            </w:r>
          </w:p>
        </w:tc>
        <w:tc>
          <w:tcPr>
            <w:tcW w:w="608" w:type="dxa"/>
            <w:tcBorders>
              <w:top w:val="single" w:color="000000" w:sz="4" w:space="0"/>
              <w:left w:val="nil"/>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1"/>
              </w:rPr>
              <w:t>租赁周期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4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通信链路租赁-</w:t>
            </w:r>
          </w:p>
          <w:p>
            <w:pPr>
              <w:pStyle w:val="4"/>
              <w:jc w:val="left"/>
            </w:pPr>
            <w:r>
              <w:rPr>
                <w:sz w:val="21"/>
              </w:rPr>
              <w:t>（平台网络中转机房-广州海关）</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其他专网（海关专网）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点对点连接</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MSTP或OTN</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RJ-45</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6M/2芯裸光纤</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w:t>
            </w:r>
          </w:p>
        </w:tc>
        <w:tc>
          <w:tcPr>
            <w:tcW w:w="24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通信链路租赁-</w:t>
            </w:r>
          </w:p>
          <w:p>
            <w:pPr>
              <w:pStyle w:val="4"/>
              <w:jc w:val="left"/>
            </w:pPr>
            <w:r>
              <w:rPr>
                <w:sz w:val="21"/>
              </w:rPr>
              <w:t>（平台网络中转机房-广州海关）</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其他专网（海关专网）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点对点连接</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MSTP或OTN</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RJ-45</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40M/2芯裸光纤</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w:t>
            </w:r>
          </w:p>
        </w:tc>
        <w:tc>
          <w:tcPr>
            <w:tcW w:w="24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通信链路租赁-</w:t>
            </w:r>
          </w:p>
          <w:p>
            <w:pPr>
              <w:pStyle w:val="4"/>
              <w:jc w:val="left"/>
            </w:pPr>
            <w:r>
              <w:rPr>
                <w:sz w:val="21"/>
              </w:rPr>
              <w:t>（平台网络中转机房-广州海关）</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其他专网（海关专网）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点对点连接</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MSTP或OTN</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RJ-45</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2M/2芯裸光纤</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w:t>
            </w:r>
          </w:p>
        </w:tc>
        <w:tc>
          <w:tcPr>
            <w:tcW w:w="24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通信链路租赁-</w:t>
            </w:r>
          </w:p>
          <w:p>
            <w:pPr>
              <w:pStyle w:val="4"/>
              <w:jc w:val="left"/>
            </w:pPr>
            <w:r>
              <w:rPr>
                <w:sz w:val="21"/>
              </w:rPr>
              <w:t>（平台网络中转机房-黄埔数据分中心）</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其他专网（海关专网）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点对点连接</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MSTP或OTN</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RJ-45</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6M/2芯裸光纤</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5</w:t>
            </w:r>
          </w:p>
        </w:tc>
        <w:tc>
          <w:tcPr>
            <w:tcW w:w="24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通信链路租赁-</w:t>
            </w:r>
          </w:p>
          <w:p>
            <w:pPr>
              <w:pStyle w:val="4"/>
              <w:jc w:val="left"/>
            </w:pPr>
            <w:r>
              <w:rPr>
                <w:sz w:val="21"/>
              </w:rPr>
              <w:t>（平台网络中转机房-广州海关）</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其他专网（海关专网）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点对点连接</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MSTP或OTN</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RJ-45</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10M/2芯裸光纤</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6</w:t>
            </w:r>
          </w:p>
        </w:tc>
        <w:tc>
          <w:tcPr>
            <w:tcW w:w="24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通信链路租赁-</w:t>
            </w:r>
          </w:p>
          <w:p>
            <w:pPr>
              <w:pStyle w:val="4"/>
              <w:jc w:val="left"/>
            </w:pPr>
            <w:r>
              <w:rPr>
                <w:sz w:val="21"/>
              </w:rPr>
              <w:t>（平台网络中转机房-海事局）</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其他专网（海事专网）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点对点连接</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MSTP或OTN</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RJ-45</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2M/2芯裸光纤</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7</w:t>
            </w:r>
          </w:p>
        </w:tc>
        <w:tc>
          <w:tcPr>
            <w:tcW w:w="24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通信链路租赁-</w:t>
            </w:r>
          </w:p>
          <w:p>
            <w:pPr>
              <w:pStyle w:val="4"/>
              <w:jc w:val="left"/>
            </w:pPr>
            <w:r>
              <w:rPr>
                <w:sz w:val="21"/>
              </w:rPr>
              <w:t>（平台网络中转机房-市电子政务外网穗园小区节点（云平台接入点））</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政务外网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点对点连接</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MSTP或OTN</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RJ-45</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40M/2芯裸光纤</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8</w:t>
            </w:r>
          </w:p>
        </w:tc>
        <w:tc>
          <w:tcPr>
            <w:tcW w:w="24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通信链路租赁-</w:t>
            </w:r>
          </w:p>
          <w:p>
            <w:pPr>
              <w:pStyle w:val="4"/>
              <w:jc w:val="left"/>
            </w:pPr>
            <w:r>
              <w:rPr>
                <w:sz w:val="21"/>
              </w:rPr>
              <w:t>平台网络中转机房-市电子政务外网穗园小区节点（云平台接入点）</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政务外网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点对点连接</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MSTP或OTN</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RJ-45</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40M/2芯裸光纤</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9</w:t>
            </w:r>
          </w:p>
        </w:tc>
        <w:tc>
          <w:tcPr>
            <w:tcW w:w="24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互联网出口</w:t>
            </w:r>
          </w:p>
          <w:p>
            <w:pPr>
              <w:pStyle w:val="4"/>
              <w:jc w:val="left"/>
            </w:pPr>
            <w:r>
              <w:rPr>
                <w:sz w:val="21"/>
              </w:rPr>
              <w:t>-平台网络中转机房</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互联网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点对点连接</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18"/>
              </w:rPr>
              <w:t>互联网专线</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RJ-45</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30M/2芯裸光纤</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10</w:t>
            </w:r>
          </w:p>
        </w:tc>
        <w:tc>
          <w:tcPr>
            <w:tcW w:w="24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域名租赁</w:t>
            </w:r>
          </w:p>
          <w:p>
            <w:pPr>
              <w:pStyle w:val="4"/>
              <w:jc w:val="left"/>
            </w:pPr>
            <w:r>
              <w:rPr>
                <w:sz w:val="21"/>
              </w:rPr>
              <w:t>（Singlewindow.gz.cn、Gzsinglewindow.cn）</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互联网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16"/>
              </w:rPr>
              <w:t>业务应用</w:t>
            </w:r>
          </w:p>
          <w:p>
            <w:pPr>
              <w:pStyle w:val="4"/>
              <w:jc w:val="both"/>
            </w:pPr>
            <w:r>
              <w:rPr>
                <w:sz w:val="16"/>
              </w:rPr>
              <w:t>（中国（广州）国际贸易单一窗口平台主体系统）</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11</w:t>
            </w:r>
          </w:p>
        </w:tc>
        <w:tc>
          <w:tcPr>
            <w:tcW w:w="24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b/>
                <w:sz w:val="21"/>
              </w:rPr>
              <w:t>出口IP租赁</w:t>
            </w:r>
          </w:p>
          <w:p>
            <w:pPr>
              <w:pStyle w:val="4"/>
              <w:jc w:val="left"/>
            </w:pPr>
            <w:r>
              <w:rPr>
                <w:sz w:val="21"/>
              </w:rPr>
              <w:t>平台网络中转机房互联网出口IP</w:t>
            </w:r>
          </w:p>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互联网</w:t>
            </w:r>
          </w:p>
        </w:tc>
        <w:tc>
          <w:tcPr>
            <w:tcW w:w="5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16"/>
              </w:rPr>
              <w:t>业务应用</w:t>
            </w:r>
          </w:p>
          <w:p>
            <w:pPr>
              <w:pStyle w:val="4"/>
              <w:jc w:val="both"/>
            </w:pPr>
            <w:r>
              <w:rPr>
                <w:sz w:val="16"/>
              </w:rPr>
              <w:t>（中国（广州）国际贸易单一窗口平台主体系统）</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w:t>
            </w:r>
          </w:p>
        </w:tc>
        <w:tc>
          <w:tcPr>
            <w:tcW w:w="10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w:t>
            </w:r>
          </w:p>
        </w:tc>
        <w:tc>
          <w:tcPr>
            <w:tcW w:w="6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1年</w:t>
            </w:r>
          </w:p>
        </w:tc>
      </w:tr>
    </w:tbl>
    <w:p>
      <w:pPr>
        <w:pStyle w:val="4"/>
      </w:pPr>
      <w:r>
        <w:rPr>
          <w:b/>
          <w:color w:val="000000"/>
          <w:sz w:val="24"/>
        </w:rPr>
        <w:t>1.4.网络安全服务</w:t>
      </w:r>
    </w:p>
    <w:p>
      <w:pPr>
        <w:pStyle w:val="4"/>
      </w:pPr>
      <w:r>
        <w:rPr>
          <w:color w:val="000000"/>
          <w:sz w:val="24"/>
        </w:rPr>
        <w:t>1.4.1.专网网络安全服务</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70"/>
        <w:gridCol w:w="2082"/>
        <w:gridCol w:w="2124"/>
        <w:gridCol w:w="3101"/>
        <w:gridCol w:w="222"/>
      </w:tblGrid>
      <w:tr>
        <w:tblPrEx>
          <w:tblCellMar>
            <w:top w:w="0" w:type="dxa"/>
            <w:left w:w="108" w:type="dxa"/>
            <w:bottom w:w="0" w:type="dxa"/>
            <w:right w:w="108" w:type="dxa"/>
          </w:tblCellMar>
        </w:tblPrEx>
        <w:tc>
          <w:tcPr>
            <w:tcW w:w="876"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序号</w:t>
            </w:r>
          </w:p>
        </w:tc>
        <w:tc>
          <w:tcPr>
            <w:tcW w:w="2100"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所属网络</w:t>
            </w:r>
          </w:p>
        </w:tc>
        <w:tc>
          <w:tcPr>
            <w:tcW w:w="2142"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安全服务内容</w:t>
            </w:r>
          </w:p>
        </w:tc>
        <w:tc>
          <w:tcPr>
            <w:tcW w:w="3130"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服务要求</w:t>
            </w:r>
          </w:p>
        </w:tc>
        <w:tc>
          <w:tcPr>
            <w:tcW w:w="27" w:type="dxa"/>
            <w:tcBorders>
              <w:top w:val="nil"/>
              <w:left w:val="nil"/>
              <w:bottom w:val="nil"/>
              <w:right w:val="nil"/>
            </w:tcBorders>
          </w:tcPr>
          <w:p>
            <w:pPr>
              <w:pStyle w:val="4"/>
            </w:pPr>
            <w:r>
              <w:rPr>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6" w:type="dxa"/>
            <w:vMerge w:val="continue"/>
            <w:tcBorders>
              <w:top w:val="single" w:color="000000" w:sz="4" w:space="0"/>
              <w:left w:val="single" w:color="000000" w:sz="4" w:space="0"/>
              <w:bottom w:val="single" w:color="000000" w:sz="4" w:space="0"/>
              <w:right w:val="single" w:color="000000" w:sz="4" w:space="0"/>
            </w:tcBorders>
          </w:tcPr>
          <w:p/>
        </w:tc>
        <w:tc>
          <w:tcPr>
            <w:tcW w:w="2100" w:type="dxa"/>
            <w:vMerge w:val="continue"/>
            <w:tcBorders>
              <w:top w:val="single" w:color="000000" w:sz="4" w:space="0"/>
              <w:left w:val="nil"/>
              <w:bottom w:val="single" w:color="000000" w:sz="4" w:space="0"/>
              <w:right w:val="single" w:color="000000" w:sz="4" w:space="0"/>
            </w:tcBorders>
          </w:tcPr>
          <w:p/>
        </w:tc>
        <w:tc>
          <w:tcPr>
            <w:tcW w:w="2142" w:type="dxa"/>
            <w:vMerge w:val="continue"/>
            <w:tcBorders>
              <w:top w:val="single" w:color="000000" w:sz="4" w:space="0"/>
              <w:left w:val="nil"/>
              <w:bottom w:val="single" w:color="000000" w:sz="4" w:space="0"/>
              <w:right w:val="single" w:color="000000" w:sz="4" w:space="0"/>
            </w:tcBorders>
          </w:tcPr>
          <w:p/>
        </w:tc>
        <w:tc>
          <w:tcPr>
            <w:tcW w:w="3130" w:type="dxa"/>
            <w:vMerge w:val="continue"/>
            <w:tcBorders>
              <w:top w:val="single" w:color="000000" w:sz="4" w:space="0"/>
              <w:left w:val="nil"/>
              <w:bottom w:val="single" w:color="000000" w:sz="4" w:space="0"/>
              <w:right w:val="single" w:color="000000" w:sz="4" w:space="0"/>
            </w:tcBorders>
          </w:tcPr>
          <w:p/>
        </w:tc>
        <w:tc>
          <w:tcPr>
            <w:tcW w:w="27" w:type="dxa"/>
            <w:tcBorders>
              <w:top w:val="nil"/>
              <w:left w:val="nil"/>
              <w:bottom w:val="nil"/>
              <w:right w:val="nil"/>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1</w:t>
            </w:r>
          </w:p>
        </w:tc>
        <w:tc>
          <w:tcPr>
            <w:tcW w:w="2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0"/>
              </w:rPr>
              <w:t>其他专网（海关专网）</w:t>
            </w:r>
          </w:p>
        </w:tc>
        <w:tc>
          <w:tcPr>
            <w:tcW w:w="214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0"/>
              </w:rPr>
              <w:t>海关总署、国家口岸管理办公室等上级单位组织的单一窗口、海关业务系统攻防演练期间的网络安全监测预警及响应。</w:t>
            </w:r>
          </w:p>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18"/>
              </w:rPr>
              <w:t>在攻防演练期间需提供加强网络安全保障服务，制定攻防演练期间网络安全保障方案，并在重保期间按照保障方案进行安全检查、安全验证、远程值班或现场值守。重保期间的安全保障工作需通过人工+工具的方式对单一窗口关键的基础设施进行安全保障。</w:t>
            </w:r>
          </w:p>
          <w:p>
            <w:pPr>
              <w:pStyle w:val="4"/>
              <w:jc w:val="left"/>
            </w:pPr>
            <w:r>
              <w:rPr>
                <w:sz w:val="18"/>
              </w:rPr>
              <w:t>攻防演练期间7×24小时。</w:t>
            </w:r>
          </w:p>
        </w:tc>
        <w:tc>
          <w:tcPr>
            <w:tcW w:w="27" w:type="dxa"/>
            <w:tcBorders>
              <w:top w:val="nil"/>
              <w:left w:val="nil"/>
              <w:bottom w:val="nil"/>
              <w:right w:val="nil"/>
            </w:tcBorders>
            <w:tcMar>
              <w:top w:w="0" w:type="dxa"/>
              <w:left w:w="105" w:type="dxa"/>
              <w:bottom w:w="0" w:type="dxa"/>
              <w:right w:w="105" w:type="dxa"/>
            </w:tcMar>
            <w:vAlign w:val="top"/>
          </w:tcPr>
          <w:p>
            <w:pPr>
              <w:pStyle w:val="4"/>
              <w:jc w:val="left"/>
            </w:pPr>
          </w:p>
        </w:tc>
      </w:tr>
    </w:tbl>
    <w:p>
      <w:pPr>
        <w:pStyle w:val="4"/>
      </w:pPr>
      <w:r>
        <w:rPr>
          <w:color w:val="000000"/>
          <w:sz w:val="24"/>
        </w:rPr>
        <w:t>1.4.2.数据安全服务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04"/>
        <w:gridCol w:w="6654"/>
        <w:gridCol w:w="73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4" w:type="dxa"/>
            <w:vMerge w:val="restart"/>
            <w:tcBorders>
              <w:top w:val="single" w:color="000000" w:sz="4" w:space="0"/>
              <w:left w:val="single" w:color="000000" w:sz="4" w:space="0"/>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0"/>
              </w:rPr>
              <w:t>安全服务内容</w:t>
            </w:r>
          </w:p>
        </w:tc>
        <w:tc>
          <w:tcPr>
            <w:tcW w:w="6654" w:type="dxa"/>
            <w:vMerge w:val="restart"/>
            <w:tcBorders>
              <w:top w:val="single" w:color="000000" w:sz="4" w:space="0"/>
              <w:left w:val="nil"/>
              <w:bottom w:val="single" w:color="000000" w:sz="4" w:space="0"/>
              <w:right w:val="single" w:color="000000" w:sz="4" w:space="0"/>
            </w:tcBorders>
            <w:shd w:val="clear" w:color="auto" w:fill="B4C6E7"/>
            <w:tcMar>
              <w:top w:w="0" w:type="dxa"/>
              <w:left w:w="105" w:type="dxa"/>
              <w:bottom w:w="0" w:type="dxa"/>
              <w:right w:w="105" w:type="dxa"/>
            </w:tcMar>
            <w:vAlign w:val="top"/>
          </w:tcPr>
          <w:p>
            <w:pPr>
              <w:pStyle w:val="4"/>
              <w:jc w:val="center"/>
            </w:pPr>
            <w:r>
              <w:rPr>
                <w:b/>
                <w:sz w:val="20"/>
              </w:rPr>
              <w:t>服务要求</w:t>
            </w:r>
          </w:p>
        </w:tc>
        <w:tc>
          <w:tcPr>
            <w:tcW w:w="735" w:type="dxa"/>
            <w:tcBorders>
              <w:top w:val="nil"/>
              <w:left w:val="nil"/>
              <w:bottom w:val="nil"/>
              <w:right w:val="nil"/>
            </w:tcBorders>
          </w:tcPr>
          <w:p>
            <w:pPr>
              <w:pStyle w:val="4"/>
            </w:pPr>
            <w:r>
              <w:rPr>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4" w:type="dxa"/>
            <w:vMerge w:val="continue"/>
            <w:tcBorders>
              <w:top w:val="single" w:color="000000" w:sz="4" w:space="0"/>
              <w:left w:val="single" w:color="000000" w:sz="4" w:space="0"/>
              <w:bottom w:val="single" w:color="000000" w:sz="4" w:space="0"/>
              <w:right w:val="single" w:color="000000" w:sz="4" w:space="0"/>
            </w:tcBorders>
          </w:tcPr>
          <w:p/>
        </w:tc>
        <w:tc>
          <w:tcPr>
            <w:tcW w:w="6654" w:type="dxa"/>
            <w:vMerge w:val="continue"/>
            <w:tcBorders>
              <w:top w:val="single" w:color="000000" w:sz="4" w:space="0"/>
              <w:left w:val="nil"/>
              <w:bottom w:val="single" w:color="000000" w:sz="4" w:space="0"/>
              <w:right w:val="single" w:color="000000" w:sz="4" w:space="0"/>
            </w:tcBorders>
          </w:tcPr>
          <w:p/>
        </w:tc>
        <w:tc>
          <w:tcPr>
            <w:tcW w:w="735" w:type="dxa"/>
            <w:tcBorders>
              <w:top w:val="nil"/>
              <w:left w:val="nil"/>
              <w:bottom w:val="nil"/>
              <w:right w:val="nil"/>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4"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pPr>
              <w:pStyle w:val="4"/>
              <w:jc w:val="center"/>
            </w:pPr>
            <w:r>
              <w:rPr>
                <w:sz w:val="20"/>
              </w:rPr>
              <w:t>数据安全</w:t>
            </w:r>
          </w:p>
        </w:tc>
        <w:tc>
          <w:tcPr>
            <w:tcW w:w="66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0"/>
              </w:rPr>
              <w:t>数据安全应急响应：</w:t>
            </w:r>
          </w:p>
          <w:p>
            <w:pPr>
              <w:pStyle w:val="4"/>
              <w:jc w:val="left"/>
            </w:pPr>
            <w:r>
              <w:rPr>
                <w:sz w:val="20"/>
              </w:rPr>
              <w:t>根据《国际贸易“单一窗口”数据安全管理办法》、《中国（广州）国际贸易单一窗口数据安全实施管理规程（暂行）》及《广州市网络数据安全工作指引（试行）》要求，在发生疑似和确切数据安全事件时，比如系统数据泄露、遭受损坏等，应急响应人员及时采取行动限制事件扩散和影响的范围，限制潜在的损失与破坏，检查所有受影响的系统，在准确判断安全事件原因的基础上，排除系统安全风险并协助追查事件来源、提出解决方案、协助后续处置，确保数据安全应急事件能够快速响应和准确诊断和损失的最小化。</w:t>
            </w:r>
          </w:p>
        </w:tc>
        <w:tc>
          <w:tcPr>
            <w:tcW w:w="735" w:type="dxa"/>
            <w:tcBorders>
              <w:top w:val="nil"/>
              <w:left w:val="nil"/>
              <w:bottom w:val="nil"/>
              <w:right w:val="nil"/>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4" w:type="dxa"/>
            <w:vMerge w:val="continue"/>
            <w:tcBorders>
              <w:top w:val="nil"/>
              <w:left w:val="single" w:color="000000" w:sz="4" w:space="0"/>
              <w:bottom w:val="nil"/>
              <w:right w:val="single" w:color="000000" w:sz="4" w:space="0"/>
            </w:tcBorders>
          </w:tcPr>
          <w:p/>
        </w:tc>
        <w:tc>
          <w:tcPr>
            <w:tcW w:w="66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0"/>
              </w:rPr>
              <w:t>数据安全应急演练：</w:t>
            </w:r>
          </w:p>
          <w:p>
            <w:pPr>
              <w:pStyle w:val="4"/>
              <w:jc w:val="left"/>
            </w:pPr>
            <w:r>
              <w:rPr>
                <w:sz w:val="20"/>
              </w:rPr>
              <w:t>根据《国际贸易“单一窗口”数据安全管理办法》及《中国（广州）国际贸易单一窗口数据安全实施管理规程（暂行）》要求，定期组织开展1次数据安全应急演练，提高应对数据安全事件的应急处置能力，预防和减少数据安全事件造成的损失和危害。根据国家相关法律法规和监管部门有关规定，完善数据安全事件应急工作机制，制定数据安全应急演练方案，设计1个数据安全（数据泄露、数据丢失、数据损坏）应急演练场景，模拟实际部署环境，并在演练结束后及时分析总结，形成应急演练工作报告。</w:t>
            </w:r>
          </w:p>
          <w:p>
            <w:pPr>
              <w:pStyle w:val="4"/>
              <w:jc w:val="left"/>
            </w:pPr>
            <w:r>
              <w:rPr>
                <w:sz w:val="20"/>
              </w:rPr>
              <w:t>服务期内完成1次数据安全应急演练</w:t>
            </w:r>
          </w:p>
        </w:tc>
        <w:tc>
          <w:tcPr>
            <w:tcW w:w="735" w:type="dxa"/>
            <w:tcBorders>
              <w:top w:val="nil"/>
              <w:left w:val="nil"/>
              <w:bottom w:val="nil"/>
              <w:right w:val="nil"/>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4" w:type="dxa"/>
            <w:vMerge w:val="continue"/>
            <w:tcBorders>
              <w:top w:val="nil"/>
              <w:left w:val="single" w:color="000000" w:sz="4" w:space="0"/>
              <w:bottom w:val="nil"/>
              <w:right w:val="single" w:color="000000" w:sz="4" w:space="0"/>
            </w:tcBorders>
          </w:tcPr>
          <w:p/>
        </w:tc>
        <w:tc>
          <w:tcPr>
            <w:tcW w:w="66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0"/>
              </w:rPr>
              <w:t>API安全监测：</w:t>
            </w:r>
          </w:p>
          <w:p>
            <w:pPr>
              <w:pStyle w:val="4"/>
              <w:jc w:val="left"/>
            </w:pPr>
            <w:r>
              <w:rPr>
                <w:b/>
                <w:sz w:val="20"/>
              </w:rPr>
              <w:t>根据《广州市网络数据安全工作指引（试行）》要求，开展数据安全审计监测。</w:t>
            </w:r>
            <w:r>
              <w:rPr>
                <w:sz w:val="20"/>
              </w:rPr>
              <w:t>通过使用租赁的API安全监测工具提供API安全监测服务，包括API接口资产台账梳理，特别是涉及个人信息、重要数据接口的台账自动识别梳理，以及API接口资产全生周期状态进行跟踪发现不合规的API接口资产。API接口安全风险分析：对API进行数据流向异常安全分析、资产变更安全风险分析、接口风险弱点安全分析，以发现潜在的漏洞和安全弱点。这可能包括口令认证类、安全规范类、访问权限类、数据暴露类、数据明文传输等API脆弱性方面的检查。安全溯源分析：记录和监控API的活动，以便及时检测和响应安全事件，定期对API接口及访问过程数据下载监控特征线索(如User-Agent，Referer，账号接口等)，找出匹配特征的记录进行统计分析，查找异常行为的蛛丝马迹。在服务期内每月出具一份API安全监测服务报告，共12份。</w:t>
            </w:r>
          </w:p>
        </w:tc>
        <w:tc>
          <w:tcPr>
            <w:tcW w:w="735" w:type="dxa"/>
            <w:tcBorders>
              <w:top w:val="nil"/>
              <w:left w:val="nil"/>
              <w:bottom w:val="nil"/>
              <w:right w:val="nil"/>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4" w:type="dxa"/>
            <w:vMerge w:val="continue"/>
            <w:tcBorders>
              <w:top w:val="nil"/>
              <w:left w:val="single" w:color="000000" w:sz="4" w:space="0"/>
              <w:bottom w:val="nil"/>
              <w:right w:val="single" w:color="000000" w:sz="4" w:space="0"/>
            </w:tcBorders>
          </w:tcPr>
          <w:p/>
        </w:tc>
        <w:tc>
          <w:tcPr>
            <w:tcW w:w="66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0"/>
              </w:rPr>
              <w:t>数据静态脱敏管理服务：</w:t>
            </w:r>
          </w:p>
          <w:p>
            <w:pPr>
              <w:pStyle w:val="4"/>
              <w:jc w:val="left"/>
            </w:pPr>
            <w:r>
              <w:rPr>
                <w:sz w:val="20"/>
              </w:rPr>
              <w:t>根据《国际贸易“单一窗口”数据安全管理办法》、《广州市网络数据安全工作指引（试行）》要求，开展数据脱敏管理服务。通过使用租赁的数据脱敏工具，对敏感数据进行处理，以保护数据的隐私和安全。具体服务内容包括：</w:t>
            </w:r>
          </w:p>
          <w:p>
            <w:pPr>
              <w:pStyle w:val="4"/>
              <w:jc w:val="left"/>
            </w:pPr>
            <w:r>
              <w:rPr>
                <w:sz w:val="20"/>
              </w:rPr>
              <w:t>脱敏策略制定：根据数据的敏感程度和业务需求，制定合适的脱敏策略。脱敏策略可以包括匿名化、泛化、替换等方法。</w:t>
            </w:r>
          </w:p>
          <w:p>
            <w:pPr>
              <w:pStyle w:val="4"/>
              <w:jc w:val="left"/>
            </w:pPr>
            <w:r>
              <w:rPr>
                <w:sz w:val="20"/>
              </w:rPr>
              <w:t>数据脱敏处理：根据脱敏策略，对敏感数据进行处理。常见的脱敏方法包括：匿名化、泛化、替换、删除。数据验证和测试：对脱敏后的数据进行验证和测试，确保数据脱敏的有效性和准确性。这可以包括数据质量检查、数据一致性验证等。</w:t>
            </w:r>
          </w:p>
          <w:p>
            <w:pPr>
              <w:pStyle w:val="4"/>
              <w:jc w:val="left"/>
            </w:pPr>
            <w:r>
              <w:rPr>
                <w:sz w:val="20"/>
              </w:rPr>
              <w:t>数据安全性保障：在整个数据脱敏过程中，要采取安全措施保护数据的安全性，如数据加密、权限控制、访问日志记录等。</w:t>
            </w:r>
          </w:p>
          <w:p>
            <w:pPr>
              <w:pStyle w:val="4"/>
              <w:jc w:val="left"/>
            </w:pPr>
            <w:r>
              <w:rPr>
                <w:sz w:val="20"/>
              </w:rPr>
              <w:t>文档和报告生成：生成数据脱敏的文档和报告，记录脱敏过程、脱敏策略以及脱敏后的数据情况，用于审计和合规要求。</w:t>
            </w:r>
          </w:p>
          <w:p>
            <w:pPr>
              <w:pStyle w:val="4"/>
              <w:jc w:val="left"/>
            </w:pPr>
            <w:r>
              <w:rPr>
                <w:sz w:val="20"/>
              </w:rPr>
              <w:t>在服务期内每季度出具一份脱敏管理服务报告，共4份。</w:t>
            </w:r>
          </w:p>
        </w:tc>
        <w:tc>
          <w:tcPr>
            <w:tcW w:w="735" w:type="dxa"/>
            <w:tcBorders>
              <w:top w:val="nil"/>
              <w:left w:val="nil"/>
              <w:bottom w:val="nil"/>
              <w:right w:val="nil"/>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4" w:type="dxa"/>
            <w:vMerge w:val="continue"/>
            <w:tcBorders>
              <w:top w:val="nil"/>
              <w:left w:val="single" w:color="000000" w:sz="4" w:space="0"/>
              <w:bottom w:val="nil"/>
              <w:right w:val="single" w:color="000000" w:sz="4" w:space="0"/>
            </w:tcBorders>
          </w:tcPr>
          <w:p/>
        </w:tc>
        <w:tc>
          <w:tcPr>
            <w:tcW w:w="66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0"/>
              </w:rPr>
              <w:t>数据库访问控制管理服务：</w:t>
            </w:r>
          </w:p>
          <w:p>
            <w:pPr>
              <w:pStyle w:val="4"/>
              <w:jc w:val="left"/>
            </w:pPr>
            <w:r>
              <w:rPr>
                <w:sz w:val="20"/>
              </w:rPr>
              <w:t>根据《中国（广州）国际贸易单一窗口数据安全实施管理规程（暂行）》、《广州市网络数据安全工作指引（试行）》要求，加强数据访问控制安全。通过使用租赁的数据库运维行为安全管控工具，对后台数据库运维人员权限进行进一步的访问控制安全管理，包括通过对数据库、表、字段的梳理确定数据库敏感表单与字段，限制数据库敏感表单或字段的访问，通过管控工具限制运维人员终端以及运维工具的使用，确保仅符合安全策略的终端与运维工具可以通过后台运维数据库，保障数据库日常运维安全。通过工具在服务期内提供常态化安全服务，每季度输出1份数据库访问控制服务报告，服务期内共输出4份。</w:t>
            </w:r>
          </w:p>
        </w:tc>
        <w:tc>
          <w:tcPr>
            <w:tcW w:w="735" w:type="dxa"/>
            <w:tcBorders>
              <w:top w:val="nil"/>
              <w:left w:val="nil"/>
              <w:bottom w:val="nil"/>
              <w:right w:val="nil"/>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4" w:type="dxa"/>
            <w:vMerge w:val="continue"/>
            <w:tcBorders>
              <w:top w:val="nil"/>
              <w:left w:val="single" w:color="000000" w:sz="4" w:space="0"/>
              <w:bottom w:val="nil"/>
              <w:right w:val="single" w:color="000000" w:sz="4" w:space="0"/>
            </w:tcBorders>
          </w:tcPr>
          <w:p/>
        </w:tc>
        <w:tc>
          <w:tcPr>
            <w:tcW w:w="66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0"/>
              </w:rPr>
              <w:t>数据安全风险评估服务：</w:t>
            </w:r>
          </w:p>
          <w:p>
            <w:pPr>
              <w:pStyle w:val="4"/>
              <w:jc w:val="left"/>
            </w:pPr>
            <w:r>
              <w:rPr>
                <w:sz w:val="20"/>
              </w:rPr>
              <w:t>根据《中华人民共和国数据安全法》、《国际贸易“单一窗口”数据安全管理办法》、《广州市网络数据安全工作指引（试行）》等文件要求，开展数据安全评估。从数据采集、传输、存储、处理、交换、销毁等维度开展数据安全全生命周期的安全风险评估工作。评估内容涵盖采集合规、角色权限管理、身份鉴别、入侵防范、访问控制、安全审计、数据脱敏、数据导出安全、数据完整性、存储架构、数据备份恢复、应急响应等，结合数据资产价值定义数据安全风险，提供安全改善建议，根据风险评估结果编制风险评估报告，服务期内1次。</w:t>
            </w:r>
          </w:p>
        </w:tc>
        <w:tc>
          <w:tcPr>
            <w:tcW w:w="735" w:type="dxa"/>
            <w:tcBorders>
              <w:top w:val="nil"/>
              <w:left w:val="nil"/>
              <w:bottom w:val="nil"/>
              <w:right w:val="nil"/>
            </w:tcBorders>
            <w:tcMar>
              <w:top w:w="0" w:type="dxa"/>
              <w:left w:w="105" w:type="dxa"/>
              <w:bottom w:w="0" w:type="dxa"/>
              <w:right w:w="10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4" w:type="dxa"/>
            <w:vMerge w:val="continue"/>
            <w:tcBorders>
              <w:top w:val="nil"/>
              <w:left w:val="single" w:color="000000" w:sz="4" w:space="0"/>
              <w:bottom w:val="nil"/>
              <w:right w:val="single" w:color="000000" w:sz="4" w:space="0"/>
            </w:tcBorders>
          </w:tcPr>
          <w:p/>
        </w:tc>
        <w:tc>
          <w:tcPr>
            <w:tcW w:w="665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b/>
                <w:sz w:val="20"/>
              </w:rPr>
              <w:t>数据安全审计分析服务：</w:t>
            </w:r>
          </w:p>
          <w:p>
            <w:pPr>
              <w:pStyle w:val="4"/>
              <w:jc w:val="left"/>
            </w:pPr>
            <w:r>
              <w:rPr>
                <w:sz w:val="20"/>
              </w:rPr>
              <w:t>根据《中国（广州）国际贸易单一窗口数据安全实施管理规程（暂行）》、《广州市网络数据安全工作指引（试行）》要求，定期开展数据安全审计分析服务。利用数据库审计软件采集的数据库操作记录，分析数据库语句的操作类型、访问对象、访问路径是否合规，分析统计使用频繁的数据库语句，并对其中的语句进行人工审计，判断是否为正常业务流程，以此发现异常对象并加以监控，实时统计访问数据库的请求和风险。对数据库中所有操作，包括增删改查等数据库操作日志进行详细地记录，为后续数据溯源提供支撑。对数据库中重要数据的更新、删除等操作进行审计，结合业务流程判断是否异常，及时发现异常告警行为并快速分析和定位。基于数据库审计结果，每季度输出1份数据库审计报告，服务期内共输出4份。</w:t>
            </w:r>
          </w:p>
        </w:tc>
        <w:tc>
          <w:tcPr>
            <w:tcW w:w="735" w:type="dxa"/>
            <w:tcBorders>
              <w:top w:val="nil"/>
              <w:left w:val="nil"/>
              <w:bottom w:val="single" w:color="000000" w:sz="4" w:space="0"/>
              <w:right w:val="nil"/>
            </w:tcBorders>
            <w:tcMar>
              <w:top w:w="0" w:type="dxa"/>
              <w:left w:w="105" w:type="dxa"/>
              <w:bottom w:w="0" w:type="dxa"/>
              <w:right w:w="105" w:type="dxa"/>
            </w:tcMar>
            <w:vAlign w:val="top"/>
          </w:tcPr>
          <w:p>
            <w:pPr>
              <w:pStyle w:val="4"/>
              <w:jc w:val="left"/>
            </w:pPr>
          </w:p>
        </w:tc>
      </w:tr>
    </w:tbl>
    <w:p>
      <w:pPr>
        <w:pStyle w:val="4"/>
      </w:pPr>
      <w:r>
        <w:rPr>
          <w:b/>
          <w:color w:val="000000"/>
          <w:sz w:val="24"/>
        </w:rPr>
        <w:t>1.5.运维服务管理要求</w:t>
      </w:r>
    </w:p>
    <w:p>
      <w:pPr>
        <w:pStyle w:val="4"/>
        <w:spacing w:before="255" w:after="255"/>
        <w:ind w:left="720"/>
        <w:jc w:val="both"/>
      </w:pPr>
      <w:r>
        <w:rPr>
          <w:b/>
          <w:color w:val="000000"/>
          <w:sz w:val="28"/>
        </w:rPr>
        <w:t>1.5.1. 运维人力服务要求</w:t>
      </w:r>
    </w:p>
    <w:p>
      <w:pPr>
        <w:pStyle w:val="4"/>
        <w:ind w:firstLine="540"/>
        <w:jc w:val="left"/>
      </w:pPr>
      <w:r>
        <w:rPr>
          <w:sz w:val="27"/>
        </w:rPr>
        <w:t>成交供应商应安排现场项目经理1人，负责对整体项目的组织管理、服务质量控制及项目协调工作，服务期为1年；</w:t>
      </w:r>
    </w:p>
    <w:p>
      <w:pPr>
        <w:pStyle w:val="4"/>
        <w:ind w:firstLine="540"/>
        <w:jc w:val="left"/>
      </w:pPr>
      <w:r>
        <w:rPr>
          <w:sz w:val="27"/>
        </w:rPr>
        <w:t>成交供应商应安排驻场工程师不少于2人，服务期为1年，负责应用类系统日常维护，及时响应客服人员请求，为用户提供必要的技术支持；</w:t>
      </w:r>
    </w:p>
    <w:p>
      <w:pPr>
        <w:pStyle w:val="4"/>
        <w:ind w:firstLine="540"/>
        <w:jc w:val="left"/>
      </w:pPr>
      <w:r>
        <w:rPr>
          <w:sz w:val="27"/>
        </w:rPr>
        <w:t>成交供应商应配备二线运维服务团队，团队人员应至少包括数据库工程师、网络工程师、信息安全工程师、软件工程师，负责处理—线服务人员无法解决的问题、实施系统优化和升级、网络和数据安全保障等工作。</w:t>
      </w:r>
    </w:p>
    <w:p>
      <w:pPr>
        <w:pStyle w:val="4"/>
        <w:spacing w:before="255" w:after="255"/>
        <w:ind w:left="720"/>
        <w:jc w:val="both"/>
      </w:pPr>
      <w:r>
        <w:rPr>
          <w:b/>
          <w:color w:val="000000"/>
          <w:sz w:val="28"/>
        </w:rPr>
        <w:t>1.5.2. 服务响应级别</w:t>
      </w:r>
    </w:p>
    <w:p>
      <w:pPr>
        <w:pStyle w:val="4"/>
        <w:spacing w:after="120"/>
        <w:ind w:firstLine="540"/>
        <w:jc w:val="both"/>
      </w:pPr>
      <w:r>
        <w:rPr>
          <w:sz w:val="27"/>
        </w:rPr>
        <w:t>1. 成交供应商提供固定的7×24小时故障受理电话服务；</w:t>
      </w:r>
    </w:p>
    <w:p>
      <w:pPr>
        <w:pStyle w:val="4"/>
        <w:spacing w:after="120"/>
        <w:ind w:firstLine="575"/>
        <w:jc w:val="both"/>
      </w:pPr>
      <w:r>
        <w:rPr>
          <w:sz w:val="27"/>
        </w:rPr>
        <w:t>2. 成交供应商工作日提供5×8小时的现场驻场服务；</w:t>
      </w:r>
    </w:p>
    <w:p>
      <w:pPr>
        <w:pStyle w:val="4"/>
        <w:spacing w:after="120"/>
        <w:ind w:firstLine="575"/>
        <w:jc w:val="both"/>
      </w:pPr>
      <w:r>
        <w:rPr>
          <w:sz w:val="27"/>
        </w:rPr>
        <w:t>3. 成交供应商技术人员响应时限：接障后技术支持人员必须根据不同故障级别在规定时间内作出响应，详细记录故障现象。单一窗口”故障级别的定义、处理时限需按照国家口岸管理办公室印发的《国际贸易“单一窗口”运维管理规程》要求执行。</w:t>
      </w:r>
    </w:p>
    <w:p>
      <w:pPr>
        <w:pStyle w:val="4"/>
        <w:spacing w:before="255" w:after="255"/>
        <w:ind w:left="720"/>
        <w:jc w:val="both"/>
      </w:pPr>
      <w:r>
        <w:rPr>
          <w:b/>
          <w:color w:val="000000"/>
          <w:sz w:val="28"/>
        </w:rPr>
        <w:t>1.5.3 服务工作指标要求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60"/>
        <w:gridCol w:w="5015"/>
        <w:gridCol w:w="212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序号</w:t>
            </w:r>
          </w:p>
        </w:tc>
        <w:tc>
          <w:tcPr>
            <w:tcW w:w="50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服务工作指标内容</w:t>
            </w:r>
          </w:p>
        </w:tc>
        <w:tc>
          <w:tcPr>
            <w:tcW w:w="21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指标值要求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50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系统巡检次数</w:t>
            </w:r>
          </w:p>
        </w:tc>
        <w:tc>
          <w:tcPr>
            <w:tcW w:w="2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w:t>
            </w:r>
          </w:p>
        </w:tc>
        <w:tc>
          <w:tcPr>
            <w:tcW w:w="50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故障工单关闭率（%）</w:t>
            </w:r>
          </w:p>
        </w:tc>
        <w:tc>
          <w:tcPr>
            <w:tcW w:w="2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≥95%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w:t>
            </w:r>
          </w:p>
        </w:tc>
        <w:tc>
          <w:tcPr>
            <w:tcW w:w="50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维护工作验收合格率</w:t>
            </w:r>
          </w:p>
        </w:tc>
        <w:tc>
          <w:tcPr>
            <w:tcW w:w="2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≥95%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4</w:t>
            </w:r>
          </w:p>
        </w:tc>
        <w:tc>
          <w:tcPr>
            <w:tcW w:w="50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维护工作按时完成率</w:t>
            </w:r>
          </w:p>
        </w:tc>
        <w:tc>
          <w:tcPr>
            <w:tcW w:w="2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≥95%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5</w:t>
            </w:r>
          </w:p>
        </w:tc>
        <w:tc>
          <w:tcPr>
            <w:tcW w:w="50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成功完成的变更数量占比</w:t>
            </w:r>
          </w:p>
        </w:tc>
        <w:tc>
          <w:tcPr>
            <w:tcW w:w="2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&gt;99.5%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6</w:t>
            </w:r>
          </w:p>
        </w:tc>
        <w:tc>
          <w:tcPr>
            <w:tcW w:w="50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服务时间水平达标率</w:t>
            </w:r>
          </w:p>
        </w:tc>
        <w:tc>
          <w:tcPr>
            <w:tcW w:w="2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≥90%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7</w:t>
            </w:r>
          </w:p>
        </w:tc>
        <w:tc>
          <w:tcPr>
            <w:tcW w:w="50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正常运行率</w:t>
            </w:r>
          </w:p>
        </w:tc>
        <w:tc>
          <w:tcPr>
            <w:tcW w:w="2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＞95%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8</w:t>
            </w:r>
          </w:p>
        </w:tc>
        <w:tc>
          <w:tcPr>
            <w:tcW w:w="50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故障响应平均时间</w:t>
            </w:r>
          </w:p>
        </w:tc>
        <w:tc>
          <w:tcPr>
            <w:tcW w:w="2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≤10分钟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9</w:t>
            </w:r>
          </w:p>
        </w:tc>
        <w:tc>
          <w:tcPr>
            <w:tcW w:w="50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用户满意率（每季度）</w:t>
            </w:r>
          </w:p>
        </w:tc>
        <w:tc>
          <w:tcPr>
            <w:tcW w:w="2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＞95%</w:t>
            </w:r>
          </w:p>
        </w:tc>
      </w:tr>
    </w:tbl>
    <w:p>
      <w:pPr>
        <w:pStyle w:val="4"/>
        <w:ind w:left="210"/>
        <w:jc w:val="left"/>
      </w:pPr>
      <w:r>
        <w:rPr>
          <w:b/>
          <w:color w:val="000000"/>
          <w:sz w:val="28"/>
        </w:rPr>
        <w:t>1.5.4. 文档与验收要求</w:t>
      </w:r>
    </w:p>
    <w:p>
      <w:pPr>
        <w:pStyle w:val="4"/>
        <w:spacing w:after="120"/>
        <w:ind w:firstLine="540"/>
        <w:jc w:val="both"/>
      </w:pPr>
      <w:r>
        <w:rPr>
          <w:sz w:val="27"/>
        </w:rPr>
        <w:t>工作记录、报告和总结：成交供应商应及时准确完整地记录最终用户的使用请求和报障信息，以及对应的解决过程。</w:t>
      </w:r>
    </w:p>
    <w:p>
      <w:pPr>
        <w:pStyle w:val="4"/>
        <w:spacing w:after="120"/>
        <w:ind w:firstLine="540"/>
        <w:jc w:val="both"/>
      </w:pPr>
      <w:r>
        <w:rPr>
          <w:sz w:val="27"/>
        </w:rPr>
        <w:t>成交供应商每月应提交上月月度服务报告，月度服务报告内容应包括上月度系统资源使用情况、项目服务情况、月度服务数据统计和指标完成情况等内容。</w:t>
      </w:r>
    </w:p>
    <w:p>
      <w:pPr>
        <w:pStyle w:val="4"/>
        <w:spacing w:after="120"/>
        <w:ind w:firstLine="540"/>
        <w:jc w:val="both"/>
      </w:pPr>
      <w:r>
        <w:rPr>
          <w:sz w:val="27"/>
        </w:rPr>
        <w:t>《重大故障解决报告》，在重大故障解决后的3个工作日内，成交供应商应编制提交《重大故障解决报告》，报告内容应包括故障现象、影响情况、原因分析、解决方法、处理情况、合理化建议等；对于故障持续时间长，一个工作日内不能解决的问题，成交供应商应每天汇报进展情况。</w:t>
      </w:r>
    </w:p>
    <w:p>
      <w:pPr>
        <w:pStyle w:val="4"/>
        <w:spacing w:after="120"/>
        <w:ind w:firstLine="540"/>
        <w:jc w:val="both"/>
      </w:pPr>
      <w:r>
        <w:rPr>
          <w:sz w:val="27"/>
        </w:rPr>
        <w:t>成交供应商需要有完善的维护文档管理机制，按时把文档提交给采购人委托的监理方。成交供应商须根据项目进度及时提供有关文档，包括但不限于以下文档：《项目实施方案》、《月度服务报告》、《巡检记录》、《项目总结报告》、《故障处理记录》及其它需要报告的情况等。</w:t>
      </w:r>
    </w:p>
    <w:p>
      <w:pPr>
        <w:pStyle w:val="4"/>
        <w:spacing w:after="120"/>
        <w:ind w:firstLine="540"/>
        <w:jc w:val="both"/>
      </w:pPr>
      <w:r>
        <w:rPr>
          <w:sz w:val="27"/>
        </w:rPr>
        <w:t>成交供应商应配合广州市政务信息化主管部门对项目的所有验收。</w:t>
      </w:r>
    </w:p>
    <w:p>
      <w:pPr>
        <w:pStyle w:val="4"/>
      </w:pPr>
      <w:r>
        <w:rPr>
          <w:b/>
          <w:color w:val="000000"/>
          <w:sz w:val="24"/>
        </w:rPr>
        <w:t>1.6.付款方式</w:t>
      </w:r>
    </w:p>
    <w:p>
      <w:pPr>
        <w:pStyle w:val="4"/>
      </w:pPr>
      <w:r>
        <w:rPr>
          <w:sz w:val="24"/>
        </w:rPr>
        <w:t>（1）预付款（首款）</w:t>
      </w:r>
    </w:p>
    <w:p>
      <w:pPr>
        <w:pStyle w:val="4"/>
        <w:ind w:firstLine="480"/>
      </w:pPr>
      <w:r>
        <w:rPr>
          <w:sz w:val="24"/>
        </w:rPr>
        <w:t>本项目合同签订后5个工作日内，</w:t>
      </w:r>
      <w:r>
        <w:rPr>
          <w:rFonts w:hint="eastAsia"/>
          <w:sz w:val="24"/>
          <w:lang w:val="en-US" w:eastAsia="zh-CN"/>
        </w:rPr>
        <w:t>成交供应商</w:t>
      </w:r>
      <w:r>
        <w:rPr>
          <w:sz w:val="24"/>
        </w:rPr>
        <w:t>向</w:t>
      </w:r>
      <w:r>
        <w:rPr>
          <w:rFonts w:hint="eastAsia"/>
          <w:sz w:val="24"/>
          <w:lang w:val="en-US" w:eastAsia="zh-CN"/>
        </w:rPr>
        <w:t>采购人</w:t>
      </w:r>
      <w:r>
        <w:rPr>
          <w:sz w:val="24"/>
        </w:rPr>
        <w:t>提交支付申请，</w:t>
      </w:r>
      <w:r>
        <w:rPr>
          <w:rFonts w:hint="eastAsia"/>
          <w:sz w:val="24"/>
          <w:lang w:val="en-US" w:eastAsia="zh-CN"/>
        </w:rPr>
        <w:t>采购人</w:t>
      </w:r>
      <w:r>
        <w:rPr>
          <w:sz w:val="24"/>
        </w:rPr>
        <w:t>对支付申请进行审核确认后，在5个工作日内向</w:t>
      </w:r>
      <w:r>
        <w:rPr>
          <w:rFonts w:hint="eastAsia"/>
          <w:sz w:val="24"/>
          <w:lang w:val="en-US" w:eastAsia="zh-CN"/>
        </w:rPr>
        <w:t>成交供应商</w:t>
      </w:r>
      <w:r>
        <w:rPr>
          <w:sz w:val="24"/>
        </w:rPr>
        <w:t>支付合同总额的40%作为首笔款：</w:t>
      </w:r>
    </w:p>
    <w:p>
      <w:pPr>
        <w:pStyle w:val="4"/>
      </w:pPr>
      <w:r>
        <w:rPr>
          <w:sz w:val="24"/>
        </w:rPr>
        <w:t>申请付款时</w:t>
      </w:r>
      <w:r>
        <w:rPr>
          <w:rFonts w:hint="eastAsia"/>
          <w:sz w:val="24"/>
          <w:lang w:val="en-US" w:eastAsia="zh-CN"/>
        </w:rPr>
        <w:t>成交供应商</w:t>
      </w:r>
      <w:r>
        <w:rPr>
          <w:sz w:val="24"/>
        </w:rPr>
        <w:t>应提供如下凭证：</w:t>
      </w:r>
    </w:p>
    <w:p>
      <w:pPr>
        <w:pStyle w:val="4"/>
      </w:pPr>
      <w:r>
        <w:rPr>
          <w:sz w:val="24"/>
        </w:rPr>
        <w:t>1、</w:t>
      </w:r>
      <w:r>
        <w:rPr>
          <w:rFonts w:hint="eastAsia"/>
          <w:sz w:val="24"/>
          <w:lang w:val="en-US" w:eastAsia="zh-CN"/>
        </w:rPr>
        <w:t>成交供应商</w:t>
      </w:r>
      <w:r>
        <w:rPr>
          <w:sz w:val="24"/>
        </w:rPr>
        <w:t>向</w:t>
      </w:r>
      <w:r>
        <w:rPr>
          <w:rFonts w:hint="eastAsia"/>
          <w:sz w:val="24"/>
          <w:lang w:val="en-US" w:eastAsia="zh-CN"/>
        </w:rPr>
        <w:t>采购人</w:t>
      </w:r>
      <w:r>
        <w:rPr>
          <w:sz w:val="24"/>
        </w:rPr>
        <w:t>提出的付款申请；</w:t>
      </w:r>
    </w:p>
    <w:p>
      <w:pPr>
        <w:pStyle w:val="4"/>
      </w:pPr>
      <w:r>
        <w:rPr>
          <w:sz w:val="24"/>
        </w:rPr>
        <w:t>2、</w:t>
      </w:r>
      <w:r>
        <w:rPr>
          <w:rFonts w:hint="eastAsia"/>
          <w:sz w:val="24"/>
          <w:lang w:val="en-US" w:eastAsia="zh-CN"/>
        </w:rPr>
        <w:t>成交供应商</w:t>
      </w:r>
      <w:r>
        <w:rPr>
          <w:sz w:val="24"/>
        </w:rPr>
        <w:t>提交的商业发票；</w:t>
      </w:r>
    </w:p>
    <w:p>
      <w:pPr>
        <w:pStyle w:val="4"/>
      </w:pPr>
      <w:r>
        <w:rPr>
          <w:sz w:val="24"/>
        </w:rPr>
        <w:t>3、成交通知书复印件。</w:t>
      </w:r>
    </w:p>
    <w:p>
      <w:pPr>
        <w:pStyle w:val="4"/>
      </w:pPr>
      <w:r>
        <w:rPr>
          <w:sz w:val="24"/>
        </w:rPr>
        <w:t xml:space="preserve">  （2）第二笔款付款：</w:t>
      </w:r>
    </w:p>
    <w:p>
      <w:pPr>
        <w:pStyle w:val="4"/>
        <w:ind w:firstLine="480"/>
      </w:pPr>
      <w:r>
        <w:rPr>
          <w:sz w:val="24"/>
        </w:rPr>
        <w:t>项目实施半年后，</w:t>
      </w:r>
      <w:r>
        <w:rPr>
          <w:rFonts w:hint="eastAsia"/>
          <w:sz w:val="24"/>
          <w:lang w:val="en-US" w:eastAsia="zh-CN"/>
        </w:rPr>
        <w:t>成交供应商</w:t>
      </w:r>
      <w:r>
        <w:rPr>
          <w:sz w:val="24"/>
        </w:rPr>
        <w:t>向</w:t>
      </w:r>
      <w:r>
        <w:rPr>
          <w:rFonts w:hint="eastAsia"/>
          <w:sz w:val="24"/>
          <w:lang w:val="en-US" w:eastAsia="zh-CN"/>
        </w:rPr>
        <w:t>采购人</w:t>
      </w:r>
      <w:r>
        <w:rPr>
          <w:sz w:val="24"/>
        </w:rPr>
        <w:t>提交支付申请，</w:t>
      </w:r>
      <w:r>
        <w:rPr>
          <w:rFonts w:hint="eastAsia"/>
          <w:sz w:val="24"/>
          <w:lang w:val="en-US" w:eastAsia="zh-CN"/>
        </w:rPr>
        <w:t>采购人</w:t>
      </w:r>
      <w:r>
        <w:rPr>
          <w:sz w:val="24"/>
        </w:rPr>
        <w:t>对支付申请进行审核确认后，在5个工作日内向</w:t>
      </w:r>
      <w:r>
        <w:rPr>
          <w:rFonts w:hint="eastAsia"/>
          <w:sz w:val="24"/>
          <w:lang w:val="en-US" w:eastAsia="zh-CN"/>
        </w:rPr>
        <w:t>成交供应商</w:t>
      </w:r>
      <w:r>
        <w:rPr>
          <w:sz w:val="24"/>
        </w:rPr>
        <w:t>支付合同总额的45%作为第二笔款项；</w:t>
      </w:r>
    </w:p>
    <w:p>
      <w:pPr>
        <w:pStyle w:val="4"/>
      </w:pPr>
      <w:r>
        <w:rPr>
          <w:sz w:val="24"/>
        </w:rPr>
        <w:t>申请付款时</w:t>
      </w:r>
      <w:r>
        <w:rPr>
          <w:rFonts w:hint="eastAsia"/>
          <w:sz w:val="24"/>
          <w:lang w:val="en-US" w:eastAsia="zh-CN"/>
        </w:rPr>
        <w:t>成交供应商</w:t>
      </w:r>
      <w:r>
        <w:rPr>
          <w:sz w:val="24"/>
        </w:rPr>
        <w:t>应提供如下凭证：</w:t>
      </w:r>
    </w:p>
    <w:p>
      <w:pPr>
        <w:pStyle w:val="4"/>
      </w:pPr>
      <w:r>
        <w:rPr>
          <w:sz w:val="24"/>
        </w:rPr>
        <w:t>1、</w:t>
      </w:r>
      <w:r>
        <w:rPr>
          <w:rFonts w:hint="eastAsia"/>
          <w:sz w:val="24"/>
          <w:lang w:val="en-US" w:eastAsia="zh-CN"/>
        </w:rPr>
        <w:t>成交供应商</w:t>
      </w:r>
      <w:r>
        <w:rPr>
          <w:sz w:val="24"/>
        </w:rPr>
        <w:t>向</w:t>
      </w:r>
      <w:r>
        <w:rPr>
          <w:rFonts w:hint="eastAsia"/>
          <w:sz w:val="24"/>
          <w:lang w:val="en-US" w:eastAsia="zh-CN"/>
        </w:rPr>
        <w:t>采购人</w:t>
      </w:r>
      <w:r>
        <w:rPr>
          <w:sz w:val="24"/>
        </w:rPr>
        <w:t>提出的付款申请；</w:t>
      </w:r>
    </w:p>
    <w:p>
      <w:pPr>
        <w:pStyle w:val="4"/>
      </w:pPr>
      <w:r>
        <w:rPr>
          <w:sz w:val="24"/>
        </w:rPr>
        <w:t>2、</w:t>
      </w:r>
      <w:r>
        <w:rPr>
          <w:rFonts w:hint="eastAsia"/>
          <w:sz w:val="24"/>
          <w:lang w:val="en-US" w:eastAsia="zh-CN"/>
        </w:rPr>
        <w:t>成交供应商</w:t>
      </w:r>
      <w:r>
        <w:rPr>
          <w:sz w:val="24"/>
        </w:rPr>
        <w:t>提交的商业发票；</w:t>
      </w:r>
    </w:p>
    <w:p>
      <w:pPr>
        <w:pStyle w:val="4"/>
      </w:pPr>
      <w:r>
        <w:rPr>
          <w:sz w:val="24"/>
        </w:rPr>
        <w:t>3、成交通知书复印件；</w:t>
      </w:r>
    </w:p>
    <w:p>
      <w:pPr>
        <w:pStyle w:val="4"/>
      </w:pPr>
      <w:r>
        <w:rPr>
          <w:sz w:val="24"/>
        </w:rPr>
        <w:t>4、项目半年期服务工作总结报告。</w:t>
      </w:r>
    </w:p>
    <w:p>
      <w:pPr>
        <w:pStyle w:val="4"/>
      </w:pPr>
      <w:r>
        <w:rPr>
          <w:sz w:val="24"/>
        </w:rPr>
        <w:t>（3）合同验收付款：</w:t>
      </w:r>
    </w:p>
    <w:p>
      <w:pPr>
        <w:pStyle w:val="4"/>
        <w:ind w:firstLine="480"/>
      </w:pPr>
      <w:r>
        <w:rPr>
          <w:sz w:val="24"/>
        </w:rPr>
        <w:t>合同验收通过后，</w:t>
      </w:r>
      <w:r>
        <w:rPr>
          <w:rFonts w:hint="eastAsia"/>
          <w:sz w:val="24"/>
          <w:lang w:val="en-US" w:eastAsia="zh-CN"/>
        </w:rPr>
        <w:t>成交供应商</w:t>
      </w:r>
      <w:r>
        <w:rPr>
          <w:sz w:val="24"/>
        </w:rPr>
        <w:t>应向</w:t>
      </w:r>
      <w:r>
        <w:rPr>
          <w:rFonts w:hint="eastAsia"/>
          <w:sz w:val="24"/>
          <w:lang w:val="en-US" w:eastAsia="zh-CN"/>
        </w:rPr>
        <w:t>采购人</w:t>
      </w:r>
      <w:r>
        <w:rPr>
          <w:sz w:val="24"/>
        </w:rPr>
        <w:t>提交支付申请，</w:t>
      </w:r>
      <w:r>
        <w:rPr>
          <w:rFonts w:hint="eastAsia"/>
          <w:sz w:val="24"/>
          <w:lang w:val="en-US" w:eastAsia="zh-CN"/>
        </w:rPr>
        <w:t>采购人</w:t>
      </w:r>
      <w:r>
        <w:rPr>
          <w:sz w:val="24"/>
        </w:rPr>
        <w:t>对支付申请进行审核确认，2025年财政资金到位后，在5个工作日内向</w:t>
      </w:r>
      <w:r>
        <w:rPr>
          <w:rFonts w:hint="eastAsia"/>
          <w:sz w:val="24"/>
          <w:lang w:val="en-US" w:eastAsia="zh-CN"/>
        </w:rPr>
        <w:t>成交供应商</w:t>
      </w:r>
      <w:r>
        <w:rPr>
          <w:sz w:val="24"/>
        </w:rPr>
        <w:t>支付合同余额作为合同验收款，累计支付合同总价的100%；</w:t>
      </w:r>
    </w:p>
    <w:p>
      <w:pPr>
        <w:pStyle w:val="4"/>
      </w:pPr>
      <w:r>
        <w:rPr>
          <w:sz w:val="24"/>
        </w:rPr>
        <w:t>申请付款时</w:t>
      </w:r>
      <w:r>
        <w:rPr>
          <w:rFonts w:hint="eastAsia"/>
          <w:sz w:val="24"/>
          <w:lang w:val="en-US" w:eastAsia="zh-CN"/>
        </w:rPr>
        <w:t>成交供应商</w:t>
      </w:r>
      <w:r>
        <w:rPr>
          <w:sz w:val="24"/>
        </w:rPr>
        <w:t>应提供如下凭证：</w:t>
      </w:r>
    </w:p>
    <w:p>
      <w:pPr>
        <w:pStyle w:val="4"/>
      </w:pPr>
      <w:r>
        <w:rPr>
          <w:sz w:val="24"/>
        </w:rPr>
        <w:t>1、</w:t>
      </w:r>
      <w:r>
        <w:rPr>
          <w:rFonts w:hint="eastAsia"/>
          <w:sz w:val="24"/>
          <w:lang w:val="en-US" w:eastAsia="zh-CN"/>
        </w:rPr>
        <w:t>成交供应商</w:t>
      </w:r>
      <w:r>
        <w:rPr>
          <w:sz w:val="24"/>
        </w:rPr>
        <w:t>向</w:t>
      </w:r>
      <w:r>
        <w:rPr>
          <w:rFonts w:hint="eastAsia"/>
          <w:sz w:val="24"/>
          <w:lang w:val="en-US" w:eastAsia="zh-CN"/>
        </w:rPr>
        <w:t>采购人</w:t>
      </w:r>
      <w:r>
        <w:rPr>
          <w:sz w:val="24"/>
        </w:rPr>
        <w:t>提出的付款申请；</w:t>
      </w:r>
    </w:p>
    <w:p>
      <w:pPr>
        <w:pStyle w:val="4"/>
      </w:pPr>
      <w:r>
        <w:rPr>
          <w:sz w:val="24"/>
        </w:rPr>
        <w:t>2、</w:t>
      </w:r>
      <w:r>
        <w:rPr>
          <w:rFonts w:hint="eastAsia"/>
          <w:sz w:val="24"/>
          <w:lang w:val="en-US" w:eastAsia="zh-CN"/>
        </w:rPr>
        <w:t>成交供应商</w:t>
      </w:r>
      <w:r>
        <w:rPr>
          <w:sz w:val="24"/>
        </w:rPr>
        <w:t>提交的商业发票；</w:t>
      </w:r>
    </w:p>
    <w:p>
      <w:pPr>
        <w:pStyle w:val="4"/>
      </w:pPr>
      <w:r>
        <w:rPr>
          <w:sz w:val="24"/>
        </w:rPr>
        <w:t>3、专家验收通过意见及合同复印件各一份。</w:t>
      </w:r>
    </w:p>
    <w:p>
      <w:pPr>
        <w:pStyle w:val="4"/>
        <w:ind w:firstLine="480"/>
      </w:pPr>
      <w:r>
        <w:rPr>
          <w:rFonts w:hint="eastAsia"/>
          <w:sz w:val="24"/>
          <w:lang w:val="en-US" w:eastAsia="zh-CN"/>
        </w:rPr>
        <w:t>采购人</w:t>
      </w:r>
      <w:r>
        <w:rPr>
          <w:sz w:val="24"/>
        </w:rPr>
        <w:t>的支付时间期限是指</w:t>
      </w:r>
      <w:r>
        <w:rPr>
          <w:rFonts w:hint="eastAsia"/>
          <w:sz w:val="24"/>
          <w:lang w:val="en-US" w:eastAsia="zh-CN"/>
        </w:rPr>
        <w:t>采购人</w:t>
      </w:r>
      <w:r>
        <w:rPr>
          <w:sz w:val="24"/>
        </w:rPr>
        <w:t>申请办理合同款支付的时间，</w:t>
      </w:r>
      <w:r>
        <w:rPr>
          <w:rFonts w:hint="eastAsia"/>
          <w:sz w:val="24"/>
          <w:lang w:val="en-US" w:eastAsia="zh-CN"/>
        </w:rPr>
        <w:t>采购人</w:t>
      </w:r>
      <w:r>
        <w:rPr>
          <w:sz w:val="24"/>
        </w:rPr>
        <w:t>审查及实际支付时间不纳入支付时间期限。</w:t>
      </w:r>
    </w:p>
    <w:p>
      <w:pPr>
        <w:pStyle w:val="4"/>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MmFkNWNiZDg1Zjc2MGMwZTVmY2IwZDc2OTg3NjYifQ=="/>
  </w:docVars>
  <w:rsids>
    <w:rsidRoot w:val="53B52B8D"/>
    <w:rsid w:val="13367661"/>
    <w:rsid w:val="177F50ED"/>
    <w:rsid w:val="295B6CA4"/>
    <w:rsid w:val="2AE61515"/>
    <w:rsid w:val="398D772B"/>
    <w:rsid w:val="3A683CF4"/>
    <w:rsid w:val="42A73630"/>
    <w:rsid w:val="42F36417"/>
    <w:rsid w:val="4C917F11"/>
    <w:rsid w:val="4D265A75"/>
    <w:rsid w:val="53B52B8D"/>
    <w:rsid w:val="69F50851"/>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张翅飞</cp:lastModifiedBy>
  <dcterms:modified xsi:type="dcterms:W3CDTF">2024-08-05T02:39:03Z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D7EA4974F197401D94F2C9A4A3C48EB4_13</vt:lpwstr>
  </property>
</Properties>
</file>