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440101-2024-11428</w:t>
      </w:r>
    </w:p>
    <w:p>
      <w:pPr>
        <w:pStyle w:val="null3"/>
        <w:jc w:val="center"/>
        <w:outlineLvl w:val="3"/>
      </w:pPr>
      <w:r>
        <w:rPr>
          <w:sz w:val="24"/>
          <w:b/>
        </w:rPr>
        <w:t>采购项目编号：</w:t>
      </w:r>
      <w:r>
        <w:rPr>
          <w:sz w:val="24"/>
          <w:b/>
        </w:rPr>
        <w:t>CZ2024-0834</w:t>
      </w:r>
    </w:p>
    <w:p>
      <w:pPr>
        <w:pStyle w:val="null3"/>
        <w:jc w:val="center"/>
        <w:outlineLvl w:val="3"/>
      </w:pPr>
      <w:r>
        <w:rPr>
          <w:sz w:val="24"/>
          <w:b/>
        </w:rPr>
        <w:t>项目名称：</w:t>
      </w:r>
      <w:r>
        <w:rPr>
          <w:sz w:val="24"/>
          <w:b/>
        </w:rPr>
        <w:t>2024年珠江游船广告宣传服务项目</w:t>
      </w:r>
    </w:p>
    <w:p>
      <w:pPr>
        <w:pStyle w:val="null3"/>
        <w:jc w:val="center"/>
        <w:outlineLvl w:val="3"/>
      </w:pPr>
      <w:r>
        <w:rPr>
          <w:sz w:val="24"/>
          <w:b/>
        </w:rPr>
        <w:t>采购人：</w:t>
      </w:r>
      <w:r>
        <w:rPr>
          <w:sz w:val="24"/>
          <w:b/>
        </w:rPr>
        <w:t>广州市福利彩票发行中心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广州市福利彩票发行中心</w:t>
      </w:r>
      <w:r>
        <w:rPr/>
        <w:t>的委托，采用</w:t>
      </w:r>
      <w:r>
        <w:rPr/>
        <w:t>公开招标</w:t>
      </w:r>
      <w:r>
        <w:rPr/>
        <w:t>方式组织采购</w:t>
      </w:r>
      <w:r>
        <w:rPr/>
        <w:t>2024年珠江游船广告宣传服务项目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2024年珠江游船广告宣传服务项目</w:t>
      </w:r>
    </w:p>
    <w:p>
      <w:pPr>
        <w:pStyle w:val="null3"/>
        <w:ind w:firstLine="480"/>
      </w:pPr>
      <w:r>
        <w:rPr/>
        <w:t>采购计划编号：</w:t>
      </w:r>
      <w:r>
        <w:rPr/>
        <w:t>440101-2024-11428</w:t>
      </w:r>
    </w:p>
    <w:p>
      <w:pPr>
        <w:pStyle w:val="null3"/>
        <w:ind w:firstLine="480"/>
      </w:pPr>
      <w:r>
        <w:rPr/>
        <w:t>采购项目编号：</w:t>
      </w:r>
      <w:r>
        <w:rPr/>
        <w:t>CZ2024-0834</w:t>
      </w:r>
    </w:p>
    <w:p>
      <w:pPr>
        <w:pStyle w:val="null3"/>
        <w:ind w:firstLine="480"/>
      </w:pPr>
      <w:r>
        <w:rPr/>
        <w:t>采购方式：</w:t>
      </w:r>
      <w:r>
        <w:rPr/>
        <w:t>公开招标</w:t>
      </w:r>
    </w:p>
    <w:p>
      <w:pPr>
        <w:pStyle w:val="null3"/>
        <w:ind w:firstLine="480"/>
      </w:pPr>
      <w:r>
        <w:rPr/>
        <w:t>预算金额：</w:t>
      </w:r>
      <w:r>
        <w:rPr/>
        <w:t>4,500,000.00</w:t>
      </w:r>
      <w:r>
        <w:rPr/>
        <w:t>元</w:t>
      </w:r>
    </w:p>
    <w:p>
      <w:pPr>
        <w:pStyle w:val="null3"/>
        <w:outlineLvl w:val="3"/>
      </w:pPr>
      <w:r>
        <w:rPr>
          <w:sz w:val="24"/>
          <w:b/>
        </w:rPr>
        <w:t>2.项目内容及需求情况（采购项目技术规格、参数及要求）</w:t>
      </w:r>
    </w:p>
    <w:p>
      <w:pPr>
        <w:pStyle w:val="null3"/>
      </w:pPr>
      <w:r>
        <w:rPr/>
        <w:t>采购包1(2024年珠江游船广告宣传服务):</w:t>
      </w:r>
    </w:p>
    <w:p>
      <w:pPr>
        <w:pStyle w:val="null3"/>
      </w:pPr>
      <w:r>
        <w:rPr/>
        <w:t>采购包预算金额：4,500,000.00元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珠江游船广告宣传服务，对游船进行整体广告发布，以定制发光字、LED广告屏、游船物料广告、落地广告活动等多种方式宣传福彩品牌及形象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合同履行期限：本项目广告服务期限为该项目广告全部正式启用之日起2年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采购包1（2024年珠江游船广告宣传服务）：</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采购包1（2024年珠江游船广告宣传服务）：</w:t>
      </w:r>
    </w:p>
    <w:p>
      <w:pPr>
        <w:pStyle w:val="null3"/>
      </w:pPr>
      <w:r>
        <w:rPr/>
        <w:t>1)1.本项目不接受联合体投标。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广州市福利彩票发行中心</w:t>
      </w:r>
    </w:p>
    <w:p>
      <w:pPr>
        <w:pStyle w:val="null3"/>
        <w:ind w:firstLine="480"/>
      </w:pPr>
      <w:r>
        <w:rPr/>
        <w:t xml:space="preserve"> 地址：</w:t>
      </w:r>
      <w:r>
        <w:rPr/>
        <w:t>广州市越秀区西湖路99号17楼</w:t>
      </w:r>
    </w:p>
    <w:p>
      <w:pPr>
        <w:pStyle w:val="null3"/>
        <w:ind w:firstLine="480"/>
      </w:pPr>
      <w:r>
        <w:rPr/>
        <w:t xml:space="preserve"> 联系方式：</w:t>
      </w:r>
      <w:r>
        <w:rPr/>
        <w:t>83523619</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28866132（采购文件咨询、项目开标、评标咨询）； 28866163（质疑受理）</w:t>
      </w:r>
    </w:p>
    <w:p>
      <w:pPr>
        <w:pStyle w:val="null3"/>
        <w:outlineLvl w:val="3"/>
      </w:pPr>
      <w:r>
        <w:rPr>
          <w:sz w:val="24"/>
          <w:b/>
        </w:rPr>
        <w:t xml:space="preserve"> 3.项目联系方式</w:t>
      </w:r>
    </w:p>
    <w:p>
      <w:pPr>
        <w:pStyle w:val="null3"/>
        <w:ind w:firstLine="480"/>
      </w:pPr>
      <w:r>
        <w:rPr/>
        <w:t xml:space="preserve"> 项目联系人：</w:t>
      </w:r>
      <w:r>
        <w:rPr/>
        <w:t>冯西韵（采购文件咨询、项目开标、评标咨询）、何晓蕾（质疑受理）</w:t>
      </w:r>
    </w:p>
    <w:p>
      <w:pPr>
        <w:pStyle w:val="null3"/>
        <w:ind w:firstLine="480"/>
      </w:pPr>
      <w:r>
        <w:rPr/>
        <w:t xml:space="preserve"> 电话：</w:t>
      </w:r>
      <w:r>
        <w:rPr/>
        <w:t>28866132（采购文件咨询、项目开标、评标咨询）； 28866163（质疑受理）</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2"/>
        </w:rPr>
        <w:t>项目类型：服务类</w:t>
      </w:r>
    </w:p>
    <w:p>
      <w:pPr>
        <w:pStyle w:val="null3"/>
        <w:ind w:firstLine="640"/>
        <w:jc w:val="left"/>
      </w:pPr>
      <w:r>
        <w:rPr>
          <w:sz w:val="32"/>
        </w:rPr>
        <w:t>项目预算：4,500,000.00元，其中2024年预算787500元，2025年预算2250000元，2026年预算1462500元。</w:t>
      </w:r>
    </w:p>
    <w:p>
      <w:pPr>
        <w:pStyle w:val="null3"/>
        <w:ind w:firstLine="640"/>
        <w:jc w:val="left"/>
      </w:pPr>
      <w:r>
        <w:rPr>
          <w:sz w:val="32"/>
        </w:rPr>
        <w:t>为进一步加强我市福彩品牌形象传播力度和社会影响力，持续提升福彩各游戏品牌影响力，为推动我市彩票销售工作及福彩事业高质量发展营造良好社会氛围，现采购一家合作方承担珠江游船广告宣传服务。该项目采购总预算为人民币</w:t>
      </w:r>
      <w:r>
        <w:rPr>
          <w:sz w:val="32"/>
        </w:rPr>
        <w:t>450</w:t>
      </w:r>
      <w:r>
        <w:rPr>
          <w:sz w:val="32"/>
        </w:rPr>
        <w:t>万元。</w:t>
      </w:r>
    </w:p>
    <w:p>
      <w:pPr>
        <w:pStyle w:val="null3"/>
        <w:ind w:firstLine="640"/>
        <w:jc w:val="left"/>
      </w:pPr>
      <w:r>
        <w:rPr>
          <w:sz w:val="32"/>
        </w:rPr>
        <w:t>二、服务要求</w:t>
      </w:r>
    </w:p>
    <w:p>
      <w:pPr>
        <w:pStyle w:val="null3"/>
        <w:ind w:firstLine="643"/>
        <w:jc w:val="left"/>
      </w:pPr>
      <w:r>
        <w:rPr>
          <w:sz w:val="32"/>
          <w:b/>
        </w:rPr>
        <w:t>（一）珠江夜游路线</w:t>
      </w:r>
    </w:p>
    <w:p>
      <w:pPr>
        <w:pStyle w:val="null3"/>
        <w:ind w:firstLine="640"/>
        <w:jc w:val="left"/>
      </w:pPr>
      <w:r>
        <w:rPr>
          <w:sz w:val="32"/>
        </w:rPr>
        <w:t>投标人所提供的游船应可在以下任意一条航线航行，</w:t>
      </w:r>
      <w:r>
        <w:rPr>
          <w:sz w:val="32"/>
        </w:rPr>
        <w:t>游船实际航行线路应以港务部门及有关政策核定为准</w:t>
      </w:r>
      <w:r>
        <w:rPr>
          <w:sz w:val="32"/>
        </w:rPr>
        <w:t>：</w:t>
      </w:r>
    </w:p>
    <w:p>
      <w:pPr>
        <w:pStyle w:val="null3"/>
        <w:ind w:firstLine="640"/>
        <w:jc w:val="left"/>
      </w:pPr>
      <w:r>
        <w:rPr>
          <w:sz w:val="32"/>
        </w:rPr>
        <w:t>1</w:t>
      </w:r>
      <w:r>
        <w:rPr>
          <w:sz w:val="32"/>
        </w:rPr>
        <w:t>.</w:t>
      </w:r>
      <w:r>
        <w:rPr>
          <w:sz w:val="32"/>
        </w:rPr>
        <w:t>航线一：航行广州塔游船码头经猎德大桥水域折返经星海音乐厅返回广州塔游船码头。</w:t>
      </w:r>
    </w:p>
    <w:p>
      <w:pPr>
        <w:pStyle w:val="null3"/>
        <w:ind w:firstLine="640"/>
        <w:jc w:val="left"/>
      </w:pPr>
      <w:r>
        <w:rPr>
          <w:sz w:val="32"/>
        </w:rPr>
        <w:t>2</w:t>
      </w:r>
      <w:r>
        <w:rPr>
          <w:sz w:val="32"/>
        </w:rPr>
        <w:t>.</w:t>
      </w:r>
      <w:r>
        <w:rPr>
          <w:sz w:val="32"/>
        </w:rPr>
        <w:t>航线二：航行大沙头码头经海心沙对开水域至猎德大桥水域折返大沙头码头。</w:t>
      </w:r>
    </w:p>
    <w:p>
      <w:pPr>
        <w:pStyle w:val="null3"/>
        <w:ind w:firstLine="643"/>
        <w:jc w:val="left"/>
      </w:pPr>
      <w:r>
        <w:rPr>
          <w:sz w:val="32"/>
          <w:b/>
        </w:rPr>
        <w:t>（二）广告宣传服务期限及时间段</w:t>
      </w:r>
    </w:p>
    <w:p>
      <w:pPr>
        <w:pStyle w:val="null3"/>
        <w:ind w:firstLine="640"/>
        <w:jc w:val="left"/>
      </w:pPr>
      <w:r>
        <w:rPr>
          <w:sz w:val="32"/>
        </w:rPr>
        <w:t>1</w:t>
      </w:r>
      <w:r>
        <w:rPr>
          <w:sz w:val="32"/>
        </w:rPr>
        <w:t>.</w:t>
      </w:r>
      <w:r>
        <w:rPr>
          <w:sz w:val="32"/>
        </w:rPr>
        <w:t>服务期限：本项目广告服务期限为该项目广告全部正式启用之日起</w:t>
      </w:r>
      <w:r>
        <w:rPr>
          <w:sz w:val="32"/>
        </w:rPr>
        <w:t>2</w:t>
      </w:r>
      <w:r>
        <w:rPr>
          <w:sz w:val="32"/>
        </w:rPr>
        <w:t>年。</w:t>
      </w:r>
    </w:p>
    <w:p>
      <w:pPr>
        <w:pStyle w:val="null3"/>
        <w:ind w:firstLine="640"/>
        <w:jc w:val="left"/>
      </w:pPr>
      <w:r>
        <w:rPr>
          <w:sz w:val="32"/>
        </w:rPr>
        <w:t>2</w:t>
      </w:r>
      <w:r>
        <w:rPr>
          <w:sz w:val="32"/>
        </w:rPr>
        <w:t>.</w:t>
      </w:r>
      <w:r>
        <w:rPr>
          <w:sz w:val="32"/>
        </w:rPr>
        <w:t>服务时间段：服务期限内游船广告亮灯时间为每天</w:t>
      </w:r>
      <w:r>
        <w:rPr>
          <w:sz w:val="32"/>
        </w:rPr>
        <w:t>18</w:t>
      </w:r>
      <w:r>
        <w:rPr>
          <w:sz w:val="32"/>
        </w:rPr>
        <w:t>：</w:t>
      </w:r>
      <w:r>
        <w:rPr>
          <w:sz w:val="32"/>
        </w:rPr>
        <w:t>00</w:t>
      </w:r>
      <w:r>
        <w:rPr>
          <w:sz w:val="32"/>
        </w:rPr>
        <w:t>-</w:t>
      </w:r>
      <w:r>
        <w:rPr>
          <w:sz w:val="32"/>
        </w:rPr>
        <w:t>23</w:t>
      </w:r>
      <w:r>
        <w:rPr>
          <w:sz w:val="32"/>
        </w:rPr>
        <w:t>：</w:t>
      </w:r>
      <w:r>
        <w:rPr>
          <w:sz w:val="32"/>
        </w:rPr>
        <w:t>00</w:t>
      </w:r>
      <w:r>
        <w:rPr>
          <w:sz w:val="32"/>
        </w:rPr>
        <w:t>。</w:t>
      </w:r>
    </w:p>
    <w:p>
      <w:pPr>
        <w:pStyle w:val="null3"/>
        <w:ind w:firstLine="643"/>
        <w:jc w:val="left"/>
      </w:pPr>
      <w:r>
        <w:rPr>
          <w:sz w:val="32"/>
          <w:b/>
        </w:rPr>
        <w:t>（三）游船广告宣传服务要求</w:t>
      </w:r>
    </w:p>
    <w:p>
      <w:pPr>
        <w:pStyle w:val="null3"/>
        <w:ind w:firstLine="640"/>
        <w:jc w:val="left"/>
      </w:pPr>
      <w:r>
        <w:rPr>
          <w:sz w:val="32"/>
        </w:rPr>
        <w:t>1</w:t>
      </w:r>
      <w:r>
        <w:rPr>
          <w:sz w:val="32"/>
        </w:rPr>
        <w:t>.</w:t>
      </w:r>
      <w:r>
        <w:rPr>
          <w:sz w:val="32"/>
        </w:rPr>
        <w:t>投标人提供一艘可供广告宣传的珠江夜游游船，</w:t>
      </w:r>
      <w:r>
        <w:rPr>
          <w:sz w:val="32"/>
        </w:rPr>
        <w:t>船长不少于</w:t>
      </w:r>
      <w:r>
        <w:rPr>
          <w:sz w:val="32"/>
        </w:rPr>
        <w:t>40</w:t>
      </w:r>
      <w:r>
        <w:rPr>
          <w:sz w:val="32"/>
        </w:rPr>
        <w:t>米，船宽不少于</w:t>
      </w:r>
      <w:r>
        <w:rPr>
          <w:sz w:val="32"/>
        </w:rPr>
        <w:t>12</w:t>
      </w:r>
      <w:r>
        <w:rPr>
          <w:sz w:val="32"/>
        </w:rPr>
        <w:t>米；</w:t>
      </w:r>
      <w:r>
        <w:rPr>
          <w:sz w:val="32"/>
        </w:rPr>
        <w:t>层数不少于三层，核载座位数不少于</w:t>
      </w:r>
      <w:r>
        <w:rPr>
          <w:sz w:val="32"/>
        </w:rPr>
        <w:t>300</w:t>
      </w:r>
      <w:r>
        <w:rPr>
          <w:sz w:val="32"/>
        </w:rPr>
        <w:t>个。</w:t>
      </w:r>
    </w:p>
    <w:p>
      <w:pPr>
        <w:pStyle w:val="null3"/>
        <w:ind w:firstLine="640"/>
        <w:jc w:val="left"/>
      </w:pPr>
      <w:r>
        <w:rPr>
          <w:sz w:val="32"/>
        </w:rPr>
        <w:t>2</w:t>
      </w:r>
      <w:r>
        <w:rPr>
          <w:sz w:val="32"/>
        </w:rPr>
        <w:t>.</w:t>
      </w:r>
      <w:r>
        <w:rPr>
          <w:sz w:val="32"/>
        </w:rPr>
        <w:t>★</w:t>
      </w:r>
      <w:r>
        <w:rPr>
          <w:sz w:val="32"/>
        </w:rPr>
        <w:t>游船经营符合《广州市珠江游经营管理办法》且取得珠江夜游营运资格（需提供《船舶营业运输证》复印件作为证明材料）。</w:t>
      </w:r>
    </w:p>
    <w:p>
      <w:pPr>
        <w:pStyle w:val="null3"/>
        <w:ind w:firstLine="640"/>
        <w:jc w:val="left"/>
      </w:pPr>
      <w:r>
        <w:rPr>
          <w:sz w:val="32"/>
        </w:rPr>
        <w:t>3.</w:t>
      </w:r>
      <w:r>
        <w:rPr>
          <w:sz w:val="32"/>
        </w:rPr>
        <w:t>游船每天航班班次不少于</w:t>
      </w:r>
      <w:r>
        <w:rPr>
          <w:sz w:val="32"/>
        </w:rPr>
        <w:t>3</w:t>
      </w:r>
      <w:r>
        <w:rPr>
          <w:sz w:val="32"/>
        </w:rPr>
        <w:t>次（因遇不可抗力因素航班取消除外），年度客流量不少于</w:t>
      </w:r>
      <w:r>
        <w:rPr>
          <w:sz w:val="32"/>
        </w:rPr>
        <w:t>22</w:t>
      </w:r>
      <w:r>
        <w:rPr>
          <w:sz w:val="32"/>
        </w:rPr>
        <w:t>万人次。</w:t>
      </w:r>
    </w:p>
    <w:p>
      <w:pPr>
        <w:pStyle w:val="null3"/>
        <w:ind w:firstLine="640"/>
        <w:jc w:val="left"/>
      </w:pPr>
      <w:r>
        <w:rPr>
          <w:sz w:val="32"/>
        </w:rPr>
        <w:t>4.</w:t>
      </w:r>
      <w:r>
        <w:rPr>
          <w:sz w:val="32"/>
        </w:rPr>
        <w:t>游船配有</w:t>
      </w:r>
      <w:r>
        <w:rPr>
          <w:sz w:val="32"/>
        </w:rPr>
        <w:t>LED</w:t>
      </w:r>
      <w:r>
        <w:rPr>
          <w:sz w:val="32"/>
        </w:rPr>
        <w:t>电子广告屏，电子广告屏数量不少于</w:t>
      </w:r>
      <w:r>
        <w:rPr>
          <w:sz w:val="32"/>
        </w:rPr>
        <w:t>2</w:t>
      </w:r>
      <w:r>
        <w:rPr>
          <w:sz w:val="32"/>
        </w:rPr>
        <w:t>块，</w:t>
      </w:r>
      <w:r>
        <w:rPr>
          <w:sz w:val="32"/>
        </w:rPr>
        <w:t>按采购人要求免费更换宣传画面，</w:t>
      </w:r>
      <w:r>
        <w:rPr>
          <w:sz w:val="32"/>
        </w:rPr>
        <w:t>每天播放福彩广告不少于</w:t>
      </w:r>
      <w:r>
        <w:rPr>
          <w:sz w:val="32"/>
        </w:rPr>
        <w:t>50</w:t>
      </w:r>
      <w:r>
        <w:rPr>
          <w:sz w:val="32"/>
        </w:rPr>
        <w:t>次。</w:t>
      </w:r>
    </w:p>
    <w:p>
      <w:pPr>
        <w:pStyle w:val="null3"/>
        <w:ind w:firstLine="640"/>
        <w:jc w:val="left"/>
      </w:pPr>
      <w:r>
        <w:rPr>
          <w:sz w:val="32"/>
        </w:rPr>
        <w:t>5.</w:t>
      </w:r>
      <w:r>
        <w:rPr>
          <w:sz w:val="32"/>
        </w:rPr>
        <w:t>投标人所提供的游船三年内未发生过因船方责任引起的安全事故</w:t>
      </w:r>
      <w:r>
        <w:rPr>
          <w:sz w:val="32"/>
        </w:rPr>
        <w:t>（如船只发动机、动力系统等主要部件的自然或非自然损坏损耗，船只运营过程的交通安全事故等）。服务期内，投标人须确保游船正常运营、通航安全</w:t>
      </w:r>
      <w:r>
        <w:rPr>
          <w:sz w:val="32"/>
        </w:rPr>
        <w:t>。</w:t>
      </w:r>
    </w:p>
    <w:p>
      <w:pPr>
        <w:pStyle w:val="null3"/>
        <w:ind w:firstLine="640"/>
        <w:jc w:val="left"/>
      </w:pPr>
      <w:r>
        <w:rPr>
          <w:sz w:val="32"/>
        </w:rPr>
        <w:t>6.</w:t>
      </w:r>
      <w:r>
        <w:rPr>
          <w:sz w:val="32"/>
        </w:rPr>
        <w:t>投标人</w:t>
      </w:r>
      <w:r>
        <w:rPr>
          <w:sz w:val="32"/>
        </w:rPr>
        <w:t>需提供游船广告资源经营权或代理权的证明文件。</w:t>
      </w:r>
    </w:p>
    <w:p>
      <w:pPr>
        <w:pStyle w:val="null3"/>
        <w:ind w:firstLine="640"/>
        <w:jc w:val="left"/>
      </w:pPr>
      <w:r>
        <w:rPr>
          <w:sz w:val="32"/>
        </w:rPr>
        <w:t>7</w:t>
      </w:r>
      <w:r>
        <w:rPr>
          <w:sz w:val="32"/>
        </w:rPr>
        <w:t>.</w:t>
      </w:r>
      <w:r>
        <w:rPr>
          <w:sz w:val="32"/>
        </w:rPr>
        <w:t>投标人需提供冠名宣传的游船形象设计方案，★保证签订合同后的三个月内提供游船船只并根据采购人确认后的设计方案安装好广告牌、发光字、船体广告画等全部宣传内容，并</w:t>
      </w:r>
      <w:r>
        <w:rPr>
          <w:sz w:val="32"/>
        </w:rPr>
        <w:t>提供拥有广州福彩独家冠名广告的迎宾地毯（</w:t>
      </w:r>
      <w:r>
        <w:rPr>
          <w:sz w:val="32"/>
        </w:rPr>
        <w:t>20</w:t>
      </w:r>
      <w:r>
        <w:rPr>
          <w:sz w:val="32"/>
        </w:rPr>
        <w:t>张</w:t>
      </w:r>
      <w:r>
        <w:rPr>
          <w:sz w:val="32"/>
        </w:rPr>
        <w:t>/</w:t>
      </w:r>
      <w:r>
        <w:rPr>
          <w:sz w:val="32"/>
        </w:rPr>
        <w:t>年）、餐具（</w:t>
      </w:r>
      <w:r>
        <w:rPr>
          <w:sz w:val="32"/>
        </w:rPr>
        <w:t>300</w:t>
      </w:r>
      <w:r>
        <w:rPr>
          <w:sz w:val="32"/>
        </w:rPr>
        <w:t>套</w:t>
      </w:r>
      <w:r>
        <w:rPr>
          <w:sz w:val="32"/>
        </w:rPr>
        <w:t>/</w:t>
      </w:r>
      <w:r>
        <w:rPr>
          <w:sz w:val="32"/>
        </w:rPr>
        <w:t>年）、餐巾纸（</w:t>
      </w:r>
      <w:r>
        <w:rPr>
          <w:sz w:val="32"/>
        </w:rPr>
        <w:t>10000</w:t>
      </w:r>
      <w:r>
        <w:rPr>
          <w:sz w:val="32"/>
        </w:rPr>
        <w:t>包</w:t>
      </w:r>
      <w:r>
        <w:rPr>
          <w:sz w:val="32"/>
        </w:rPr>
        <w:t>/</w:t>
      </w:r>
      <w:r>
        <w:rPr>
          <w:sz w:val="32"/>
        </w:rPr>
        <w:t>年）、桌面台卡（含台卡架和内页，</w:t>
      </w:r>
      <w:r>
        <w:rPr>
          <w:sz w:val="32"/>
        </w:rPr>
        <w:t>100</w:t>
      </w:r>
      <w:r>
        <w:rPr>
          <w:sz w:val="32"/>
        </w:rPr>
        <w:t>块</w:t>
      </w:r>
      <w:r>
        <w:rPr>
          <w:sz w:val="32"/>
        </w:rPr>
        <w:t>/</w:t>
      </w:r>
      <w:r>
        <w:rPr>
          <w:sz w:val="32"/>
        </w:rPr>
        <w:t>年）、纸杯（</w:t>
      </w:r>
      <w:r>
        <w:rPr>
          <w:sz w:val="32"/>
        </w:rPr>
        <w:t>100000</w:t>
      </w:r>
      <w:r>
        <w:rPr>
          <w:sz w:val="32"/>
        </w:rPr>
        <w:t>个</w:t>
      </w:r>
      <w:r>
        <w:rPr>
          <w:sz w:val="32"/>
        </w:rPr>
        <w:t>/</w:t>
      </w:r>
      <w:r>
        <w:rPr>
          <w:sz w:val="32"/>
        </w:rPr>
        <w:t>年）、装饰吊旗（</w:t>
      </w:r>
      <w:r>
        <w:rPr>
          <w:sz w:val="32"/>
        </w:rPr>
        <w:t>300</w:t>
      </w:r>
      <w:r>
        <w:rPr>
          <w:sz w:val="32"/>
        </w:rPr>
        <w:t>枚</w:t>
      </w:r>
      <w:r>
        <w:rPr>
          <w:sz w:val="32"/>
        </w:rPr>
        <w:t>/</w:t>
      </w:r>
      <w:r>
        <w:rPr>
          <w:sz w:val="32"/>
        </w:rPr>
        <w:t>半年）等物料。</w:t>
      </w:r>
    </w:p>
    <w:p>
      <w:pPr>
        <w:pStyle w:val="null3"/>
        <w:ind w:firstLine="640"/>
        <w:jc w:val="left"/>
      </w:pPr>
      <w:r>
        <w:rPr>
          <w:sz w:val="32"/>
        </w:rPr>
        <w:t>8</w:t>
      </w:r>
      <w:r>
        <w:rPr>
          <w:sz w:val="32"/>
        </w:rPr>
        <w:t>.</w:t>
      </w:r>
      <w:r>
        <w:rPr>
          <w:sz w:val="32"/>
        </w:rPr>
        <w:t>投标人需负责广告牌（至少包含双色球标识1个和快乐8标识1个，尺寸不小于1m*1m）、发光字（至少包含中国福利彩票标识1个和“中国福彩 一起造福“ 宣传标语1个，尺寸不小于6m*1m）、广告画（至少包含“扶老、助残、救孤、济困”画面各一幅）、LED电子广告屏（不少于2块）的日常维护和管理，确保各项功能正常使用。上述上画内容由采购人提供。</w:t>
      </w:r>
    </w:p>
    <w:p>
      <w:pPr>
        <w:pStyle w:val="null3"/>
        <w:ind w:firstLine="640"/>
        <w:jc w:val="left"/>
      </w:pPr>
      <w:r>
        <w:rPr>
          <w:sz w:val="32"/>
        </w:rPr>
        <w:t>9.</w:t>
      </w:r>
      <w:r>
        <w:rPr>
          <w:sz w:val="32"/>
        </w:rPr>
        <w:t>投标人所提供游船应提供做福彩游戏产品展示和销售区域，可开设福彩投注站用于销售福利彩票（含电脑票、即开票等）。</w:t>
      </w:r>
    </w:p>
    <w:p>
      <w:pPr>
        <w:pStyle w:val="null3"/>
        <w:ind w:firstLine="640"/>
        <w:jc w:val="left"/>
      </w:pPr>
      <w:r>
        <w:rPr>
          <w:sz w:val="32"/>
        </w:rPr>
        <w:t>10.</w:t>
      </w:r>
      <w:r>
        <w:rPr>
          <w:sz w:val="32"/>
        </w:rPr>
        <w:t>游船有适当空间供采购人组织开展公益宣传活动。服务期内投标人可提供策划、组织及实施船上广告宣传活动每年至少一次。且投标人每年可按采购人实际需求提供该游船导览、参观等服务，用于采购人福彩文化宣传、渠道宣传等。</w:t>
      </w:r>
    </w:p>
    <w:p>
      <w:pPr>
        <w:pStyle w:val="null3"/>
        <w:ind w:firstLine="640"/>
        <w:jc w:val="left"/>
      </w:pPr>
      <w:r>
        <w:rPr>
          <w:sz w:val="32"/>
        </w:rPr>
        <w:t>11.</w:t>
      </w:r>
      <w:r>
        <w:rPr>
          <w:sz w:val="32"/>
        </w:rPr>
        <w:t>投标人应委派具有传媒广告类工作经验的项目负责人</w:t>
      </w:r>
      <w:r>
        <w:rPr>
          <w:sz w:val="32"/>
        </w:rPr>
        <w:t>1</w:t>
      </w:r>
      <w:r>
        <w:rPr>
          <w:sz w:val="32"/>
        </w:rPr>
        <w:t>名，组建服务团队，团队中应包含广告相关专业大专或以上学历的服务人员。</w:t>
      </w:r>
    </w:p>
    <w:p>
      <w:pPr>
        <w:pStyle w:val="null3"/>
        <w:ind w:firstLine="640"/>
        <w:jc w:val="left"/>
      </w:pPr>
      <w:r>
        <w:rPr>
          <w:sz w:val="32"/>
        </w:rPr>
        <w:t>12.</w:t>
      </w:r>
      <w:r>
        <w:rPr>
          <w:sz w:val="32"/>
        </w:rPr>
        <w:t>投标人需提供广告牌、发光字、</w:t>
      </w:r>
      <w:r>
        <w:rPr>
          <w:sz w:val="32"/>
        </w:rPr>
        <w:t>LED</w:t>
      </w:r>
      <w:r>
        <w:rPr>
          <w:sz w:val="32"/>
        </w:rPr>
        <w:t>电子广告屏日常维护和管理方案，以及应急处理方案、安全保障方案。</w:t>
      </w:r>
    </w:p>
    <w:p>
      <w:pPr>
        <w:pStyle w:val="null3"/>
        <w:ind w:firstLine="643"/>
        <w:jc w:val="left"/>
      </w:pPr>
      <w:r>
        <w:rPr>
          <w:sz w:val="32"/>
          <w:b/>
        </w:rPr>
        <w:t>（四）付款方式</w:t>
      </w:r>
    </w:p>
    <w:p>
      <w:pPr>
        <w:pStyle w:val="null3"/>
        <w:ind w:firstLine="640"/>
        <w:jc w:val="left"/>
      </w:pPr>
      <w:r>
        <w:rPr>
          <w:sz w:val="32"/>
        </w:rPr>
        <w:t>本项目采购周期为两年，合同一年一签，每年经费支付方式如下：</w:t>
      </w:r>
    </w:p>
    <w:p>
      <w:pPr>
        <w:pStyle w:val="null3"/>
        <w:ind w:firstLine="640"/>
        <w:jc w:val="left"/>
      </w:pPr>
      <w:r>
        <w:rPr>
          <w:sz w:val="32"/>
        </w:rPr>
        <w:t>合同签订后的</w:t>
      </w:r>
      <w:r>
        <w:rPr>
          <w:sz w:val="32"/>
        </w:rPr>
        <w:t>5</w:t>
      </w:r>
      <w:r>
        <w:rPr>
          <w:sz w:val="32"/>
        </w:rPr>
        <w:t>个工作日内采购人办理支付合同金额的</w:t>
      </w:r>
      <w:r>
        <w:rPr>
          <w:sz w:val="32"/>
        </w:rPr>
        <w:t>35</w:t>
      </w:r>
      <w:r>
        <w:rPr>
          <w:sz w:val="32"/>
        </w:rPr>
        <w:t>%</w:t>
      </w:r>
      <w:r>
        <w:rPr>
          <w:sz w:val="32"/>
        </w:rPr>
        <w:t>；广告发布6个月后，中标人向采购人提供广告发布报告（广告发布六个月有关情况报告），采购人验收合格后5个工作日内办理支付，支付合同金额的</w:t>
      </w:r>
      <w:r>
        <w:rPr>
          <w:sz w:val="32"/>
        </w:rPr>
        <w:t>55</w:t>
      </w:r>
      <w:r>
        <w:rPr>
          <w:sz w:val="32"/>
        </w:rPr>
        <w:t>%</w:t>
      </w:r>
      <w:r>
        <w:rPr>
          <w:sz w:val="32"/>
        </w:rPr>
        <w:t>；合同履行完毕后的10个工作日内，中标人向采购人提供全年的广告发布报告，采购人验收合格后的5个工作日办理支付合同金额的</w:t>
      </w:r>
      <w:r>
        <w:rPr>
          <w:sz w:val="32"/>
        </w:rPr>
        <w:t>10</w:t>
      </w:r>
      <w:r>
        <w:rPr>
          <w:sz w:val="32"/>
        </w:rPr>
        <w:t>%</w:t>
      </w:r>
      <w:r>
        <w:rPr>
          <w:sz w:val="32"/>
        </w:rPr>
        <w:t>。采购人收到中标人递交的上述资料后，按照政府采购支付流程办理付款申请，实际付款到账时间以政府采购支付时间为准。每次支付前，中标人应提前</w:t>
      </w:r>
      <w:r>
        <w:rPr>
          <w:sz w:val="32"/>
        </w:rPr>
        <w:t>3</w:t>
      </w:r>
      <w:r>
        <w:rPr>
          <w:sz w:val="32"/>
        </w:rPr>
        <w:t>个工作日为采购人开具等额的正式发票。</w:t>
      </w:r>
    </w:p>
    <w:p>
      <w:pPr>
        <w:pStyle w:val="null3"/>
        <w:ind w:firstLine="640"/>
        <w:jc w:val="left"/>
      </w:pPr>
      <w:r>
        <w:rPr>
          <w:sz w:val="32"/>
        </w:rPr>
        <w:t>因采购人使用的是财政资金，采购人在前款规定的付款时间为向政府采购支付部门提出办理财政支付申请手续的时间(不含政府财政支付部门审核的时间)， 在规定时间内提出支付申请手续后即视为采购人已按期支付。如遇财政预算及财政支付政策调整，须按最新财政预算及支付政策执行。</w:t>
      </w:r>
    </w:p>
    <w:p>
      <w:pPr>
        <w:pStyle w:val="null3"/>
        <w:ind w:firstLine="643"/>
        <w:jc w:val="left"/>
      </w:pPr>
      <w:r>
        <w:rPr>
          <w:sz w:val="32"/>
          <w:b/>
        </w:rPr>
        <w:t>（五）验收要求</w:t>
      </w:r>
    </w:p>
    <w:p>
      <w:pPr>
        <w:pStyle w:val="null3"/>
        <w:ind w:firstLine="640"/>
        <w:jc w:val="left"/>
      </w:pPr>
      <w:r>
        <w:rPr>
          <w:sz w:val="32"/>
        </w:rPr>
        <w:t>1</w:t>
      </w:r>
      <w:r>
        <w:rPr>
          <w:sz w:val="32"/>
        </w:rPr>
        <w:t>.</w:t>
      </w:r>
      <w:r>
        <w:rPr>
          <w:sz w:val="32"/>
        </w:rPr>
        <w:t>服务期内，中标人应每半年提供广告监测书面报告</w:t>
      </w:r>
      <w:r>
        <w:rPr>
          <w:sz w:val="32"/>
        </w:rPr>
        <w:t>1</w:t>
      </w:r>
      <w:r>
        <w:rPr>
          <w:sz w:val="32"/>
        </w:rPr>
        <w:t>次。</w:t>
      </w:r>
    </w:p>
    <w:p>
      <w:pPr>
        <w:pStyle w:val="null3"/>
        <w:ind w:firstLine="640"/>
        <w:jc w:val="left"/>
      </w:pPr>
      <w:r>
        <w:rPr>
          <w:sz w:val="32"/>
        </w:rPr>
        <w:t>2</w:t>
      </w:r>
      <w:r>
        <w:rPr>
          <w:sz w:val="32"/>
        </w:rPr>
        <w:t>.</w:t>
      </w:r>
      <w:r>
        <w:rPr>
          <w:sz w:val="32"/>
        </w:rPr>
        <w:t>在项目合作结束后的</w:t>
      </w:r>
      <w:r>
        <w:rPr>
          <w:sz w:val="32"/>
        </w:rPr>
        <w:t>10</w:t>
      </w:r>
      <w:r>
        <w:rPr>
          <w:sz w:val="32"/>
        </w:rPr>
        <w:t>个工作日内，向采购人提交项目绩效评估报告。</w:t>
      </w:r>
    </w:p>
    <w:p>
      <w:pPr>
        <w:pStyle w:val="null3"/>
        <w:ind w:firstLine="640"/>
        <w:jc w:val="left"/>
      </w:pPr>
      <w:r>
        <w:rPr>
          <w:sz w:val="32"/>
        </w:rPr>
        <w:t>3</w:t>
      </w:r>
      <w:r>
        <w:rPr>
          <w:sz w:val="32"/>
        </w:rPr>
        <w:t>.</w:t>
      </w:r>
      <w:r>
        <w:rPr>
          <w:sz w:val="32"/>
        </w:rPr>
        <w:t>中标人负责游船广告牌的制作，须按采购人确认的设计方案及制作要求完工交付，确保广告牌的正常使用。</w:t>
      </w:r>
    </w:p>
    <w:p>
      <w:pPr>
        <w:pStyle w:val="null3"/>
        <w:ind w:firstLine="640"/>
        <w:jc w:val="left"/>
      </w:pPr>
      <w:r>
        <w:rPr>
          <w:sz w:val="32"/>
        </w:rPr>
        <w:t>4</w:t>
      </w:r>
      <w:r>
        <w:rPr>
          <w:sz w:val="32"/>
        </w:rPr>
        <w:t>.</w:t>
      </w:r>
      <w:r>
        <w:rPr>
          <w:sz w:val="32"/>
        </w:rPr>
        <w:t>中标人应保证提供的桌面广告、地毯广告、餐具、餐巾冠名广告物料符合采购人的要求。如不符合采购人要求的视为不合格，采购人有权拒收，中标人须按采购人要求在指定时间内免费退换及承担因此产生的全部费用。</w:t>
      </w:r>
    </w:p>
    <w:p>
      <w:pPr>
        <w:pStyle w:val="null3"/>
        <w:ind w:firstLine="640"/>
        <w:jc w:val="left"/>
      </w:pPr>
      <w:r>
        <w:rPr>
          <w:sz w:val="32"/>
        </w:rPr>
        <w:t>5</w:t>
      </w:r>
      <w:r>
        <w:rPr>
          <w:sz w:val="32"/>
        </w:rPr>
        <w:t>.</w:t>
      </w:r>
      <w:r>
        <w:rPr>
          <w:sz w:val="32"/>
        </w:rPr>
        <w:t>中标人应保证游船广告的完好无损，如有缺漏、损坏等现象，须负责调换、补齐或赔偿。</w:t>
      </w:r>
    </w:p>
    <w:p>
      <w:pPr>
        <w:pStyle w:val="null3"/>
        <w:ind w:firstLine="640"/>
        <w:jc w:val="left"/>
      </w:pPr>
      <w:r>
        <w:rPr>
          <w:sz w:val="32"/>
        </w:rPr>
        <w:t>6</w:t>
      </w:r>
      <w:r>
        <w:rPr>
          <w:sz w:val="32"/>
        </w:rPr>
        <w:t>.</w:t>
      </w:r>
      <w:r>
        <w:rPr>
          <w:sz w:val="32"/>
        </w:rPr>
        <w:t>采购人对游船广告牌制作的检查没有异议，不代表采购人对广告牌的质量的认可；采购人冠名的广告物料验收的合格，亦不代表采购人免除中标人应当对全部冠名的广告物料承担的质量保证责任。</w:t>
      </w:r>
    </w:p>
    <w:p>
      <w:pPr>
        <w:pStyle w:val="null3"/>
        <w:ind w:firstLine="643"/>
        <w:jc w:val="left"/>
      </w:pPr>
      <w:r>
        <w:rPr>
          <w:sz w:val="32"/>
          <w:b/>
        </w:rPr>
        <w:t>（六）其他说明</w:t>
      </w:r>
    </w:p>
    <w:p>
      <w:pPr>
        <w:pStyle w:val="null3"/>
        <w:ind w:firstLine="640"/>
        <w:jc w:val="left"/>
      </w:pPr>
      <w:r>
        <w:rPr>
          <w:sz w:val="32"/>
        </w:rPr>
        <w:t>本广告方案报价应已包括 ：冠名广告宣传费、制作费、迎宾福彩广告地毯费、餐具费用、餐巾纸费用、纸杯费用、台卡费用、门贴费用、推广活动的船票费用、广告发布工商注册审批费、广告发布日常护理及供电、广告牌（荧屏）的日常维护费用和管理费用等各项税费及合同实施过程中不可预见费用等。</w:t>
      </w:r>
    </w:p>
    <w:p>
      <w:pPr>
        <w:pStyle w:val="null3"/>
        <w:ind w:firstLine="643"/>
        <w:jc w:val="left"/>
      </w:pPr>
      <w:r>
        <w:rPr>
          <w:sz w:val="32"/>
          <w:b/>
        </w:rPr>
        <w:t>（七）其他要求</w:t>
      </w:r>
    </w:p>
    <w:p>
      <w:pPr>
        <w:pStyle w:val="null3"/>
        <w:ind w:firstLine="640"/>
        <w:jc w:val="left"/>
      </w:pPr>
      <w:r>
        <w:rPr>
          <w:sz w:val="32"/>
        </w:rPr>
        <w:t>★供应商响应时须提供《供应商廉洁承诺书》（格式详见附件）并加盖公章。</w:t>
      </w:r>
    </w:p>
    <w:p>
      <w:pPr>
        <w:pStyle w:val="null3"/>
      </w:pPr>
      <w:r>
        <w:rPr>
          <w:sz w:val="21"/>
        </w:rPr>
        <w:t>附件：</w:t>
      </w:r>
    </w:p>
    <w:p>
      <w:pPr>
        <w:pStyle w:val="null3"/>
        <w:jc w:val="center"/>
      </w:pPr>
      <w:r>
        <w:rPr>
          <w:sz w:val="44"/>
          <w:b/>
        </w:rPr>
        <w:t>供应商廉洁承诺书</w:t>
      </w:r>
    </w:p>
    <w:p>
      <w:pPr>
        <w:pStyle w:val="null3"/>
      </w:pPr>
      <w:r>
        <w:rPr>
          <w:sz w:val="21"/>
          <w:u w:val="single"/>
        </w:rPr>
        <w:t>（单位名称）：</w:t>
      </w:r>
    </w:p>
    <w:p>
      <w:pPr>
        <w:pStyle w:val="null3"/>
        <w:ind w:firstLine="420"/>
        <w:jc w:val="both"/>
      </w:pPr>
      <w:r>
        <w:rPr>
          <w:sz w:val="21"/>
        </w:rPr>
        <w:t>贵单位</w:t>
      </w:r>
      <w:r>
        <w:rPr>
          <w:sz w:val="21"/>
          <w:u w:val="single"/>
        </w:rPr>
        <w:t>　　　</w:t>
      </w:r>
      <w:r>
        <w:rPr>
          <w:sz w:val="21"/>
        </w:rPr>
        <w:t>年</w:t>
      </w:r>
      <w:r>
        <w:rPr>
          <w:sz w:val="21"/>
          <w:u w:val="single"/>
        </w:rPr>
        <w:t>　　</w:t>
      </w:r>
      <w:r>
        <w:rPr>
          <w:sz w:val="21"/>
        </w:rPr>
        <w:t>月</w:t>
      </w:r>
      <w:r>
        <w:rPr>
          <w:sz w:val="21"/>
          <w:u w:val="single"/>
        </w:rPr>
        <w:t>　　</w:t>
      </w:r>
      <w:r>
        <w:rPr>
          <w:sz w:val="21"/>
        </w:rPr>
        <w:t>日发布的</w:t>
      </w:r>
      <w:r>
        <w:rPr>
          <w:sz w:val="21"/>
          <w:u w:val="single"/>
        </w:rPr>
        <w:t xml:space="preserve">                </w:t>
      </w:r>
      <w:r>
        <w:rPr>
          <w:sz w:val="21"/>
        </w:rPr>
        <w:t>项目（项目编号：</w:t>
      </w:r>
      <w:r>
        <w:rPr>
          <w:sz w:val="21"/>
          <w:u w:val="single"/>
        </w:rPr>
        <w:t xml:space="preserve">                </w:t>
      </w:r>
      <w:r>
        <w:rPr>
          <w:sz w:val="21"/>
        </w:rPr>
        <w:t>）的公开招标公告，本公司（企业）愿意响应，并作出如下廉洁承诺：</w:t>
      </w:r>
    </w:p>
    <w:p>
      <w:pPr>
        <w:pStyle w:val="null3"/>
        <w:ind w:firstLine="420"/>
        <w:jc w:val="both"/>
      </w:pPr>
      <w:r>
        <w:rPr>
          <w:sz w:val="21"/>
        </w:rPr>
        <w:t>1</w:t>
      </w:r>
      <w:r>
        <w:rPr>
          <w:sz w:val="21"/>
        </w:rPr>
        <w:t>、本公司（企业）严格遵守国家有关法律法规以及廉洁从业有关规定，积极营造公平公正的政府采购活动环境。</w:t>
      </w:r>
    </w:p>
    <w:p>
      <w:pPr>
        <w:pStyle w:val="null3"/>
        <w:ind w:firstLine="420"/>
        <w:jc w:val="both"/>
      </w:pPr>
      <w:r>
        <w:rPr>
          <w:sz w:val="21"/>
        </w:rPr>
        <w:t>2</w:t>
      </w:r>
      <w:r>
        <w:rPr>
          <w:sz w:val="21"/>
        </w:rPr>
        <w:t>、加强本公司（企业）相关人员的管理和廉洁从业教育，自觉抵制不廉洁行为。在商务活动中发现存在违规违纪违法行为，将及时向监察部门或司法机关举报。</w:t>
      </w:r>
    </w:p>
    <w:p>
      <w:pPr>
        <w:pStyle w:val="null3"/>
        <w:ind w:firstLine="420"/>
        <w:jc w:val="both"/>
      </w:pPr>
      <w:r>
        <w:rPr>
          <w:sz w:val="21"/>
        </w:rPr>
        <w:t>3</w:t>
      </w:r>
      <w:r>
        <w:rPr>
          <w:sz w:val="21"/>
        </w:rPr>
        <w:t>、不向采购人及其人员提供囬扣、礼金、有价证券、支付凭证、贵重物品等。</w:t>
      </w:r>
    </w:p>
    <w:p>
      <w:pPr>
        <w:pStyle w:val="null3"/>
        <w:ind w:firstLine="420"/>
        <w:jc w:val="both"/>
      </w:pPr>
      <w:r>
        <w:rPr>
          <w:sz w:val="21"/>
        </w:rPr>
        <w:t>4</w:t>
      </w:r>
      <w:r>
        <w:rPr>
          <w:sz w:val="21"/>
        </w:rPr>
        <w:t>、不为采购人及其人员报销应由采购人或个人支付的费用。</w:t>
      </w:r>
    </w:p>
    <w:p>
      <w:pPr>
        <w:pStyle w:val="null3"/>
        <w:ind w:firstLine="420"/>
        <w:jc w:val="both"/>
      </w:pPr>
      <w:r>
        <w:rPr>
          <w:sz w:val="21"/>
        </w:rPr>
        <w:t>5</w:t>
      </w:r>
      <w:r>
        <w:rPr>
          <w:sz w:val="21"/>
        </w:rPr>
        <w:t>、不为采购人员投资入股、个人借款或买卖股票、债券等提供方便。</w:t>
      </w:r>
    </w:p>
    <w:p>
      <w:pPr>
        <w:pStyle w:val="null3"/>
        <w:ind w:firstLine="420"/>
        <w:jc w:val="both"/>
      </w:pPr>
      <w:r>
        <w:rPr>
          <w:sz w:val="21"/>
        </w:rPr>
        <w:t>6</w:t>
      </w:r>
      <w:r>
        <w:rPr>
          <w:sz w:val="21"/>
        </w:rPr>
        <w:t>、不为采购人员购买或装修住房、婚丧嫁娶、配偶子女上学或工作安排以及出国（境）、旅游等提供方便。</w:t>
      </w:r>
    </w:p>
    <w:p>
      <w:pPr>
        <w:pStyle w:val="null3"/>
        <w:ind w:firstLine="420"/>
        <w:jc w:val="both"/>
      </w:pPr>
      <w:r>
        <w:rPr>
          <w:sz w:val="21"/>
        </w:rPr>
        <w:t>7</w:t>
      </w:r>
      <w:r>
        <w:rPr>
          <w:sz w:val="21"/>
        </w:rPr>
        <w:t>、不为采购人员安排有可能影响公正执行公务的宴请、健身、娱乐等活动。</w:t>
      </w:r>
    </w:p>
    <w:p>
      <w:pPr>
        <w:pStyle w:val="null3"/>
        <w:ind w:firstLine="420"/>
        <w:jc w:val="both"/>
      </w:pPr>
      <w:r>
        <w:rPr>
          <w:sz w:val="21"/>
        </w:rPr>
        <w:t>8</w:t>
      </w:r>
      <w:r>
        <w:rPr>
          <w:sz w:val="21"/>
        </w:rPr>
        <w:t>、不为采购人及其人员购置或提供通讯工具、交通工具和高档办公用品。</w:t>
      </w:r>
    </w:p>
    <w:p>
      <w:pPr>
        <w:pStyle w:val="null3"/>
        <w:ind w:firstLine="420"/>
        <w:jc w:val="both"/>
      </w:pPr>
      <w:r>
        <w:rPr>
          <w:sz w:val="21"/>
        </w:rPr>
        <w:t>9</w:t>
      </w:r>
      <w:r>
        <w:rPr>
          <w:sz w:val="21"/>
        </w:rPr>
        <w:t>、不为采购人员的配偶、子女及其他亲属谋取不正当利益提供方便。</w:t>
      </w:r>
    </w:p>
    <w:p>
      <w:pPr>
        <w:pStyle w:val="null3"/>
        <w:ind w:firstLine="420"/>
        <w:jc w:val="both"/>
      </w:pPr>
      <w:r>
        <w:rPr>
          <w:sz w:val="21"/>
        </w:rPr>
        <w:t>10</w:t>
      </w:r>
      <w:r>
        <w:rPr>
          <w:sz w:val="21"/>
        </w:rPr>
        <w:t>、不违反规定安排采购人员在本公司（企业）或本公司（企业）相关企业兼职和领取兼职工资及报酬。</w:t>
      </w:r>
    </w:p>
    <w:p>
      <w:pPr>
        <w:pStyle w:val="null3"/>
        <w:ind w:firstLine="420"/>
        <w:jc w:val="both"/>
      </w:pPr>
      <w:r>
        <w:rPr>
          <w:sz w:val="21"/>
        </w:rPr>
        <w:t>11</w:t>
      </w:r>
      <w:r>
        <w:rPr>
          <w:sz w:val="21"/>
        </w:rPr>
        <w:t>、不利用非法手段向采购人员打探有关涉及采购人的商业秘密、业务渠道等。</w:t>
      </w:r>
    </w:p>
    <w:p>
      <w:pPr>
        <w:pStyle w:val="null3"/>
        <w:ind w:firstLine="420"/>
        <w:jc w:val="both"/>
      </w:pPr>
      <w:r>
        <w:rPr>
          <w:sz w:val="21"/>
        </w:rPr>
        <w:t>12</w:t>
      </w:r>
      <w:r>
        <w:rPr>
          <w:sz w:val="21"/>
        </w:rPr>
        <w:t>、采购人对涉嫌不廉洁的商业行为进行调查时，本公司（企业）将积极配合，提供相关证据、佐证材料。</w:t>
      </w:r>
    </w:p>
    <w:p>
      <w:pPr>
        <w:pStyle w:val="null3"/>
        <w:ind w:firstLine="420"/>
        <w:jc w:val="both"/>
      </w:pPr>
      <w:r>
        <w:rPr>
          <w:sz w:val="21"/>
        </w:rPr>
        <w:t>本公司（企业）承诺在本次公开招标采购活动中，如有违反上述廉洁行为，所造成的损失、不良后果及法律责任，均由我公司（企业）承担。</w:t>
      </w:r>
    </w:p>
    <w:p>
      <w:pPr>
        <w:pStyle w:val="null3"/>
        <w:ind w:firstLine="420"/>
        <w:jc w:val="both"/>
      </w:pPr>
      <w:r>
        <w:rPr>
          <w:sz w:val="21"/>
          <w:b/>
        </w:rPr>
        <w:t xml:space="preserve">                          </w:t>
      </w:r>
      <w:r>
        <w:rPr>
          <w:sz w:val="21"/>
        </w:rPr>
        <w:t xml:space="preserve">                </w:t>
      </w:r>
      <w:r>
        <w:rPr>
          <w:sz w:val="21"/>
        </w:rPr>
        <w:t>供应商名称（</w:t>
      </w:r>
      <w:r>
        <w:rPr>
          <w:sz w:val="21"/>
        </w:rPr>
        <w:t>单位盖</w:t>
      </w:r>
      <w:r>
        <w:rPr>
          <w:sz w:val="21"/>
        </w:rPr>
        <w:t>公章）：</w:t>
      </w:r>
      <w:r>
        <w:rPr>
          <w:sz w:val="21"/>
          <w:u w:val="single"/>
        </w:rPr>
        <w:t xml:space="preserve">            </w:t>
      </w:r>
    </w:p>
    <w:p>
      <w:pPr>
        <w:pStyle w:val="null3"/>
        <w:ind w:left="105" w:firstLine="5668"/>
        <w:jc w:val="both"/>
      </w:pPr>
      <w:r>
        <w:rPr>
          <w:sz w:val="21"/>
        </w:rPr>
        <w:t>法人（签名）：</w:t>
      </w:r>
      <w:r>
        <w:rPr>
          <w:sz w:val="21"/>
          <w:u w:val="single"/>
        </w:rPr>
        <w:t xml:space="preserve">            </w:t>
      </w:r>
    </w:p>
    <w:p>
      <w:pPr>
        <w:pStyle w:val="null3"/>
        <w:ind w:left="105" w:firstLine="5668"/>
        <w:jc w:val="both"/>
      </w:pPr>
      <w:r>
        <w:rPr>
          <w:sz w:val="21"/>
        </w:rPr>
        <w:t>时间：</w:t>
      </w:r>
      <w:r>
        <w:rPr>
          <w:sz w:val="21"/>
          <w:u w:val="single"/>
        </w:rPr>
        <w:t xml:space="preserve">                 </w:t>
      </w:r>
    </w:p>
    <w:p>
      <w:pPr>
        <w:pStyle w:val="null3"/>
        <w:ind w:firstLine="640"/>
        <w:jc w:val="left"/>
      </w:pPr>
      <w:r>
        <w:rPr/>
        <w:t>采购包1（2024年珠江游船广告宣传服务）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本项目广告服务期限为该项目广告全部正式启用之日起2年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珠江游船广告宣传服务，对游船进行整体广告发布，以定制发光字、LED广告屏、游船物料广告、落地广告活动等多种方式宣传福彩品牌及形象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4,500,000.00</w:t>
            </w:r>
          </w:p>
        </w:tc>
        <w:tc>
          <w:tcPr>
            <w:tcW w:type="dxa" w:w="933"/>
          </w:tcPr>
          <w:p>
            <w:pPr>
              <w:pStyle w:val="null3"/>
              <w:jc w:val="right"/>
            </w:pPr>
            <w:r>
              <w:rPr/>
              <w:t>4,500,000.00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珠江游船广告宣传服务，对游船进行整体广告发布，以定制发光字、LED广告屏、游船物料广告、落地广告活动等多种方式宣传福彩品牌及形象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广州市福利彩票发行中心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 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采购包1(2024年珠江游船广告宣传服务)：综合评分法,是指投标文件满足招标文件全部实质性要求，且按照评审因素的量化指标评审得分最高的投标人为中标候选人的评标方法。（最低报价不是中标的唯一依据。）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采购包1（2024年珠江游船广告宣传服务）：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采购包1（2024年珠江游船广告宣传服务）：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采购包1（2024年珠江游船广告宣传服务）：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采购包1(2024年珠江游船广告宣传服务):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整体服务方案1 (2.0分)</w:t>
            </w:r>
          </w:p>
        </w:tc>
        <w:tc>
          <w:tcPr>
            <w:tcW w:type="dxa" w:w="5076"/>
          </w:tcPr>
          <w:p>
            <w:pPr>
              <w:pStyle w:val="null3"/>
              <w:jc w:val="left"/>
            </w:pPr>
            <w:r>
              <w:rPr/>
              <w:t>根据供应商针对本项目制定的整体服务方案进行综合评分： （1）能提供整体服务方案，得1分，不提供不得分；如未能提供整体服务方案的，以下评分项均不得分。 （2）整体服务方案能同时包括总体服务流程、人员组织架构、可调用的后备资源（人力、物力等资源）的，得1 分。</w:t>
            </w:r>
          </w:p>
        </w:tc>
      </w:tr>
      <w:tr>
        <w:tc>
          <w:tcPr>
            <w:tcW w:type="dxa" w:w="922"/>
            <w:gridSpan w:val="2"/>
            <w:vMerge/>
          </w:tcPr>
          <w:p/>
        </w:tc>
        <w:tc>
          <w:tcPr>
            <w:tcW w:type="dxa" w:w="2307"/>
          </w:tcPr>
          <w:p>
            <w:pPr>
              <w:pStyle w:val="null3"/>
              <w:jc w:val="left"/>
            </w:pPr>
            <w:r>
              <w:rPr/>
              <w:t>整体服务方案2 (6.0分)</w:t>
            </w:r>
          </w:p>
        </w:tc>
        <w:tc>
          <w:tcPr>
            <w:tcW w:type="dxa" w:w="5076"/>
          </w:tcPr>
          <w:p>
            <w:pPr>
              <w:pStyle w:val="null3"/>
              <w:jc w:val="left"/>
            </w:pPr>
            <w:r>
              <w:rPr/>
              <w:t>整体服务方案完全满足或优于采购需求的，得6分；整体服务方案部分满足采购需求的，得3分；不能满足采购需求的情况，不得分。</w:t>
            </w:r>
          </w:p>
        </w:tc>
      </w:tr>
      <w:tr>
        <w:tc>
          <w:tcPr>
            <w:tcW w:type="dxa" w:w="922"/>
            <w:gridSpan w:val="2"/>
            <w:vMerge/>
          </w:tcPr>
          <w:p/>
        </w:tc>
        <w:tc>
          <w:tcPr>
            <w:tcW w:type="dxa" w:w="2307"/>
          </w:tcPr>
          <w:p>
            <w:pPr>
              <w:pStyle w:val="null3"/>
              <w:jc w:val="left"/>
            </w:pPr>
            <w:r>
              <w:rPr/>
              <w:t>游船广告宣传设计方案1 (2.0分)</w:t>
            </w:r>
          </w:p>
        </w:tc>
        <w:tc>
          <w:tcPr>
            <w:tcW w:type="dxa" w:w="5076"/>
          </w:tcPr>
          <w:p>
            <w:pPr>
              <w:pStyle w:val="null3"/>
              <w:jc w:val="left"/>
            </w:pPr>
            <w:r>
              <w:rPr/>
              <w:t>根据供应商针对本项目制定的游船广告宣传设计方案进行综合评分： （1）能提供游船广告宣传设计方案，得1分，不提供不得分；如未能提供游船广告宣传设计方案的，以下评分项均不得分。 （2）游船广告宣传设计方案能同时包括人员分工、工作流程、宣传进度安排的，得1 分。</w:t>
            </w:r>
          </w:p>
        </w:tc>
      </w:tr>
      <w:tr>
        <w:tc>
          <w:tcPr>
            <w:tcW w:type="dxa" w:w="922"/>
            <w:gridSpan w:val="2"/>
            <w:vMerge/>
          </w:tcPr>
          <w:p/>
        </w:tc>
        <w:tc>
          <w:tcPr>
            <w:tcW w:type="dxa" w:w="2307"/>
          </w:tcPr>
          <w:p>
            <w:pPr>
              <w:pStyle w:val="null3"/>
              <w:jc w:val="left"/>
            </w:pPr>
            <w:r>
              <w:rPr/>
              <w:t>游船广告宣传设计方案2 (6.0分)</w:t>
            </w:r>
          </w:p>
        </w:tc>
        <w:tc>
          <w:tcPr>
            <w:tcW w:type="dxa" w:w="5076"/>
          </w:tcPr>
          <w:p>
            <w:pPr>
              <w:pStyle w:val="null3"/>
              <w:jc w:val="left"/>
            </w:pPr>
            <w:r>
              <w:rPr/>
              <w:t>游船广告宣传设计方案中各项内容完整详细，人员分工明确，工作流程及宣传进度安排清晰，完全满足或优于采购需求的，得6分；各项内容简单，人员分工基本明确，工作流程及宣传进度安排基本清晰，部分满足采购需求的，得3分；其他不能满足采购需求的情况，不得分。</w:t>
            </w:r>
          </w:p>
        </w:tc>
      </w:tr>
      <w:tr>
        <w:tc>
          <w:tcPr>
            <w:tcW w:type="dxa" w:w="922"/>
            <w:gridSpan w:val="2"/>
            <w:vMerge/>
          </w:tcPr>
          <w:p/>
        </w:tc>
        <w:tc>
          <w:tcPr>
            <w:tcW w:type="dxa" w:w="2307"/>
          </w:tcPr>
          <w:p>
            <w:pPr>
              <w:pStyle w:val="null3"/>
              <w:jc w:val="left"/>
            </w:pPr>
            <w:r>
              <w:rPr/>
              <w:t>服务承诺 (8.0分)</w:t>
            </w:r>
          </w:p>
        </w:tc>
        <w:tc>
          <w:tcPr>
            <w:tcW w:type="dxa" w:w="5076"/>
          </w:tcPr>
          <w:p>
            <w:pPr>
              <w:pStyle w:val="null3"/>
              <w:jc w:val="left"/>
            </w:pPr>
            <w:r>
              <w:rPr/>
              <w:t>根据供应商针对本项目的服务承诺进行综合评分： （1）承诺签订合同后的三个月内提供游船船只并根据采购人确认后的设计方案安装好广告牌、发光字等全部宣传内容，得3分。 （2）承诺服务期内游船正常运营、通航安全，得2分； （3）承诺游船LED电子广告屏每天播放福彩宣传视频不少于50次（含50次），得1分，承诺的每天播放次数每增加20次，加1分，最多可加2分，本小项最高得3分。 注：提供承诺函，格式自拟。</w:t>
            </w:r>
          </w:p>
        </w:tc>
      </w:tr>
      <w:tr>
        <w:tc>
          <w:tcPr>
            <w:tcW w:type="dxa" w:w="922"/>
            <w:gridSpan w:val="2"/>
            <w:vMerge/>
          </w:tcPr>
          <w:p/>
        </w:tc>
        <w:tc>
          <w:tcPr>
            <w:tcW w:type="dxa" w:w="2307"/>
          </w:tcPr>
          <w:p>
            <w:pPr>
              <w:pStyle w:val="null3"/>
              <w:jc w:val="left"/>
            </w:pPr>
            <w:r>
              <w:rPr/>
              <w:t>游船室内广告宣传物料情况 (5.0分)</w:t>
            </w:r>
          </w:p>
        </w:tc>
        <w:tc>
          <w:tcPr>
            <w:tcW w:type="dxa" w:w="5076"/>
          </w:tcPr>
          <w:p>
            <w:pPr>
              <w:pStyle w:val="null3"/>
              <w:jc w:val="left"/>
            </w:pPr>
            <w:r>
              <w:rPr/>
              <w:t>根据供应商可提供的独家冠名广告数量进行评审：迎宾地毯（20张/年）、餐具（300套/年）、餐巾纸（10000包/年）、桌面台卡（含台卡架和内页，100块/年）、纸杯（100000个/年）、装饰吊旗（300枚/半年）（1）可提供的数量多于上述要求的数量，得5分；（2）可提供的数量与上述要求的数量一致，得3分；（3）可提供的数量少于上述要求的数量或未承诺等其他情况不得分。注：提供承诺函，格式自拟。</w:t>
            </w:r>
          </w:p>
        </w:tc>
      </w:tr>
      <w:tr>
        <w:tc>
          <w:tcPr>
            <w:tcW w:type="dxa" w:w="922"/>
            <w:gridSpan w:val="2"/>
            <w:vMerge/>
          </w:tcPr>
          <w:p/>
        </w:tc>
        <w:tc>
          <w:tcPr>
            <w:tcW w:type="dxa" w:w="2307"/>
          </w:tcPr>
          <w:p>
            <w:pPr>
              <w:pStyle w:val="null3"/>
              <w:jc w:val="left"/>
            </w:pPr>
            <w:r>
              <w:rPr/>
              <w:t>拟投入本项目游船情况A (4.0分)</w:t>
            </w:r>
          </w:p>
        </w:tc>
        <w:tc>
          <w:tcPr>
            <w:tcW w:type="dxa" w:w="5076"/>
          </w:tcPr>
          <w:p>
            <w:pPr>
              <w:pStyle w:val="null3"/>
              <w:jc w:val="left"/>
            </w:pPr>
            <w:r>
              <w:rPr/>
              <w:t>根据供应商拟投入本项目使用的游船情况进行评审： （1）游船核载座位数为400个或以上，得4分； （2）游船核载座位数为350-399个，得3分； （3）游船核载座位数为300-349个，得2分； （4）少于300个不得分。 注：须提供由港务部门签发的《船舶营业运输证》所核定该游船的载客定额人数证明。（须提供《船舶营业运输证》扫描件加盖船舶所有人公章），自有游船的供应商须提供船舶所有权证书，租赁游船的供应商须提供船舶所有人开具该游船的广告代理授权证明。（授权期限须满足本项目服务期限）不提供或不齐全均不得分。</w:t>
            </w:r>
          </w:p>
        </w:tc>
      </w:tr>
      <w:tr>
        <w:tc>
          <w:tcPr>
            <w:tcW w:type="dxa" w:w="922"/>
            <w:gridSpan w:val="2"/>
            <w:vMerge/>
          </w:tcPr>
          <w:p/>
        </w:tc>
        <w:tc>
          <w:tcPr>
            <w:tcW w:type="dxa" w:w="2307"/>
          </w:tcPr>
          <w:p>
            <w:pPr>
              <w:pStyle w:val="null3"/>
              <w:jc w:val="left"/>
            </w:pPr>
            <w:r>
              <w:rPr/>
              <w:t>拟投入本项目游船情况B (5.0分)</w:t>
            </w:r>
          </w:p>
        </w:tc>
        <w:tc>
          <w:tcPr>
            <w:tcW w:type="dxa" w:w="5076"/>
          </w:tcPr>
          <w:p>
            <w:pPr>
              <w:pStyle w:val="null3"/>
              <w:jc w:val="left"/>
            </w:pPr>
            <w:r>
              <w:rPr/>
              <w:t>根据供应商拟投入本项目使用的游船班次及客流量进行评审： （1）每天可安排的航班次数≥3次得2分，&lt;3次得1分。 本小项最高得2分。（须提供船舶所有人开具的证明文件及相关证明材料） （2）年度客流量多于22万人次，得3分；年度客流量15-22万人次，得1分；其他情况不得分。本小项最高得3分。（年度客流量须提供船舶所有人开具的证明文件及相关证明材料）</w:t>
            </w:r>
          </w:p>
        </w:tc>
      </w:tr>
      <w:tr>
        <w:tc>
          <w:tcPr>
            <w:tcW w:type="dxa" w:w="922"/>
            <w:gridSpan w:val="2"/>
            <w:vMerge/>
          </w:tcPr>
          <w:p/>
        </w:tc>
        <w:tc>
          <w:tcPr>
            <w:tcW w:type="dxa" w:w="2307"/>
          </w:tcPr>
          <w:p>
            <w:pPr>
              <w:pStyle w:val="null3"/>
              <w:jc w:val="left"/>
            </w:pPr>
            <w:r>
              <w:rPr/>
              <w:t>广告牌、发光字、LED电子广告屏日常维护和管理方案1 (2.0分)</w:t>
            </w:r>
          </w:p>
        </w:tc>
        <w:tc>
          <w:tcPr>
            <w:tcW w:type="dxa" w:w="5076"/>
          </w:tcPr>
          <w:p>
            <w:pPr>
              <w:pStyle w:val="null3"/>
              <w:jc w:val="left"/>
            </w:pPr>
            <w:r>
              <w:rPr/>
              <w:t>根据供应商针对本项目制定的广告牌、发光字、LED电子广告屏日常维护和管理方案进行综合评分： （1）能提供广告牌、发光字、LED电子广告屏日常维护和管理方案，得1分，不提供不得分；如未能提供广告牌、发光字、LED电子广告屏日常维护和管理方案的，以下评分项均不得分。 （2）广告牌、发光字、LED电子广告屏日常维护和管理方案能同时包括人员和设备安排、日常检查和维护计划、日常管理方案的，得1 分。</w:t>
            </w:r>
          </w:p>
        </w:tc>
      </w:tr>
      <w:tr>
        <w:tc>
          <w:tcPr>
            <w:tcW w:type="dxa" w:w="922"/>
            <w:gridSpan w:val="2"/>
            <w:vMerge/>
          </w:tcPr>
          <w:p/>
        </w:tc>
        <w:tc>
          <w:tcPr>
            <w:tcW w:type="dxa" w:w="2307"/>
          </w:tcPr>
          <w:p>
            <w:pPr>
              <w:pStyle w:val="null3"/>
              <w:jc w:val="left"/>
            </w:pPr>
            <w:r>
              <w:rPr/>
              <w:t>广告牌、发光字、LED电子广告屏日常维护和管理方案2 (4.0分)</w:t>
            </w:r>
          </w:p>
        </w:tc>
        <w:tc>
          <w:tcPr>
            <w:tcW w:type="dxa" w:w="5076"/>
          </w:tcPr>
          <w:p>
            <w:pPr>
              <w:pStyle w:val="null3"/>
              <w:jc w:val="left"/>
            </w:pPr>
            <w:r>
              <w:rPr/>
              <w:t>人员和设备安排明确，有详细清晰的日常检查和维护计划，日常管理方案详细、权责分明，完全满足或优于采购需求的，得4分；人员和设备安排基本明确，有简单的日常检查和维护计划，日常管理方案简单、权责基本分明，部分满足采购需求的，得2分；其他不能满足采购需求的情况，不得分。</w:t>
            </w:r>
          </w:p>
        </w:tc>
      </w:tr>
      <w:tr>
        <w:tc>
          <w:tcPr>
            <w:tcW w:type="dxa" w:w="922"/>
            <w:gridSpan w:val="2"/>
            <w:vMerge/>
          </w:tcPr>
          <w:p/>
        </w:tc>
        <w:tc>
          <w:tcPr>
            <w:tcW w:type="dxa" w:w="2307"/>
          </w:tcPr>
          <w:p>
            <w:pPr>
              <w:pStyle w:val="null3"/>
              <w:jc w:val="left"/>
            </w:pPr>
            <w:r>
              <w:rPr/>
              <w:t>公益宣传活动方案 1 (2.0分)</w:t>
            </w:r>
          </w:p>
        </w:tc>
        <w:tc>
          <w:tcPr>
            <w:tcW w:type="dxa" w:w="5076"/>
          </w:tcPr>
          <w:p>
            <w:pPr>
              <w:pStyle w:val="null3"/>
              <w:jc w:val="left"/>
            </w:pPr>
            <w:r>
              <w:rPr/>
              <w:t>根据供应商针对本项目制定的公益宣传活动方案进行综合评分： （1）能提供公益宣传活动方案，得1分，不提供不得分；如未能提供公益宣传活动方案的，以下评分项均不得分。 （2）公益宣传活动方案能同时包括活动主题，活动流程，活动人员分工的，得1 分。</w:t>
            </w:r>
          </w:p>
        </w:tc>
      </w:tr>
      <w:tr>
        <w:tc>
          <w:tcPr>
            <w:tcW w:type="dxa" w:w="922"/>
            <w:gridSpan w:val="2"/>
            <w:vMerge/>
          </w:tcPr>
          <w:p/>
        </w:tc>
        <w:tc>
          <w:tcPr>
            <w:tcW w:type="dxa" w:w="2307"/>
          </w:tcPr>
          <w:p>
            <w:pPr>
              <w:pStyle w:val="null3"/>
              <w:jc w:val="left"/>
            </w:pPr>
            <w:r>
              <w:rPr/>
              <w:t>公益宣传活动方案 2 (3.0分)</w:t>
            </w:r>
          </w:p>
        </w:tc>
        <w:tc>
          <w:tcPr>
            <w:tcW w:type="dxa" w:w="5076"/>
          </w:tcPr>
          <w:p>
            <w:pPr>
              <w:pStyle w:val="null3"/>
              <w:jc w:val="left"/>
            </w:pPr>
            <w:r>
              <w:rPr/>
              <w:t>承诺提供船上现场公益宣传活动次数不少于1次，提供1次得1分，2次得2分，3次及以上得3分。无承诺或其他情况不得分。本小项最高得3分。（提供承诺函，格式自拟）</w:t>
            </w:r>
          </w:p>
        </w:tc>
      </w:tr>
      <w:tr>
        <w:tc>
          <w:tcPr>
            <w:tcW w:type="dxa" w:w="922"/>
            <w:gridSpan w:val="2"/>
            <w:vMerge/>
          </w:tcPr>
          <w:p/>
        </w:tc>
        <w:tc>
          <w:tcPr>
            <w:tcW w:type="dxa" w:w="2307"/>
          </w:tcPr>
          <w:p>
            <w:pPr>
              <w:pStyle w:val="null3"/>
              <w:jc w:val="left"/>
            </w:pPr>
            <w:r>
              <w:rPr/>
              <w:t>公益宣传活动方案 3 (5.0分)</w:t>
            </w:r>
          </w:p>
        </w:tc>
        <w:tc>
          <w:tcPr>
            <w:tcW w:type="dxa" w:w="5076"/>
          </w:tcPr>
          <w:p>
            <w:pPr>
              <w:pStyle w:val="null3"/>
              <w:jc w:val="left"/>
            </w:pPr>
            <w:r>
              <w:rPr/>
              <w:t>能结合福彩品牌宣传目的策划活动主题，活动流程规划详细清晰，活动人员分工明确，完全满足或优于采购需求的，得5分；能基本结合福彩品牌宣传目的策划活动主题，活动流程规划简单、基本清晰，活动人员分工基本明确，部分满足采购需求的，得3分；其他不能满足采购需求的情况，不得分。本小项最高得5分。</w:t>
            </w:r>
          </w:p>
        </w:tc>
      </w:tr>
      <w:tr>
        <w:tc>
          <w:tcPr>
            <w:tcW w:type="dxa" w:w="922"/>
            <w:gridSpan w:val="2"/>
            <w:vMerge/>
          </w:tcPr>
          <w:p/>
        </w:tc>
        <w:tc>
          <w:tcPr>
            <w:tcW w:type="dxa" w:w="2307"/>
          </w:tcPr>
          <w:p>
            <w:pPr>
              <w:pStyle w:val="null3"/>
              <w:jc w:val="left"/>
            </w:pPr>
            <w:r>
              <w:rPr/>
              <w:t>应急处理方案 (6.0分)</w:t>
            </w:r>
          </w:p>
        </w:tc>
        <w:tc>
          <w:tcPr>
            <w:tcW w:type="dxa" w:w="5076"/>
          </w:tcPr>
          <w:p>
            <w:pPr>
              <w:pStyle w:val="null3"/>
              <w:jc w:val="left"/>
            </w:pPr>
            <w:r>
              <w:rPr/>
              <w:t>根据供应商针对本项目制定的应急处理方案进行综合评分： （1）能提供应急处理方案，得1分，不提供不得分；如未能提供应急处理方案的，以下评分项均不得分。 （2）应急处理方案能同时包括以下突发情形：广告物料意外损毁或人为破坏、恶劣天气，得1 分；供应商能预测其他突发情形，每增加一种情形加1分；本小项最高得3分。 （3）对于列举的各项突发情形提供应对措施，每提供1项应对措施得0.5分，本小项最高得2分。</w:t>
            </w:r>
          </w:p>
        </w:tc>
      </w:tr>
      <w:tr>
        <w:tc>
          <w:tcPr>
            <w:tcW w:type="dxa" w:w="922"/>
            <w:gridSpan w:val="2"/>
            <w:vMerge/>
          </w:tcPr>
          <w:p/>
        </w:tc>
        <w:tc>
          <w:tcPr>
            <w:tcW w:type="dxa" w:w="2307"/>
          </w:tcPr>
          <w:p>
            <w:pPr>
              <w:pStyle w:val="null3"/>
              <w:jc w:val="left"/>
            </w:pPr>
            <w:r>
              <w:rPr/>
              <w:t>安全保障方案1 (2.0分)</w:t>
            </w:r>
          </w:p>
        </w:tc>
        <w:tc>
          <w:tcPr>
            <w:tcW w:type="dxa" w:w="5076"/>
          </w:tcPr>
          <w:p>
            <w:pPr>
              <w:pStyle w:val="null3"/>
              <w:jc w:val="left"/>
            </w:pPr>
            <w:r>
              <w:rPr/>
              <w:t>根据供应商针对本项目制定的安全保障方案进行综合评分： （1）能提供安全保障方案且能同时包括安全保障目标、安全保障措施、安全保障责任制度的，得2 分。</w:t>
            </w:r>
          </w:p>
        </w:tc>
      </w:tr>
      <w:tr>
        <w:tc>
          <w:tcPr>
            <w:tcW w:type="dxa" w:w="922"/>
            <w:gridSpan w:val="2"/>
            <w:vMerge/>
          </w:tcPr>
          <w:p/>
        </w:tc>
        <w:tc>
          <w:tcPr>
            <w:tcW w:type="dxa" w:w="2307"/>
          </w:tcPr>
          <w:p>
            <w:pPr>
              <w:pStyle w:val="null3"/>
              <w:jc w:val="left"/>
            </w:pPr>
            <w:r>
              <w:rPr/>
              <w:t>安全保障方案2 (3.0分)</w:t>
            </w:r>
          </w:p>
        </w:tc>
        <w:tc>
          <w:tcPr>
            <w:tcW w:type="dxa" w:w="5076"/>
          </w:tcPr>
          <w:p>
            <w:pPr>
              <w:pStyle w:val="null3"/>
              <w:jc w:val="left"/>
            </w:pPr>
            <w:r>
              <w:rPr/>
              <w:t>安全保障目标明确，安全保障措施详细，安全保障责任制度清晰，完全满足或优于采购需求的，得3分；安全保障目标基本明确，安全保障措施简单，安全保障责任制度基本清晰，部分满足采购需求的，得2分；其他不能满足采购需求的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(5.0分)</w:t>
            </w:r>
          </w:p>
        </w:tc>
        <w:tc>
          <w:tcPr>
            <w:tcW w:type="dxa" w:w="5076"/>
          </w:tcPr>
          <w:p>
            <w:pPr>
              <w:pStyle w:val="null3"/>
              <w:jc w:val="left"/>
            </w:pPr>
            <w:r>
              <w:rPr/>
              <w:t>2020年1月1日至今供应商有过广告宣传服务类项目经验的，每提供一项合同得1分，最高得5分。请供应商严格按照要求提交相关证明材料，否则有可能影响评审结果。【注：时间以合同服务时间为准，分支机构响应的，总公司（总所）业绩可纳入评审】</w:t>
            </w:r>
          </w:p>
        </w:tc>
      </w:tr>
      <w:tr>
        <w:tc>
          <w:tcPr>
            <w:tcW w:type="dxa" w:w="922"/>
            <w:gridSpan w:val="2"/>
            <w:vMerge/>
          </w:tcPr>
          <w:p/>
        </w:tc>
        <w:tc>
          <w:tcPr>
            <w:tcW w:type="dxa" w:w="2307"/>
          </w:tcPr>
          <w:p>
            <w:pPr>
              <w:pStyle w:val="null3"/>
              <w:jc w:val="left"/>
            </w:pPr>
            <w:r>
              <w:rPr/>
              <w:t>在有效期内的质量管理体系、环境管理体系、职业健康安全管理体系认证情况 (6.0分)</w:t>
            </w:r>
          </w:p>
        </w:tc>
        <w:tc>
          <w:tcPr>
            <w:tcW w:type="dxa" w:w="5076"/>
          </w:tcPr>
          <w:p>
            <w:pPr>
              <w:pStyle w:val="null3"/>
              <w:jc w:val="left"/>
            </w:pPr>
            <w:r>
              <w:rPr/>
              <w:t>每具有一项得2分，最高得6分；未提供得0分。 注：供应商提供上述证书在有效期内的扫描件及“全国认证认可信息公共服务平台（http://cx.cnca.cn/CertECloud/index/index/page）”上查询到的在有效期内的截图方可得分，查询结果证书状态为撤销、暂停、失效的不得分。</w:t>
            </w:r>
          </w:p>
        </w:tc>
      </w:tr>
      <w:tr>
        <w:tc>
          <w:tcPr>
            <w:tcW w:type="dxa" w:w="922"/>
            <w:gridSpan w:val="2"/>
            <w:vMerge/>
          </w:tcPr>
          <w:p/>
        </w:tc>
        <w:tc>
          <w:tcPr>
            <w:tcW w:type="dxa" w:w="2307"/>
          </w:tcPr>
          <w:p>
            <w:pPr>
              <w:pStyle w:val="null3"/>
              <w:jc w:val="left"/>
            </w:pPr>
            <w:r>
              <w:rPr/>
              <w:t>项目负责人资质 (2.0分)</w:t>
            </w:r>
          </w:p>
        </w:tc>
        <w:tc>
          <w:tcPr>
            <w:tcW w:type="dxa" w:w="5076"/>
          </w:tcPr>
          <w:p>
            <w:pPr>
              <w:pStyle w:val="null3"/>
              <w:jc w:val="left"/>
            </w:pPr>
            <w:r>
              <w:rPr/>
              <w:t>委派项目负责人具有传媒广告类工作经验的（以毕业年限为准）： ①6年（含6年）以上，得2分； ②4年（含4年）至6年（不含6年），得1分； ③4年（不含4年）以下，得0.5分； ④无提供或者其他情况，得0分。 注：相关工作经验提供由投标人出具的声明文件及工作单位的社保证明，不同单位经验可以累计（声明内容应包含该人员从事对应工作内容的起止时间及所负责的工作内容），无提供的不得分。</w:t>
            </w:r>
          </w:p>
        </w:tc>
      </w:tr>
      <w:tr>
        <w:tc>
          <w:tcPr>
            <w:tcW w:type="dxa" w:w="922"/>
            <w:gridSpan w:val="2"/>
            <w:vMerge/>
          </w:tcPr>
          <w:p/>
        </w:tc>
        <w:tc>
          <w:tcPr>
            <w:tcW w:type="dxa" w:w="2307"/>
          </w:tcPr>
          <w:p>
            <w:pPr>
              <w:pStyle w:val="null3"/>
              <w:jc w:val="left"/>
            </w:pPr>
            <w:r>
              <w:rPr/>
              <w:t>服务人员资质 （除项目负责人） (6.0分)</w:t>
            </w:r>
          </w:p>
        </w:tc>
        <w:tc>
          <w:tcPr>
            <w:tcW w:type="dxa" w:w="5076"/>
          </w:tcPr>
          <w:p>
            <w:pPr>
              <w:pStyle w:val="null3"/>
              <w:jc w:val="left"/>
            </w:pPr>
            <w:r>
              <w:rPr/>
              <w:t>考察供应商拟安排投入本项目的服务人员资质情况，具体评分如下： ①委派服务团队人员人数在20人（含20人）以上得3分；10人（含10人）以上，20人以下（不含20人）得2分；委派服务团队人员人数低于10人（不含10人）得1分；其他情况不得分。 ②委派服务团队人员广告相关专业大专或以上学历的不少于10人，得3分；广告相关专业大专或以上学历的不少于5人，得2分； 广告相关专业大专或以上学历的不少于1人，得1分；其他情况不得分。 注：须同时提供上述人员①相关学历证明、②提供以上人员在供应商服务的外部证明材料扫描件，如提交响应文件截止日前六个月以内任意月份的代缴个税税单或参加社会保险的《投保单》或《社会保险参保人员证明》等，否则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供应商每一条记录扣0.1分，最高扣1分。如查询结果显示没有相关记录，视为没有上述非重大违法违规记录，则不扣分。以评标委员会于评审时在上述网站查询结果为准，磋商小组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（本合同为中小企业专门预留）</w:t>
      </w:r>
    </w:p>
    <w:p>
      <w:pPr>
        <w:pStyle w:val="null3"/>
      </w:pPr>
      <w:r>
        <w:rPr>
          <w:sz w:val="20"/>
          <w:b/>
        </w:rPr>
        <w:t xml:space="preserve"> </w:t>
      </w:r>
    </w:p>
    <w:p>
      <w:pPr>
        <w:pStyle w:val="null3"/>
        <w:jc w:val="center"/>
      </w:pPr>
      <w:r>
        <w:rPr>
          <w:sz w:val="20"/>
          <w:b/>
          <w:shd w:fill="FFFFFF" w:val="clear"/>
        </w:rPr>
        <w:t xml:space="preserve"> </w:t>
      </w:r>
    </w:p>
    <w:p>
      <w:pPr>
        <w:pStyle w:val="null3"/>
        <w:jc w:val="center"/>
      </w:pPr>
      <w:r>
        <w:rPr>
          <w:sz w:val="20"/>
          <w:b/>
          <w:shd w:fill="FFFFFF" w:val="clear"/>
        </w:rPr>
        <w:t xml:space="preserve"> </w:t>
      </w:r>
    </w:p>
    <w:p>
      <w:pPr>
        <w:pStyle w:val="null3"/>
        <w:jc w:val="center"/>
      </w:pPr>
      <w:r>
        <w:rPr>
          <w:sz w:val="20"/>
          <w:b/>
          <w:shd w:fill="FFFFFF" w:val="clear"/>
        </w:rPr>
        <w:t xml:space="preserve"> </w:t>
      </w:r>
    </w:p>
    <w:p>
      <w:pPr>
        <w:pStyle w:val="null3"/>
        <w:ind w:firstLine="640"/>
        <w:jc w:val="both"/>
      </w:pPr>
      <w:r>
        <w:rPr>
          <w:sz w:val="32"/>
        </w:rPr>
        <w:t>甲　　方：广州市福利彩票发行中心</w:t>
      </w:r>
    </w:p>
    <w:p>
      <w:pPr>
        <w:pStyle w:val="null3"/>
        <w:ind w:firstLine="640"/>
        <w:jc w:val="both"/>
      </w:pPr>
      <w:r>
        <w:rPr>
          <w:sz w:val="32"/>
        </w:rPr>
        <w:t>电　　话：83368566</w:t>
      </w:r>
    </w:p>
    <w:p>
      <w:pPr>
        <w:pStyle w:val="null3"/>
        <w:ind w:firstLine="640"/>
        <w:jc w:val="both"/>
      </w:pPr>
      <w:r>
        <w:rPr>
          <w:sz w:val="32"/>
        </w:rPr>
        <w:t>传　　真：83365830</w:t>
      </w:r>
    </w:p>
    <w:p>
      <w:pPr>
        <w:pStyle w:val="null3"/>
        <w:ind w:firstLine="640"/>
        <w:jc w:val="both"/>
      </w:pPr>
      <w:r>
        <w:rPr>
          <w:sz w:val="32"/>
        </w:rPr>
        <w:t>地　　址：广州市越秀区西湖路99号1801室　　　　　　　</w:t>
      </w:r>
    </w:p>
    <w:p>
      <w:pPr>
        <w:pStyle w:val="null3"/>
        <w:ind w:firstLine="640"/>
        <w:jc w:val="both"/>
      </w:pPr>
      <w:r>
        <w:rPr>
          <w:sz w:val="32"/>
        </w:rPr>
        <w:t>乙　　方：　　　　　　　　　　</w:t>
      </w:r>
    </w:p>
    <w:p>
      <w:pPr>
        <w:pStyle w:val="null3"/>
        <w:ind w:firstLine="640"/>
        <w:jc w:val="both"/>
      </w:pPr>
      <w:r>
        <w:rPr>
          <w:sz w:val="32"/>
        </w:rPr>
        <w:t>电　　话：　　　　　　　　</w:t>
      </w:r>
    </w:p>
    <w:p>
      <w:pPr>
        <w:pStyle w:val="null3"/>
        <w:ind w:firstLine="640"/>
        <w:jc w:val="both"/>
      </w:pPr>
      <w:r>
        <w:rPr>
          <w:sz w:val="32"/>
        </w:rPr>
        <w:t>传　　真：　　　　　　　　</w:t>
      </w:r>
    </w:p>
    <w:p>
      <w:pPr>
        <w:pStyle w:val="null3"/>
        <w:ind w:firstLine="640"/>
        <w:jc w:val="both"/>
      </w:pPr>
      <w:r>
        <w:rPr>
          <w:sz w:val="32"/>
        </w:rPr>
        <w:t>地　　址：　　　　　　　　　　</w:t>
      </w:r>
    </w:p>
    <w:p>
      <w:pPr>
        <w:pStyle w:val="null3"/>
        <w:ind w:firstLine="640"/>
        <w:jc w:val="both"/>
      </w:pPr>
      <w:r>
        <w:rPr>
          <w:sz w:val="32"/>
        </w:rPr>
        <w:t>根据</w:t>
      </w:r>
      <w:r>
        <w:rPr>
          <w:sz w:val="32"/>
          <w:u w:val="single"/>
        </w:rPr>
        <w:t>珠江游船广告宣传服务项目</w:t>
      </w:r>
      <w:r>
        <w:rPr>
          <w:sz w:val="32"/>
        </w:rPr>
        <w:t>的采购结果，按照《中华人民共和国民法典（合同编）》的规定，经双方协商，本着平等互利和诚实信用的原则，一致同意签订本合同如下。</w:t>
      </w:r>
    </w:p>
    <w:p>
      <w:pPr>
        <w:pStyle w:val="null3"/>
        <w:ind w:firstLine="643"/>
        <w:jc w:val="both"/>
      </w:pPr>
      <w:r>
        <w:rPr>
          <w:sz w:val="32"/>
          <w:b/>
        </w:rPr>
        <w:t>一、合同金额</w:t>
      </w:r>
    </w:p>
    <w:p>
      <w:pPr>
        <w:pStyle w:val="null3"/>
        <w:ind w:firstLine="640"/>
        <w:jc w:val="both"/>
      </w:pPr>
      <w:r>
        <w:rPr>
          <w:sz w:val="32"/>
        </w:rPr>
        <w:t>合同金额为（大写）：_________________元（￥_______________元）人民币。</w:t>
      </w:r>
    </w:p>
    <w:p>
      <w:pPr>
        <w:pStyle w:val="null3"/>
        <w:ind w:firstLine="643"/>
        <w:jc w:val="both"/>
      </w:pPr>
      <w:r>
        <w:rPr>
          <w:sz w:val="32"/>
          <w:b/>
        </w:rPr>
        <w:t>二、服务内容</w:t>
      </w:r>
    </w:p>
    <w:p>
      <w:pPr>
        <w:pStyle w:val="null3"/>
        <w:ind w:firstLine="640"/>
        <w:jc w:val="both"/>
      </w:pPr>
      <w:r>
        <w:rPr>
          <w:sz w:val="32"/>
        </w:rPr>
        <w:t>甲方委托乙方开展</w:t>
      </w:r>
      <w:r>
        <w:rPr>
          <w:sz w:val="32"/>
          <w:u w:val="single"/>
        </w:rPr>
        <w:t>珠江游船广告宣传服务</w:t>
      </w:r>
      <w:r>
        <w:rPr>
          <w:sz w:val="32"/>
        </w:rPr>
        <w:t>，具体要求如下：</w:t>
      </w:r>
    </w:p>
    <w:p>
      <w:pPr>
        <w:pStyle w:val="null3"/>
        <w:ind w:firstLine="643"/>
        <w:jc w:val="both"/>
      </w:pPr>
      <w:r>
        <w:rPr>
          <w:sz w:val="32"/>
          <w:b/>
        </w:rPr>
        <w:t>(</w:t>
      </w:r>
      <w:r>
        <w:rPr>
          <w:sz w:val="32"/>
          <w:b/>
        </w:rPr>
        <w:t>一)珠江夜游路线</w:t>
      </w:r>
    </w:p>
    <w:p>
      <w:pPr>
        <w:pStyle w:val="null3"/>
        <w:ind w:firstLine="640"/>
        <w:jc w:val="both"/>
      </w:pPr>
      <w:r>
        <w:rPr>
          <w:sz w:val="32"/>
        </w:rPr>
        <w:t>乙方所提供的游船应可在以下任意一条航线航行：</w:t>
      </w:r>
    </w:p>
    <w:p>
      <w:pPr>
        <w:pStyle w:val="null3"/>
        <w:ind w:firstLine="640"/>
        <w:jc w:val="both"/>
      </w:pPr>
      <w:r>
        <w:rPr>
          <w:sz w:val="32"/>
        </w:rPr>
        <w:t>1.</w:t>
      </w:r>
      <w:r>
        <w:rPr>
          <w:sz w:val="32"/>
        </w:rPr>
        <w:t>航线一：航行广州塔码头经猎德大桥水域折返经星海音乐厅返回广州塔码头。</w:t>
      </w:r>
    </w:p>
    <w:p>
      <w:pPr>
        <w:pStyle w:val="null3"/>
        <w:ind w:firstLine="640"/>
        <w:jc w:val="both"/>
      </w:pPr>
      <w:r>
        <w:rPr>
          <w:sz w:val="32"/>
        </w:rPr>
        <w:t>2.</w:t>
      </w:r>
      <w:r>
        <w:rPr>
          <w:sz w:val="32"/>
        </w:rPr>
        <w:t>航线二：航行大沙头码头经海心沙对开水域至猎德大桥水域折返大沙头码头。</w:t>
      </w:r>
    </w:p>
    <w:p>
      <w:pPr>
        <w:pStyle w:val="null3"/>
        <w:ind w:firstLine="640"/>
        <w:jc w:val="both"/>
      </w:pPr>
      <w:r>
        <w:rPr>
          <w:sz w:val="32"/>
        </w:rPr>
        <w:t>具体游船航线以港务部门及有关政策核定为准。</w:t>
      </w:r>
    </w:p>
    <w:p>
      <w:pPr>
        <w:pStyle w:val="null3"/>
        <w:ind w:firstLine="643"/>
        <w:jc w:val="both"/>
      </w:pPr>
      <w:r>
        <w:rPr>
          <w:sz w:val="32"/>
          <w:b/>
        </w:rPr>
        <w:t>(</w:t>
      </w:r>
      <w:r>
        <w:rPr>
          <w:sz w:val="32"/>
          <w:b/>
        </w:rPr>
        <w:t>二)服务期限及时间段</w:t>
      </w:r>
    </w:p>
    <w:p>
      <w:pPr>
        <w:pStyle w:val="null3"/>
        <w:ind w:firstLine="640"/>
        <w:jc w:val="left"/>
      </w:pPr>
      <w:r>
        <w:rPr>
          <w:sz w:val="32"/>
        </w:rPr>
        <w:t>1</w:t>
      </w:r>
      <w:r>
        <w:rPr>
          <w:sz w:val="32"/>
        </w:rPr>
        <w:t>.</w:t>
      </w:r>
      <w:r>
        <w:rPr>
          <w:sz w:val="32"/>
        </w:rPr>
        <w:t>服务期限：本项目广告服务期限为该项目广告全部正式发布之日起</w:t>
      </w:r>
      <w:r>
        <w:rPr>
          <w:sz w:val="21"/>
          <w:u w:val="single"/>
        </w:rPr>
        <w:t xml:space="preserve">    </w:t>
      </w:r>
      <w:r>
        <w:rPr>
          <w:sz w:val="32"/>
        </w:rPr>
        <w:t>年。（合同一年一签，本合同自  年 月至  年  月止。）</w:t>
      </w:r>
    </w:p>
    <w:p>
      <w:pPr>
        <w:pStyle w:val="null3"/>
        <w:ind w:firstLine="640"/>
        <w:jc w:val="left"/>
      </w:pPr>
      <w:r>
        <w:rPr>
          <w:sz w:val="32"/>
        </w:rPr>
        <w:t>2</w:t>
      </w:r>
      <w:r>
        <w:rPr>
          <w:sz w:val="32"/>
        </w:rPr>
        <w:t>.</w:t>
      </w:r>
      <w:r>
        <w:rPr>
          <w:sz w:val="32"/>
        </w:rPr>
        <w:t>服务时间段：服务期限内游船广告亮灯时间为每天</w:t>
      </w:r>
      <w:r>
        <w:rPr>
          <w:sz w:val="21"/>
          <w:u w:val="single"/>
        </w:rPr>
        <w:t xml:space="preserve">        </w:t>
      </w:r>
      <w:r>
        <w:rPr>
          <w:sz w:val="32"/>
        </w:rPr>
        <w:t>。</w:t>
      </w:r>
    </w:p>
    <w:p>
      <w:pPr>
        <w:pStyle w:val="null3"/>
        <w:ind w:firstLine="643"/>
        <w:jc w:val="both"/>
      </w:pPr>
      <w:r>
        <w:rPr>
          <w:sz w:val="32"/>
          <w:b/>
        </w:rPr>
        <w:t>(</w:t>
      </w:r>
      <w:r>
        <w:rPr>
          <w:sz w:val="32"/>
          <w:b/>
        </w:rPr>
        <w:t>三)具体服务要求</w:t>
      </w:r>
    </w:p>
    <w:p>
      <w:pPr>
        <w:pStyle w:val="null3"/>
        <w:ind w:firstLine="640"/>
        <w:jc w:val="both"/>
      </w:pPr>
      <w:r>
        <w:rPr>
          <w:sz w:val="32"/>
        </w:rPr>
        <w:t>1.</w:t>
      </w:r>
      <w:r>
        <w:rPr>
          <w:sz w:val="32"/>
        </w:rPr>
        <w:t>乙方提供一艘可供广告宣传的珠江夜游游船，船长不少于</w:t>
      </w:r>
      <w:r>
        <w:rPr>
          <w:sz w:val="32"/>
          <w:u w:val="single"/>
        </w:rPr>
        <w:t xml:space="preserve">    </w:t>
      </w:r>
      <w:r>
        <w:rPr>
          <w:sz w:val="32"/>
        </w:rPr>
        <w:t>米，船宽不少于</w:t>
      </w:r>
      <w:r>
        <w:rPr>
          <w:sz w:val="32"/>
          <w:u w:val="single"/>
        </w:rPr>
        <w:t xml:space="preserve">    </w:t>
      </w:r>
      <w:r>
        <w:rPr>
          <w:sz w:val="32"/>
        </w:rPr>
        <w:t>米；层数不少于三层，核载座位数</w:t>
      </w:r>
      <w:r>
        <w:rPr>
          <w:sz w:val="32"/>
          <w:u w:val="single"/>
        </w:rPr>
        <w:t xml:space="preserve">    </w:t>
      </w:r>
      <w:r>
        <w:rPr>
          <w:sz w:val="32"/>
        </w:rPr>
        <w:t>个。</w:t>
      </w:r>
    </w:p>
    <w:p>
      <w:pPr>
        <w:pStyle w:val="null3"/>
        <w:ind w:firstLine="640"/>
        <w:jc w:val="both"/>
      </w:pPr>
      <w:r>
        <w:rPr>
          <w:sz w:val="32"/>
        </w:rPr>
        <w:t>2.</w:t>
      </w:r>
      <w:r>
        <w:rPr>
          <w:sz w:val="32"/>
        </w:rPr>
        <w:t>游船经营符合《广州市珠江游经营管理办法》且取得珠江夜游营运资格（需提供《船舶营业运输证》扫描件作为证明材料）。</w:t>
      </w:r>
    </w:p>
    <w:p>
      <w:pPr>
        <w:pStyle w:val="null3"/>
        <w:ind w:firstLine="640"/>
        <w:jc w:val="both"/>
      </w:pPr>
      <w:r>
        <w:rPr>
          <w:sz w:val="32"/>
        </w:rPr>
        <w:t>3.</w:t>
      </w:r>
      <w:r>
        <w:rPr>
          <w:sz w:val="32"/>
        </w:rPr>
        <w:t>游船每天航班班次</w:t>
      </w:r>
      <w:r>
        <w:rPr>
          <w:sz w:val="32"/>
          <w:u w:val="single"/>
        </w:rPr>
        <w:t xml:space="preserve">    </w:t>
      </w:r>
      <w:r>
        <w:rPr>
          <w:sz w:val="32"/>
        </w:rPr>
        <w:t>次（因遇不可抗力因素航班取消除外），年度客流量</w:t>
      </w:r>
      <w:r>
        <w:rPr>
          <w:sz w:val="32"/>
          <w:u w:val="single"/>
        </w:rPr>
        <w:t xml:space="preserve">    </w:t>
      </w:r>
      <w:r>
        <w:rPr>
          <w:sz w:val="32"/>
        </w:rPr>
        <w:t>万人次。</w:t>
      </w:r>
    </w:p>
    <w:p>
      <w:pPr>
        <w:pStyle w:val="null3"/>
        <w:ind w:firstLine="640"/>
        <w:jc w:val="both"/>
      </w:pPr>
      <w:r>
        <w:rPr>
          <w:sz w:val="32"/>
        </w:rPr>
        <w:t>4.</w:t>
      </w:r>
      <w:r>
        <w:rPr>
          <w:sz w:val="32"/>
        </w:rPr>
        <w:t>游船配有LED电子广告屏，电子广告屏数量为</w:t>
      </w:r>
      <w:r>
        <w:rPr>
          <w:sz w:val="32"/>
          <w:u w:val="single"/>
        </w:rPr>
        <w:t xml:space="preserve">    </w:t>
      </w:r>
      <w:r>
        <w:rPr>
          <w:sz w:val="32"/>
        </w:rPr>
        <w:t>块，按甲方要求免费更换宣传画面，每天播放福彩宣传视频</w:t>
      </w:r>
      <w:r>
        <w:rPr>
          <w:sz w:val="32"/>
          <w:u w:val="single"/>
        </w:rPr>
        <w:t xml:space="preserve">          </w:t>
      </w:r>
      <w:r>
        <w:rPr>
          <w:sz w:val="32"/>
        </w:rPr>
        <w:t xml:space="preserve">   </w:t>
      </w:r>
      <w:r>
        <w:rPr>
          <w:sz w:val="32"/>
          <w:u w:val="single"/>
        </w:rPr>
        <w:t xml:space="preserve">                            </w:t>
      </w:r>
      <w:r>
        <w:rPr>
          <w:sz w:val="32"/>
        </w:rPr>
        <w:t>次。</w:t>
      </w:r>
    </w:p>
    <w:p>
      <w:pPr>
        <w:pStyle w:val="null3"/>
        <w:ind w:firstLine="640"/>
        <w:jc w:val="both"/>
      </w:pPr>
      <w:r>
        <w:rPr>
          <w:sz w:val="32"/>
        </w:rPr>
        <w:t>5.</w:t>
      </w:r>
      <w:r>
        <w:rPr>
          <w:sz w:val="32"/>
        </w:rPr>
        <w:t>游船提供全船室内桌面广告，</w:t>
      </w:r>
      <w:r>
        <w:rPr>
          <w:sz w:val="32"/>
        </w:rPr>
        <w:t>迎宾地毯（</w:t>
      </w:r>
      <w:r>
        <w:rPr>
          <w:sz w:val="21"/>
          <w:u w:val="single"/>
        </w:rPr>
        <w:t xml:space="preserve">    </w:t>
      </w:r>
      <w:r>
        <w:rPr>
          <w:sz w:val="32"/>
        </w:rPr>
        <w:t>张</w:t>
      </w:r>
      <w:r>
        <w:rPr>
          <w:sz w:val="32"/>
        </w:rPr>
        <w:t>/</w:t>
      </w:r>
      <w:r>
        <w:rPr>
          <w:sz w:val="32"/>
        </w:rPr>
        <w:t>年）、餐具（</w:t>
      </w:r>
      <w:r>
        <w:rPr>
          <w:sz w:val="21"/>
          <w:u w:val="single"/>
        </w:rPr>
        <w:t xml:space="preserve">    </w:t>
      </w:r>
      <w:r>
        <w:rPr>
          <w:sz w:val="32"/>
        </w:rPr>
        <w:t>套</w:t>
      </w:r>
      <w:r>
        <w:rPr>
          <w:sz w:val="32"/>
        </w:rPr>
        <w:t>/</w:t>
      </w:r>
      <w:r>
        <w:rPr>
          <w:sz w:val="32"/>
        </w:rPr>
        <w:t>年）、餐巾纸（</w:t>
      </w:r>
      <w:r>
        <w:rPr>
          <w:sz w:val="21"/>
          <w:u w:val="single"/>
        </w:rPr>
        <w:t xml:space="preserve">     </w:t>
      </w:r>
      <w:r>
        <w:rPr>
          <w:sz w:val="32"/>
        </w:rPr>
        <w:t>包</w:t>
      </w:r>
      <w:r>
        <w:rPr>
          <w:sz w:val="32"/>
        </w:rPr>
        <w:t>/</w:t>
      </w:r>
      <w:r>
        <w:rPr>
          <w:sz w:val="32"/>
        </w:rPr>
        <w:t>年）、桌面台卡（含台卡架和内页，</w:t>
      </w:r>
      <w:r>
        <w:rPr>
          <w:sz w:val="21"/>
          <w:u w:val="single"/>
        </w:rPr>
        <w:t xml:space="preserve">     </w:t>
      </w:r>
      <w:r>
        <w:rPr>
          <w:sz w:val="32"/>
        </w:rPr>
        <w:t>块</w:t>
      </w:r>
      <w:r>
        <w:rPr>
          <w:sz w:val="32"/>
        </w:rPr>
        <w:t>/</w:t>
      </w:r>
      <w:r>
        <w:rPr>
          <w:sz w:val="32"/>
        </w:rPr>
        <w:t>年）、纸杯（</w:t>
      </w:r>
      <w:r>
        <w:rPr>
          <w:sz w:val="21"/>
          <w:u w:val="single"/>
        </w:rPr>
        <w:t xml:space="preserve">     </w:t>
      </w:r>
      <w:r>
        <w:rPr>
          <w:sz w:val="32"/>
        </w:rPr>
        <w:t>个</w:t>
      </w:r>
      <w:r>
        <w:rPr>
          <w:sz w:val="32"/>
        </w:rPr>
        <w:t>/</w:t>
      </w:r>
      <w:r>
        <w:rPr>
          <w:sz w:val="32"/>
        </w:rPr>
        <w:t>年）、装饰吊旗（</w:t>
      </w:r>
      <w:r>
        <w:rPr>
          <w:sz w:val="21"/>
          <w:u w:val="single"/>
        </w:rPr>
        <w:t xml:space="preserve">    </w:t>
      </w:r>
      <w:r>
        <w:rPr>
          <w:sz w:val="32"/>
        </w:rPr>
        <w:t>枚</w:t>
      </w:r>
      <w:r>
        <w:rPr>
          <w:sz w:val="32"/>
        </w:rPr>
        <w:t>/</w:t>
      </w:r>
      <w:r>
        <w:rPr>
          <w:sz w:val="32"/>
        </w:rPr>
        <w:t>半年）</w:t>
      </w:r>
      <w:r>
        <w:rPr>
          <w:sz w:val="32"/>
        </w:rPr>
        <w:t>等物料的独家冠名广告。</w:t>
      </w:r>
    </w:p>
    <w:p>
      <w:pPr>
        <w:pStyle w:val="null3"/>
        <w:ind w:firstLine="640"/>
        <w:jc w:val="both"/>
      </w:pPr>
      <w:r>
        <w:rPr>
          <w:sz w:val="32"/>
        </w:rPr>
        <w:t>6.</w:t>
      </w:r>
      <w:r>
        <w:rPr>
          <w:sz w:val="32"/>
        </w:rPr>
        <w:t>游船三年内未发生过因船方责任引起的安全事故（如船只发动机、动力系统等主要部件的自然或非自然损坏损耗，船只运营过程的交通安全事故等）。乙方必须保证服务期内游船正常运营、通航安全。</w:t>
      </w:r>
    </w:p>
    <w:p>
      <w:pPr>
        <w:pStyle w:val="null3"/>
        <w:ind w:firstLine="640"/>
        <w:jc w:val="both"/>
      </w:pPr>
      <w:r>
        <w:rPr>
          <w:sz w:val="32"/>
        </w:rPr>
        <w:t>7.</w:t>
      </w:r>
      <w:r>
        <w:rPr>
          <w:sz w:val="32"/>
        </w:rPr>
        <w:t>乙方需提供游船广告资源经营权或代理权的证明文件。</w:t>
      </w:r>
    </w:p>
    <w:p>
      <w:pPr>
        <w:pStyle w:val="null3"/>
        <w:ind w:firstLine="640"/>
        <w:jc w:val="both"/>
      </w:pPr>
      <w:r>
        <w:rPr>
          <w:sz w:val="32"/>
        </w:rPr>
        <w:t>8.</w:t>
      </w:r>
      <w:r>
        <w:rPr>
          <w:sz w:val="32"/>
        </w:rPr>
        <w:t>乙方须提供游船广告宣传的设计方案,保证签订合同后的三个月内提供游船船只并根据甲方确认后的设计方案安装好广告牌、发光字等全部宣传内容（提供承诺函，格式自拟）。</w:t>
      </w:r>
    </w:p>
    <w:p>
      <w:pPr>
        <w:pStyle w:val="null3"/>
        <w:ind w:firstLine="640"/>
        <w:jc w:val="both"/>
      </w:pPr>
      <w:r>
        <w:rPr>
          <w:sz w:val="32"/>
        </w:rPr>
        <w:t>9.</w:t>
      </w:r>
      <w:r>
        <w:rPr>
          <w:sz w:val="32"/>
        </w:rPr>
        <w:t>乙方负责广告牌（至少包含双色球标识1个和快乐8标识1个，尺寸不小于1m*1m）、发光字（至少包含中国福利彩票标识1个和“中国福彩 一起造福“ 宣传标语1个，尺寸不小于6m*1m）、广告画（至少包含“扶老、助残、救孤、济困”画面各一幅）、LED电子广告屏（不少于2块）的日常维护和管理，确保各项功能正常使用。上述上画内容由甲方提供。</w:t>
      </w:r>
    </w:p>
    <w:p>
      <w:pPr>
        <w:pStyle w:val="null3"/>
        <w:ind w:firstLine="640"/>
        <w:jc w:val="both"/>
      </w:pPr>
      <w:r>
        <w:rPr>
          <w:sz w:val="32"/>
        </w:rPr>
        <w:t>10.</w:t>
      </w:r>
      <w:r>
        <w:rPr>
          <w:sz w:val="32"/>
        </w:rPr>
        <w:t>乙方所提供的游船应当包含福彩游戏产品展示和销售区域，须开设福彩投注站用于销售福利彩票（含电脑票、即开票等）。</w:t>
      </w:r>
    </w:p>
    <w:p>
      <w:pPr>
        <w:pStyle w:val="null3"/>
        <w:ind w:firstLine="640"/>
        <w:jc w:val="both"/>
      </w:pPr>
      <w:r>
        <w:rPr>
          <w:sz w:val="32"/>
        </w:rPr>
        <w:t>11.</w:t>
      </w:r>
      <w:r>
        <w:rPr>
          <w:sz w:val="32"/>
        </w:rPr>
        <w:t>服务期内乙方可提供策划、组织及实施游船内的公益宣传活动</w:t>
      </w:r>
      <w:r>
        <w:rPr>
          <w:sz w:val="32"/>
          <w:u w:val="single"/>
        </w:rPr>
        <w:t xml:space="preserve">    </w:t>
      </w:r>
      <w:r>
        <w:rPr>
          <w:sz w:val="32"/>
        </w:rPr>
        <w:t>次。船上宣传活动所需的费用全部由乙方承担。乙方每年可按甲方实际需求提供该游船导览、参观等服务，用于甲方福彩文化宣传、渠道宣传等。</w:t>
      </w:r>
    </w:p>
    <w:p>
      <w:pPr>
        <w:pStyle w:val="null3"/>
        <w:ind w:firstLine="640"/>
        <w:jc w:val="both"/>
      </w:pPr>
      <w:r>
        <w:rPr>
          <w:sz w:val="32"/>
        </w:rPr>
        <w:t>12.</w:t>
      </w:r>
      <w:r>
        <w:rPr>
          <w:sz w:val="32"/>
        </w:rPr>
        <w:t>乙方应提供整体服务方案，游船广告宣传设计方案，广告牌、发光字、LED电子广告屏日常维护和管理方案，公益宣传活动方案，应急处理方案，安全保障方案。</w:t>
      </w:r>
    </w:p>
    <w:p>
      <w:pPr>
        <w:pStyle w:val="null3"/>
        <w:ind w:firstLine="640"/>
        <w:jc w:val="both"/>
      </w:pPr>
      <w:r>
        <w:rPr>
          <w:sz w:val="32"/>
        </w:rPr>
        <w:t>13.</w:t>
      </w:r>
      <w:r>
        <w:rPr>
          <w:sz w:val="32"/>
        </w:rPr>
        <w:t>乙方应委派具有传媒广告类工作经验的项目负责人1名，组建服务团队，团队中应包含广告相关专业大专或以上学历的服务人员。</w:t>
      </w:r>
    </w:p>
    <w:p>
      <w:pPr>
        <w:pStyle w:val="null3"/>
        <w:ind w:firstLine="643"/>
        <w:jc w:val="both"/>
      </w:pPr>
      <w:r>
        <w:rPr>
          <w:sz w:val="32"/>
          <w:b/>
        </w:rPr>
        <w:t>三、委托服务期限</w:t>
      </w:r>
    </w:p>
    <w:p>
      <w:pPr>
        <w:pStyle w:val="null3"/>
        <w:ind w:firstLine="640"/>
        <w:jc w:val="both"/>
      </w:pPr>
      <w:r>
        <w:rPr>
          <w:sz w:val="32"/>
        </w:rPr>
        <w:t>自本合同签订之日起，至该项目广告全部正式发布之日起满</w:t>
      </w:r>
      <w:r>
        <w:rPr>
          <w:sz w:val="21"/>
          <w:u w:val="single"/>
        </w:rPr>
        <w:t xml:space="preserve">    </w:t>
      </w:r>
      <w:r>
        <w:rPr>
          <w:sz w:val="32"/>
        </w:rPr>
        <w:t>年止。</w:t>
      </w:r>
    </w:p>
    <w:p>
      <w:pPr>
        <w:pStyle w:val="null3"/>
        <w:ind w:firstLine="643"/>
        <w:jc w:val="both"/>
      </w:pPr>
      <w:r>
        <w:rPr>
          <w:sz w:val="32"/>
          <w:b/>
        </w:rPr>
        <w:t>四、付款方式</w:t>
      </w:r>
    </w:p>
    <w:p>
      <w:pPr>
        <w:pStyle w:val="null3"/>
        <w:ind w:firstLine="640"/>
        <w:jc w:val="left"/>
      </w:pPr>
      <w:r>
        <w:rPr>
          <w:sz w:val="32"/>
        </w:rPr>
        <w:t>1.</w:t>
      </w:r>
      <w:r>
        <w:rPr>
          <w:sz w:val="32"/>
        </w:rPr>
        <w:t>本合同分3期支付合同款项，合同签订后的</w:t>
      </w:r>
      <w:r>
        <w:rPr>
          <w:sz w:val="32"/>
        </w:rPr>
        <w:t>5</w:t>
      </w:r>
      <w:r>
        <w:rPr>
          <w:sz w:val="32"/>
        </w:rPr>
        <w:t>个工作日内甲方办理支付合同金额的</w:t>
      </w:r>
      <w:r>
        <w:rPr>
          <w:sz w:val="32"/>
        </w:rPr>
        <w:t>35</w:t>
      </w:r>
      <w:r>
        <w:rPr>
          <w:sz w:val="32"/>
        </w:rPr>
        <w:t>%</w:t>
      </w:r>
      <w:r>
        <w:rPr>
          <w:sz w:val="32"/>
        </w:rPr>
        <w:t>；广告发布6个月后，乙方向采购人提供广告发布报告（广告发布六个月有关情况报告），甲方验收合格后5个工作日内办理支付，支付合同金额的</w:t>
      </w:r>
      <w:r>
        <w:rPr>
          <w:sz w:val="32"/>
        </w:rPr>
        <w:t>55</w:t>
      </w:r>
      <w:r>
        <w:rPr>
          <w:sz w:val="32"/>
        </w:rPr>
        <w:t>%</w:t>
      </w:r>
      <w:r>
        <w:rPr>
          <w:sz w:val="32"/>
        </w:rPr>
        <w:t>；合同履行完毕后的10个工作日内，乙方向甲方提供全年的广告发布报告，甲方验收合格后的5个工作日办理支付合同金额的</w:t>
      </w:r>
      <w:r>
        <w:rPr>
          <w:sz w:val="32"/>
        </w:rPr>
        <w:t>10</w:t>
      </w:r>
      <w:r>
        <w:rPr>
          <w:sz w:val="32"/>
        </w:rPr>
        <w:t>%</w:t>
      </w:r>
      <w:r>
        <w:rPr>
          <w:sz w:val="32"/>
        </w:rPr>
        <w:t>。办理支付前，乙方应至少提前3个工作日向甲方提供与支付费用等额的合法有效的增值税专用发票。</w:t>
      </w:r>
    </w:p>
    <w:p>
      <w:pPr>
        <w:pStyle w:val="null3"/>
        <w:ind w:firstLine="640"/>
        <w:jc w:val="left"/>
      </w:pPr>
      <w:r>
        <w:rPr>
          <w:sz w:val="32"/>
        </w:rPr>
        <w:t>2.</w:t>
      </w:r>
      <w:r>
        <w:rPr>
          <w:sz w:val="32"/>
        </w:rPr>
        <w:t>由于甲方使用的是财政资金，前款所规定的、甲方的付款时间为向相关政府采购支付部门提出办理财政支付申请手续的时间（不包含相关财政支付部门审核的时间），甲方在前款约定的时间内提出支付申请手续后即视为甲方已经按期支付项目经费。拨款因财政资金未及时到位的，甲方可将剩余未支付款项延后至财政资金到位后予以支付，乙方不得因此影响项目实施或提出索赔要求。</w:t>
      </w:r>
    </w:p>
    <w:p>
      <w:pPr>
        <w:pStyle w:val="null3"/>
        <w:ind w:firstLine="643"/>
        <w:jc w:val="both"/>
      </w:pPr>
      <w:r>
        <w:rPr>
          <w:sz w:val="32"/>
          <w:b/>
        </w:rPr>
        <w:t>五、验收要求</w:t>
      </w:r>
    </w:p>
    <w:p>
      <w:pPr>
        <w:pStyle w:val="null3"/>
        <w:ind w:firstLine="640"/>
        <w:jc w:val="both"/>
      </w:pPr>
      <w:r>
        <w:rPr>
          <w:sz w:val="32"/>
        </w:rPr>
        <w:t>1.</w:t>
      </w:r>
      <w:r>
        <w:rPr>
          <w:sz w:val="32"/>
        </w:rPr>
        <w:t>服务期内，乙方应在每半年提供广告监测书面报告1次。</w:t>
      </w:r>
    </w:p>
    <w:p>
      <w:pPr>
        <w:pStyle w:val="null3"/>
        <w:ind w:firstLine="640"/>
        <w:jc w:val="both"/>
      </w:pPr>
      <w:r>
        <w:rPr>
          <w:sz w:val="32"/>
        </w:rPr>
        <w:t>2.</w:t>
      </w:r>
      <w:r>
        <w:rPr>
          <w:sz w:val="32"/>
        </w:rPr>
        <w:t>乙方应随时接受甲方或甲方委托的第三方机构的进行广告监测，监测不合格时乙方应及时整改，如整改后仍不符合甲方要求的，甲方有权要求乙方继续整改并扣除总合同金额5‰的费用。如乙方出现拒不整改或累计三次出现上述整改不合格问题的，甲方有权提前解除合同，所造成的一切损失由乙方承担（损失包括但不限于甲方为维护自身权益支出的诉讼费、保全费、保全保费、律师费及其他合理费用）。</w:t>
      </w:r>
    </w:p>
    <w:p>
      <w:pPr>
        <w:pStyle w:val="null3"/>
        <w:ind w:firstLine="640"/>
        <w:jc w:val="both"/>
      </w:pPr>
      <w:r>
        <w:rPr>
          <w:sz w:val="32"/>
        </w:rPr>
        <w:t>3.</w:t>
      </w:r>
      <w:r>
        <w:rPr>
          <w:sz w:val="32"/>
        </w:rPr>
        <w:t>在项目合作结束后的10个工作日内，乙方向甲方提交项目绩效评估报告。</w:t>
      </w:r>
    </w:p>
    <w:p>
      <w:pPr>
        <w:pStyle w:val="null3"/>
        <w:ind w:firstLine="640"/>
        <w:jc w:val="both"/>
      </w:pPr>
      <w:r>
        <w:rPr>
          <w:sz w:val="32"/>
        </w:rPr>
        <w:t>4.</w:t>
      </w:r>
      <w:r>
        <w:rPr>
          <w:sz w:val="32"/>
        </w:rPr>
        <w:t>乙方负责游船广告牌的制作，须按甲方确认的设计方案及制作要求完工交付，确保服务期内广告牌正常使用。</w:t>
      </w:r>
    </w:p>
    <w:p>
      <w:pPr>
        <w:pStyle w:val="null3"/>
        <w:ind w:firstLine="640"/>
        <w:jc w:val="both"/>
      </w:pPr>
      <w:r>
        <w:rPr>
          <w:sz w:val="32"/>
        </w:rPr>
        <w:t>5.</w:t>
      </w:r>
      <w:r>
        <w:rPr>
          <w:sz w:val="32"/>
        </w:rPr>
        <w:t>乙方应保证提供的桌面广告、地毯广告、餐具、餐巾冠名广告物料符合甲方的要求。如不符合甲方要求的视为不合格，甲方有权拒收，乙方须按甲方要求在指定时间内免费退换及承担因此产生的全部费用。</w:t>
      </w:r>
    </w:p>
    <w:p>
      <w:pPr>
        <w:pStyle w:val="null3"/>
        <w:ind w:firstLine="640"/>
        <w:jc w:val="both"/>
      </w:pPr>
      <w:r>
        <w:rPr>
          <w:sz w:val="32"/>
        </w:rPr>
        <w:t>6.</w:t>
      </w:r>
      <w:r>
        <w:rPr>
          <w:sz w:val="32"/>
        </w:rPr>
        <w:t>乙方应保证游船广告的完好无损，如有缺漏、损坏等现象，须负责调换、补齐或赔偿。</w:t>
      </w:r>
    </w:p>
    <w:p>
      <w:pPr>
        <w:pStyle w:val="null3"/>
        <w:ind w:firstLine="640"/>
        <w:jc w:val="both"/>
      </w:pPr>
      <w:r>
        <w:rPr>
          <w:sz w:val="32"/>
        </w:rPr>
        <w:t>7.</w:t>
      </w:r>
      <w:r>
        <w:rPr>
          <w:sz w:val="32"/>
        </w:rPr>
        <w:t>甲方对游船广告宣传物料制作的检查没有异议，不代表甲方对广告宣传物料质量的认可；甲方对广告宣传物料验收合格，亦不代表甲方免除乙方应当对全部广告宣传物料承担的质量保证责任。若质量不符合要求，甲方有权要求乙方更换符合质量要求的广告宣传物料。</w:t>
      </w:r>
    </w:p>
    <w:p>
      <w:pPr>
        <w:pStyle w:val="null3"/>
        <w:ind w:firstLine="643"/>
        <w:jc w:val="both"/>
      </w:pPr>
      <w:r>
        <w:rPr>
          <w:sz w:val="32"/>
          <w:b/>
        </w:rPr>
        <w:t>六、违约责任与赔偿损失</w:t>
      </w:r>
    </w:p>
    <w:p>
      <w:pPr>
        <w:pStyle w:val="null3"/>
        <w:ind w:firstLine="640"/>
        <w:jc w:val="both"/>
      </w:pPr>
      <w:r>
        <w:rPr>
          <w:sz w:val="32"/>
        </w:rPr>
        <w:t>1</w:t>
      </w:r>
      <w:r>
        <w:rPr>
          <w:sz w:val="32"/>
        </w:rPr>
        <w:t>、乙方提供的服务不符合招标文件、投标文件或本合同规定的，甲方有权拒收，并且乙方须向甲方支付本合同总价5%的违约金。</w:t>
      </w:r>
    </w:p>
    <w:p>
      <w:pPr>
        <w:pStyle w:val="null3"/>
        <w:ind w:firstLine="640"/>
        <w:jc w:val="both"/>
      </w:pPr>
      <w:r>
        <w:rPr>
          <w:sz w:val="32"/>
        </w:rPr>
        <w:t>2</w:t>
      </w:r>
      <w:r>
        <w:rPr>
          <w:sz w:val="32"/>
        </w:rPr>
        <w:t>、乙方未能按本合同规定的交货时间提供服务，从逾期之日起每日按本合同总价3‰的数额向甲方支付违约金，前述累计违约金不超过合同总金额的5%；逾期半个月以上的，甲方有权终止合同，由此造成的甲方经济损失由乙方承担。</w:t>
      </w:r>
    </w:p>
    <w:p>
      <w:pPr>
        <w:pStyle w:val="null3"/>
        <w:ind w:firstLine="640"/>
        <w:jc w:val="both"/>
      </w:pPr>
      <w:r>
        <w:rPr>
          <w:sz w:val="32"/>
        </w:rPr>
        <w:t>3</w:t>
      </w:r>
      <w:r>
        <w:rPr>
          <w:sz w:val="32"/>
        </w:rPr>
        <w:t>、甲方无正当理由拒绝验收服务，到期拒付服务款项的，甲方向乙方偿付本合同总的5%的违约金。甲方人逾期付款，则每日按本合同总价的3‰向乙方偿付违约金，前述累计违约金不超过合同总金额的5%。</w:t>
      </w:r>
    </w:p>
    <w:p>
      <w:pPr>
        <w:pStyle w:val="null3"/>
        <w:ind w:firstLine="640"/>
        <w:jc w:val="both"/>
      </w:pPr>
      <w:r>
        <w:rPr>
          <w:sz w:val="32"/>
        </w:rPr>
        <w:t>4</w:t>
      </w:r>
      <w:r>
        <w:rPr>
          <w:sz w:val="32"/>
        </w:rPr>
        <w:t>、其它违约责任按《中华人民共和国民法典（合同编）》处理。</w:t>
      </w:r>
    </w:p>
    <w:p>
      <w:pPr>
        <w:pStyle w:val="null3"/>
        <w:ind w:firstLine="643"/>
        <w:jc w:val="both"/>
      </w:pPr>
      <w:r>
        <w:rPr>
          <w:sz w:val="32"/>
          <w:b/>
        </w:rPr>
        <w:t>七、争端的解决</w:t>
      </w:r>
    </w:p>
    <w:p>
      <w:pPr>
        <w:pStyle w:val="null3"/>
        <w:ind w:firstLine="640"/>
        <w:jc w:val="both"/>
      </w:pPr>
      <w:r>
        <w:rPr>
          <w:sz w:val="32"/>
        </w:rPr>
        <w:t>合同执行过程中发生的任何争议，如双方不能通过友好协商解决，向甲方所在地人民法院提交诉讼解决。</w:t>
      </w:r>
    </w:p>
    <w:p>
      <w:pPr>
        <w:pStyle w:val="null3"/>
        <w:ind w:firstLine="643"/>
        <w:jc w:val="both"/>
      </w:pPr>
      <w:r>
        <w:rPr>
          <w:sz w:val="32"/>
          <w:b/>
        </w:rPr>
        <w:t>八、不可抗力</w:t>
      </w:r>
    </w:p>
    <w:p>
      <w:pPr>
        <w:pStyle w:val="null3"/>
        <w:ind w:firstLine="640"/>
        <w:jc w:val="both"/>
      </w:pPr>
      <w:r>
        <w:rPr>
          <w:sz w:val="32"/>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643"/>
        <w:jc w:val="both"/>
      </w:pPr>
      <w:r>
        <w:rPr>
          <w:sz w:val="32"/>
          <w:b/>
        </w:rPr>
        <w:t>九、税费</w:t>
      </w:r>
    </w:p>
    <w:p>
      <w:pPr>
        <w:pStyle w:val="null3"/>
        <w:ind w:firstLine="640"/>
        <w:jc w:val="both"/>
      </w:pPr>
      <w:r>
        <w:rPr>
          <w:sz w:val="32"/>
        </w:rPr>
        <w:t>在中国境内、外发生的与本合同执行有关的一切税费均由乙方负担。</w:t>
      </w:r>
    </w:p>
    <w:p>
      <w:pPr>
        <w:pStyle w:val="null3"/>
        <w:ind w:firstLine="643"/>
        <w:jc w:val="both"/>
      </w:pPr>
      <w:r>
        <w:rPr>
          <w:sz w:val="32"/>
          <w:b/>
        </w:rPr>
        <w:t>十、其它</w:t>
      </w:r>
    </w:p>
    <w:p>
      <w:pPr>
        <w:pStyle w:val="null3"/>
        <w:ind w:firstLine="640"/>
        <w:jc w:val="both"/>
      </w:pPr>
      <w:r>
        <w:rPr>
          <w:sz w:val="32"/>
        </w:rPr>
        <w:t>1</w:t>
      </w:r>
      <w:r>
        <w:rPr>
          <w:sz w:val="32"/>
        </w:rPr>
        <w:t>、本合同在甲乙双方法人代表或其授权代表签字盖章后生效。</w:t>
      </w:r>
    </w:p>
    <w:p>
      <w:pPr>
        <w:pStyle w:val="null3"/>
        <w:ind w:firstLine="640"/>
        <w:jc w:val="both"/>
      </w:pPr>
      <w:r>
        <w:rPr>
          <w:sz w:val="32"/>
        </w:rPr>
        <w:t>2</w:t>
      </w:r>
      <w:r>
        <w:rPr>
          <w:sz w:val="32"/>
        </w:rPr>
        <w:t>、合同一式</w:t>
      </w:r>
      <w:r>
        <w:rPr>
          <w:sz w:val="32"/>
          <w:u w:val="single"/>
        </w:rPr>
        <w:t xml:space="preserve"> 六 </w:t>
      </w:r>
      <w:r>
        <w:rPr>
          <w:sz w:val="32"/>
        </w:rPr>
        <w:t>份，甲、乙双方各执</w:t>
      </w:r>
      <w:r>
        <w:rPr>
          <w:sz w:val="32"/>
          <w:u w:val="single"/>
        </w:rPr>
        <w:t xml:space="preserve">  三 </w:t>
      </w:r>
      <w:r>
        <w:rPr>
          <w:sz w:val="32"/>
        </w:rPr>
        <w:t>份。</w:t>
      </w:r>
    </w:p>
    <w:p>
      <w:pPr>
        <w:pStyle w:val="null3"/>
        <w:ind w:firstLine="640"/>
        <w:jc w:val="both"/>
      </w:pPr>
      <w:r>
        <w:rPr>
          <w:sz w:val="32"/>
        </w:rPr>
        <w:t>3</w:t>
      </w:r>
      <w:r>
        <w:rPr>
          <w:sz w:val="32"/>
        </w:rPr>
        <w:t>、在执行本合同的过程中，所有经双方签署确认的文件（包括会议纪要、补充协议、往来信函）即成为本合同的有效组成部分，如有约定与本合同不符的，以本合同为准。</w:t>
      </w:r>
    </w:p>
    <w:p>
      <w:pPr>
        <w:pStyle w:val="null3"/>
        <w:ind w:firstLine="640"/>
        <w:jc w:val="both"/>
      </w:pPr>
      <w:r>
        <w:rPr>
          <w:sz w:val="32"/>
        </w:rPr>
        <w:t>4</w:t>
      </w:r>
      <w:r>
        <w:rPr>
          <w:sz w:val="32"/>
        </w:rPr>
        <w:t>、如一方地址、电话、传真号码有变更，应在变更当日内书面通知对方，否则，应承担相应责任。</w:t>
      </w:r>
    </w:p>
    <w:p>
      <w:pPr>
        <w:pStyle w:val="null3"/>
        <w:ind w:firstLine="640"/>
        <w:jc w:val="both"/>
      </w:pPr>
      <w:r>
        <w:rPr>
          <w:sz w:val="32"/>
        </w:rPr>
        <w:t>5</w:t>
      </w:r>
      <w:r>
        <w:rPr>
          <w:sz w:val="32"/>
        </w:rPr>
        <w:t>、除甲方事先书面同意外，乙方不得部分或全部转让其应履行的合同项下的义务。</w:t>
      </w:r>
    </w:p>
    <w:p>
      <w:pPr>
        <w:pStyle w:val="null3"/>
        <w:ind w:firstLine="640"/>
        <w:jc w:val="both"/>
      </w:pPr>
      <w:r>
        <w:rPr>
          <w:sz w:val="32"/>
        </w:rPr>
        <w:t>甲方（盖章）：             乙方（盖章）：</w:t>
      </w:r>
    </w:p>
    <w:p>
      <w:pPr>
        <w:pStyle w:val="null3"/>
        <w:ind w:firstLine="640"/>
        <w:jc w:val="both"/>
      </w:pPr>
      <w:r>
        <w:rPr>
          <w:sz w:val="32"/>
        </w:rPr>
        <w:t>代表：                    代表：</w:t>
      </w:r>
    </w:p>
    <w:p>
      <w:pPr>
        <w:pStyle w:val="null3"/>
        <w:ind w:firstLine="640"/>
        <w:jc w:val="both"/>
      </w:pPr>
      <w:r>
        <w:rPr>
          <w:sz w:val="32"/>
        </w:rPr>
        <w:t xml:space="preserve">签定日期： 年 月 日       签定日期： 年  月    日  </w:t>
      </w:r>
    </w:p>
    <w:p>
      <w:pPr>
        <w:pStyle w:val="null3"/>
        <w:ind w:firstLine="4800"/>
        <w:jc w:val="both"/>
      </w:pPr>
      <w:r>
        <w:rPr>
          <w:sz w:val="32"/>
        </w:rPr>
        <w:t>开户名称：</w:t>
      </w:r>
    </w:p>
    <w:p>
      <w:pPr>
        <w:pStyle w:val="null3"/>
        <w:ind w:firstLine="4800"/>
        <w:jc w:val="both"/>
      </w:pPr>
      <w:r>
        <w:rPr>
          <w:sz w:val="32"/>
        </w:rPr>
        <w:t>银行帐号：</w:t>
      </w:r>
    </w:p>
    <w:p>
      <w:pPr>
        <w:pStyle w:val="null3"/>
        <w:ind w:firstLine="4800"/>
        <w:jc w:val="both"/>
      </w:pPr>
      <w:r>
        <w:rPr>
          <w:sz w:val="32"/>
        </w:rPr>
        <w:t>开户行：</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440101-2024-11428</w:t>
      </w:r>
    </w:p>
    <w:p>
      <w:pPr>
        <w:pStyle w:val="null3"/>
        <w:jc w:val="center"/>
        <w:outlineLvl w:val="3"/>
      </w:pPr>
      <w:r>
        <w:rPr>
          <w:sz w:val="24"/>
          <w:b/>
        </w:rPr>
        <w:t>采购项目编号：</w:t>
      </w:r>
      <w:r>
        <w:rPr>
          <w:sz w:val="24"/>
          <w:b/>
        </w:rPr>
        <w:t>CZ2024-0834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2024年珠江游船广告宣传服务项目</w:t>
      </w:r>
      <w:r>
        <w:rPr>
          <w:u w:val="single"/>
        </w:rPr>
        <w:t>”</w:t>
      </w:r>
      <w:r>
        <w:rPr/>
        <w:t>项目的招标[采购项目编号为：</w:t>
      </w:r>
      <w:r>
        <w:rPr>
          <w:u w:val="single"/>
        </w:rPr>
        <w:t>CZ2024-0834</w:t>
      </w:r>
      <w:r>
        <w:rPr/>
        <w:t>]，我方愿参与投标。</w:t>
      </w:r>
    </w:p>
    <w:p>
      <w:pPr>
        <w:pStyle w:val="null3"/>
        <w:ind w:firstLine="480"/>
      </w:pPr>
      <w:r>
        <w:rPr/>
        <w:t>我方确认收到贵方提供的</w:t>
      </w:r>
      <w:r>
        <w:rPr>
          <w:u w:val="single"/>
        </w:rPr>
        <w:t>“</w:t>
      </w:r>
      <w:r>
        <w:rPr>
          <w:u w:val="single"/>
        </w:rPr>
        <w:t>2024年珠江游船广告宣传服务项目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2024年珠江游船广告宣传服务项目</w:t>
      </w:r>
      <w:r>
        <w:rPr/>
        <w:t>”项目采购[采购项目编号为</w:t>
      </w:r>
      <w:r>
        <w:rPr/>
        <w:t>CZ2024-0834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广州市福利彩票发行中心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2024年珠江游船广告宣传服务项目</w:t>
      </w:r>
      <w:r>
        <w:rPr/>
        <w:t>招标中获中标（采购项目编号：</w:t>
      </w:r>
      <w:r>
        <w:rPr/>
        <w:t>CZ2024-0834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