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color w:val="auto"/>
          <w:highlight w:val="none"/>
        </w:rPr>
      </w:pPr>
    </w:p>
    <w:p>
      <w:pPr>
        <w:snapToGrid w:val="0"/>
        <w:spacing w:line="360" w:lineRule="auto"/>
        <w:rPr>
          <w:color w:val="auto"/>
          <w:highlight w:val="none"/>
        </w:rPr>
      </w:pPr>
    </w:p>
    <w:p>
      <w:pPr>
        <w:snapToGrid w:val="0"/>
        <w:spacing w:line="360" w:lineRule="auto"/>
        <w:rPr>
          <w:color w:val="auto"/>
          <w:highlight w:val="none"/>
        </w:rPr>
      </w:pPr>
    </w:p>
    <w:p>
      <w:pPr>
        <w:snapToGrid w:val="0"/>
        <w:spacing w:line="360" w:lineRule="auto"/>
        <w:rPr>
          <w:color w:val="auto"/>
          <w:highlight w:val="none"/>
        </w:rPr>
      </w:pPr>
    </w:p>
    <w:p>
      <w:pPr>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广州市中心城区地下综合管廊（沿轨道交通十一号线）主线建筑节能、智能建筑、消防、附属结构检测服务项目</w:t>
      </w:r>
    </w:p>
    <w:p>
      <w:pPr>
        <w:snapToGrid w:val="0"/>
        <w:spacing w:line="360" w:lineRule="auto"/>
        <w:rPr>
          <w:color w:val="auto"/>
          <w:highlight w:val="none"/>
        </w:rPr>
      </w:pPr>
    </w:p>
    <w:p>
      <w:pPr>
        <w:tabs>
          <w:tab w:val="left" w:pos="6100"/>
        </w:tabs>
        <w:spacing w:line="320" w:lineRule="exact"/>
        <w:ind w:left="2960"/>
        <w:outlineLvl w:val="0"/>
        <w:rPr>
          <w:color w:val="auto"/>
          <w:sz w:val="28"/>
          <w:highlight w:val="none"/>
        </w:rPr>
      </w:pPr>
      <w:bookmarkStart w:id="0" w:name="_Toc530728895"/>
    </w:p>
    <w:bookmarkEnd w:id="0"/>
    <w:p>
      <w:pPr>
        <w:spacing w:line="2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69" w:lineRule="exact"/>
        <w:rPr>
          <w:color w:val="auto"/>
          <w:highlight w:val="none"/>
        </w:rPr>
      </w:pPr>
    </w:p>
    <w:p>
      <w:pPr>
        <w:jc w:val="center"/>
        <w:rPr>
          <w:color w:val="auto"/>
          <w:sz w:val="72"/>
          <w:szCs w:val="72"/>
          <w:highlight w:val="none"/>
        </w:rPr>
      </w:pPr>
      <w:r>
        <w:rPr>
          <w:rFonts w:hAnsi="黑体"/>
          <w:color w:val="auto"/>
          <w:sz w:val="72"/>
          <w:szCs w:val="72"/>
          <w:highlight w:val="none"/>
        </w:rPr>
        <w:t>招标</w:t>
      </w:r>
      <w:r>
        <w:rPr>
          <w:rFonts w:hint="eastAsia" w:hAnsi="黑体"/>
          <w:color w:val="auto"/>
          <w:sz w:val="72"/>
          <w:szCs w:val="72"/>
          <w:highlight w:val="none"/>
        </w:rPr>
        <w:t>公告</w:t>
      </w: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00" w:lineRule="exact"/>
        <w:rPr>
          <w:color w:val="auto"/>
          <w:highlight w:val="none"/>
        </w:rPr>
      </w:pPr>
    </w:p>
    <w:p>
      <w:pPr>
        <w:spacing w:line="281" w:lineRule="exact"/>
        <w:rPr>
          <w:color w:val="auto"/>
          <w:highlight w:val="none"/>
        </w:rPr>
      </w:pPr>
    </w:p>
    <w:p>
      <w:pPr>
        <w:jc w:val="center"/>
        <w:rPr>
          <w:b/>
          <w:color w:val="auto"/>
          <w:sz w:val="28"/>
          <w:highlight w:val="none"/>
        </w:rPr>
      </w:pPr>
      <w:r>
        <w:rPr>
          <w:rFonts w:hAnsi="宋体"/>
          <w:b/>
          <w:color w:val="auto"/>
          <w:sz w:val="28"/>
          <w:highlight w:val="none"/>
        </w:rPr>
        <w:t>招标人：</w:t>
      </w:r>
      <w:r>
        <w:rPr>
          <w:rFonts w:hint="eastAsia" w:hAnsi="宋体"/>
          <w:b/>
          <w:color w:val="auto"/>
          <w:sz w:val="28"/>
          <w:highlight w:val="none"/>
          <w:u w:val="single"/>
        </w:rPr>
        <w:t>广州环城地下管廊建设投资有限公司</w:t>
      </w:r>
      <w:r>
        <w:rPr>
          <w:rFonts w:hint="eastAsia" w:hAnsi="宋体"/>
          <w:b/>
          <w:color w:val="auto"/>
          <w:sz w:val="28"/>
          <w:highlight w:val="none"/>
        </w:rPr>
        <w:t xml:space="preserve"> </w:t>
      </w:r>
    </w:p>
    <w:p>
      <w:pPr>
        <w:jc w:val="center"/>
        <w:rPr>
          <w:color w:val="auto"/>
          <w:highlight w:val="none"/>
        </w:rPr>
      </w:pPr>
      <w:r>
        <w:rPr>
          <w:rFonts w:hint="eastAsia" w:hAnsi="宋体"/>
          <w:b/>
          <w:color w:val="auto"/>
          <w:sz w:val="28"/>
          <w:highlight w:val="none"/>
        </w:rPr>
        <w:t>招标代理：</w:t>
      </w:r>
      <w:r>
        <w:rPr>
          <w:rFonts w:hint="eastAsia" w:hAnsi="宋体"/>
          <w:b/>
          <w:color w:val="auto"/>
          <w:sz w:val="28"/>
          <w:highlight w:val="none"/>
          <w:u w:val="single"/>
        </w:rPr>
        <w:t>北京中交建设工程咨询有限公司</w:t>
      </w:r>
    </w:p>
    <w:p>
      <w:pPr>
        <w:jc w:val="center"/>
        <w:rPr>
          <w:b/>
          <w:color w:val="auto"/>
          <w:sz w:val="28"/>
          <w:szCs w:val="28"/>
          <w:highlight w:val="none"/>
        </w:rPr>
      </w:pPr>
      <w:r>
        <w:rPr>
          <w:rFonts w:hint="eastAsia"/>
          <w:b/>
          <w:color w:val="auto"/>
          <w:sz w:val="28"/>
          <w:szCs w:val="28"/>
          <w:highlight w:val="none"/>
        </w:rPr>
        <w:t>日期：</w:t>
      </w:r>
      <w:r>
        <w:rPr>
          <w:rFonts w:hint="eastAsia"/>
          <w:b/>
          <w:color w:val="auto"/>
          <w:sz w:val="28"/>
          <w:szCs w:val="28"/>
          <w:highlight w:val="none"/>
          <w:u w:val="single"/>
        </w:rPr>
        <w:t>2022</w:t>
      </w:r>
      <w:r>
        <w:rPr>
          <w:rFonts w:hAnsi="宋体"/>
          <w:b/>
          <w:color w:val="auto"/>
          <w:sz w:val="28"/>
          <w:szCs w:val="28"/>
          <w:highlight w:val="none"/>
        </w:rPr>
        <w:t>年</w:t>
      </w:r>
      <w:r>
        <w:rPr>
          <w:rFonts w:hint="eastAsia"/>
          <w:b/>
          <w:color w:val="auto"/>
          <w:sz w:val="28"/>
          <w:szCs w:val="28"/>
          <w:highlight w:val="none"/>
          <w:u w:val="single"/>
          <w:lang w:val="en-US" w:eastAsia="zh-CN"/>
        </w:rPr>
        <w:t>4</w:t>
      </w:r>
      <w:r>
        <w:rPr>
          <w:rFonts w:hAnsi="宋体"/>
          <w:b/>
          <w:color w:val="auto"/>
          <w:sz w:val="28"/>
          <w:szCs w:val="28"/>
          <w:highlight w:val="none"/>
        </w:rPr>
        <w:t>月</w:t>
      </w:r>
    </w:p>
    <w:p>
      <w:pPr>
        <w:spacing w:line="360" w:lineRule="auto"/>
        <w:jc w:val="center"/>
        <w:rPr>
          <w:rFonts w:ascii="宋体" w:hAnsi="宋体"/>
          <w:b/>
          <w:color w:val="auto"/>
          <w:sz w:val="36"/>
          <w:szCs w:val="32"/>
          <w:highlight w:val="none"/>
        </w:rPr>
      </w:pP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广州市中心城区地下综合管廊（沿轨道交通十一号线）主线建筑节能、智能建筑、消防、附属结构检测服务项目</w:t>
      </w:r>
    </w:p>
    <w:p>
      <w:pPr>
        <w:spacing w:line="360" w:lineRule="auto"/>
        <w:jc w:val="center"/>
        <w:rPr>
          <w:rFonts w:ascii="宋体" w:hAnsi="宋体"/>
          <w:b/>
          <w:color w:val="auto"/>
          <w:sz w:val="36"/>
          <w:szCs w:val="36"/>
          <w:highlight w:val="none"/>
        </w:rPr>
      </w:pPr>
      <w:r>
        <w:rPr>
          <w:rFonts w:ascii="宋体" w:hAnsi="宋体"/>
          <w:b/>
          <w:color w:val="auto"/>
          <w:sz w:val="36"/>
          <w:szCs w:val="36"/>
          <w:highlight w:val="none"/>
        </w:rPr>
        <w:t>招标公告</w:t>
      </w:r>
    </w:p>
    <w:p>
      <w:pPr>
        <w:spacing w:line="440" w:lineRule="exact"/>
        <w:jc w:val="center"/>
        <w:rPr>
          <w:rFonts w:ascii="宋体" w:hAnsi="宋体"/>
          <w:color w:val="auto"/>
          <w:sz w:val="20"/>
          <w:highlight w:val="none"/>
        </w:rPr>
      </w:pPr>
    </w:p>
    <w:p>
      <w:pPr>
        <w:pStyle w:val="4"/>
        <w:keepNext w:val="0"/>
        <w:keepLines w:val="0"/>
        <w:spacing w:before="0" w:after="156" w:afterLines="50" w:line="440" w:lineRule="exact"/>
        <w:rPr>
          <w:rFonts w:ascii="宋体" w:hAnsi="宋体" w:eastAsia="宋体"/>
          <w:color w:val="auto"/>
          <w:highlight w:val="none"/>
        </w:rPr>
      </w:pPr>
      <w:bookmarkStart w:id="1" w:name="_Toc514099623"/>
      <w:bookmarkStart w:id="2" w:name="_Toc511557025"/>
      <w:r>
        <w:rPr>
          <w:rFonts w:ascii="宋体" w:hAnsi="宋体" w:eastAsia="宋体"/>
          <w:color w:val="auto"/>
          <w:highlight w:val="none"/>
        </w:rPr>
        <w:t>1. 招标条件</w:t>
      </w:r>
      <w:bookmarkEnd w:id="1"/>
      <w:bookmarkEnd w:id="2"/>
    </w:p>
    <w:p>
      <w:pPr>
        <w:spacing w:line="440" w:lineRule="exact"/>
        <w:ind w:firstLine="420" w:firstLineChars="175"/>
        <w:rPr>
          <w:rFonts w:ascii="宋体" w:hAnsi="宋体" w:cs="宋体"/>
          <w:color w:val="auto"/>
          <w:kern w:val="0"/>
          <w:sz w:val="24"/>
          <w:szCs w:val="24"/>
          <w:highlight w:val="none"/>
        </w:rPr>
      </w:pPr>
      <w:bookmarkStart w:id="3" w:name="_Toc514099624"/>
      <w:bookmarkStart w:id="4" w:name="_Toc511557026"/>
      <w:r>
        <w:rPr>
          <w:rFonts w:hint="eastAsia" w:ascii="宋体" w:hAnsi="宋体" w:cs="宋体"/>
          <w:color w:val="auto"/>
          <w:kern w:val="0"/>
          <w:sz w:val="24"/>
          <w:szCs w:val="24"/>
          <w:highlight w:val="none"/>
        </w:rPr>
        <w:t>本招标项目</w:t>
      </w:r>
      <w:r>
        <w:rPr>
          <w:rFonts w:hint="eastAsia" w:ascii="宋体" w:hAnsi="宋体" w:cs="宋体"/>
          <w:color w:val="auto"/>
          <w:kern w:val="0"/>
          <w:sz w:val="24"/>
          <w:szCs w:val="24"/>
          <w:highlight w:val="none"/>
          <w:u w:val="single"/>
        </w:rPr>
        <w:t>广州市中心城区地下综合管廊（沿轨道交通十一号线）</w:t>
      </w:r>
      <w:r>
        <w:rPr>
          <w:rFonts w:hint="eastAsia" w:ascii="宋体" w:hAnsi="宋体"/>
          <w:color w:val="auto"/>
          <w:sz w:val="24"/>
          <w:szCs w:val="24"/>
          <w:highlight w:val="none"/>
          <w:u w:val="single"/>
        </w:rPr>
        <w:t>工程</w:t>
      </w:r>
      <w:r>
        <w:rPr>
          <w:rFonts w:hint="eastAsia" w:ascii="宋体" w:hAnsi="宋体" w:cs="宋体"/>
          <w:color w:val="auto"/>
          <w:kern w:val="0"/>
          <w:sz w:val="24"/>
          <w:szCs w:val="24"/>
          <w:highlight w:val="none"/>
        </w:rPr>
        <w:t>已由</w:t>
      </w:r>
      <w:r>
        <w:rPr>
          <w:rFonts w:hint="eastAsia" w:ascii="宋体" w:hAnsi="宋体" w:cs="宋体"/>
          <w:color w:val="auto"/>
          <w:kern w:val="0"/>
          <w:sz w:val="24"/>
          <w:szCs w:val="24"/>
          <w:highlight w:val="none"/>
          <w:u w:val="single"/>
        </w:rPr>
        <w:t>广州市发展和改革委员会</w:t>
      </w:r>
      <w:r>
        <w:rPr>
          <w:rFonts w:hint="eastAsia" w:ascii="宋体" w:hAnsi="宋体" w:cs="宋体"/>
          <w:color w:val="auto"/>
          <w:kern w:val="0"/>
          <w:sz w:val="24"/>
          <w:szCs w:val="24"/>
          <w:highlight w:val="none"/>
        </w:rPr>
        <w:t>以</w:t>
      </w:r>
      <w:r>
        <w:rPr>
          <w:rFonts w:hint="eastAsia" w:ascii="宋体" w:hAnsi="宋体" w:cs="宋体"/>
          <w:color w:val="auto"/>
          <w:kern w:val="0"/>
          <w:sz w:val="24"/>
          <w:szCs w:val="24"/>
          <w:highlight w:val="none"/>
          <w:u w:val="single"/>
        </w:rPr>
        <w:t>穗发改〔2018〕1016号文</w:t>
      </w:r>
      <w:r>
        <w:rPr>
          <w:rFonts w:hint="eastAsia" w:ascii="宋体" w:hAnsi="宋体" w:cs="宋体"/>
          <w:color w:val="auto"/>
          <w:kern w:val="0"/>
          <w:sz w:val="24"/>
          <w:szCs w:val="24"/>
          <w:highlight w:val="none"/>
        </w:rPr>
        <w:t>批准建设，</w:t>
      </w:r>
      <w:r>
        <w:rPr>
          <w:rFonts w:hint="eastAsia" w:ascii="宋体" w:hAnsi="宋体"/>
          <w:color w:val="auto"/>
          <w:sz w:val="24"/>
          <w:szCs w:val="24"/>
          <w:highlight w:val="none"/>
        </w:rPr>
        <w:t>建设资金来自</w:t>
      </w:r>
      <w:r>
        <w:rPr>
          <w:rFonts w:hint="eastAsia" w:ascii="宋体" w:hAnsi="宋体"/>
          <w:color w:val="auto"/>
          <w:sz w:val="24"/>
          <w:szCs w:val="24"/>
          <w:highlight w:val="none"/>
          <w:u w:val="single"/>
        </w:rPr>
        <w:t>政府出资及企业自筹,</w:t>
      </w:r>
      <w:r>
        <w:rPr>
          <w:rFonts w:hint="eastAsia" w:ascii="宋体" w:hAnsi="宋体"/>
          <w:color w:val="auto"/>
          <w:sz w:val="24"/>
          <w:szCs w:val="24"/>
          <w:highlight w:val="none"/>
        </w:rPr>
        <w:t>出资比例为</w:t>
      </w:r>
      <w:r>
        <w:rPr>
          <w:rFonts w:hint="eastAsia" w:ascii="宋体" w:hAnsi="宋体"/>
          <w:color w:val="auto"/>
          <w:sz w:val="24"/>
          <w:szCs w:val="24"/>
          <w:highlight w:val="none"/>
          <w:u w:val="single"/>
        </w:rPr>
        <w:t>100%</w:t>
      </w:r>
      <w:r>
        <w:rPr>
          <w:rFonts w:hint="eastAsia" w:ascii="宋体" w:hAnsi="宋体"/>
          <w:color w:val="auto"/>
          <w:sz w:val="24"/>
          <w:szCs w:val="24"/>
          <w:highlight w:val="none"/>
        </w:rPr>
        <w:t>,招标人为</w:t>
      </w:r>
      <w:r>
        <w:rPr>
          <w:rFonts w:hint="eastAsia" w:ascii="宋体" w:hAnsi="宋体"/>
          <w:color w:val="auto"/>
          <w:sz w:val="24"/>
          <w:szCs w:val="24"/>
          <w:highlight w:val="none"/>
          <w:u w:val="single"/>
        </w:rPr>
        <w:t>广州环城地下管廊建设投资有限公司</w:t>
      </w:r>
      <w:r>
        <w:rPr>
          <w:rFonts w:hint="eastAsia" w:ascii="宋体" w:hAnsi="宋体"/>
          <w:color w:val="auto"/>
          <w:sz w:val="24"/>
          <w:szCs w:val="24"/>
          <w:highlight w:val="none"/>
        </w:rPr>
        <w:t>。</w:t>
      </w:r>
      <w:r>
        <w:rPr>
          <w:rFonts w:hint="eastAsia" w:ascii="宋体" w:hAnsi="宋体" w:cs="宋体"/>
          <w:color w:val="auto"/>
          <w:kern w:val="0"/>
          <w:sz w:val="24"/>
          <w:szCs w:val="24"/>
          <w:highlight w:val="none"/>
        </w:rPr>
        <w:t>项目已具备检测服务招标条件，现对该项目的</w:t>
      </w:r>
      <w:r>
        <w:rPr>
          <w:rFonts w:hint="eastAsia" w:ascii="宋体" w:hAnsi="宋体" w:cs="宋体"/>
          <w:color w:val="auto"/>
          <w:kern w:val="0"/>
          <w:sz w:val="24"/>
          <w:szCs w:val="24"/>
          <w:highlight w:val="none"/>
          <w:u w:val="single"/>
        </w:rPr>
        <w:t>建筑节能、智能建筑、消防、附属结构检测服务等</w:t>
      </w:r>
      <w:r>
        <w:rPr>
          <w:rFonts w:hint="eastAsia" w:ascii="宋体" w:hAnsi="宋体" w:cs="宋体"/>
          <w:color w:val="auto"/>
          <w:kern w:val="0"/>
          <w:sz w:val="24"/>
          <w:szCs w:val="24"/>
          <w:highlight w:val="none"/>
        </w:rPr>
        <w:t>进行公开招标。</w:t>
      </w:r>
    </w:p>
    <w:p>
      <w:pPr>
        <w:pStyle w:val="4"/>
        <w:keepNext w:val="0"/>
        <w:keepLines w:val="0"/>
        <w:spacing w:before="156" w:beforeLines="50" w:after="156" w:afterLines="50" w:line="440" w:lineRule="exact"/>
        <w:rPr>
          <w:rFonts w:ascii="宋体" w:hAnsi="宋体" w:eastAsia="宋体"/>
          <w:color w:val="auto"/>
          <w:highlight w:val="none"/>
        </w:rPr>
      </w:pPr>
      <w:r>
        <w:rPr>
          <w:rFonts w:ascii="宋体" w:hAnsi="宋体" w:eastAsia="宋体"/>
          <w:color w:val="auto"/>
          <w:highlight w:val="none"/>
        </w:rPr>
        <w:t>2. 项目概况与</w:t>
      </w:r>
      <w:r>
        <w:rPr>
          <w:rFonts w:hint="eastAsia" w:ascii="宋体" w:hAnsi="宋体" w:eastAsia="宋体"/>
          <w:color w:val="auto"/>
          <w:highlight w:val="none"/>
        </w:rPr>
        <w:t>招标</w:t>
      </w:r>
      <w:bookmarkEnd w:id="3"/>
      <w:bookmarkEnd w:id="4"/>
      <w:r>
        <w:rPr>
          <w:rFonts w:hint="eastAsia" w:ascii="宋体" w:hAnsi="宋体" w:eastAsia="宋体"/>
          <w:color w:val="auto"/>
          <w:highlight w:val="none"/>
        </w:rPr>
        <w:t>范围</w:t>
      </w:r>
    </w:p>
    <w:p>
      <w:pPr>
        <w:spacing w:line="440" w:lineRule="exact"/>
        <w:ind w:firstLine="420" w:firstLineChars="175"/>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2.1招标项目概况</w:t>
      </w:r>
    </w:p>
    <w:p>
      <w:pPr>
        <w:tabs>
          <w:tab w:val="left" w:pos="7513"/>
        </w:tabs>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2.1.1招标项目名称：</w:t>
      </w:r>
      <w:r>
        <w:rPr>
          <w:rFonts w:hint="eastAsia" w:ascii="宋体" w:hAnsi="宋体" w:cs="宋体"/>
          <w:color w:val="auto"/>
          <w:kern w:val="0"/>
          <w:sz w:val="24"/>
          <w:szCs w:val="24"/>
          <w:highlight w:val="none"/>
          <w:u w:val="single"/>
        </w:rPr>
        <w:t>广州市中心城区地下综合管廊（沿轨道交通十一号线）主线建筑节能、智能建筑、消防、附属结构检测服务项目</w:t>
      </w:r>
    </w:p>
    <w:p>
      <w:pPr>
        <w:tabs>
          <w:tab w:val="left" w:pos="7513"/>
        </w:tabs>
        <w:spacing w:line="360" w:lineRule="auto"/>
        <w:ind w:firstLine="480" w:firstLineChars="200"/>
        <w:rPr>
          <w:color w:val="auto"/>
          <w:highlight w:val="none"/>
        </w:rPr>
      </w:pPr>
      <w:r>
        <w:rPr>
          <w:rFonts w:ascii="宋体" w:hAnsi="宋体"/>
          <w:color w:val="auto"/>
          <w:sz w:val="24"/>
          <w:szCs w:val="24"/>
          <w:highlight w:val="none"/>
        </w:rPr>
        <w:t>2.1.2工程建设规模：</w:t>
      </w:r>
      <w:r>
        <w:rPr>
          <w:rFonts w:hint="eastAsia" w:ascii="宋体" w:hAnsi="宋体"/>
          <w:color w:val="auto"/>
          <w:sz w:val="24"/>
          <w:szCs w:val="24"/>
          <w:highlight w:val="none"/>
          <w:u w:val="single"/>
        </w:rPr>
        <w:t>广州市中心城区地下综合管廊（沿轨道交通十一号线）主线</w:t>
      </w:r>
      <w:r>
        <w:rPr>
          <w:rFonts w:ascii="宋体" w:hAnsi="宋体"/>
          <w:color w:val="auto"/>
          <w:sz w:val="24"/>
          <w:szCs w:val="24"/>
          <w:highlight w:val="none"/>
          <w:u w:val="single"/>
        </w:rPr>
        <w:t>(</w:t>
      </w:r>
      <w:r>
        <w:rPr>
          <w:rFonts w:hint="eastAsia" w:ascii="宋体" w:hAnsi="宋体"/>
          <w:color w:val="auto"/>
          <w:sz w:val="24"/>
          <w:szCs w:val="24"/>
          <w:highlight w:val="none"/>
          <w:u w:val="single"/>
        </w:rPr>
        <w:t>非试点段）工程途经海珠、天河、白云、越秀和荔湾等中心城区，主要沿新滘路、科韵路、广园路、芳村大道等城市道路布置，全部采用地下敷设方式，总长度约4</w:t>
      </w:r>
      <w:r>
        <w:rPr>
          <w:rFonts w:ascii="宋体" w:hAnsi="宋体"/>
          <w:color w:val="auto"/>
          <w:sz w:val="24"/>
          <w:szCs w:val="24"/>
          <w:highlight w:val="none"/>
          <w:u w:val="single"/>
        </w:rPr>
        <w:t>2</w:t>
      </w:r>
      <w:r>
        <w:rPr>
          <w:rFonts w:hint="eastAsia" w:ascii="宋体" w:hAnsi="宋体"/>
          <w:color w:val="auto"/>
          <w:sz w:val="24"/>
          <w:szCs w:val="24"/>
          <w:highlight w:val="none"/>
          <w:u w:val="single"/>
        </w:rPr>
        <w:t>.</w:t>
      </w:r>
      <w:r>
        <w:rPr>
          <w:rFonts w:ascii="宋体" w:hAnsi="宋体"/>
          <w:color w:val="auto"/>
          <w:sz w:val="24"/>
          <w:szCs w:val="24"/>
          <w:highlight w:val="none"/>
          <w:u w:val="single"/>
        </w:rPr>
        <w:t>6</w:t>
      </w:r>
      <w:r>
        <w:rPr>
          <w:rFonts w:hint="eastAsia" w:ascii="宋体" w:hAnsi="宋体"/>
          <w:color w:val="auto"/>
          <w:sz w:val="24"/>
          <w:szCs w:val="24"/>
          <w:highlight w:val="none"/>
          <w:u w:val="single"/>
        </w:rPr>
        <w:t>公里，设控制中心</w:t>
      </w:r>
      <w:r>
        <w:rPr>
          <w:rFonts w:ascii="宋体" w:hAnsi="宋体"/>
          <w:color w:val="auto"/>
          <w:sz w:val="24"/>
          <w:szCs w:val="24"/>
          <w:highlight w:val="none"/>
          <w:u w:val="single"/>
        </w:rPr>
        <w:t>1座</w:t>
      </w:r>
      <w:r>
        <w:rPr>
          <w:rFonts w:hint="eastAsia" w:ascii="宋体" w:hAnsi="宋体"/>
          <w:color w:val="auto"/>
          <w:sz w:val="24"/>
          <w:szCs w:val="24"/>
          <w:highlight w:val="none"/>
          <w:u w:val="single"/>
        </w:rPr>
        <w:t>、工作井</w:t>
      </w:r>
      <w:r>
        <w:rPr>
          <w:rFonts w:ascii="宋体" w:hAnsi="宋体"/>
          <w:color w:val="auto"/>
          <w:sz w:val="24"/>
          <w:szCs w:val="24"/>
          <w:highlight w:val="none"/>
          <w:u w:val="single"/>
        </w:rPr>
        <w:t>40</w:t>
      </w:r>
      <w:r>
        <w:rPr>
          <w:rFonts w:hint="eastAsia" w:ascii="宋体" w:hAnsi="宋体"/>
          <w:color w:val="auto"/>
          <w:sz w:val="24"/>
          <w:szCs w:val="24"/>
          <w:highlight w:val="none"/>
          <w:u w:val="single"/>
        </w:rPr>
        <w:t>座，地下管廊采用外径6米、内径5.4米的盾构圆形断面，分为上、下两舱，上部为电力舱，下部为给水通信舱，可容纳220kV/110kV电缆，DN1600供水管，并预留通信管位</w:t>
      </w:r>
      <w:r>
        <w:rPr>
          <w:rFonts w:hint="eastAsia" w:ascii="宋体" w:hAnsi="宋体"/>
          <w:color w:val="auto"/>
          <w:sz w:val="24"/>
          <w:szCs w:val="24"/>
          <w:highlight w:val="none"/>
        </w:rPr>
        <w:t>。</w:t>
      </w:r>
    </w:p>
    <w:p>
      <w:pPr>
        <w:tabs>
          <w:tab w:val="left" w:pos="7513"/>
        </w:tabs>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rPr>
        <w:t>2.1.3工程建设地点：</w:t>
      </w:r>
      <w:r>
        <w:rPr>
          <w:rFonts w:hint="eastAsia" w:ascii="宋体" w:hAnsi="宋体"/>
          <w:color w:val="auto"/>
          <w:sz w:val="24"/>
          <w:szCs w:val="24"/>
          <w:highlight w:val="none"/>
          <w:u w:val="single"/>
        </w:rPr>
        <w:t>广州市。</w:t>
      </w:r>
    </w:p>
    <w:p>
      <w:pPr>
        <w:spacing w:line="440" w:lineRule="exact"/>
        <w:ind w:firstLine="420" w:firstLineChars="175"/>
        <w:rPr>
          <w:rFonts w:ascii="宋体" w:hAnsi="宋体" w:cs="宋体"/>
          <w:b/>
          <w:color w:val="auto"/>
          <w:kern w:val="0"/>
          <w:sz w:val="24"/>
          <w:szCs w:val="24"/>
          <w:highlight w:val="none"/>
        </w:rPr>
      </w:pPr>
      <w:r>
        <w:rPr>
          <w:rFonts w:ascii="宋体" w:hAnsi="宋体" w:cs="宋体"/>
          <w:b/>
          <w:color w:val="auto"/>
          <w:kern w:val="0"/>
          <w:sz w:val="24"/>
          <w:szCs w:val="24"/>
          <w:highlight w:val="none"/>
        </w:rPr>
        <w:t>2.</w:t>
      </w:r>
      <w:r>
        <w:rPr>
          <w:rFonts w:hint="eastAsia" w:ascii="宋体" w:hAnsi="宋体" w:cs="宋体"/>
          <w:b/>
          <w:color w:val="auto"/>
          <w:kern w:val="0"/>
          <w:sz w:val="24"/>
          <w:szCs w:val="24"/>
          <w:highlight w:val="none"/>
        </w:rPr>
        <w:t>2招标范围：</w:t>
      </w:r>
    </w:p>
    <w:p>
      <w:pPr>
        <w:spacing w:line="440" w:lineRule="exact"/>
        <w:ind w:firstLine="420" w:firstLineChars="175"/>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2.2.1标段划分：</w:t>
      </w:r>
      <w:r>
        <w:rPr>
          <w:rFonts w:hint="eastAsia" w:ascii="宋体" w:hAnsi="宋体" w:cs="宋体"/>
          <w:color w:val="auto"/>
          <w:kern w:val="0"/>
          <w:sz w:val="24"/>
          <w:szCs w:val="24"/>
          <w:highlight w:val="none"/>
          <w:u w:val="single"/>
        </w:rPr>
        <w:t>本次招标为一个标段。</w:t>
      </w:r>
    </w:p>
    <w:p>
      <w:pPr>
        <w:spacing w:line="360" w:lineRule="auto"/>
        <w:ind w:firstLine="420" w:firstLineChars="175"/>
        <w:rPr>
          <w:rFonts w:ascii="宋体" w:hAnsi="宋体"/>
          <w:b/>
          <w:bCs/>
          <w:color w:val="auto"/>
          <w:sz w:val="24"/>
          <w:highlight w:val="none"/>
          <w:u w:val="single"/>
        </w:rPr>
      </w:pPr>
      <w:r>
        <w:rPr>
          <w:rFonts w:hint="eastAsia" w:ascii="宋体" w:hAnsi="宋体"/>
          <w:color w:val="auto"/>
          <w:sz w:val="24"/>
          <w:highlight w:val="none"/>
        </w:rPr>
        <w:t>2.2.2招标内容：</w:t>
      </w:r>
      <w:r>
        <w:rPr>
          <w:rFonts w:ascii="宋体" w:hAnsi="宋体"/>
          <w:color w:val="auto"/>
          <w:kern w:val="0"/>
          <w:sz w:val="24"/>
          <w:highlight w:val="none"/>
          <w:u w:val="single"/>
        </w:rPr>
        <w:t>本次招标内容为</w:t>
      </w:r>
      <w:r>
        <w:rPr>
          <w:rFonts w:hint="eastAsia" w:ascii="宋体" w:hAnsi="宋体" w:cs="宋体"/>
          <w:color w:val="auto"/>
          <w:kern w:val="0"/>
          <w:sz w:val="24"/>
          <w:szCs w:val="24"/>
          <w:highlight w:val="none"/>
          <w:u w:val="single"/>
        </w:rPr>
        <w:t>广州市中心城区地下综合管廊（沿轨道交通十一号线）主线建筑节能、智能建筑、消防、附属结构检测</w:t>
      </w:r>
      <w:r>
        <w:rPr>
          <w:rFonts w:hint="eastAsia" w:ascii="宋体" w:hAnsi="宋体"/>
          <w:color w:val="auto"/>
          <w:kern w:val="0"/>
          <w:sz w:val="24"/>
          <w:highlight w:val="none"/>
          <w:u w:val="single"/>
        </w:rPr>
        <w:t>等</w:t>
      </w:r>
      <w:r>
        <w:rPr>
          <w:rFonts w:hint="eastAsia" w:ascii="宋体" w:hAnsi="宋体" w:cs="宋体"/>
          <w:color w:val="auto"/>
          <w:sz w:val="24"/>
          <w:highlight w:val="none"/>
          <w:u w:val="single"/>
        </w:rPr>
        <w:t>相关的第三方检测；</w:t>
      </w:r>
      <w:r>
        <w:rPr>
          <w:rFonts w:hint="eastAsia" w:ascii="宋体" w:hAnsi="宋体" w:cs="宋体"/>
          <w:b/>
          <w:bCs/>
          <w:color w:val="auto"/>
          <w:sz w:val="24"/>
          <w:highlight w:val="none"/>
          <w:u w:val="single"/>
        </w:rPr>
        <w:t>具体的检测项目以工程量清单、设计图纸及有关规范要求为准</w:t>
      </w:r>
      <w:r>
        <w:rPr>
          <w:rFonts w:hint="eastAsia" w:ascii="宋体" w:hAnsi="宋体"/>
          <w:b/>
          <w:bCs/>
          <w:color w:val="auto"/>
          <w:sz w:val="24"/>
          <w:highlight w:val="none"/>
          <w:u w:val="single"/>
        </w:rPr>
        <w:t>。</w:t>
      </w:r>
    </w:p>
    <w:p>
      <w:pPr>
        <w:tabs>
          <w:tab w:val="left" w:pos="7513"/>
        </w:tabs>
        <w:spacing w:line="440" w:lineRule="exact"/>
        <w:ind w:firstLine="360" w:firstLineChars="150"/>
        <w:rPr>
          <w:rFonts w:ascii="宋体" w:hAnsi="宋体"/>
          <w:color w:val="auto"/>
          <w:sz w:val="24"/>
          <w:highlight w:val="none"/>
        </w:rPr>
      </w:pPr>
      <w:r>
        <w:rPr>
          <w:rFonts w:hint="eastAsia" w:ascii="宋体" w:hAnsi="宋体"/>
          <w:color w:val="auto"/>
          <w:sz w:val="24"/>
          <w:highlight w:val="none"/>
        </w:rPr>
        <w:t>2.2.3服务期：</w:t>
      </w:r>
    </w:p>
    <w:p>
      <w:pPr>
        <w:spacing w:line="440" w:lineRule="exact"/>
        <w:ind w:firstLine="420" w:firstLineChars="175"/>
        <w:rPr>
          <w:rFonts w:ascii="宋体" w:hAnsi="宋体"/>
          <w:color w:val="auto"/>
          <w:sz w:val="24"/>
          <w:highlight w:val="none"/>
          <w:u w:val="single"/>
        </w:rPr>
      </w:pPr>
      <w:r>
        <w:rPr>
          <w:rFonts w:hint="eastAsia" w:ascii="宋体" w:hAnsi="宋体"/>
          <w:color w:val="auto"/>
          <w:sz w:val="24"/>
          <w:highlight w:val="none"/>
          <w:u w:val="single"/>
        </w:rPr>
        <w:t>服务周期从中标单位进场至所有服务项目完成并通过终审验收为止，具体开工日期以招标人发出要求开始的日期为准。包括施工准备阶段及施工全过程，服务周期必须满足实际施工要求。</w:t>
      </w:r>
    </w:p>
    <w:p>
      <w:pPr>
        <w:tabs>
          <w:tab w:val="left" w:pos="7513"/>
        </w:tabs>
        <w:spacing w:line="440" w:lineRule="exact"/>
        <w:ind w:firstLine="360" w:firstLineChars="150"/>
        <w:rPr>
          <w:color w:val="auto"/>
          <w:sz w:val="24"/>
          <w:szCs w:val="24"/>
          <w:highlight w:val="none"/>
        </w:rPr>
      </w:pPr>
      <w:r>
        <w:rPr>
          <w:rFonts w:hint="eastAsia" w:ascii="宋体" w:hAnsi="宋体"/>
          <w:color w:val="auto"/>
          <w:sz w:val="24"/>
          <w:szCs w:val="24"/>
          <w:highlight w:val="none"/>
        </w:rPr>
        <w:t>2.2.4最高投标限价：人民币</w:t>
      </w:r>
      <w:r>
        <w:rPr>
          <w:rFonts w:hint="eastAsia" w:ascii="宋体" w:hAnsi="宋体"/>
          <w:color w:val="auto"/>
          <w:sz w:val="24"/>
          <w:szCs w:val="24"/>
          <w:highlight w:val="none"/>
          <w:u w:val="single"/>
          <w:lang w:val="en-US" w:eastAsia="zh-CN"/>
        </w:rPr>
        <w:t>4374786.00</w:t>
      </w:r>
      <w:r>
        <w:rPr>
          <w:rFonts w:hint="eastAsia" w:ascii="宋体" w:hAnsi="宋体"/>
          <w:color w:val="auto"/>
          <w:sz w:val="24"/>
          <w:szCs w:val="24"/>
          <w:highlight w:val="none"/>
        </w:rPr>
        <w:t>元（其中：</w:t>
      </w:r>
      <w:r>
        <w:rPr>
          <w:rFonts w:hint="eastAsia" w:ascii="宋体" w:hAnsi="宋体"/>
          <w:color w:val="auto"/>
          <w:sz w:val="24"/>
          <w:szCs w:val="24"/>
          <w:highlight w:val="none"/>
          <w:lang w:val="en-US" w:eastAsia="zh-CN"/>
        </w:rPr>
        <w:t>建筑节能检测</w:t>
      </w:r>
      <w:r>
        <w:rPr>
          <w:rFonts w:hint="eastAsia" w:ascii="宋体" w:hAnsi="宋体"/>
          <w:color w:val="auto"/>
          <w:sz w:val="24"/>
          <w:szCs w:val="24"/>
          <w:highlight w:val="none"/>
        </w:rPr>
        <w:t>最高投标限价为</w:t>
      </w:r>
      <w:r>
        <w:rPr>
          <w:rFonts w:hint="eastAsia" w:ascii="宋体" w:hAnsi="宋体"/>
          <w:color w:val="auto"/>
          <w:sz w:val="24"/>
          <w:szCs w:val="24"/>
          <w:highlight w:val="none"/>
          <w:u w:val="single"/>
          <w:lang w:val="en-US" w:eastAsia="zh-CN"/>
        </w:rPr>
        <w:t>1298568.00</w:t>
      </w:r>
      <w:r>
        <w:rPr>
          <w:rFonts w:hint="eastAsia" w:ascii="宋体" w:hAnsi="宋体"/>
          <w:color w:val="auto"/>
          <w:sz w:val="24"/>
          <w:szCs w:val="24"/>
          <w:highlight w:val="none"/>
        </w:rPr>
        <w:t>元，</w:t>
      </w:r>
      <w:r>
        <w:rPr>
          <w:rFonts w:hint="eastAsia" w:ascii="宋体" w:hAnsi="宋体"/>
          <w:color w:val="auto"/>
          <w:sz w:val="24"/>
          <w:szCs w:val="24"/>
          <w:highlight w:val="none"/>
          <w:lang w:val="en-US" w:eastAsia="zh-CN"/>
        </w:rPr>
        <w:t>智能建筑检测</w:t>
      </w:r>
      <w:r>
        <w:rPr>
          <w:rFonts w:hint="eastAsia" w:ascii="宋体" w:hAnsi="宋体"/>
          <w:color w:val="auto"/>
          <w:sz w:val="24"/>
          <w:szCs w:val="24"/>
          <w:highlight w:val="none"/>
        </w:rPr>
        <w:t>最高投标限价为</w:t>
      </w:r>
      <w:r>
        <w:rPr>
          <w:rFonts w:hint="eastAsia" w:ascii="宋体" w:hAnsi="宋体"/>
          <w:color w:val="auto"/>
          <w:sz w:val="24"/>
          <w:szCs w:val="24"/>
          <w:highlight w:val="none"/>
          <w:u w:val="single"/>
          <w:lang w:val="en-US" w:eastAsia="zh-CN"/>
        </w:rPr>
        <w:t>928296.00</w:t>
      </w:r>
      <w:r>
        <w:rPr>
          <w:rFonts w:hint="eastAsia" w:ascii="宋体" w:hAnsi="宋体"/>
          <w:color w:val="auto"/>
          <w:sz w:val="24"/>
          <w:szCs w:val="24"/>
          <w:highlight w:val="none"/>
        </w:rPr>
        <w:t>元，</w:t>
      </w:r>
      <w:r>
        <w:rPr>
          <w:rFonts w:hint="eastAsia" w:ascii="宋体" w:hAnsi="宋体"/>
          <w:color w:val="auto"/>
          <w:sz w:val="24"/>
          <w:szCs w:val="24"/>
          <w:highlight w:val="none"/>
          <w:lang w:val="en-US" w:eastAsia="zh-CN"/>
        </w:rPr>
        <w:t>消防设施检测</w:t>
      </w:r>
      <w:r>
        <w:rPr>
          <w:rFonts w:hint="eastAsia" w:ascii="宋体" w:hAnsi="宋体"/>
          <w:color w:val="auto"/>
          <w:sz w:val="24"/>
          <w:szCs w:val="24"/>
          <w:highlight w:val="none"/>
        </w:rPr>
        <w:t>最高投标限价为</w:t>
      </w:r>
      <w:r>
        <w:rPr>
          <w:rFonts w:hint="eastAsia" w:ascii="宋体" w:hAnsi="宋体"/>
          <w:color w:val="auto"/>
          <w:sz w:val="24"/>
          <w:szCs w:val="24"/>
          <w:highlight w:val="none"/>
          <w:u w:val="single"/>
          <w:lang w:val="en-US" w:eastAsia="zh-CN"/>
        </w:rPr>
        <w:t>1463214.00</w:t>
      </w:r>
      <w:r>
        <w:rPr>
          <w:rFonts w:hint="eastAsia" w:ascii="宋体" w:hAnsi="宋体"/>
          <w:color w:val="auto"/>
          <w:sz w:val="24"/>
          <w:szCs w:val="24"/>
          <w:highlight w:val="none"/>
        </w:rPr>
        <w:t>元，</w:t>
      </w:r>
      <w:r>
        <w:rPr>
          <w:rFonts w:hint="eastAsia" w:ascii="宋体" w:hAnsi="宋体"/>
          <w:color w:val="auto"/>
          <w:sz w:val="24"/>
          <w:szCs w:val="24"/>
          <w:highlight w:val="none"/>
          <w:lang w:val="en-US" w:eastAsia="zh-CN"/>
        </w:rPr>
        <w:t>附属结构检测</w:t>
      </w:r>
      <w:r>
        <w:rPr>
          <w:rFonts w:hint="eastAsia" w:ascii="宋体" w:hAnsi="宋体"/>
          <w:color w:val="auto"/>
          <w:sz w:val="24"/>
          <w:szCs w:val="24"/>
          <w:highlight w:val="none"/>
        </w:rPr>
        <w:t>最高投标限价为</w:t>
      </w:r>
      <w:r>
        <w:rPr>
          <w:rFonts w:hint="eastAsia" w:ascii="宋体" w:hAnsi="宋体"/>
          <w:color w:val="auto"/>
          <w:sz w:val="24"/>
          <w:szCs w:val="24"/>
          <w:highlight w:val="none"/>
          <w:u w:val="single"/>
          <w:lang w:val="en-US" w:eastAsia="zh-CN"/>
        </w:rPr>
        <w:t>684708.00</w:t>
      </w:r>
      <w:r>
        <w:rPr>
          <w:rFonts w:hint="eastAsia" w:ascii="宋体" w:hAnsi="宋体"/>
          <w:color w:val="auto"/>
          <w:sz w:val="24"/>
          <w:szCs w:val="24"/>
          <w:highlight w:val="none"/>
        </w:rPr>
        <w:t>元）。</w:t>
      </w:r>
    </w:p>
    <w:p>
      <w:pPr>
        <w:pStyle w:val="4"/>
        <w:spacing w:before="156" w:beforeLines="50" w:after="156" w:afterLines="50" w:line="440" w:lineRule="exact"/>
        <w:rPr>
          <w:rFonts w:ascii="宋体" w:hAnsi="宋体" w:eastAsia="宋体"/>
          <w:color w:val="auto"/>
          <w:highlight w:val="none"/>
        </w:rPr>
      </w:pPr>
      <w:bookmarkStart w:id="5" w:name="_Toc514099625"/>
      <w:bookmarkStart w:id="6" w:name="_Toc511557027"/>
      <w:r>
        <w:rPr>
          <w:rFonts w:ascii="宋体" w:hAnsi="宋体" w:eastAsia="宋体"/>
          <w:color w:val="auto"/>
          <w:highlight w:val="none"/>
        </w:rPr>
        <w:t>3. 投标人资格要求</w:t>
      </w:r>
      <w:bookmarkEnd w:id="5"/>
      <w:bookmarkEnd w:id="6"/>
    </w:p>
    <w:p>
      <w:pPr>
        <w:spacing w:line="360" w:lineRule="auto"/>
        <w:ind w:firstLine="480" w:firstLineChars="200"/>
        <w:rPr>
          <w:rFonts w:ascii="宋体" w:hAnsi="宋体" w:cs="楷体"/>
          <w:color w:val="auto"/>
          <w:sz w:val="24"/>
          <w:szCs w:val="24"/>
          <w:highlight w:val="none"/>
        </w:rPr>
      </w:pPr>
      <w:r>
        <w:rPr>
          <w:rFonts w:ascii="宋体" w:hAnsi="宋体"/>
          <w:color w:val="auto"/>
          <w:sz w:val="24"/>
          <w:szCs w:val="24"/>
          <w:highlight w:val="none"/>
        </w:rPr>
        <w:t>3.1</w:t>
      </w:r>
      <w:r>
        <w:rPr>
          <w:rFonts w:hint="eastAsia" w:ascii="宋体" w:hAnsi="宋体" w:cs="楷体"/>
          <w:color w:val="auto"/>
          <w:sz w:val="24"/>
          <w:szCs w:val="24"/>
          <w:highlight w:val="none"/>
        </w:rPr>
        <w:t>本次招标要求投标人须</w:t>
      </w:r>
      <w:r>
        <w:rPr>
          <w:rFonts w:hint="eastAsia" w:ascii="宋体" w:hAnsi="宋体" w:cs="楷体"/>
          <w:color w:val="auto"/>
          <w:sz w:val="24"/>
          <w:szCs w:val="24"/>
          <w:highlight w:val="none"/>
          <w:u w:val="single"/>
        </w:rPr>
        <w:t>同时</w:t>
      </w:r>
      <w:r>
        <w:rPr>
          <w:rFonts w:hint="eastAsia" w:ascii="宋体" w:hAnsi="宋体" w:cs="楷体"/>
          <w:color w:val="auto"/>
          <w:sz w:val="24"/>
          <w:szCs w:val="24"/>
          <w:highlight w:val="none"/>
        </w:rPr>
        <w:t>具备：</w:t>
      </w:r>
    </w:p>
    <w:p>
      <w:pPr>
        <w:spacing w:line="360" w:lineRule="auto"/>
        <w:ind w:firstLine="480" w:firstLineChars="200"/>
        <w:rPr>
          <w:rFonts w:ascii="宋体" w:hAnsi="宋体"/>
          <w:color w:val="auto"/>
          <w:sz w:val="24"/>
          <w:highlight w:val="none"/>
        </w:rPr>
      </w:pPr>
      <w:r>
        <w:rPr>
          <w:rFonts w:hint="eastAsia" w:ascii="宋体" w:hAnsi="宋体" w:cs="楷体"/>
          <w:color w:val="auto"/>
          <w:sz w:val="24"/>
          <w:szCs w:val="24"/>
          <w:highlight w:val="none"/>
          <w:u w:val="single"/>
        </w:rPr>
        <w:t>3.1.1</w:t>
      </w:r>
      <w:r>
        <w:rPr>
          <w:rFonts w:hint="eastAsia" w:ascii="宋体" w:hAnsi="宋体"/>
          <w:color w:val="auto"/>
          <w:sz w:val="24"/>
          <w:highlight w:val="none"/>
          <w:u w:val="single"/>
        </w:rPr>
        <w:t>投标人须具备质量技术监督部门颁发CMA计量认证合格证书（或CMA检验检测机构资质认定证书）(认证范围须覆盖本次招标的主要内容：建筑节能检测、智能化检测、</w:t>
      </w:r>
      <w:r>
        <w:rPr>
          <w:rFonts w:hint="eastAsia" w:ascii="宋体" w:hAnsi="宋体" w:cs="楷体"/>
          <w:color w:val="auto"/>
          <w:sz w:val="24"/>
          <w:szCs w:val="24"/>
          <w:highlight w:val="none"/>
          <w:u w:val="single"/>
        </w:rPr>
        <w:t>消防检测、</w:t>
      </w:r>
      <w:r>
        <w:rPr>
          <w:rFonts w:hint="eastAsia" w:ascii="宋体" w:hAnsi="宋体"/>
          <w:color w:val="auto"/>
          <w:sz w:val="24"/>
          <w:highlight w:val="none"/>
          <w:u w:val="single"/>
        </w:rPr>
        <w:t>结构工程检测（</w:t>
      </w:r>
      <w:r>
        <w:rPr>
          <w:rFonts w:hint="eastAsia" w:ascii="宋体" w:hAnsi="宋体" w:cs="楷体"/>
          <w:color w:val="auto"/>
          <w:sz w:val="24"/>
          <w:szCs w:val="24"/>
          <w:highlight w:val="none"/>
          <w:u w:val="single"/>
        </w:rPr>
        <w:t>若为联合体投标，由承担相应检测任务的</w:t>
      </w:r>
      <w:r>
        <w:rPr>
          <w:rFonts w:hint="eastAsia" w:ascii="宋体" w:hAnsi="宋体"/>
          <w:color w:val="auto"/>
          <w:sz w:val="24"/>
          <w:highlight w:val="none"/>
          <w:u w:val="single"/>
        </w:rPr>
        <w:t>检测</w:t>
      </w:r>
      <w:r>
        <w:rPr>
          <w:rFonts w:hint="eastAsia" w:ascii="宋体" w:hAnsi="宋体" w:cs="楷体"/>
          <w:color w:val="auto"/>
          <w:sz w:val="24"/>
          <w:szCs w:val="24"/>
          <w:highlight w:val="none"/>
          <w:u w:val="single"/>
        </w:rPr>
        <w:t>单位分别提供）；</w:t>
      </w:r>
      <w:r>
        <w:rPr>
          <w:rFonts w:hint="eastAsia" w:ascii="宋体" w:hAnsi="宋体"/>
          <w:color w:val="auto"/>
          <w:sz w:val="24"/>
          <w:highlight w:val="none"/>
          <w:u w:val="single"/>
        </w:rPr>
        <w:t>如CMA计量认证合格证书中的认证项目与上述名称不同，但表达的意思一致也视为满足该项条件)，且证书在有效期内</w:t>
      </w:r>
      <w:r>
        <w:rPr>
          <w:rFonts w:hint="eastAsia" w:ascii="宋体" w:hAnsi="宋体"/>
          <w:color w:val="auto"/>
          <w:sz w:val="24"/>
          <w:highlight w:val="none"/>
        </w:rPr>
        <w:t>。</w:t>
      </w:r>
    </w:p>
    <w:p>
      <w:pPr>
        <w:spacing w:line="360" w:lineRule="auto"/>
        <w:ind w:firstLine="480" w:firstLineChars="200"/>
        <w:rPr>
          <w:rFonts w:ascii="宋体" w:hAnsi="宋体" w:cs="楷体"/>
          <w:color w:val="auto"/>
          <w:sz w:val="24"/>
          <w:szCs w:val="24"/>
          <w:highlight w:val="none"/>
          <w:u w:val="single"/>
        </w:rPr>
      </w:pPr>
      <w:r>
        <w:rPr>
          <w:rFonts w:hint="eastAsia" w:ascii="宋体" w:hAnsi="宋体"/>
          <w:color w:val="auto"/>
          <w:sz w:val="24"/>
          <w:highlight w:val="none"/>
          <w:u w:val="single"/>
        </w:rPr>
        <w:t>3.1.2投标人</w:t>
      </w:r>
      <w:r>
        <w:rPr>
          <w:rFonts w:hint="eastAsia" w:ascii="宋体" w:hAnsi="宋体" w:cs="楷体"/>
          <w:color w:val="auto"/>
          <w:sz w:val="24"/>
          <w:szCs w:val="24"/>
          <w:highlight w:val="none"/>
          <w:u w:val="single"/>
        </w:rPr>
        <w:t>（</w:t>
      </w:r>
      <w:r>
        <w:rPr>
          <w:rFonts w:hint="eastAsia" w:ascii="宋体" w:hAnsi="宋体"/>
          <w:color w:val="auto"/>
          <w:sz w:val="24"/>
          <w:highlight w:val="none"/>
          <w:u w:val="single"/>
        </w:rPr>
        <w:t>独立投标人或联合体中负责消防检测工作的一方</w:t>
      </w:r>
      <w:r>
        <w:rPr>
          <w:rFonts w:hint="eastAsia" w:ascii="宋体" w:hAnsi="宋体" w:cs="楷体"/>
          <w:color w:val="auto"/>
          <w:sz w:val="24"/>
          <w:szCs w:val="24"/>
          <w:highlight w:val="none"/>
          <w:u w:val="single"/>
        </w:rPr>
        <w:t>）须在社会消防技术服务信息系统平台登记备案（附网页截图）。</w:t>
      </w:r>
    </w:p>
    <w:p>
      <w:pPr>
        <w:spacing w:line="360" w:lineRule="auto"/>
        <w:ind w:firstLine="480" w:firstLineChars="200"/>
        <w:rPr>
          <w:rFonts w:ascii="宋体" w:hAnsi="宋体"/>
          <w:color w:val="auto"/>
          <w:sz w:val="24"/>
          <w:highlight w:val="none"/>
        </w:rPr>
      </w:pPr>
      <w:r>
        <w:rPr>
          <w:rFonts w:hint="eastAsia" w:ascii="宋体" w:hAnsi="宋体" w:cs="楷体"/>
          <w:color w:val="auto"/>
          <w:sz w:val="24"/>
          <w:szCs w:val="24"/>
          <w:highlight w:val="none"/>
          <w:u w:val="single"/>
        </w:rPr>
        <w:t>3.1.3</w:t>
      </w:r>
      <w:r>
        <w:rPr>
          <w:rFonts w:hint="eastAsia" w:ascii="宋体" w:hAnsi="宋体"/>
          <w:color w:val="auto"/>
          <w:sz w:val="24"/>
          <w:highlight w:val="none"/>
          <w:u w:val="single"/>
        </w:rPr>
        <w:t>投标人</w:t>
      </w:r>
      <w:r>
        <w:rPr>
          <w:rFonts w:hint="eastAsia" w:ascii="宋体" w:hAnsi="宋体" w:cs="楷体"/>
          <w:color w:val="auto"/>
          <w:sz w:val="24"/>
          <w:szCs w:val="24"/>
          <w:highlight w:val="none"/>
          <w:u w:val="single"/>
        </w:rPr>
        <w:t>（</w:t>
      </w:r>
      <w:r>
        <w:rPr>
          <w:rFonts w:hint="eastAsia" w:ascii="宋体" w:hAnsi="宋体"/>
          <w:color w:val="auto"/>
          <w:sz w:val="24"/>
          <w:highlight w:val="none"/>
          <w:u w:val="single"/>
        </w:rPr>
        <w:t>独立投标人或联合体中负责主体结构检测工作的一方</w:t>
      </w:r>
      <w:r>
        <w:rPr>
          <w:rFonts w:hint="eastAsia" w:ascii="宋体" w:hAnsi="宋体" w:cs="楷体"/>
          <w:color w:val="auto"/>
          <w:sz w:val="24"/>
          <w:szCs w:val="24"/>
          <w:highlight w:val="none"/>
          <w:u w:val="single"/>
        </w:rPr>
        <w:t>）</w:t>
      </w:r>
      <w:r>
        <w:rPr>
          <w:rFonts w:hint="eastAsia" w:ascii="宋体" w:hAnsi="宋体"/>
          <w:color w:val="auto"/>
          <w:sz w:val="24"/>
          <w:highlight w:val="none"/>
          <w:u w:val="single"/>
        </w:rPr>
        <w:t>具备建设行政主管部门颁发的建设工程质量检测机构资质证书(检测范围应涵盖：主体结构工程现场检测)</w:t>
      </w:r>
      <w:r>
        <w:rPr>
          <w:rFonts w:ascii="宋体" w:hAnsi="宋体"/>
          <w:color w:val="auto"/>
          <w:sz w:val="24"/>
          <w:highlight w:val="none"/>
          <w:u w:val="single"/>
        </w:rPr>
        <w:t>，且证书在有效期内</w:t>
      </w:r>
      <w:r>
        <w:rPr>
          <w:rFonts w:hint="eastAsia" w:ascii="宋体" w:hAnsi="宋体"/>
          <w:color w:val="auto"/>
          <w:sz w:val="24"/>
          <w:highlight w:val="none"/>
        </w:rPr>
        <w:t>。</w:t>
      </w:r>
    </w:p>
    <w:p>
      <w:pPr>
        <w:spacing w:line="360" w:lineRule="auto"/>
        <w:ind w:firstLine="480" w:firstLineChars="200"/>
        <w:rPr>
          <w:rFonts w:ascii="宋体" w:hAnsi="宋体" w:cs="楷体"/>
          <w:color w:val="auto"/>
          <w:sz w:val="24"/>
          <w:szCs w:val="24"/>
          <w:highlight w:val="none"/>
        </w:rPr>
      </w:pPr>
      <w:r>
        <w:rPr>
          <w:rFonts w:hint="eastAsia" w:ascii="宋体" w:hAnsi="宋体" w:cs="楷体"/>
          <w:color w:val="auto"/>
          <w:sz w:val="24"/>
          <w:szCs w:val="24"/>
          <w:highlight w:val="none"/>
          <w:u w:val="single"/>
        </w:rPr>
        <w:t>3.2投标人自2020年1月1日至今未因以往检测工作中存在伪造检测数据、出具虚假检测报告的行为被各级建设、交通行政主管部门或市场监督管理部门行政处罚或通报。</w:t>
      </w:r>
      <w:r>
        <w:rPr>
          <w:rFonts w:hint="eastAsia" w:ascii="宋体" w:hAnsi="宋体" w:cs="楷体"/>
          <w:color w:val="auto"/>
          <w:sz w:val="24"/>
          <w:szCs w:val="24"/>
          <w:highlight w:val="none"/>
        </w:rPr>
        <w:t>（《投标人声明》中承诺）</w:t>
      </w:r>
    </w:p>
    <w:p>
      <w:pPr>
        <w:spacing w:line="360" w:lineRule="auto"/>
        <w:ind w:firstLine="480" w:firstLineChars="200"/>
        <w:rPr>
          <w:rFonts w:ascii="宋体" w:hAnsi="宋体" w:cs="楷体"/>
          <w:color w:val="auto"/>
          <w:sz w:val="24"/>
          <w:szCs w:val="24"/>
          <w:highlight w:val="none"/>
        </w:rPr>
      </w:pPr>
      <w:r>
        <w:rPr>
          <w:rFonts w:hint="eastAsia" w:ascii="宋体" w:hAnsi="宋体" w:cs="楷体"/>
          <w:color w:val="auto"/>
          <w:sz w:val="24"/>
          <w:szCs w:val="24"/>
          <w:highlight w:val="none"/>
        </w:rPr>
        <w:t>3.3本次招标</w:t>
      </w:r>
      <w:r>
        <w:rPr>
          <w:rFonts w:hint="eastAsia" w:ascii="宋体" w:hAnsi="宋体" w:cs="楷体"/>
          <w:b/>
          <w:bCs/>
          <w:color w:val="auto"/>
          <w:sz w:val="24"/>
          <w:szCs w:val="24"/>
          <w:highlight w:val="none"/>
          <w:u w:val="single"/>
        </w:rPr>
        <w:t>接受</w:t>
      </w:r>
      <w:r>
        <w:rPr>
          <w:rFonts w:hint="eastAsia" w:ascii="宋体" w:hAnsi="宋体" w:cs="楷体"/>
          <w:color w:val="auto"/>
          <w:sz w:val="24"/>
          <w:szCs w:val="24"/>
          <w:highlight w:val="none"/>
        </w:rPr>
        <w:t>联合体投标。</w:t>
      </w:r>
    </w:p>
    <w:p>
      <w:pPr>
        <w:spacing w:line="360" w:lineRule="auto"/>
        <w:ind w:firstLine="480" w:firstLineChars="200"/>
        <w:rPr>
          <w:rFonts w:ascii="宋体" w:hAnsi="宋体" w:cs="楷体"/>
          <w:color w:val="auto"/>
          <w:sz w:val="24"/>
          <w:szCs w:val="24"/>
          <w:highlight w:val="none"/>
          <w:u w:val="single"/>
        </w:rPr>
      </w:pPr>
      <w:r>
        <w:rPr>
          <w:rFonts w:hint="eastAsia" w:ascii="宋体" w:hAnsi="宋体" w:cs="楷体"/>
          <w:color w:val="auto"/>
          <w:sz w:val="24"/>
          <w:szCs w:val="24"/>
          <w:highlight w:val="none"/>
          <w:u w:val="single"/>
        </w:rPr>
        <w:t>3.3.1</w:t>
      </w:r>
      <w:r>
        <w:rPr>
          <w:rFonts w:hint="eastAsia" w:ascii="宋体" w:hAnsi="宋体"/>
          <w:color w:val="auto"/>
          <w:sz w:val="24"/>
          <w:highlight w:val="none"/>
          <w:u w:val="single"/>
        </w:rPr>
        <w:t>如投标人组成联合体，组成联合体的全部成员不超过2个单位，且应明确主办方，</w:t>
      </w:r>
      <w:r>
        <w:rPr>
          <w:rFonts w:hint="eastAsia" w:ascii="宋体" w:hAnsi="宋体" w:cs="宋体"/>
          <w:color w:val="auto"/>
          <w:kern w:val="0"/>
          <w:sz w:val="24"/>
          <w:szCs w:val="24"/>
          <w:highlight w:val="none"/>
          <w:u w:val="single"/>
        </w:rPr>
        <w:t>联合体应当在投标登记前组成，</w:t>
      </w:r>
      <w:r>
        <w:rPr>
          <w:rFonts w:hint="eastAsia" w:ascii="宋体" w:hAnsi="宋体"/>
          <w:color w:val="auto"/>
          <w:sz w:val="24"/>
          <w:highlight w:val="none"/>
          <w:u w:val="single"/>
        </w:rPr>
        <w:t>并</w:t>
      </w:r>
      <w:r>
        <w:rPr>
          <w:rFonts w:hint="eastAsia" w:ascii="宋体" w:hAnsi="宋体" w:cs="宋体"/>
          <w:color w:val="auto"/>
          <w:kern w:val="0"/>
          <w:sz w:val="24"/>
          <w:szCs w:val="24"/>
          <w:highlight w:val="none"/>
          <w:u w:val="single"/>
        </w:rPr>
        <w:t>按要求</w:t>
      </w:r>
      <w:r>
        <w:rPr>
          <w:rFonts w:hint="eastAsia" w:ascii="宋体" w:hAnsi="宋体"/>
          <w:color w:val="auto"/>
          <w:sz w:val="24"/>
          <w:highlight w:val="none"/>
          <w:u w:val="single"/>
        </w:rPr>
        <w:t>签定联合体协议及联合体成员的授权函</w:t>
      </w:r>
      <w:r>
        <w:rPr>
          <w:rFonts w:hint="eastAsia" w:ascii="宋体" w:hAnsi="宋体" w:cs="楷体"/>
          <w:color w:val="auto"/>
          <w:sz w:val="24"/>
          <w:szCs w:val="24"/>
          <w:highlight w:val="none"/>
          <w:u w:val="single"/>
        </w:rPr>
        <w:t>（格式按本招标公告附件二、附件三）。联合体协议应明确约定各方拟承担的工作和责任。</w:t>
      </w:r>
      <w:r>
        <w:rPr>
          <w:rFonts w:hint="eastAsia" w:ascii="宋体" w:hAnsi="宋体" w:cs="宋体"/>
          <w:color w:val="auto"/>
          <w:kern w:val="0"/>
          <w:sz w:val="24"/>
          <w:szCs w:val="24"/>
          <w:highlight w:val="none"/>
          <w:u w:val="single"/>
        </w:rPr>
        <w:t>投标截止后联合体增减、更换成员的，其投标无效。</w:t>
      </w:r>
    </w:p>
    <w:p>
      <w:pPr>
        <w:spacing w:line="360" w:lineRule="auto"/>
        <w:ind w:firstLine="480" w:firstLineChars="200"/>
        <w:rPr>
          <w:rFonts w:ascii="宋体" w:hAnsi="宋体" w:cs="楷体"/>
          <w:color w:val="auto"/>
          <w:sz w:val="24"/>
          <w:szCs w:val="24"/>
          <w:highlight w:val="none"/>
          <w:u w:val="single"/>
        </w:rPr>
      </w:pPr>
      <w:r>
        <w:rPr>
          <w:rFonts w:hint="eastAsia" w:ascii="宋体" w:hAnsi="宋体" w:cs="楷体"/>
          <w:color w:val="auto"/>
          <w:sz w:val="24"/>
          <w:szCs w:val="24"/>
          <w:highlight w:val="none"/>
          <w:u w:val="single"/>
        </w:rPr>
        <w:t>3.3.2组成联合体的投标人，应在联合体协议中明确承接相应检测任务的成员单位。联合体的资格条件按联合体任务分工进行评审。</w:t>
      </w:r>
    </w:p>
    <w:p>
      <w:pPr>
        <w:spacing w:line="360" w:lineRule="auto"/>
        <w:ind w:firstLine="480" w:firstLineChars="200"/>
        <w:rPr>
          <w:rFonts w:ascii="宋体" w:hAnsi="宋体" w:cs="楷体"/>
          <w:color w:val="auto"/>
          <w:sz w:val="24"/>
          <w:szCs w:val="24"/>
          <w:highlight w:val="none"/>
        </w:rPr>
      </w:pPr>
      <w:r>
        <w:rPr>
          <w:rFonts w:hint="eastAsia" w:ascii="宋体" w:hAnsi="宋体" w:cs="楷体"/>
          <w:color w:val="auto"/>
          <w:sz w:val="24"/>
          <w:szCs w:val="24"/>
          <w:highlight w:val="none"/>
          <w:u w:val="single"/>
        </w:rPr>
        <w:t>3.3.3联合体各方不得再以自己名义单独或加入其它联合体参加本项目的投标。</w:t>
      </w:r>
      <w:r>
        <w:rPr>
          <w:rFonts w:hint="eastAsia" w:ascii="宋体" w:hAnsi="宋体" w:cs="宋体"/>
          <w:color w:val="auto"/>
          <w:kern w:val="0"/>
          <w:sz w:val="24"/>
          <w:szCs w:val="24"/>
          <w:highlight w:val="none"/>
          <w:u w:val="single"/>
        </w:rPr>
        <w:t>出现上述情况者，其投标和与此有关的联合体的投标将被拒绝。</w:t>
      </w:r>
    </w:p>
    <w:p>
      <w:pPr>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注：联合体投标人，除联合体协议、联合体成员的授权函需由联合体各方分别按要求进行签字或盖章外，其他资料若需要签字或盖章的均可由联合体主办方签字或盖章即可；投标资料封面及其他内容及落款中的“投标人”应填写联合体各方的单位全称【格式示例为：（主）单位全称（成）单位全称】，由联合体主办方按要求签字或盖章即可。电子签章由主办方进行签章即可。</w:t>
      </w:r>
    </w:p>
    <w:p>
      <w:pPr>
        <w:spacing w:line="360" w:lineRule="auto"/>
        <w:ind w:firstLine="480" w:firstLineChars="200"/>
        <w:rPr>
          <w:rFonts w:ascii="宋体" w:hAnsi="宋体" w:cs="楷体"/>
          <w:color w:val="auto"/>
          <w:sz w:val="24"/>
          <w:szCs w:val="24"/>
          <w:highlight w:val="none"/>
        </w:rPr>
      </w:pPr>
      <w:r>
        <w:rPr>
          <w:rFonts w:hint="eastAsia" w:ascii="宋体" w:hAnsi="宋体" w:cs="楷体"/>
          <w:color w:val="auto"/>
          <w:sz w:val="24"/>
          <w:szCs w:val="24"/>
          <w:highlight w:val="none"/>
        </w:rPr>
        <w:t>3.4投标人（若为联合体投标，指联合体主办方）</w:t>
      </w:r>
      <w:r>
        <w:rPr>
          <w:rFonts w:hint="eastAsia" w:ascii="宋体" w:hAnsi="宋体"/>
          <w:color w:val="auto"/>
          <w:sz w:val="24"/>
          <w:highlight w:val="none"/>
        </w:rPr>
        <w:t>拟派的项目负责人具有</w:t>
      </w:r>
      <w:r>
        <w:rPr>
          <w:rFonts w:hint="eastAsia" w:ascii="宋体" w:hAnsi="宋体" w:cs="宋体"/>
          <w:b/>
          <w:color w:val="auto"/>
          <w:sz w:val="24"/>
          <w:highlight w:val="none"/>
          <w:u w:val="single"/>
        </w:rPr>
        <w:t>工程类相关专业中级或以上技术职称</w:t>
      </w:r>
      <w:r>
        <w:rPr>
          <w:rFonts w:hint="eastAsia" w:ascii="宋体" w:hAnsi="宋体" w:cs="楷体"/>
          <w:color w:val="auto"/>
          <w:sz w:val="24"/>
          <w:szCs w:val="24"/>
          <w:highlight w:val="none"/>
        </w:rPr>
        <w:t>，投标人拟任本工程项目负责人必须是投标人的正式员工</w:t>
      </w:r>
      <w:r>
        <w:rPr>
          <w:rFonts w:hint="eastAsia" w:ascii="宋体" w:hAnsi="宋体"/>
          <w:color w:val="auto"/>
          <w:sz w:val="24"/>
          <w:highlight w:val="none"/>
        </w:rPr>
        <w:t>。</w:t>
      </w:r>
    </w:p>
    <w:p>
      <w:pPr>
        <w:spacing w:line="360" w:lineRule="auto"/>
        <w:ind w:firstLine="480" w:firstLineChars="200"/>
        <w:rPr>
          <w:rFonts w:ascii="宋体" w:hAnsi="宋体" w:cs="楷体"/>
          <w:color w:val="auto"/>
          <w:sz w:val="24"/>
          <w:szCs w:val="24"/>
          <w:highlight w:val="none"/>
        </w:rPr>
      </w:pPr>
      <w:r>
        <w:rPr>
          <w:rFonts w:hint="eastAsia" w:ascii="宋体" w:hAnsi="宋体" w:cs="楷体"/>
          <w:color w:val="auto"/>
          <w:sz w:val="24"/>
          <w:szCs w:val="24"/>
          <w:highlight w:val="none"/>
        </w:rPr>
        <w:t xml:space="preserve">3.5其他要求： </w:t>
      </w:r>
    </w:p>
    <w:p>
      <w:pPr>
        <w:spacing w:line="360" w:lineRule="auto"/>
        <w:ind w:firstLine="480" w:firstLineChars="200"/>
        <w:rPr>
          <w:rFonts w:ascii="宋体" w:hAnsi="宋体" w:cs="楷体"/>
          <w:color w:val="auto"/>
          <w:sz w:val="24"/>
          <w:szCs w:val="24"/>
          <w:highlight w:val="none"/>
          <w:u w:val="single"/>
        </w:rPr>
      </w:pPr>
      <w:r>
        <w:rPr>
          <w:rFonts w:hint="eastAsia" w:ascii="宋体" w:hAnsi="宋体" w:cs="楷体"/>
          <w:color w:val="auto"/>
          <w:sz w:val="24"/>
          <w:szCs w:val="24"/>
          <w:highlight w:val="none"/>
          <w:u w:val="single"/>
        </w:rPr>
        <w:t>①投标人（若为联合体投标，指联合体各方）参加投标的意思表达清楚，投标人代表被授权有效。</w:t>
      </w:r>
    </w:p>
    <w:p>
      <w:pPr>
        <w:spacing w:line="360" w:lineRule="auto"/>
        <w:ind w:firstLine="480" w:firstLineChars="200"/>
        <w:rPr>
          <w:rFonts w:ascii="宋体" w:hAnsi="宋体" w:cs="楷体"/>
          <w:color w:val="auto"/>
          <w:sz w:val="24"/>
          <w:szCs w:val="24"/>
          <w:highlight w:val="none"/>
          <w:u w:val="single"/>
        </w:rPr>
      </w:pPr>
      <w:r>
        <w:rPr>
          <w:rFonts w:hint="eastAsia" w:ascii="宋体" w:hAnsi="宋体" w:cs="楷体"/>
          <w:color w:val="auto"/>
          <w:sz w:val="24"/>
          <w:szCs w:val="24"/>
          <w:highlight w:val="none"/>
          <w:u w:val="single"/>
        </w:rPr>
        <w:t>②</w:t>
      </w:r>
      <w:r>
        <w:rPr>
          <w:rFonts w:hint="eastAsia" w:ascii="宋体" w:hAnsi="宋体"/>
          <w:color w:val="auto"/>
          <w:sz w:val="24"/>
          <w:highlight w:val="none"/>
          <w:u w:val="single"/>
        </w:rPr>
        <w:t>投标人</w:t>
      </w:r>
      <w:r>
        <w:rPr>
          <w:rFonts w:hint="eastAsia" w:ascii="宋体" w:hAnsi="宋体" w:cs="楷体"/>
          <w:color w:val="auto"/>
          <w:sz w:val="24"/>
          <w:szCs w:val="24"/>
          <w:highlight w:val="none"/>
          <w:u w:val="single"/>
        </w:rPr>
        <w:t>（若为联合体投标，指联合体各方）</w:t>
      </w:r>
      <w:r>
        <w:rPr>
          <w:rFonts w:hint="eastAsia" w:ascii="宋体" w:hAnsi="宋体"/>
          <w:color w:val="auto"/>
          <w:sz w:val="24"/>
          <w:highlight w:val="none"/>
          <w:u w:val="single"/>
        </w:rPr>
        <w:t>具有独立法人资格，持有事业单位登记管理部门核发的事业单位法人证书或工商行政管理部门核发的企业法人营业执照，且证照在有效期内；按国家法律经营</w:t>
      </w:r>
      <w:r>
        <w:rPr>
          <w:rFonts w:hint="eastAsia" w:ascii="宋体" w:hAnsi="宋体"/>
          <w:color w:val="auto"/>
          <w:sz w:val="24"/>
          <w:highlight w:val="none"/>
        </w:rPr>
        <w:t>。</w:t>
      </w:r>
    </w:p>
    <w:p>
      <w:pPr>
        <w:spacing w:line="360" w:lineRule="auto"/>
        <w:ind w:firstLine="480" w:firstLineChars="200"/>
        <w:rPr>
          <w:rFonts w:ascii="宋体" w:hAnsi="宋体" w:cs="楷体"/>
          <w:color w:val="auto"/>
          <w:sz w:val="24"/>
          <w:szCs w:val="24"/>
          <w:highlight w:val="none"/>
          <w:u w:val="single"/>
        </w:rPr>
      </w:pPr>
      <w:r>
        <w:rPr>
          <w:rFonts w:hint="eastAsia" w:ascii="宋体" w:hAnsi="宋体" w:cs="楷体"/>
          <w:color w:val="auto"/>
          <w:sz w:val="24"/>
          <w:szCs w:val="24"/>
          <w:highlight w:val="none"/>
          <w:u w:val="single"/>
        </w:rPr>
        <w:t>③投标人（若为联合体投标，指联合体主办方）已按规定格式签名盖章《投标人声明》（格式详见招标公告附件一）。</w:t>
      </w:r>
    </w:p>
    <w:p>
      <w:pPr>
        <w:pStyle w:val="2"/>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④投标人（</w:t>
      </w:r>
      <w:r>
        <w:rPr>
          <w:rFonts w:hint="eastAsia" w:ascii="宋体" w:hAnsi="宋体" w:cs="楷体"/>
          <w:color w:val="auto"/>
          <w:sz w:val="24"/>
          <w:szCs w:val="24"/>
          <w:highlight w:val="none"/>
          <w:u w:val="single"/>
        </w:rPr>
        <w:t>若为联合体投标，指联合体各方</w:t>
      </w:r>
      <w:r>
        <w:rPr>
          <w:rFonts w:hint="eastAsia" w:ascii="宋体" w:hAnsi="宋体" w:cs="宋体"/>
          <w:color w:val="auto"/>
          <w:sz w:val="24"/>
          <w:szCs w:val="24"/>
          <w:highlight w:val="none"/>
          <w:u w:val="single"/>
        </w:rPr>
        <w:t>）在广州公共资源交易中心办理企业信息登记。</w:t>
      </w:r>
    </w:p>
    <w:p>
      <w:pPr>
        <w:spacing w:line="360" w:lineRule="auto"/>
        <w:ind w:firstLine="480" w:firstLineChars="200"/>
        <w:rPr>
          <w:rFonts w:ascii="宋体" w:hAnsi="宋体" w:cs="楷体"/>
          <w:color w:val="auto"/>
          <w:sz w:val="24"/>
          <w:szCs w:val="24"/>
          <w:highlight w:val="none"/>
          <w:u w:val="single"/>
        </w:rPr>
      </w:pPr>
      <w:r>
        <w:rPr>
          <w:rFonts w:hint="eastAsia" w:ascii="宋体" w:hAnsi="宋体" w:cs="宋体"/>
          <w:color w:val="auto"/>
          <w:sz w:val="24"/>
          <w:szCs w:val="24"/>
          <w:highlight w:val="none"/>
          <w:u w:val="single"/>
        </w:rPr>
        <w:t>⑤</w:t>
      </w:r>
      <w:r>
        <w:rPr>
          <w:rFonts w:hint="eastAsia" w:ascii="宋体" w:hAnsi="宋体" w:cs="楷体"/>
          <w:color w:val="auto"/>
          <w:sz w:val="24"/>
          <w:szCs w:val="24"/>
          <w:highlight w:val="none"/>
          <w:u w:val="single"/>
        </w:rPr>
        <w:t>投标人（若为联合体投标，指联合体各方）未在以往工程中因不诚信行为或不充分履约行为被相关项目招标人书面拒绝投标的或被纳入联合惩戒范围的（无拒绝名单）。</w:t>
      </w:r>
    </w:p>
    <w:p>
      <w:pPr>
        <w:spacing w:line="360" w:lineRule="auto"/>
        <w:ind w:firstLine="480" w:firstLineChars="200"/>
        <w:rPr>
          <w:rFonts w:ascii="宋体" w:hAnsi="宋体" w:cs="楷体"/>
          <w:color w:val="auto"/>
          <w:sz w:val="24"/>
          <w:szCs w:val="24"/>
          <w:highlight w:val="none"/>
          <w:u w:val="single"/>
        </w:rPr>
      </w:pPr>
      <w:r>
        <w:rPr>
          <w:rFonts w:hint="eastAsia" w:ascii="宋体" w:hAnsi="宋体" w:cs="宋体"/>
          <w:color w:val="auto"/>
          <w:sz w:val="24"/>
          <w:szCs w:val="24"/>
          <w:highlight w:val="none"/>
          <w:u w:val="single"/>
        </w:rPr>
        <w:t>⑥</w:t>
      </w:r>
      <w:r>
        <w:rPr>
          <w:rFonts w:hint="eastAsia" w:ascii="宋体" w:hAnsi="宋体" w:cs="楷体"/>
          <w:color w:val="auto"/>
          <w:sz w:val="24"/>
          <w:szCs w:val="24"/>
          <w:highlight w:val="none"/>
          <w:u w:val="single"/>
        </w:rPr>
        <w:t>投标人（若为联合体投标，指联合体各方）未出现以下情形：与其它投标人的单位负责人为同一人或者存在控股、管理关系的（按投标人提供的《投标人声明》第五条内容进行评审）。如不同投标申请人出现单位负责人为同一人或者存在控股、管理关系的情形，则相关投标均无效。</w:t>
      </w:r>
    </w:p>
    <w:p>
      <w:pPr>
        <w:pStyle w:val="4"/>
        <w:keepNext w:val="0"/>
        <w:keepLines w:val="0"/>
        <w:spacing w:before="156" w:beforeLines="50" w:after="156" w:afterLines="50" w:line="440" w:lineRule="exact"/>
        <w:rPr>
          <w:rFonts w:ascii="宋体" w:hAnsi="宋体" w:eastAsia="宋体"/>
          <w:color w:val="auto"/>
          <w:highlight w:val="none"/>
        </w:rPr>
      </w:pPr>
      <w:bookmarkStart w:id="7" w:name="_Toc514099626"/>
      <w:bookmarkStart w:id="8" w:name="_Toc511557028"/>
      <w:r>
        <w:rPr>
          <w:rFonts w:ascii="宋体" w:hAnsi="宋体" w:eastAsia="宋体"/>
          <w:color w:val="auto"/>
          <w:highlight w:val="none"/>
        </w:rPr>
        <w:t xml:space="preserve">4. </w:t>
      </w:r>
      <w:r>
        <w:rPr>
          <w:rFonts w:hint="eastAsia" w:ascii="宋体" w:hAnsi="宋体" w:eastAsia="宋体"/>
          <w:color w:val="auto"/>
          <w:highlight w:val="none"/>
        </w:rPr>
        <w:t>招标文件的获取</w:t>
      </w:r>
      <w:bookmarkEnd w:id="7"/>
      <w:bookmarkEnd w:id="8"/>
    </w:p>
    <w:p>
      <w:pPr>
        <w:spacing w:line="440" w:lineRule="exact"/>
        <w:ind w:firstLine="477" w:firstLineChars="199"/>
        <w:rPr>
          <w:rFonts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 xml:space="preserve"> 凡有意参加投标者，请于</w:t>
      </w:r>
      <w:r>
        <w:rPr>
          <w:rFonts w:hint="eastAsia" w:ascii="宋体" w:hAnsi="宋体"/>
          <w:color w:val="auto"/>
          <w:sz w:val="24"/>
          <w:szCs w:val="24"/>
          <w:highlight w:val="none"/>
          <w:u w:val="single"/>
        </w:rPr>
        <w:t>2022年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13</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分至2022年</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分</w:t>
      </w:r>
      <w:r>
        <w:rPr>
          <w:rFonts w:hint="eastAsia" w:ascii="宋体" w:hAnsi="宋体"/>
          <w:color w:val="auto"/>
          <w:sz w:val="24"/>
          <w:szCs w:val="24"/>
          <w:highlight w:val="none"/>
        </w:rPr>
        <w:t>(北京时间，下同)，登录</w:t>
      </w:r>
      <w:r>
        <w:rPr>
          <w:rFonts w:hint="eastAsia" w:ascii="宋体" w:hAnsi="宋体"/>
          <w:color w:val="auto"/>
          <w:sz w:val="24"/>
          <w:szCs w:val="24"/>
          <w:highlight w:val="none"/>
          <w:u w:val="single"/>
        </w:rPr>
        <w:t>广州公共资源交易中心网站（</w:t>
      </w:r>
      <w:r>
        <w:rPr>
          <w:rFonts w:ascii="宋体" w:hAnsi="宋体"/>
          <w:color w:val="auto"/>
          <w:sz w:val="24"/>
          <w:szCs w:val="24"/>
          <w:highlight w:val="none"/>
          <w:u w:val="single"/>
        </w:rPr>
        <w:t>http//www.gzggzy.cn</w:t>
      </w:r>
      <w:r>
        <w:rPr>
          <w:rFonts w:hint="eastAsia" w:ascii="宋体" w:hAnsi="宋体"/>
          <w:color w:val="auto"/>
          <w:sz w:val="24"/>
          <w:szCs w:val="24"/>
          <w:highlight w:val="none"/>
          <w:u w:val="single"/>
        </w:rPr>
        <w:t>）</w:t>
      </w:r>
      <w:r>
        <w:rPr>
          <w:rFonts w:hint="eastAsia" w:ascii="宋体" w:hAnsi="宋体"/>
          <w:color w:val="auto"/>
          <w:sz w:val="24"/>
          <w:szCs w:val="24"/>
          <w:highlight w:val="none"/>
        </w:rPr>
        <w:t>下载电子招标文件。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4.2 公告发布日期（含本日）：</w:t>
      </w:r>
      <w:r>
        <w:rPr>
          <w:rFonts w:hint="eastAsia" w:ascii="宋体" w:hAnsi="宋体"/>
          <w:color w:val="auto"/>
          <w:sz w:val="24"/>
          <w:szCs w:val="24"/>
          <w:highlight w:val="none"/>
          <w:u w:val="single"/>
        </w:rPr>
        <w:t>2022年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13</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分至2022年</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分</w:t>
      </w:r>
      <w:r>
        <w:rPr>
          <w:rFonts w:hint="eastAsia" w:ascii="宋体" w:hAnsi="宋体"/>
          <w:color w:val="auto"/>
          <w:sz w:val="24"/>
          <w:szCs w:val="24"/>
          <w:highlight w:val="none"/>
        </w:rPr>
        <w:t>。</w:t>
      </w:r>
    </w:p>
    <w:p>
      <w:pPr>
        <w:wordWrap w:val="0"/>
        <w:spacing w:line="360" w:lineRule="auto"/>
        <w:ind w:firstLine="480" w:firstLineChars="200"/>
        <w:rPr>
          <w:rFonts w:ascii="宋体" w:cs="宋体"/>
          <w:color w:val="auto"/>
          <w:sz w:val="24"/>
          <w:szCs w:val="24"/>
          <w:highlight w:val="none"/>
        </w:rPr>
      </w:pPr>
      <w:r>
        <w:rPr>
          <w:rFonts w:hint="eastAsia" w:ascii="宋体" w:cs="宋体"/>
          <w:color w:val="auto"/>
          <w:sz w:val="24"/>
          <w:szCs w:val="24"/>
          <w:highlight w:val="none"/>
        </w:rPr>
        <w:t>注：</w:t>
      </w:r>
      <w:r>
        <w:rPr>
          <w:rFonts w:hint="eastAsia" w:ascii="宋体" w:hAnsi="宋体"/>
          <w:color w:val="auto"/>
          <w:sz w:val="24"/>
          <w:szCs w:val="24"/>
          <w:highlight w:val="none"/>
          <w:u w:val="single"/>
        </w:rPr>
        <w:t>本公告发布之日起开始发布招标文件，发布招标公告的时间为招标公告发出之日起至递交投标文件截止时间止,并从招标公告发布之日起开始计算备标时间。</w:t>
      </w:r>
    </w:p>
    <w:p>
      <w:pPr>
        <w:snapToGrid w:val="0"/>
        <w:spacing w:line="360" w:lineRule="auto"/>
        <w:ind w:firstLine="566" w:firstLineChars="236"/>
        <w:rPr>
          <w:rFonts w:ascii="宋体" w:hAnsi="宋体"/>
          <w:color w:val="auto"/>
          <w:sz w:val="24"/>
          <w:szCs w:val="24"/>
          <w:highlight w:val="none"/>
          <w:u w:val="single"/>
        </w:rPr>
      </w:pPr>
      <w:r>
        <w:rPr>
          <w:rFonts w:hint="eastAsia" w:ascii="宋体" w:hAnsi="宋体"/>
          <w:color w:val="auto"/>
          <w:sz w:val="24"/>
          <w:szCs w:val="24"/>
          <w:highlight w:val="none"/>
          <w:u w:val="single"/>
        </w:rPr>
        <w:t>4.3本项目采用资格后审方式。</w:t>
      </w:r>
    </w:p>
    <w:p>
      <w:pPr>
        <w:snapToGrid w:val="0"/>
        <w:spacing w:line="360" w:lineRule="auto"/>
        <w:ind w:firstLine="566" w:firstLineChars="236"/>
        <w:rPr>
          <w:rFonts w:ascii="宋体" w:hAnsi="宋体"/>
          <w:color w:val="auto"/>
          <w:sz w:val="24"/>
          <w:szCs w:val="24"/>
          <w:highlight w:val="none"/>
          <w:u w:val="single"/>
        </w:rPr>
      </w:pPr>
      <w:r>
        <w:rPr>
          <w:rFonts w:hint="eastAsia" w:ascii="宋体" w:hAnsi="宋体"/>
          <w:color w:val="auto"/>
          <w:sz w:val="24"/>
          <w:szCs w:val="24"/>
          <w:highlight w:val="none"/>
          <w:u w:val="single"/>
        </w:rPr>
        <w:t>注：（1）电子招投标操作流程详见广州公共资源交易中心网站发布的最新版操作指引。</w:t>
      </w:r>
    </w:p>
    <w:p>
      <w:pPr>
        <w:snapToGrid w:val="0"/>
        <w:spacing w:line="360" w:lineRule="auto"/>
        <w:ind w:firstLine="566" w:firstLineChars="236"/>
        <w:rPr>
          <w:rFonts w:ascii="宋体" w:hAnsi="宋体"/>
          <w:color w:val="auto"/>
          <w:sz w:val="24"/>
          <w:szCs w:val="24"/>
          <w:highlight w:val="none"/>
          <w:u w:val="single"/>
        </w:rPr>
      </w:pPr>
      <w:r>
        <w:rPr>
          <w:rFonts w:hint="eastAsia" w:ascii="宋体" w:hAnsi="宋体"/>
          <w:color w:val="auto"/>
          <w:sz w:val="24"/>
          <w:szCs w:val="24"/>
          <w:highlight w:val="none"/>
          <w:u w:val="single"/>
        </w:rPr>
        <w:t>（2</w:t>
      </w:r>
      <w:r>
        <w:rPr>
          <w:rFonts w:ascii="宋体" w:hAnsi="宋体"/>
          <w:color w:val="auto"/>
          <w:sz w:val="24"/>
          <w:szCs w:val="24"/>
          <w:highlight w:val="none"/>
          <w:u w:val="single"/>
        </w:rPr>
        <w:t>）</w:t>
      </w:r>
      <w:r>
        <w:rPr>
          <w:rFonts w:hint="eastAsia" w:ascii="宋体" w:hAnsi="宋体" w:cs="宋体"/>
          <w:b/>
          <w:bCs/>
          <w:color w:val="auto"/>
          <w:sz w:val="24"/>
          <w:highlight w:val="none"/>
          <w:u w:val="single"/>
        </w:rPr>
        <w:t>投标申请人</w:t>
      </w:r>
      <w:r>
        <w:rPr>
          <w:rFonts w:hint="eastAsia" w:ascii="宋体" w:hAnsi="宋体" w:cs="楷体"/>
          <w:b/>
          <w:bCs/>
          <w:color w:val="auto"/>
          <w:sz w:val="24"/>
          <w:szCs w:val="24"/>
          <w:highlight w:val="none"/>
          <w:u w:val="single"/>
        </w:rPr>
        <w:t>（若为联合体投标，指联合体各方）</w:t>
      </w:r>
      <w:r>
        <w:rPr>
          <w:rFonts w:hint="eastAsia" w:ascii="宋体" w:hAnsi="宋体" w:cs="宋体"/>
          <w:b/>
          <w:bCs/>
          <w:color w:val="auto"/>
          <w:sz w:val="24"/>
          <w:highlight w:val="none"/>
          <w:u w:val="single"/>
        </w:rPr>
        <w:t>必须在办理投标登记前在广州公共资源交易中心办理完毕企业信息登记（具体请登陆广州公共资源交易中心网站→服务指南→办事指引→企业信息登记）。否则由此导致无法在广州公共资源交易中心系统登记的后果由投标人自行承担。具体企业信息登记办理手续请登录广州公共资源交易中心网查询（或咨询020-28866000）</w:t>
      </w:r>
      <w:r>
        <w:rPr>
          <w:rFonts w:hint="eastAsia" w:ascii="宋体" w:hAnsi="宋体"/>
          <w:color w:val="auto"/>
          <w:sz w:val="24"/>
          <w:szCs w:val="24"/>
          <w:highlight w:val="none"/>
          <w:u w:val="single"/>
        </w:rPr>
        <w:t>。</w:t>
      </w:r>
    </w:p>
    <w:p>
      <w:pPr>
        <w:pStyle w:val="4"/>
        <w:keepNext w:val="0"/>
        <w:keepLines w:val="0"/>
        <w:spacing w:before="156" w:beforeLines="50" w:after="156" w:afterLines="50" w:line="440" w:lineRule="exact"/>
        <w:rPr>
          <w:rFonts w:ascii="宋体" w:hAnsi="宋体" w:eastAsia="宋体"/>
          <w:color w:val="auto"/>
          <w:highlight w:val="none"/>
        </w:rPr>
      </w:pPr>
      <w:bookmarkStart w:id="9" w:name="_Toc514099627"/>
      <w:bookmarkStart w:id="10" w:name="_Toc511557029"/>
      <w:r>
        <w:rPr>
          <w:rFonts w:hint="eastAsia" w:ascii="宋体" w:hAnsi="宋体" w:eastAsia="宋体"/>
          <w:color w:val="auto"/>
          <w:highlight w:val="none"/>
        </w:rPr>
        <w:t>5</w:t>
      </w:r>
      <w:r>
        <w:rPr>
          <w:rFonts w:ascii="宋体" w:hAnsi="宋体" w:eastAsia="宋体"/>
          <w:color w:val="auto"/>
          <w:highlight w:val="none"/>
        </w:rPr>
        <w:t xml:space="preserve">. </w:t>
      </w:r>
      <w:r>
        <w:rPr>
          <w:rFonts w:hint="eastAsia" w:ascii="宋体" w:hAnsi="宋体" w:eastAsia="宋体"/>
          <w:color w:val="auto"/>
          <w:highlight w:val="none"/>
        </w:rPr>
        <w:t>投标文件的递交</w:t>
      </w:r>
      <w:bookmarkEnd w:id="9"/>
      <w:bookmarkEnd w:id="10"/>
    </w:p>
    <w:p>
      <w:pPr>
        <w:snapToGrid w:val="0"/>
        <w:spacing w:line="360" w:lineRule="auto"/>
        <w:ind w:firstLine="480" w:firstLineChars="200"/>
        <w:rPr>
          <w:rFonts w:ascii="宋体" w:hAnsi="宋体"/>
          <w:color w:val="auto"/>
          <w:sz w:val="24"/>
          <w:szCs w:val="24"/>
          <w:highlight w:val="none"/>
        </w:rPr>
      </w:pPr>
      <w:bookmarkStart w:id="11" w:name="_Toc514099628"/>
      <w:bookmarkStart w:id="12" w:name="_Toc511557030"/>
      <w:r>
        <w:rPr>
          <w:rFonts w:hint="eastAsia" w:ascii="宋体" w:hAnsi="宋体"/>
          <w:color w:val="auto"/>
          <w:sz w:val="24"/>
          <w:szCs w:val="24"/>
          <w:highlight w:val="none"/>
        </w:rPr>
        <w:t>5.1 投标文件递交的截止时间（投标截止时间，下同）为2022年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lang w:val="en-US" w:eastAsia="zh-CN"/>
        </w:rPr>
        <w:t>0</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分，投标人应在截止时间前通过</w:t>
      </w:r>
      <w:r>
        <w:rPr>
          <w:rFonts w:hint="eastAsia" w:ascii="宋体" w:hAnsi="宋体" w:cs="宋体"/>
          <w:color w:val="auto"/>
          <w:sz w:val="24"/>
          <w:highlight w:val="none"/>
        </w:rPr>
        <w:t>（电子招标投标交易平台）</w:t>
      </w:r>
      <w:r>
        <w:rPr>
          <w:rFonts w:hint="eastAsia" w:ascii="宋体" w:hAnsi="宋体"/>
          <w:color w:val="auto"/>
          <w:sz w:val="24"/>
          <w:szCs w:val="24"/>
          <w:highlight w:val="none"/>
        </w:rPr>
        <w:t>递交电子投标文件。</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递交备用投标文件电子光盘的规定：时间为：2022年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分至2022年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分；地点：广州公共资源交易中心</w:t>
      </w:r>
      <w:r>
        <w:rPr>
          <w:rFonts w:hint="eastAsia" w:ascii="宋体" w:hAnsi="宋体"/>
          <w:color w:val="auto"/>
          <w:sz w:val="24"/>
          <w:szCs w:val="24"/>
          <w:highlight w:val="none"/>
          <w:u w:val="single"/>
        </w:rPr>
        <w:t>第</w:t>
      </w:r>
      <w:r>
        <w:rPr>
          <w:rFonts w:hint="eastAsia" w:ascii="宋体" w:hAnsi="宋体"/>
          <w:color w:val="auto"/>
          <w:sz w:val="24"/>
          <w:szCs w:val="24"/>
          <w:highlight w:val="none"/>
          <w:u w:val="single"/>
          <w:lang w:val="en-US" w:eastAsia="zh-CN"/>
        </w:rPr>
        <w:t>05</w:t>
      </w:r>
      <w:r>
        <w:rPr>
          <w:rFonts w:hint="eastAsia" w:ascii="宋体" w:hAnsi="宋体"/>
          <w:color w:val="auto"/>
          <w:sz w:val="24"/>
          <w:szCs w:val="24"/>
          <w:highlight w:val="none"/>
          <w:u w:val="single"/>
        </w:rPr>
        <w:t xml:space="preserve">开标室 </w:t>
      </w:r>
      <w:r>
        <w:rPr>
          <w:rFonts w:hint="eastAsia" w:ascii="宋体" w:hAnsi="宋体"/>
          <w:color w:val="auto"/>
          <w:sz w:val="24"/>
          <w:szCs w:val="24"/>
          <w:highlight w:val="none"/>
        </w:rPr>
        <w:t>。（电子光盘需按规定封装。投标人将数据刻录到光盘之后，投标前自行检查文件是否</w:t>
      </w:r>
      <w:bookmarkStart w:id="43" w:name="_GoBack"/>
      <w:bookmarkEnd w:id="43"/>
      <w:r>
        <w:rPr>
          <w:rFonts w:hint="eastAsia" w:ascii="宋体" w:hAnsi="宋体"/>
          <w:color w:val="auto"/>
          <w:sz w:val="24"/>
          <w:szCs w:val="24"/>
          <w:highlight w:val="none"/>
        </w:rPr>
        <w:t>可以读取。）</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5.2 采取电子投标时，逾期送达的投标文件，电子招标投标交易平台将予以拒收。逾期未上传成功的电子投标文件，招标人拒绝接收。</w:t>
      </w:r>
    </w:p>
    <w:p>
      <w:pPr>
        <w:pStyle w:val="4"/>
        <w:keepNext w:val="0"/>
        <w:keepLines w:val="0"/>
        <w:spacing w:before="156" w:beforeLines="50" w:after="156" w:afterLines="50" w:line="440" w:lineRule="exact"/>
        <w:rPr>
          <w:rFonts w:ascii="宋体" w:hAnsi="宋体" w:eastAsia="宋体"/>
          <w:color w:val="auto"/>
          <w:highlight w:val="none"/>
        </w:rPr>
      </w:pPr>
      <w:r>
        <w:rPr>
          <w:rFonts w:hint="eastAsia" w:ascii="宋体" w:hAnsi="宋体" w:eastAsia="宋体"/>
          <w:color w:val="auto"/>
          <w:highlight w:val="none"/>
        </w:rPr>
        <w:t>6</w:t>
      </w:r>
      <w:r>
        <w:rPr>
          <w:rFonts w:ascii="宋体" w:hAnsi="宋体" w:eastAsia="宋体"/>
          <w:color w:val="auto"/>
          <w:highlight w:val="none"/>
        </w:rPr>
        <w:t xml:space="preserve">. </w:t>
      </w:r>
      <w:r>
        <w:rPr>
          <w:rFonts w:hint="eastAsia" w:ascii="宋体" w:hAnsi="宋体" w:eastAsia="宋体"/>
          <w:color w:val="auto"/>
          <w:highlight w:val="none"/>
        </w:rPr>
        <w:t>发布公告的媒介</w:t>
      </w:r>
      <w:bookmarkEnd w:id="11"/>
      <w:bookmarkEnd w:id="12"/>
    </w:p>
    <w:p>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本</w:t>
      </w:r>
      <w:r>
        <w:rPr>
          <w:rFonts w:hint="eastAsia" w:ascii="宋体" w:hAnsi="宋体"/>
          <w:color w:val="auto"/>
          <w:sz w:val="24"/>
          <w:szCs w:val="24"/>
          <w:highlight w:val="none"/>
        </w:rPr>
        <w:t>次招标公告同时在</w:t>
      </w:r>
      <w:r>
        <w:rPr>
          <w:rFonts w:hint="eastAsia" w:ascii="宋体" w:hAnsi="宋体"/>
          <w:color w:val="auto"/>
          <w:sz w:val="24"/>
          <w:szCs w:val="24"/>
          <w:highlight w:val="none"/>
          <w:u w:val="single"/>
        </w:rPr>
        <w:t>广州公共资源交易中心网站（http://www.gzggzy.cn）、广东省招标投标监管网（http://zbtb.gd.gov.cn）和中国招标投标公共服务平台（http：//www.cebpubservice.com/）等媒体上发布</w:t>
      </w:r>
      <w:r>
        <w:rPr>
          <w:rFonts w:hint="eastAsia" w:ascii="宋体" w:hAnsi="宋体"/>
          <w:color w:val="auto"/>
          <w:sz w:val="24"/>
          <w:szCs w:val="24"/>
          <w:highlight w:val="none"/>
        </w:rPr>
        <w:t>，本公告的修改、补充，在广州公共资源交易中心网站发布。本公告在各媒体发布的文本如有不同之处，以在广州公共资源交易中心网站发布的文本为准</w:t>
      </w:r>
      <w:r>
        <w:rPr>
          <w:rFonts w:ascii="宋体" w:hAnsi="宋体"/>
          <w:color w:val="auto"/>
          <w:sz w:val="24"/>
          <w:szCs w:val="24"/>
          <w:highlight w:val="none"/>
        </w:rPr>
        <w:t>。</w:t>
      </w:r>
    </w:p>
    <w:p>
      <w:pPr>
        <w:pStyle w:val="4"/>
        <w:keepNext w:val="0"/>
        <w:keepLines w:val="0"/>
        <w:spacing w:before="156" w:beforeLines="50" w:after="156" w:afterLines="50" w:line="440" w:lineRule="exact"/>
        <w:rPr>
          <w:rFonts w:ascii="宋体" w:hAnsi="宋体" w:eastAsia="宋体"/>
          <w:color w:val="auto"/>
          <w:highlight w:val="none"/>
        </w:rPr>
      </w:pPr>
      <w:bookmarkStart w:id="13" w:name="_Toc514099629"/>
      <w:bookmarkStart w:id="14" w:name="_Toc511557031"/>
      <w:r>
        <w:rPr>
          <w:rFonts w:hint="eastAsia" w:ascii="宋体" w:hAnsi="宋体" w:eastAsia="宋体"/>
          <w:color w:val="auto"/>
          <w:highlight w:val="none"/>
        </w:rPr>
        <w:t>7</w:t>
      </w:r>
      <w:r>
        <w:rPr>
          <w:rFonts w:ascii="宋体" w:hAnsi="宋体" w:eastAsia="宋体"/>
          <w:color w:val="auto"/>
          <w:highlight w:val="none"/>
        </w:rPr>
        <w:t xml:space="preserve">. </w:t>
      </w:r>
      <w:r>
        <w:rPr>
          <w:rFonts w:hint="eastAsia" w:ascii="宋体" w:hAnsi="宋体" w:eastAsia="宋体"/>
          <w:color w:val="auto"/>
          <w:highlight w:val="none"/>
        </w:rPr>
        <w:t>联系方式</w:t>
      </w:r>
      <w:bookmarkEnd w:id="13"/>
      <w:bookmarkEnd w:id="14"/>
    </w:p>
    <w:p>
      <w:pPr>
        <w:spacing w:line="360" w:lineRule="auto"/>
        <w:rPr>
          <w:rFonts w:ascii="宋体" w:hAnsi="宋体"/>
          <w:color w:val="auto"/>
          <w:sz w:val="24"/>
          <w:highlight w:val="none"/>
          <w:u w:val="single"/>
        </w:rPr>
      </w:pPr>
      <w:r>
        <w:rPr>
          <w:rFonts w:hint="eastAsia" w:ascii="宋体" w:hAnsi="宋体"/>
          <w:color w:val="auto"/>
          <w:sz w:val="24"/>
          <w:highlight w:val="none"/>
        </w:rPr>
        <w:t>招   标   人：</w:t>
      </w:r>
      <w:r>
        <w:rPr>
          <w:rFonts w:hint="eastAsia" w:ascii="宋体" w:hAnsi="宋体"/>
          <w:color w:val="auto"/>
          <w:sz w:val="24"/>
          <w:highlight w:val="none"/>
          <w:u w:val="single"/>
        </w:rPr>
        <w:t xml:space="preserve">广州环城地下管廊建设投资有限公司 </w:t>
      </w:r>
    </w:p>
    <w:p>
      <w:pPr>
        <w:spacing w:line="360" w:lineRule="auto"/>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single"/>
        </w:rPr>
        <w:t>广州市海珠区新港东路1238号万胜广场C塔19楼</w:t>
      </w:r>
    </w:p>
    <w:p>
      <w:pPr>
        <w:spacing w:line="360" w:lineRule="auto"/>
        <w:rPr>
          <w:rFonts w:hint="eastAsia" w:ascii="宋体" w:hAnsi="宋体"/>
          <w:color w:val="auto"/>
          <w:sz w:val="24"/>
          <w:highlight w:val="none"/>
        </w:rPr>
      </w:pPr>
      <w:r>
        <w:rPr>
          <w:rFonts w:hint="eastAsia" w:ascii="宋体" w:hAnsi="宋体"/>
          <w:color w:val="auto"/>
          <w:sz w:val="24"/>
          <w:highlight w:val="none"/>
        </w:rPr>
        <w:t>联   系   人：</w:t>
      </w:r>
      <w:r>
        <w:rPr>
          <w:rFonts w:hint="eastAsia" w:ascii="宋体" w:hAnsi="宋体"/>
          <w:color w:val="auto"/>
          <w:sz w:val="24"/>
          <w:highlight w:val="none"/>
          <w:u w:val="single"/>
        </w:rPr>
        <w:t>梁工</w:t>
      </w:r>
      <w:r>
        <w:rPr>
          <w:rFonts w:hint="eastAsia" w:ascii="宋体" w:hAnsi="宋体"/>
          <w:color w:val="auto"/>
          <w:sz w:val="24"/>
          <w:highlight w:val="non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电</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话：</w:t>
      </w:r>
      <w:r>
        <w:rPr>
          <w:rFonts w:hint="eastAsia" w:ascii="宋体" w:hAnsi="宋体"/>
          <w:color w:val="auto"/>
          <w:sz w:val="24"/>
          <w:highlight w:val="none"/>
          <w:u w:val="single"/>
        </w:rPr>
        <w:t>020-89449105</w:t>
      </w:r>
    </w:p>
    <w:p>
      <w:pPr>
        <w:spacing w:before="156" w:beforeLines="50" w:line="360" w:lineRule="auto"/>
        <w:rPr>
          <w:rFonts w:ascii="宋体" w:hAnsi="宋体"/>
          <w:color w:val="auto"/>
          <w:sz w:val="24"/>
          <w:highlight w:val="none"/>
          <w:u w:val="single"/>
        </w:rPr>
      </w:pPr>
      <w:r>
        <w:rPr>
          <w:rFonts w:hint="eastAsia" w:ascii="宋体" w:hAnsi="宋体"/>
          <w:color w:val="auto"/>
          <w:sz w:val="24"/>
          <w:highlight w:val="none"/>
        </w:rPr>
        <w:t>招标代理机构：</w:t>
      </w:r>
      <w:r>
        <w:rPr>
          <w:rFonts w:hint="eastAsia" w:ascii="宋体" w:hAnsi="宋体"/>
          <w:color w:val="auto"/>
          <w:sz w:val="24"/>
          <w:highlight w:val="none"/>
          <w:u w:val="single"/>
        </w:rPr>
        <w:t>北京中交建设工程咨询有限公司</w:t>
      </w:r>
    </w:p>
    <w:p>
      <w:pPr>
        <w:spacing w:line="360" w:lineRule="auto"/>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single"/>
        </w:rPr>
        <w:t>广州市天河区黄埔大道西159号西7C</w:t>
      </w:r>
    </w:p>
    <w:p>
      <w:pPr>
        <w:spacing w:line="360" w:lineRule="auto"/>
        <w:rPr>
          <w:rFonts w:hint="eastAsia" w:ascii="宋体" w:hAnsi="宋体"/>
          <w:color w:val="auto"/>
          <w:sz w:val="24"/>
          <w:highlight w:val="none"/>
        </w:rPr>
      </w:pPr>
      <w:r>
        <w:rPr>
          <w:rFonts w:hint="eastAsia" w:ascii="宋体" w:hAnsi="宋体"/>
          <w:color w:val="auto"/>
          <w:sz w:val="24"/>
          <w:highlight w:val="none"/>
        </w:rPr>
        <w:t>联   系   人：</w:t>
      </w:r>
      <w:r>
        <w:rPr>
          <w:rFonts w:hint="eastAsia" w:ascii="宋体" w:hAnsi="宋体"/>
          <w:color w:val="auto"/>
          <w:sz w:val="24"/>
          <w:highlight w:val="none"/>
          <w:u w:val="single"/>
        </w:rPr>
        <w:t>李工</w:t>
      </w:r>
      <w:r>
        <w:rPr>
          <w:rFonts w:hint="eastAsia" w:ascii="宋体" w:hAnsi="宋体"/>
          <w:color w:val="auto"/>
          <w:sz w:val="24"/>
          <w:highlight w:val="non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电</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话：</w:t>
      </w:r>
      <w:r>
        <w:rPr>
          <w:rFonts w:hint="eastAsia" w:ascii="宋体" w:hAnsi="宋体"/>
          <w:color w:val="auto"/>
          <w:sz w:val="24"/>
          <w:highlight w:val="none"/>
          <w:u w:val="single"/>
        </w:rPr>
        <w:t>020-87575800-811</w:t>
      </w:r>
    </w:p>
    <w:p>
      <w:pPr>
        <w:spacing w:before="156" w:beforeLines="50" w:line="360" w:lineRule="auto"/>
        <w:rPr>
          <w:rFonts w:ascii="宋体" w:hAnsi="宋体"/>
          <w:color w:val="auto"/>
          <w:sz w:val="24"/>
          <w:highlight w:val="none"/>
          <w:u w:val="single"/>
        </w:rPr>
      </w:pPr>
      <w:r>
        <w:rPr>
          <w:rFonts w:hint="eastAsia" w:ascii="宋体" w:hAnsi="宋体"/>
          <w:color w:val="auto"/>
          <w:sz w:val="24"/>
          <w:highlight w:val="none"/>
        </w:rPr>
        <w:t>异议受理部门：</w:t>
      </w:r>
      <w:r>
        <w:rPr>
          <w:rFonts w:hint="eastAsia" w:ascii="宋体" w:hAnsi="宋体"/>
          <w:color w:val="auto"/>
          <w:sz w:val="24"/>
          <w:highlight w:val="none"/>
          <w:u w:val="single"/>
        </w:rPr>
        <w:t xml:space="preserve">广州环城地下管廊建设投资有限公司 </w:t>
      </w:r>
    </w:p>
    <w:p>
      <w:pPr>
        <w:spacing w:line="360" w:lineRule="auto"/>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single"/>
        </w:rPr>
        <w:t>广州市海珠区新港东路1238号万胜广场C塔19楼</w:t>
      </w:r>
    </w:p>
    <w:p>
      <w:pPr>
        <w:spacing w:line="360" w:lineRule="auto"/>
        <w:rPr>
          <w:rFonts w:ascii="宋体" w:hAnsi="宋体"/>
          <w:color w:val="auto"/>
          <w:sz w:val="24"/>
          <w:highlight w:val="none"/>
          <w:u w:val="single"/>
        </w:rPr>
      </w:pPr>
      <w:r>
        <w:rPr>
          <w:rFonts w:hint="eastAsia" w:ascii="宋体" w:hAnsi="宋体"/>
          <w:color w:val="auto"/>
          <w:sz w:val="24"/>
          <w:highlight w:val="none"/>
        </w:rPr>
        <w:t>电</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话：</w:t>
      </w:r>
      <w:r>
        <w:rPr>
          <w:rFonts w:hint="eastAsia" w:ascii="宋体" w:hAnsi="宋体"/>
          <w:color w:val="auto"/>
          <w:sz w:val="24"/>
          <w:highlight w:val="none"/>
          <w:u w:val="single"/>
        </w:rPr>
        <w:t>020-89449105</w:t>
      </w:r>
    </w:p>
    <w:p>
      <w:pPr>
        <w:spacing w:line="360" w:lineRule="auto"/>
        <w:ind w:right="210"/>
        <w:jc w:val="left"/>
        <w:rPr>
          <w:rFonts w:ascii="宋体" w:hAnsi="宋体"/>
          <w:color w:val="auto"/>
          <w:sz w:val="24"/>
          <w:szCs w:val="24"/>
          <w:highlight w:val="none"/>
        </w:rPr>
      </w:pPr>
    </w:p>
    <w:p>
      <w:pPr>
        <w:pStyle w:val="2"/>
        <w:spacing w:line="360" w:lineRule="auto"/>
        <w:rPr>
          <w:b/>
          <w:bCs/>
          <w:color w:val="auto"/>
          <w:sz w:val="24"/>
          <w:szCs w:val="24"/>
          <w:highlight w:val="none"/>
        </w:rPr>
      </w:pPr>
      <w:r>
        <w:rPr>
          <w:rFonts w:hint="eastAsia"/>
          <w:b/>
          <w:bCs/>
          <w:color w:val="auto"/>
          <w:sz w:val="24"/>
          <w:szCs w:val="24"/>
          <w:highlight w:val="none"/>
        </w:rPr>
        <w:t>温馨提示：各投标人应委托符合广州市疫情防控政策的人员参与投标相关活动（包括办理投标登记、递交投标文件等）。</w:t>
      </w:r>
    </w:p>
    <w:p>
      <w:pPr>
        <w:spacing w:line="360" w:lineRule="auto"/>
        <w:ind w:right="210" w:firstLine="6600" w:firstLineChars="2750"/>
        <w:jc w:val="left"/>
        <w:rPr>
          <w:color w:val="auto"/>
          <w:highlight w:val="none"/>
        </w:rPr>
      </w:pPr>
      <w:r>
        <w:rPr>
          <w:rFonts w:hint="eastAsia" w:ascii="宋体" w:hAnsi="宋体"/>
          <w:color w:val="auto"/>
          <w:sz w:val="24"/>
          <w:szCs w:val="24"/>
          <w:highlight w:val="none"/>
        </w:rPr>
        <w:t>2022年  月  日</w:t>
      </w:r>
      <w:r>
        <w:rPr>
          <w:rFonts w:ascii="宋体" w:hAnsi="宋体"/>
          <w:color w:val="auto"/>
          <w:highlight w:val="none"/>
        </w:rPr>
        <w:br w:type="page"/>
      </w:r>
      <w:bookmarkStart w:id="15" w:name="_Toc144974480"/>
      <w:bookmarkEnd w:id="15"/>
      <w:bookmarkStart w:id="16" w:name="_Toc152045512"/>
      <w:bookmarkEnd w:id="16"/>
      <w:bookmarkStart w:id="17" w:name="_Toc300834927"/>
      <w:bookmarkEnd w:id="17"/>
      <w:bookmarkStart w:id="18" w:name="_Toc369531495"/>
      <w:bookmarkEnd w:id="18"/>
      <w:bookmarkStart w:id="19" w:name="_Toc247513934"/>
      <w:bookmarkEnd w:id="19"/>
      <w:bookmarkStart w:id="20" w:name="_Toc17972"/>
      <w:bookmarkEnd w:id="20"/>
      <w:bookmarkStart w:id="21" w:name="_Toc247527535"/>
      <w:bookmarkEnd w:id="21"/>
      <w:bookmarkStart w:id="22" w:name="_Toc352691456"/>
      <w:bookmarkEnd w:id="22"/>
      <w:bookmarkStart w:id="23" w:name="_Toc300834929"/>
      <w:bookmarkEnd w:id="23"/>
      <w:bookmarkStart w:id="24" w:name="_Toc152042288"/>
      <w:bookmarkEnd w:id="24"/>
      <w:bookmarkStart w:id="25" w:name="_Toc247513935"/>
      <w:bookmarkEnd w:id="25"/>
      <w:bookmarkStart w:id="26" w:name="_Toc369531498"/>
      <w:bookmarkEnd w:id="26"/>
      <w:bookmarkStart w:id="27" w:name="_Toc361508560"/>
      <w:bookmarkEnd w:id="27"/>
      <w:bookmarkStart w:id="28" w:name="_Toc247527536"/>
      <w:bookmarkEnd w:id="28"/>
      <w:bookmarkStart w:id="29" w:name="_Toc384308188"/>
      <w:bookmarkEnd w:id="29"/>
      <w:bookmarkStart w:id="30" w:name="_Toc300834930"/>
      <w:bookmarkEnd w:id="30"/>
      <w:bookmarkStart w:id="31" w:name="_Toc152045513"/>
      <w:bookmarkEnd w:id="31"/>
      <w:bookmarkStart w:id="32" w:name="_Toc384308185"/>
      <w:bookmarkEnd w:id="32"/>
      <w:bookmarkStart w:id="33" w:name="_Toc361508563"/>
      <w:bookmarkEnd w:id="33"/>
      <w:bookmarkStart w:id="34" w:name="_Toc352691453"/>
      <w:bookmarkEnd w:id="34"/>
      <w:bookmarkStart w:id="35" w:name="_Toc144974481"/>
      <w:bookmarkEnd w:id="35"/>
      <w:bookmarkStart w:id="36" w:name="_Toc152042289"/>
      <w:bookmarkEnd w:id="36"/>
      <w:bookmarkStart w:id="37" w:name="_Toc369531497"/>
      <w:bookmarkEnd w:id="37"/>
      <w:bookmarkStart w:id="38" w:name="_Toc30817"/>
      <w:bookmarkEnd w:id="38"/>
      <w:bookmarkStart w:id="39" w:name="_Toc384308187"/>
      <w:bookmarkEnd w:id="39"/>
      <w:bookmarkStart w:id="40" w:name="_Toc361508562"/>
      <w:bookmarkEnd w:id="40"/>
      <w:bookmarkStart w:id="41" w:name="_Toc352691455"/>
      <w:bookmarkEnd w:id="41"/>
      <w:bookmarkStart w:id="42" w:name="_Toc10785"/>
      <w:bookmarkEnd w:id="42"/>
      <w:r>
        <w:rPr>
          <w:rFonts w:hint="eastAsia" w:ascii="宋体" w:hAnsi="宋体" w:cs="宋体"/>
          <w:color w:val="auto"/>
          <w:kern w:val="0"/>
          <w:sz w:val="32"/>
          <w:szCs w:val="20"/>
          <w:highlight w:val="none"/>
        </w:rPr>
        <w:t>附件一：投标人声明</w:t>
      </w:r>
    </w:p>
    <w:p>
      <w:pPr>
        <w:pStyle w:val="2"/>
        <w:ind w:firstLine="321"/>
        <w:jc w:val="center"/>
        <w:rPr>
          <w:b/>
          <w:color w:val="auto"/>
          <w:sz w:val="32"/>
          <w:highlight w:val="none"/>
        </w:rPr>
      </w:pPr>
      <w:r>
        <w:rPr>
          <w:rFonts w:hint="eastAsia"/>
          <w:b/>
          <w:color w:val="auto"/>
          <w:sz w:val="32"/>
          <w:highlight w:val="none"/>
        </w:rPr>
        <w:t>投标人声明</w:t>
      </w:r>
    </w:p>
    <w:p>
      <w:pPr>
        <w:pStyle w:val="22"/>
        <w:spacing w:before="156" w:beforeLines="50"/>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本招标项目招标人及招标监管机构：</w:t>
      </w:r>
    </w:p>
    <w:p>
      <w:pPr>
        <w:pStyle w:val="22"/>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pPr>
        <w:pStyle w:val="22"/>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一、本公司保证投标资格审查材料及其后提供的一切材料都是真实的，如我司成为本项目中标候选人，我司同意并授权招标人将我司投标文件商务部分文件的所有内容（包括人员、业绩、奖项等资料）进行公开。</w:t>
      </w:r>
    </w:p>
    <w:p>
      <w:pPr>
        <w:pStyle w:val="22"/>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pPr>
        <w:pStyle w:val="22"/>
        <w:ind w:firstLine="567"/>
        <w:jc w:val="left"/>
        <w:rPr>
          <w:rFonts w:ascii="宋体" w:hAnsi="宋体" w:eastAsia="宋体"/>
          <w:b/>
          <w:bCs/>
          <w:color w:val="auto"/>
          <w:sz w:val="24"/>
          <w:szCs w:val="24"/>
          <w:highlight w:val="none"/>
        </w:rPr>
      </w:pPr>
      <w:r>
        <w:rPr>
          <w:rFonts w:hint="eastAsia" w:ascii="宋体" w:hAnsi="宋体" w:eastAsia="宋体"/>
          <w:color w:val="auto"/>
          <w:sz w:val="24"/>
          <w:szCs w:val="24"/>
          <w:highlight w:val="none"/>
        </w:rPr>
        <w:t>三、本公司没有处于被责令停业的状态；没有处于被建设行政主管部门取消投标资格的处罚期内；没有处于财产被接管、冻结、破产的状态；本公司没有在投标截止时间前三年内被人民法院判决犯有行贿罪的记录。投标截止日期前三年内，本公司没有弄虚作假骗取中标、围标串标行为（以行政主管部门或法院或检察院书面认定为准），本公司没有被人民法院列入失信被执行人名单。在投标截止日期前三年内没有建设行政主管部门已书面认定的重大工程质量问题。本公司未在以往工程中因不诚信行为或不充分履约行为被相关项目招标人书面拒绝投标；本公司未被纳入联合惩戒范围；</w:t>
      </w:r>
      <w:r>
        <w:rPr>
          <w:rFonts w:hint="eastAsia" w:ascii="宋体" w:hAnsi="宋体" w:eastAsia="宋体"/>
          <w:b/>
          <w:bCs/>
          <w:color w:val="auto"/>
          <w:sz w:val="24"/>
          <w:szCs w:val="24"/>
          <w:highlight w:val="none"/>
        </w:rPr>
        <w:t>本公司</w:t>
      </w:r>
      <w:r>
        <w:rPr>
          <w:rFonts w:hint="eastAsia" w:ascii="宋体" w:hAnsi="宋体" w:eastAsia="宋体"/>
          <w:b/>
          <w:bCs/>
          <w:color w:val="auto"/>
          <w:sz w:val="24"/>
          <w:szCs w:val="24"/>
          <w:highlight w:val="none"/>
          <w:u w:val="single"/>
        </w:rPr>
        <w:t>2020年1月1日</w:t>
      </w:r>
      <w:r>
        <w:rPr>
          <w:rFonts w:hint="eastAsia" w:ascii="宋体" w:hAnsi="宋体" w:eastAsia="宋体"/>
          <w:b/>
          <w:bCs/>
          <w:color w:val="auto"/>
          <w:sz w:val="24"/>
          <w:szCs w:val="24"/>
          <w:highlight w:val="none"/>
        </w:rPr>
        <w:t>至今未因以往检测工作中存在伪造检测数据、出具虚假检测报告的行为被各级建设、交通行政主管部门或市场监督管理部门行政处罚或通报的。</w:t>
      </w:r>
    </w:p>
    <w:p>
      <w:pPr>
        <w:pStyle w:val="22"/>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四、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pPr>
        <w:pStyle w:val="22"/>
        <w:ind w:firstLine="567"/>
        <w:jc w:val="left"/>
        <w:rPr>
          <w:rFonts w:ascii="宋体" w:hAnsi="宋体" w:eastAsia="宋体"/>
          <w:b/>
          <w:color w:val="auto"/>
          <w:sz w:val="24"/>
          <w:szCs w:val="24"/>
          <w:highlight w:val="none"/>
        </w:rPr>
      </w:pPr>
      <w:r>
        <w:rPr>
          <w:rFonts w:hint="eastAsia" w:ascii="宋体" w:hAnsi="宋体" w:eastAsia="宋体"/>
          <w:b/>
          <w:color w:val="auto"/>
          <w:sz w:val="24"/>
          <w:szCs w:val="24"/>
          <w:highlight w:val="none"/>
        </w:rPr>
        <w:t>五、与本公司单位负责人为同一人或者与本公司存在控股、管理关系的其他单位包括</w:t>
      </w:r>
      <w:r>
        <w:rPr>
          <w:rFonts w:hint="eastAsia" w:ascii="宋体" w:hAnsi="宋体" w:eastAsia="宋体"/>
          <w:b/>
          <w:color w:val="auto"/>
          <w:sz w:val="24"/>
          <w:szCs w:val="24"/>
          <w:highlight w:val="none"/>
          <w:u w:val="single"/>
        </w:rPr>
        <w:t xml:space="preserve">                </w:t>
      </w:r>
      <w:r>
        <w:rPr>
          <w:rFonts w:hint="eastAsia" w:ascii="宋体" w:hAnsi="宋体" w:eastAsia="宋体"/>
          <w:b/>
          <w:color w:val="auto"/>
          <w:sz w:val="24"/>
          <w:szCs w:val="24"/>
          <w:highlight w:val="none"/>
        </w:rPr>
        <w:t>。（注：本条由投标人如实填写，如有，应列出全部满足招标公告资质要求的相关单位的名称；如无，则填写“无”。）</w:t>
      </w:r>
    </w:p>
    <w:p>
      <w:pPr>
        <w:pStyle w:val="22"/>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六、本公司承诺，中标后严格执行安全生产相关管理规定。</w:t>
      </w:r>
    </w:p>
    <w:p>
      <w:pPr>
        <w:pStyle w:val="22"/>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中标后严格按照合同和招投标文件规定履行义务，并同意招标人将其履行合同、招投标文件义务的履约情况和不诚信行为（包括但不限于由招标人做出的违约责任处理决定等）在招标人网站和建设主管部门网站及其他媒体上公开披露，由此造成的一切损失和不利后果均由本公司自行承担。</w:t>
      </w:r>
    </w:p>
    <w:p>
      <w:pPr>
        <w:pStyle w:val="22"/>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pPr>
        <w:pStyle w:val="22"/>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pPr>
        <w:pStyle w:val="22"/>
        <w:ind w:firstLine="426"/>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pStyle w:val="22"/>
        <w:ind w:firstLine="426"/>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pStyle w:val="22"/>
        <w:ind w:firstLine="426"/>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pStyle w:val="22"/>
        <w:ind w:firstLine="426"/>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pStyle w:val="22"/>
        <w:ind w:firstLine="426"/>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pStyle w:val="22"/>
        <w:ind w:firstLine="3402"/>
        <w:jc w:val="left"/>
        <w:rPr>
          <w:rFonts w:ascii="宋体" w:hAnsi="宋体" w:eastAsia="宋体"/>
          <w:color w:val="auto"/>
          <w:sz w:val="24"/>
          <w:szCs w:val="24"/>
          <w:highlight w:val="none"/>
        </w:rPr>
      </w:pPr>
      <w:r>
        <w:rPr>
          <w:rFonts w:hint="eastAsia" w:ascii="宋体" w:hAnsi="宋体" w:eastAsia="宋体"/>
          <w:color w:val="auto"/>
          <w:sz w:val="24"/>
          <w:szCs w:val="24"/>
          <w:highlight w:val="none"/>
        </w:rPr>
        <w:t>投标单位（盖公章）：</w:t>
      </w:r>
    </w:p>
    <w:p>
      <w:pPr>
        <w:pStyle w:val="22"/>
        <w:ind w:firstLine="3402"/>
        <w:jc w:val="left"/>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法定代表人或授权委托人（签字或盖章）：</w:t>
      </w:r>
    </w:p>
    <w:p>
      <w:pPr>
        <w:pStyle w:val="22"/>
        <w:ind w:firstLine="3402"/>
        <w:jc w:val="left"/>
        <w:rPr>
          <w:rFonts w:ascii="宋体" w:hAnsi="宋体" w:eastAsia="宋体"/>
          <w:color w:val="auto"/>
          <w:sz w:val="24"/>
          <w:szCs w:val="24"/>
          <w:highlight w:val="none"/>
        </w:rPr>
      </w:pPr>
      <w:r>
        <w:rPr>
          <w:rFonts w:hint="eastAsia" w:ascii="宋体" w:hAnsi="宋体" w:eastAsia="宋体"/>
          <w:color w:val="auto"/>
          <w:sz w:val="24"/>
          <w:szCs w:val="24"/>
          <w:highlight w:val="none"/>
        </w:rPr>
        <w:t>日期：  年  月   日</w:t>
      </w:r>
    </w:p>
    <w:p>
      <w:pPr>
        <w:pStyle w:val="22"/>
        <w:ind w:firstLine="3402"/>
        <w:jc w:val="left"/>
        <w:rPr>
          <w:rFonts w:ascii="宋体" w:hAnsi="宋体" w:eastAsia="宋体"/>
          <w:color w:val="auto"/>
          <w:sz w:val="24"/>
          <w:szCs w:val="24"/>
          <w:highlight w:val="none"/>
        </w:rPr>
      </w:pPr>
    </w:p>
    <w:p>
      <w:pPr>
        <w:pStyle w:val="22"/>
        <w:ind w:firstLine="3402"/>
        <w:jc w:val="left"/>
        <w:rPr>
          <w:rFonts w:ascii="宋体" w:hAnsi="宋体" w:eastAsia="宋体"/>
          <w:color w:val="auto"/>
          <w:sz w:val="24"/>
          <w:szCs w:val="24"/>
          <w:highlight w:val="none"/>
        </w:rPr>
      </w:pPr>
    </w:p>
    <w:p>
      <w:pPr>
        <w:pStyle w:val="22"/>
        <w:ind w:firstLine="3402"/>
        <w:jc w:val="left"/>
        <w:rPr>
          <w:rFonts w:ascii="宋体" w:hAnsi="宋体" w:eastAsia="宋体"/>
          <w:color w:val="auto"/>
          <w:sz w:val="24"/>
          <w:szCs w:val="24"/>
          <w:highlight w:val="none"/>
        </w:rPr>
      </w:pPr>
    </w:p>
    <w:p>
      <w:pPr>
        <w:pStyle w:val="22"/>
        <w:ind w:firstLine="3402"/>
        <w:jc w:val="left"/>
        <w:rPr>
          <w:rFonts w:ascii="宋体" w:hAnsi="宋体" w:eastAsia="宋体"/>
          <w:color w:val="auto"/>
          <w:sz w:val="24"/>
          <w:szCs w:val="24"/>
          <w:highlight w:val="none"/>
        </w:rPr>
      </w:pPr>
    </w:p>
    <w:p>
      <w:pPr>
        <w:pStyle w:val="22"/>
        <w:ind w:firstLine="3402"/>
        <w:jc w:val="left"/>
        <w:rPr>
          <w:rFonts w:ascii="宋体" w:hAnsi="宋体" w:eastAsia="宋体"/>
          <w:color w:val="auto"/>
          <w:sz w:val="24"/>
          <w:szCs w:val="24"/>
          <w:highlight w:val="none"/>
        </w:rPr>
      </w:pPr>
    </w:p>
    <w:p>
      <w:pPr>
        <w:pStyle w:val="22"/>
        <w:ind w:firstLine="3402"/>
        <w:jc w:val="left"/>
        <w:rPr>
          <w:rFonts w:ascii="宋体" w:hAnsi="宋体" w:eastAsia="宋体"/>
          <w:color w:val="auto"/>
          <w:sz w:val="24"/>
          <w:szCs w:val="24"/>
          <w:highlight w:val="none"/>
        </w:rPr>
      </w:pPr>
    </w:p>
    <w:p>
      <w:pPr>
        <w:pStyle w:val="22"/>
        <w:ind w:firstLine="3402"/>
        <w:jc w:val="left"/>
        <w:rPr>
          <w:rFonts w:ascii="宋体" w:hAnsi="宋体" w:eastAsia="宋体"/>
          <w:color w:val="auto"/>
          <w:sz w:val="24"/>
          <w:szCs w:val="24"/>
          <w:highlight w:val="none"/>
        </w:rPr>
      </w:pPr>
    </w:p>
    <w:p>
      <w:pPr>
        <w:pStyle w:val="22"/>
        <w:ind w:firstLine="3402"/>
        <w:jc w:val="left"/>
        <w:rPr>
          <w:rFonts w:ascii="宋体" w:hAnsi="宋体" w:eastAsia="宋体"/>
          <w:color w:val="auto"/>
          <w:sz w:val="24"/>
          <w:szCs w:val="24"/>
          <w:highlight w:val="none"/>
        </w:rPr>
      </w:pPr>
    </w:p>
    <w:p>
      <w:pPr>
        <w:pStyle w:val="22"/>
        <w:ind w:firstLine="3402"/>
        <w:jc w:val="left"/>
        <w:rPr>
          <w:rFonts w:ascii="宋体" w:hAnsi="宋体" w:eastAsia="宋体"/>
          <w:color w:val="auto"/>
          <w:sz w:val="24"/>
          <w:szCs w:val="24"/>
          <w:highlight w:val="none"/>
        </w:rPr>
      </w:pPr>
    </w:p>
    <w:p>
      <w:pPr>
        <w:pStyle w:val="22"/>
        <w:ind w:firstLine="3402"/>
        <w:jc w:val="left"/>
        <w:rPr>
          <w:rFonts w:ascii="宋体" w:hAnsi="宋体" w:eastAsia="宋体"/>
          <w:color w:val="auto"/>
          <w:sz w:val="24"/>
          <w:szCs w:val="24"/>
          <w:highlight w:val="none"/>
        </w:rPr>
      </w:pPr>
    </w:p>
    <w:p>
      <w:pPr>
        <w:pStyle w:val="22"/>
        <w:ind w:firstLine="3402"/>
        <w:jc w:val="left"/>
        <w:rPr>
          <w:rFonts w:ascii="宋体" w:hAnsi="宋体" w:eastAsia="宋体"/>
          <w:color w:val="auto"/>
          <w:sz w:val="24"/>
          <w:szCs w:val="24"/>
          <w:highlight w:val="none"/>
        </w:rPr>
      </w:pPr>
    </w:p>
    <w:p>
      <w:pPr>
        <w:pStyle w:val="22"/>
        <w:ind w:firstLine="3402"/>
        <w:jc w:val="left"/>
        <w:rPr>
          <w:rFonts w:ascii="宋体" w:hAnsi="宋体" w:eastAsia="宋体"/>
          <w:color w:val="auto"/>
          <w:sz w:val="24"/>
          <w:szCs w:val="24"/>
          <w:highlight w:val="none"/>
        </w:rPr>
      </w:pPr>
    </w:p>
    <w:p>
      <w:pPr>
        <w:pStyle w:val="22"/>
        <w:ind w:firstLine="3402"/>
        <w:jc w:val="left"/>
        <w:rPr>
          <w:rFonts w:ascii="宋体" w:hAnsi="宋体" w:eastAsia="宋体"/>
          <w:color w:val="auto"/>
          <w:sz w:val="24"/>
          <w:szCs w:val="24"/>
          <w:highlight w:val="none"/>
        </w:rPr>
      </w:pPr>
    </w:p>
    <w:p>
      <w:pPr>
        <w:pStyle w:val="22"/>
        <w:ind w:firstLine="3402"/>
        <w:jc w:val="left"/>
        <w:rPr>
          <w:rFonts w:ascii="宋体" w:hAnsi="宋体" w:eastAsia="宋体"/>
          <w:color w:val="auto"/>
          <w:sz w:val="24"/>
          <w:szCs w:val="24"/>
          <w:highlight w:val="none"/>
        </w:rPr>
      </w:pPr>
    </w:p>
    <w:p>
      <w:pPr>
        <w:pStyle w:val="22"/>
        <w:ind w:firstLine="3402"/>
        <w:jc w:val="left"/>
        <w:rPr>
          <w:rFonts w:ascii="宋体" w:hAnsi="宋体" w:eastAsia="宋体"/>
          <w:color w:val="auto"/>
          <w:sz w:val="24"/>
          <w:szCs w:val="24"/>
          <w:highlight w:val="none"/>
        </w:rPr>
      </w:pPr>
    </w:p>
    <w:p>
      <w:pPr>
        <w:pStyle w:val="22"/>
        <w:ind w:firstLine="3402"/>
        <w:jc w:val="left"/>
        <w:rPr>
          <w:rFonts w:ascii="宋体" w:hAnsi="宋体" w:eastAsia="宋体"/>
          <w:color w:val="auto"/>
          <w:sz w:val="24"/>
          <w:szCs w:val="24"/>
          <w:highlight w:val="none"/>
        </w:rPr>
      </w:pPr>
    </w:p>
    <w:p>
      <w:pPr>
        <w:pStyle w:val="22"/>
        <w:ind w:firstLine="0"/>
        <w:jc w:val="left"/>
        <w:rPr>
          <w:rFonts w:ascii="宋体" w:hAnsi="宋体" w:eastAsia="宋体" w:cs="宋体"/>
          <w:color w:val="auto"/>
          <w:highlight w:val="none"/>
        </w:rPr>
      </w:pPr>
      <w:r>
        <w:rPr>
          <w:rFonts w:hint="eastAsia" w:ascii="宋体" w:hAnsi="宋体" w:eastAsia="宋体" w:cs="宋体"/>
          <w:color w:val="auto"/>
          <w:highlight w:val="none"/>
        </w:rPr>
        <w:t>附件二：联合体协议（参考格式）</w:t>
      </w:r>
    </w:p>
    <w:p>
      <w:pPr>
        <w:spacing w:line="500" w:lineRule="exact"/>
        <w:jc w:val="center"/>
        <w:rPr>
          <w:rFonts w:ascii="宋体" w:hAnsi="宋体"/>
          <w:b/>
          <w:color w:val="auto"/>
          <w:kern w:val="0"/>
          <w:sz w:val="32"/>
          <w:szCs w:val="32"/>
          <w:highlight w:val="none"/>
        </w:rPr>
      </w:pPr>
      <w:r>
        <w:rPr>
          <w:rFonts w:hint="eastAsia" w:ascii="宋体" w:hAnsi="宋体"/>
          <w:b/>
          <w:color w:val="auto"/>
          <w:kern w:val="0"/>
          <w:sz w:val="32"/>
          <w:szCs w:val="32"/>
          <w:highlight w:val="none"/>
        </w:rPr>
        <w:t>联合体协议</w:t>
      </w:r>
    </w:p>
    <w:p>
      <w:pPr>
        <w:pStyle w:val="22"/>
        <w:spacing w:line="440" w:lineRule="exact"/>
        <w:jc w:val="left"/>
        <w:rPr>
          <w:rFonts w:ascii="宋体" w:hAnsi="宋体" w:eastAsia="宋体" w:cs="宋体"/>
          <w:color w:val="auto"/>
          <w:sz w:val="24"/>
          <w:szCs w:val="24"/>
          <w:highlight w:val="none"/>
        </w:rPr>
      </w:pPr>
    </w:p>
    <w:p>
      <w:pPr>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（所有成员单位名称）自愿组成联合体，共同参加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（项目名称）投标。现就联合体投标事宜订立如下协议。</w:t>
      </w:r>
    </w:p>
    <w:p>
      <w:pPr>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（某成员单位名称）为联合体主办方。</w:t>
      </w:r>
    </w:p>
    <w:p>
      <w:pPr>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2.联合体各成员授权主办方代表联合体参加投标活动，签署文件，提交和接收相关的资料、信息及指示，进行合同谈判活动，负责合同实施阶段的组织和协调工作，以及处理与本招标项目有关的一切事宜。</w:t>
      </w:r>
    </w:p>
    <w:p>
      <w:pPr>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3.联合体主办方在本项目中签署的一切文件和处理的一切事宜，联合体各成员均予以承认。联合体各成员将严格按照招标文件、投标文件和合同的要求全面履行义务，并向招标人承担连带责任。</w:t>
      </w:r>
    </w:p>
    <w:p>
      <w:pPr>
        <w:snapToGrid w:val="0"/>
        <w:spacing w:line="400" w:lineRule="exact"/>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rPr>
        <w:t>4.联合体各成员单位内部的职责分工如下：</w:t>
      </w:r>
    </w:p>
    <w:p>
      <w:pPr>
        <w:topLinePunct/>
        <w:spacing w:line="40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①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：为整个项目的主办方，负责</w:t>
      </w:r>
      <w:r>
        <w:rPr>
          <w:rFonts w:hint="eastAsia" w:ascii="宋体" w:hAnsi="宋体" w:cs="宋体"/>
          <w:color w:val="auto"/>
          <w:sz w:val="24"/>
          <w:szCs w:val="24"/>
          <w:highlight w:val="none"/>
          <w:u w:val="single"/>
        </w:rPr>
        <w:t xml:space="preserve">   （项目名称）</w:t>
      </w:r>
      <w:r>
        <w:rPr>
          <w:rFonts w:hint="eastAsia" w:ascii="宋体" w:hAnsi="宋体" w:cs="宋体"/>
          <w:color w:val="auto"/>
          <w:kern w:val="0"/>
          <w:sz w:val="24"/>
          <w:highlight w:val="none"/>
        </w:rPr>
        <w:t>的总体管理，各方协调等工作，</w:t>
      </w:r>
      <w:r>
        <w:rPr>
          <w:rFonts w:hint="eastAsia" w:ascii="宋体" w:hAnsi="宋体" w:cs="宋体"/>
          <w:color w:val="auto"/>
          <w:sz w:val="24"/>
          <w:szCs w:val="24"/>
          <w:highlight w:val="none"/>
        </w:rPr>
        <w:t>具体负责</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的</w:t>
      </w:r>
      <w:r>
        <w:rPr>
          <w:rFonts w:hint="eastAsia" w:ascii="宋体" w:hAnsi="宋体" w:cs="宋体"/>
          <w:color w:val="auto"/>
          <w:kern w:val="0"/>
          <w:sz w:val="24"/>
          <w:highlight w:val="none"/>
          <w:u w:val="single"/>
        </w:rPr>
        <w:t xml:space="preserve">     （工作范围）     </w:t>
      </w:r>
      <w:r>
        <w:rPr>
          <w:rFonts w:hint="eastAsia" w:ascii="宋体" w:hAnsi="宋体" w:cs="宋体"/>
          <w:color w:val="auto"/>
          <w:kern w:val="0"/>
          <w:sz w:val="24"/>
          <w:highlight w:val="none"/>
        </w:rPr>
        <w:t>。</w:t>
      </w:r>
      <w:r>
        <w:rPr>
          <w:rFonts w:hint="eastAsia" w:ascii="宋体" w:hAnsi="宋体" w:cs="宋体"/>
          <w:color w:val="auto"/>
          <w:sz w:val="24"/>
          <w:szCs w:val="24"/>
          <w:highlight w:val="none"/>
        </w:rPr>
        <w:t>若联合体成员方违约时，主办方应承担连带责任，具体按合同要求。</w:t>
      </w:r>
    </w:p>
    <w:p>
      <w:pPr>
        <w:topLinePunct/>
        <w:spacing w:line="40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②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：为整个项目的成员方，具体负责</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的</w:t>
      </w:r>
      <w:r>
        <w:rPr>
          <w:rFonts w:hint="eastAsia" w:ascii="宋体" w:hAnsi="宋体" w:cs="宋体"/>
          <w:b/>
          <w:color w:val="auto"/>
          <w:sz w:val="24"/>
          <w:szCs w:val="24"/>
          <w:highlight w:val="none"/>
          <w:u w:val="single"/>
        </w:rPr>
        <w:t xml:space="preserve">    </w:t>
      </w:r>
      <w:r>
        <w:rPr>
          <w:rFonts w:ascii="宋体" w:hAnsi="宋体" w:cs="宋体"/>
          <w:b/>
          <w:color w:val="auto"/>
          <w:sz w:val="24"/>
          <w:szCs w:val="24"/>
          <w:highlight w:val="none"/>
          <w:u w:val="single"/>
        </w:rPr>
        <w:t xml:space="preserve">     </w:t>
      </w:r>
      <w:r>
        <w:rPr>
          <w:rFonts w:hint="eastAsia" w:ascii="宋体" w:hAnsi="宋体" w:cs="宋体"/>
          <w:color w:val="auto"/>
          <w:kern w:val="0"/>
          <w:sz w:val="24"/>
          <w:highlight w:val="none"/>
          <w:u w:val="single"/>
        </w:rPr>
        <w:t>（工作范围）</w:t>
      </w:r>
      <w:r>
        <w:rPr>
          <w:rFonts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kern w:val="0"/>
          <w:sz w:val="24"/>
          <w:highlight w:val="none"/>
        </w:rPr>
        <w:t>配合项目成果提交及验收相关工作，</w:t>
      </w:r>
      <w:r>
        <w:rPr>
          <w:rFonts w:hint="eastAsia" w:ascii="宋体" w:hAnsi="宋体" w:cs="宋体"/>
          <w:color w:val="auto"/>
          <w:sz w:val="24"/>
          <w:szCs w:val="24"/>
          <w:highlight w:val="none"/>
        </w:rPr>
        <w:t>具体按合同要求。</w:t>
      </w:r>
    </w:p>
    <w:p>
      <w:pPr>
        <w:snapToGrid w:val="0"/>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5.本协议书自所有成员单位法定代表人签字（或盖章）并盖单位章之日起生效，合同履行完毕后自动失效。</w:t>
      </w:r>
    </w:p>
    <w:p>
      <w:pPr>
        <w:spacing w:line="360" w:lineRule="auto"/>
        <w:ind w:firstLine="480" w:firstLineChars="200"/>
        <w:rPr>
          <w:rFonts w:ascii="仿宋_GB2312" w:hAnsi="宋体" w:eastAsia="仿宋_GB2312"/>
          <w:color w:val="auto"/>
          <w:sz w:val="32"/>
          <w:szCs w:val="32"/>
          <w:highlight w:val="none"/>
        </w:rPr>
      </w:pPr>
      <w:r>
        <w:rPr>
          <w:rFonts w:hint="eastAsia" w:ascii="宋体" w:hAnsi="宋体" w:cs="宋体"/>
          <w:color w:val="auto"/>
          <w:kern w:val="0"/>
          <w:sz w:val="24"/>
          <w:highlight w:val="none"/>
        </w:rPr>
        <w:t>本协议书一式</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份，联合体成员和招标人各执</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份,投标文件中</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份。</w:t>
      </w:r>
    </w:p>
    <w:p>
      <w:pPr>
        <w:snapToGrid w:val="0"/>
        <w:spacing w:line="400" w:lineRule="exact"/>
        <w:ind w:firstLine="480" w:firstLineChars="200"/>
        <w:jc w:val="left"/>
        <w:rPr>
          <w:rFonts w:ascii="宋体" w:hAnsi="宋体"/>
          <w:color w:val="auto"/>
          <w:sz w:val="24"/>
          <w:szCs w:val="24"/>
          <w:highlight w:val="none"/>
        </w:rPr>
      </w:pPr>
    </w:p>
    <w:p>
      <w:pPr>
        <w:snapToGrid w:val="0"/>
        <w:spacing w:line="400" w:lineRule="exact"/>
        <w:ind w:firstLine="3158" w:firstLineChars="1316"/>
        <w:jc w:val="left"/>
        <w:rPr>
          <w:rFonts w:ascii="宋体" w:hAnsi="宋体"/>
          <w:color w:val="auto"/>
          <w:sz w:val="24"/>
          <w:szCs w:val="24"/>
          <w:highlight w:val="none"/>
        </w:rPr>
      </w:pPr>
      <w:r>
        <w:rPr>
          <w:rFonts w:hint="eastAsia" w:ascii="宋体" w:hAnsi="宋体"/>
          <w:color w:val="auto"/>
          <w:sz w:val="24"/>
          <w:szCs w:val="24"/>
          <w:highlight w:val="none"/>
        </w:rPr>
        <w:t>联合体主办方名称：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pPr>
        <w:snapToGrid w:val="0"/>
        <w:spacing w:line="400" w:lineRule="exact"/>
        <w:ind w:firstLine="3158" w:firstLineChars="1316"/>
        <w:jc w:val="left"/>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（签字或盖章）</w:t>
      </w:r>
    </w:p>
    <w:p>
      <w:pPr>
        <w:snapToGrid w:val="0"/>
        <w:spacing w:line="400" w:lineRule="exact"/>
        <w:ind w:firstLine="3158" w:firstLineChars="1316"/>
        <w:jc w:val="left"/>
        <w:rPr>
          <w:rFonts w:ascii="宋体" w:hAnsi="宋体"/>
          <w:color w:val="auto"/>
          <w:sz w:val="24"/>
          <w:szCs w:val="24"/>
          <w:highlight w:val="none"/>
        </w:rPr>
      </w:pPr>
    </w:p>
    <w:p>
      <w:pPr>
        <w:snapToGrid w:val="0"/>
        <w:spacing w:line="400" w:lineRule="exact"/>
        <w:ind w:firstLine="3158" w:firstLineChars="1316"/>
        <w:jc w:val="left"/>
        <w:rPr>
          <w:rFonts w:ascii="宋体" w:hAnsi="宋体"/>
          <w:color w:val="auto"/>
          <w:sz w:val="24"/>
          <w:szCs w:val="24"/>
          <w:highlight w:val="none"/>
        </w:rPr>
      </w:pPr>
      <w:r>
        <w:rPr>
          <w:rFonts w:hint="eastAsia" w:ascii="宋体" w:hAnsi="宋体"/>
          <w:color w:val="auto"/>
          <w:sz w:val="24"/>
          <w:szCs w:val="24"/>
          <w:highlight w:val="none"/>
        </w:rPr>
        <w:t>联合体成员名称：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pPr>
        <w:snapToGrid w:val="0"/>
        <w:spacing w:line="400" w:lineRule="exact"/>
        <w:ind w:firstLine="3158" w:firstLineChars="1316"/>
        <w:jc w:val="left"/>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（签字或盖章）</w:t>
      </w:r>
    </w:p>
    <w:p>
      <w:pPr>
        <w:snapToGrid w:val="0"/>
        <w:spacing w:line="400" w:lineRule="exact"/>
        <w:ind w:firstLine="3158" w:firstLineChars="1316"/>
        <w:jc w:val="left"/>
        <w:rPr>
          <w:rFonts w:ascii="宋体" w:hAnsi="宋体"/>
          <w:color w:val="auto"/>
          <w:sz w:val="24"/>
          <w:szCs w:val="24"/>
          <w:highlight w:val="none"/>
        </w:rPr>
      </w:pPr>
    </w:p>
    <w:p>
      <w:pPr>
        <w:snapToGrid w:val="0"/>
        <w:spacing w:line="400" w:lineRule="exact"/>
        <w:ind w:firstLine="3158" w:firstLineChars="1316"/>
        <w:jc w:val="left"/>
        <w:rPr>
          <w:rFonts w:ascii="宋体" w:hAnsi="宋体"/>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snapToGrid w:val="0"/>
        <w:spacing w:line="400" w:lineRule="exact"/>
        <w:jc w:val="left"/>
        <w:rPr>
          <w:rFonts w:ascii="宋体" w:hAnsi="宋体" w:cs="宋体"/>
          <w:b/>
          <w:bCs/>
          <w:color w:val="auto"/>
          <w:szCs w:val="21"/>
          <w:highlight w:val="none"/>
          <w:u w:val="single"/>
          <w:lang w:val="zh-CN"/>
        </w:rPr>
      </w:pPr>
    </w:p>
    <w:p>
      <w:pPr>
        <w:spacing w:line="400" w:lineRule="exact"/>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注：非联合体投标的，无需提交本协议书。</w:t>
      </w:r>
    </w:p>
    <w:p>
      <w:pPr>
        <w:pStyle w:val="2"/>
        <w:spacing w:line="400" w:lineRule="exact"/>
        <w:ind w:firstLine="200"/>
        <w:rPr>
          <w:color w:val="auto"/>
          <w:highlight w:val="none"/>
          <w:lang w:val="zh-CN"/>
        </w:rPr>
      </w:pPr>
    </w:p>
    <w:p>
      <w:pPr>
        <w:pStyle w:val="22"/>
        <w:ind w:firstLine="0"/>
        <w:jc w:val="left"/>
        <w:rPr>
          <w:rFonts w:ascii="宋体" w:hAnsi="宋体" w:eastAsia="宋体" w:cs="宋体"/>
          <w:color w:val="auto"/>
          <w:szCs w:val="22"/>
          <w:highlight w:val="none"/>
        </w:rPr>
      </w:pPr>
      <w:r>
        <w:rPr>
          <w:rFonts w:hint="eastAsia" w:ascii="宋体" w:hAnsi="宋体" w:eastAsia="宋体" w:cs="宋体"/>
          <w:color w:val="auto"/>
          <w:szCs w:val="22"/>
          <w:highlight w:val="none"/>
        </w:rPr>
        <w:t>附件三：联合体成员的授权函（参考格式）</w:t>
      </w:r>
    </w:p>
    <w:p>
      <w:pPr>
        <w:widowControl/>
        <w:ind w:right="386"/>
        <w:jc w:val="center"/>
        <w:rPr>
          <w:rFonts w:ascii="宋体" w:hAnsi="宋体" w:cs="宋体"/>
          <w:b/>
          <w:bCs/>
          <w:color w:val="auto"/>
          <w:kern w:val="0"/>
          <w:sz w:val="44"/>
          <w:szCs w:val="44"/>
          <w:highlight w:val="none"/>
        </w:rPr>
      </w:pPr>
      <w:r>
        <w:rPr>
          <w:rFonts w:hint="eastAsia" w:ascii="宋体" w:hAnsi="宋体" w:cs="宋体"/>
          <w:b/>
          <w:bCs/>
          <w:color w:val="auto"/>
          <w:kern w:val="0"/>
          <w:sz w:val="44"/>
          <w:szCs w:val="44"/>
          <w:highlight w:val="none"/>
        </w:rPr>
        <w:t>联合体成员的授权函</w:t>
      </w:r>
    </w:p>
    <w:p>
      <w:pPr>
        <w:spacing w:line="360" w:lineRule="auto"/>
        <w:ind w:firstLine="629"/>
        <w:rPr>
          <w:rFonts w:ascii="宋体" w:hAnsi="宋体"/>
          <w:color w:val="auto"/>
          <w:kern w:val="0"/>
          <w:sz w:val="24"/>
          <w:highlight w:val="none"/>
        </w:rPr>
      </w:pPr>
      <w:r>
        <w:rPr>
          <w:rFonts w:hint="eastAsia" w:ascii="宋体" w:hAnsi="宋体"/>
          <w:color w:val="auto"/>
          <w:kern w:val="0"/>
          <w:sz w:val="24"/>
          <w:highlight w:val="none"/>
        </w:rPr>
        <w:t>致：（招标机构）</w:t>
      </w:r>
    </w:p>
    <w:p>
      <w:pPr>
        <w:spacing w:line="360" w:lineRule="auto"/>
        <w:ind w:firstLine="629"/>
        <w:rPr>
          <w:rFonts w:ascii="宋体" w:hAnsi="宋体"/>
          <w:color w:val="auto"/>
          <w:kern w:val="0"/>
          <w:sz w:val="24"/>
          <w:highlight w:val="none"/>
        </w:rPr>
      </w:pPr>
      <w:r>
        <w:rPr>
          <w:rFonts w:hint="eastAsia" w:ascii="宋体" w:hAnsi="宋体"/>
          <w:color w:val="auto"/>
          <w:kern w:val="0"/>
          <w:sz w:val="24"/>
          <w:highlight w:val="none"/>
        </w:rPr>
        <w:t>我们</w:t>
      </w:r>
      <w:r>
        <w:rPr>
          <w:rFonts w:hint="eastAsia" w:ascii="宋体" w:hAnsi="宋体"/>
          <w:color w:val="auto"/>
          <w:kern w:val="0"/>
          <w:sz w:val="24"/>
          <w:highlight w:val="none"/>
          <w:u w:val="single"/>
        </w:rPr>
        <w:t xml:space="preserve">   （联合体成员名称，</w:t>
      </w:r>
      <w:r>
        <w:rPr>
          <w:rFonts w:ascii="宋体" w:hAnsi="宋体"/>
          <w:color w:val="auto"/>
          <w:kern w:val="0"/>
          <w:sz w:val="24"/>
          <w:highlight w:val="none"/>
          <w:u w:val="single"/>
        </w:rPr>
        <w:t>分别</w:t>
      </w:r>
      <w:r>
        <w:rPr>
          <w:rFonts w:hint="eastAsia" w:ascii="宋体" w:hAnsi="宋体"/>
          <w:color w:val="auto"/>
          <w:kern w:val="0"/>
          <w:sz w:val="24"/>
          <w:highlight w:val="none"/>
          <w:u w:val="single"/>
        </w:rPr>
        <w:t xml:space="preserve">罗列）   </w:t>
      </w:r>
      <w:r>
        <w:rPr>
          <w:rFonts w:hint="eastAsia" w:ascii="宋体" w:hAnsi="宋体"/>
          <w:color w:val="auto"/>
          <w:kern w:val="0"/>
          <w:sz w:val="24"/>
          <w:highlight w:val="none"/>
        </w:rPr>
        <w:t>是按</w:t>
      </w:r>
      <w:r>
        <w:rPr>
          <w:rFonts w:hint="eastAsia" w:ascii="宋体" w:hAnsi="宋体"/>
          <w:color w:val="auto"/>
          <w:kern w:val="0"/>
          <w:sz w:val="24"/>
          <w:highlight w:val="none"/>
          <w:u w:val="single"/>
        </w:rPr>
        <w:t xml:space="preserve">   （国家名称）   </w:t>
      </w:r>
      <w:r>
        <w:rPr>
          <w:rFonts w:hint="eastAsia" w:ascii="宋体" w:hAnsi="宋体"/>
          <w:color w:val="auto"/>
          <w:kern w:val="0"/>
          <w:sz w:val="24"/>
          <w:highlight w:val="none"/>
        </w:rPr>
        <w:t>法律成立的，主要营业地点设在</w:t>
      </w:r>
      <w:r>
        <w:rPr>
          <w:rFonts w:hint="eastAsia" w:ascii="宋体" w:hAnsi="宋体"/>
          <w:color w:val="auto"/>
          <w:kern w:val="0"/>
          <w:sz w:val="24"/>
          <w:highlight w:val="none"/>
          <w:u w:val="single"/>
        </w:rPr>
        <w:t xml:space="preserve">   （联合体成员地址，</w:t>
      </w:r>
      <w:r>
        <w:rPr>
          <w:rFonts w:ascii="宋体" w:hAnsi="宋体"/>
          <w:color w:val="auto"/>
          <w:kern w:val="0"/>
          <w:sz w:val="24"/>
          <w:highlight w:val="none"/>
          <w:u w:val="single"/>
        </w:rPr>
        <w:t>分别</w:t>
      </w:r>
      <w:r>
        <w:rPr>
          <w:rFonts w:hint="eastAsia" w:ascii="宋体" w:hAnsi="宋体"/>
          <w:color w:val="auto"/>
          <w:kern w:val="0"/>
          <w:sz w:val="24"/>
          <w:highlight w:val="none"/>
          <w:u w:val="single"/>
        </w:rPr>
        <w:t xml:space="preserve">罗列）   </w:t>
      </w:r>
      <w:r>
        <w:rPr>
          <w:rFonts w:hint="eastAsia" w:ascii="宋体" w:hAnsi="宋体"/>
          <w:color w:val="auto"/>
          <w:kern w:val="0"/>
          <w:sz w:val="24"/>
          <w:highlight w:val="none"/>
        </w:rPr>
        <w:t>。为参加</w:t>
      </w:r>
      <w:r>
        <w:rPr>
          <w:rFonts w:hint="eastAsia" w:ascii="宋体" w:hAnsi="宋体"/>
          <w:color w:val="auto"/>
          <w:kern w:val="0"/>
          <w:sz w:val="24"/>
          <w:highlight w:val="none"/>
          <w:u w:val="single"/>
        </w:rPr>
        <w:t xml:space="preserve">（项目名称）  </w:t>
      </w:r>
      <w:r>
        <w:rPr>
          <w:rFonts w:hint="eastAsia" w:ascii="宋体" w:hAnsi="宋体"/>
          <w:color w:val="auto"/>
          <w:kern w:val="0"/>
          <w:sz w:val="24"/>
          <w:highlight w:val="none"/>
        </w:rPr>
        <w:t>的投标并在中标后实施该合同，兹指派按</w:t>
      </w:r>
      <w:r>
        <w:rPr>
          <w:rFonts w:hint="eastAsia" w:ascii="宋体" w:hAnsi="宋体"/>
          <w:color w:val="auto"/>
          <w:kern w:val="0"/>
          <w:sz w:val="24"/>
          <w:highlight w:val="none"/>
          <w:u w:val="single"/>
        </w:rPr>
        <w:t xml:space="preserve">     （国家名称）       </w:t>
      </w:r>
      <w:r>
        <w:rPr>
          <w:rFonts w:hint="eastAsia" w:ascii="宋体" w:hAnsi="宋体"/>
          <w:color w:val="auto"/>
          <w:kern w:val="0"/>
          <w:sz w:val="24"/>
          <w:highlight w:val="none"/>
        </w:rPr>
        <w:t>的法律正式成立的，主要营业地点设在</w:t>
      </w:r>
      <w:r>
        <w:rPr>
          <w:rFonts w:hint="eastAsia" w:ascii="宋体" w:hAnsi="宋体"/>
          <w:color w:val="auto"/>
          <w:kern w:val="0"/>
          <w:sz w:val="24"/>
          <w:highlight w:val="none"/>
          <w:u w:val="single"/>
        </w:rPr>
        <w:t xml:space="preserve">       （联合体主办方地址）   </w:t>
      </w:r>
      <w:r>
        <w:rPr>
          <w:rFonts w:hint="eastAsia" w:ascii="宋体" w:hAnsi="宋体"/>
          <w:color w:val="auto"/>
          <w:kern w:val="0"/>
          <w:sz w:val="24"/>
          <w:highlight w:val="none"/>
        </w:rPr>
        <w:t>的</w:t>
      </w:r>
      <w:r>
        <w:rPr>
          <w:rFonts w:hint="eastAsia" w:ascii="宋体" w:hAnsi="宋体"/>
          <w:color w:val="auto"/>
          <w:kern w:val="0"/>
          <w:sz w:val="24"/>
          <w:highlight w:val="none"/>
          <w:u w:val="single"/>
        </w:rPr>
        <w:t xml:space="preserve">     （联合体主办方名称）  </w:t>
      </w:r>
      <w:r>
        <w:rPr>
          <w:rFonts w:hint="eastAsia" w:ascii="宋体" w:hAnsi="宋体"/>
          <w:color w:val="auto"/>
          <w:kern w:val="0"/>
          <w:sz w:val="24"/>
          <w:highlight w:val="none"/>
        </w:rPr>
        <w:t>作为我方真正的和合法的代理人进行下列有效的活动：</w:t>
      </w:r>
    </w:p>
    <w:p>
      <w:pPr>
        <w:spacing w:line="360" w:lineRule="auto"/>
        <w:ind w:firstLine="629"/>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ab/>
      </w:r>
      <w:r>
        <w:rPr>
          <w:rFonts w:hint="eastAsia" w:ascii="宋体" w:hAnsi="宋体"/>
          <w:color w:val="auto"/>
          <w:kern w:val="0"/>
          <w:sz w:val="24"/>
          <w:highlight w:val="none"/>
        </w:rPr>
        <w:t>代表我方在中华人民共和国办理</w:t>
      </w:r>
      <w:r>
        <w:rPr>
          <w:rFonts w:hint="eastAsia" w:ascii="宋体" w:hAnsi="宋体"/>
          <w:color w:val="auto"/>
          <w:kern w:val="0"/>
          <w:sz w:val="24"/>
          <w:highlight w:val="none"/>
          <w:u w:val="single"/>
        </w:rPr>
        <w:t>（项目名称）</w:t>
      </w:r>
      <w:r>
        <w:rPr>
          <w:rFonts w:hint="eastAsia" w:ascii="宋体" w:hAnsi="宋体"/>
          <w:color w:val="auto"/>
          <w:kern w:val="0"/>
          <w:sz w:val="24"/>
          <w:highlight w:val="none"/>
        </w:rPr>
        <w:t>要求提供的由我方提供的服务的有关事宜，并对我方具有约束力。</w:t>
      </w:r>
    </w:p>
    <w:p>
      <w:pPr>
        <w:spacing w:line="360" w:lineRule="auto"/>
        <w:ind w:firstLine="629"/>
        <w:rPr>
          <w:rFonts w:ascii="宋体" w:hAns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rPr>
        <w:tab/>
      </w:r>
      <w:r>
        <w:rPr>
          <w:rFonts w:hint="eastAsia" w:ascii="宋体" w:hAnsi="宋体"/>
          <w:color w:val="auto"/>
          <w:kern w:val="0"/>
          <w:sz w:val="24"/>
          <w:highlight w:val="none"/>
        </w:rPr>
        <w:t>作为联合体成员，我方保证以投标合作者来约束自己，并对该投标共同和分别承担招标文件中所规定的义务，并承担单独和连带责任。</w:t>
      </w:r>
    </w:p>
    <w:p>
      <w:pPr>
        <w:spacing w:line="360" w:lineRule="auto"/>
        <w:ind w:firstLine="629"/>
        <w:rPr>
          <w:rFonts w:ascii="宋体" w:hAns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rPr>
        <w:tab/>
      </w:r>
      <w:r>
        <w:rPr>
          <w:rFonts w:hint="eastAsia" w:ascii="宋体" w:hAnsi="宋体"/>
          <w:color w:val="auto"/>
          <w:kern w:val="0"/>
          <w:sz w:val="24"/>
          <w:highlight w:val="none"/>
        </w:rPr>
        <w:t>我方兹授予</w:t>
      </w:r>
      <w:r>
        <w:rPr>
          <w:rFonts w:hint="eastAsia" w:ascii="宋体" w:hAnsi="宋体"/>
          <w:color w:val="auto"/>
          <w:kern w:val="0"/>
          <w:sz w:val="24"/>
          <w:highlight w:val="none"/>
          <w:u w:val="single"/>
        </w:rPr>
        <w:t xml:space="preserve">    （联合体主办方名称）   </w:t>
      </w:r>
      <w:r>
        <w:rPr>
          <w:rFonts w:hint="eastAsia" w:ascii="宋体" w:hAnsi="宋体"/>
          <w:color w:val="auto"/>
          <w:kern w:val="0"/>
          <w:sz w:val="24"/>
          <w:highlight w:val="none"/>
        </w:rPr>
        <w:t>全权办理和履行上述我方为完成上述各点所必须的事宜，具有替换或撤销的全权。兹确认</w:t>
      </w:r>
      <w:r>
        <w:rPr>
          <w:rFonts w:hint="eastAsia" w:ascii="宋体" w:hAnsi="宋体"/>
          <w:color w:val="auto"/>
          <w:kern w:val="0"/>
          <w:sz w:val="24"/>
          <w:highlight w:val="none"/>
          <w:u w:val="single"/>
        </w:rPr>
        <w:t xml:space="preserve">  （联合体主办方名称）   </w:t>
      </w:r>
      <w:r>
        <w:rPr>
          <w:rFonts w:hint="eastAsia" w:ascii="宋体" w:hAnsi="宋体"/>
          <w:color w:val="auto"/>
          <w:kern w:val="0"/>
          <w:sz w:val="24"/>
          <w:highlight w:val="none"/>
        </w:rPr>
        <w:t>或其正式授权代表依此合法地办理一切事宜。</w:t>
      </w:r>
    </w:p>
    <w:p>
      <w:pPr>
        <w:spacing w:line="360" w:lineRule="auto"/>
        <w:ind w:firstLine="629"/>
        <w:rPr>
          <w:rFonts w:ascii="宋体" w:hAnsi="宋体"/>
          <w:color w:val="auto"/>
          <w:kern w:val="0"/>
          <w:sz w:val="24"/>
          <w:highlight w:val="none"/>
        </w:rPr>
      </w:pPr>
      <w:r>
        <w:rPr>
          <w:rFonts w:hint="eastAsia" w:ascii="宋体" w:hAnsi="宋体"/>
          <w:color w:val="auto"/>
          <w:kern w:val="0"/>
          <w:sz w:val="24"/>
          <w:highlight w:val="none"/>
        </w:rPr>
        <w:t>我方于年 月 日共同签署本文件，</w:t>
      </w:r>
      <w:r>
        <w:rPr>
          <w:rFonts w:hint="eastAsia" w:ascii="宋体" w:hAnsi="宋体"/>
          <w:color w:val="auto"/>
          <w:kern w:val="0"/>
          <w:sz w:val="24"/>
          <w:highlight w:val="none"/>
          <w:u w:val="single"/>
        </w:rPr>
        <w:t xml:space="preserve">    （联合体主办方名称）  </w:t>
      </w:r>
      <w:r>
        <w:rPr>
          <w:rFonts w:hint="eastAsia" w:ascii="宋体" w:hAnsi="宋体"/>
          <w:color w:val="auto"/>
          <w:kern w:val="0"/>
          <w:sz w:val="24"/>
          <w:highlight w:val="none"/>
        </w:rPr>
        <w:t>于年月日接受此件，以此为证。</w:t>
      </w:r>
    </w:p>
    <w:p>
      <w:pPr>
        <w:spacing w:line="360" w:lineRule="auto"/>
        <w:ind w:firstLine="629"/>
        <w:rPr>
          <w:rFonts w:ascii="宋体" w:hAnsi="宋体"/>
          <w:color w:val="auto"/>
          <w:kern w:val="0"/>
          <w:sz w:val="24"/>
          <w:highlight w:val="none"/>
        </w:rPr>
      </w:pPr>
    </w:p>
    <w:p>
      <w:pPr>
        <w:snapToGrid w:val="0"/>
        <w:spacing w:line="400" w:lineRule="exact"/>
        <w:ind w:firstLine="480" w:firstLineChars="200"/>
        <w:jc w:val="left"/>
        <w:rPr>
          <w:rFonts w:ascii="宋体" w:hAnsi="宋体"/>
          <w:color w:val="auto"/>
          <w:sz w:val="24"/>
          <w:szCs w:val="24"/>
          <w:highlight w:val="none"/>
        </w:rPr>
      </w:pPr>
    </w:p>
    <w:p>
      <w:pPr>
        <w:snapToGrid w:val="0"/>
        <w:spacing w:line="400" w:lineRule="exact"/>
        <w:ind w:firstLine="3158" w:firstLineChars="1316"/>
        <w:jc w:val="left"/>
        <w:rPr>
          <w:rFonts w:ascii="宋体" w:hAnsi="宋体"/>
          <w:color w:val="auto"/>
          <w:sz w:val="24"/>
          <w:szCs w:val="24"/>
          <w:highlight w:val="none"/>
        </w:rPr>
      </w:pPr>
      <w:r>
        <w:rPr>
          <w:rFonts w:hint="eastAsia" w:ascii="宋体" w:hAnsi="宋体"/>
          <w:color w:val="auto"/>
          <w:sz w:val="24"/>
          <w:szCs w:val="24"/>
          <w:highlight w:val="none"/>
        </w:rPr>
        <w:t>联合体主办方名称：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pPr>
        <w:snapToGrid w:val="0"/>
        <w:spacing w:line="400" w:lineRule="exact"/>
        <w:ind w:firstLine="3158" w:firstLineChars="1316"/>
        <w:jc w:val="left"/>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（签字或盖章）</w:t>
      </w:r>
    </w:p>
    <w:p>
      <w:pPr>
        <w:snapToGrid w:val="0"/>
        <w:spacing w:line="400" w:lineRule="exact"/>
        <w:ind w:firstLine="3158" w:firstLineChars="1316"/>
        <w:jc w:val="left"/>
        <w:rPr>
          <w:rFonts w:ascii="宋体" w:hAnsi="宋体"/>
          <w:color w:val="auto"/>
          <w:sz w:val="24"/>
          <w:szCs w:val="24"/>
          <w:highlight w:val="none"/>
        </w:rPr>
      </w:pPr>
    </w:p>
    <w:p>
      <w:pPr>
        <w:snapToGrid w:val="0"/>
        <w:spacing w:line="400" w:lineRule="exact"/>
        <w:ind w:firstLine="3158" w:firstLineChars="1316"/>
        <w:jc w:val="left"/>
        <w:rPr>
          <w:rFonts w:ascii="宋体" w:hAnsi="宋体"/>
          <w:color w:val="auto"/>
          <w:sz w:val="24"/>
          <w:szCs w:val="24"/>
          <w:highlight w:val="none"/>
        </w:rPr>
      </w:pPr>
      <w:r>
        <w:rPr>
          <w:rFonts w:hint="eastAsia" w:ascii="宋体" w:hAnsi="宋体"/>
          <w:color w:val="auto"/>
          <w:sz w:val="24"/>
          <w:szCs w:val="24"/>
          <w:highlight w:val="none"/>
        </w:rPr>
        <w:t>联合体成员名称：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pPr>
        <w:snapToGrid w:val="0"/>
        <w:spacing w:line="400" w:lineRule="exact"/>
        <w:ind w:firstLine="3158" w:firstLineChars="1316"/>
        <w:jc w:val="left"/>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（签字或盖章）</w:t>
      </w:r>
    </w:p>
    <w:p>
      <w:pPr>
        <w:snapToGrid w:val="0"/>
        <w:spacing w:line="400" w:lineRule="exact"/>
        <w:ind w:firstLine="3158" w:firstLineChars="1316"/>
        <w:jc w:val="left"/>
        <w:rPr>
          <w:rFonts w:ascii="宋体" w:hAnsi="宋体"/>
          <w:color w:val="auto"/>
          <w:sz w:val="24"/>
          <w:szCs w:val="24"/>
          <w:highlight w:val="none"/>
        </w:rPr>
      </w:pPr>
    </w:p>
    <w:p>
      <w:pPr>
        <w:snapToGrid w:val="0"/>
        <w:spacing w:line="400" w:lineRule="exact"/>
        <w:ind w:firstLine="3158" w:firstLineChars="1316"/>
        <w:jc w:val="left"/>
        <w:rPr>
          <w:rFonts w:ascii="宋体" w:hAnsi="宋体"/>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spacing w:line="400" w:lineRule="exact"/>
        <w:jc w:val="left"/>
        <w:rPr>
          <w:color w:val="auto"/>
          <w:highlight w:val="none"/>
        </w:rPr>
      </w:pPr>
    </w:p>
    <w:p>
      <w:pPr>
        <w:rPr>
          <w:rFonts w:ascii="宋体" w:hAnsi="宋体" w:cs="宋体"/>
          <w:b/>
          <w:bCs/>
          <w:color w:val="auto"/>
          <w:szCs w:val="21"/>
          <w:highlight w:val="none"/>
          <w:lang w:val="zh-CN"/>
        </w:rPr>
      </w:pPr>
    </w:p>
    <w:p>
      <w:pPr>
        <w:rPr>
          <w:color w:val="auto"/>
          <w:highlight w:val="none"/>
        </w:rPr>
      </w:pPr>
      <w:r>
        <w:rPr>
          <w:rFonts w:hint="eastAsia" w:ascii="宋体" w:hAnsi="宋体" w:cs="宋体"/>
          <w:b/>
          <w:bCs/>
          <w:color w:val="auto"/>
          <w:szCs w:val="21"/>
          <w:highlight w:val="none"/>
          <w:lang w:val="zh-CN"/>
        </w:rPr>
        <w:t>注：非联合体投标的，无需提交本协议书。</w:t>
      </w:r>
    </w:p>
    <w:sectPr>
      <w:footerReference r:id="rId3" w:type="default"/>
      <w:pgSz w:w="11906" w:h="16838"/>
      <w:pgMar w:top="1588" w:right="1134" w:bottom="1418" w:left="1418"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rPr>
        <w:rStyle w:val="12"/>
      </w:rPr>
      <w:instrText xml:space="preserve"> PAGE </w:instrText>
    </w:r>
    <w:r>
      <w:fldChar w:fldCharType="separate"/>
    </w:r>
    <w:r>
      <w:rPr>
        <w:rStyle w:val="12"/>
      </w:rP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A85"/>
    <w:rsid w:val="000010AE"/>
    <w:rsid w:val="00025CC0"/>
    <w:rsid w:val="000264C5"/>
    <w:rsid w:val="00034402"/>
    <w:rsid w:val="0004342B"/>
    <w:rsid w:val="000565C9"/>
    <w:rsid w:val="00060303"/>
    <w:rsid w:val="00060CFF"/>
    <w:rsid w:val="00061EE0"/>
    <w:rsid w:val="00065B6C"/>
    <w:rsid w:val="00076F9E"/>
    <w:rsid w:val="00087C08"/>
    <w:rsid w:val="000E5058"/>
    <w:rsid w:val="000F4413"/>
    <w:rsid w:val="0010556B"/>
    <w:rsid w:val="00112075"/>
    <w:rsid w:val="00115247"/>
    <w:rsid w:val="001211B9"/>
    <w:rsid w:val="001324D1"/>
    <w:rsid w:val="00132B47"/>
    <w:rsid w:val="00160D02"/>
    <w:rsid w:val="00170596"/>
    <w:rsid w:val="00184449"/>
    <w:rsid w:val="001A79FA"/>
    <w:rsid w:val="001C3C4F"/>
    <w:rsid w:val="001C5599"/>
    <w:rsid w:val="001E1AE3"/>
    <w:rsid w:val="002137BA"/>
    <w:rsid w:val="00243DE3"/>
    <w:rsid w:val="00251913"/>
    <w:rsid w:val="00273D85"/>
    <w:rsid w:val="00287F84"/>
    <w:rsid w:val="002A3CE5"/>
    <w:rsid w:val="002A7877"/>
    <w:rsid w:val="002D4E33"/>
    <w:rsid w:val="002E79E7"/>
    <w:rsid w:val="003007BB"/>
    <w:rsid w:val="003031FF"/>
    <w:rsid w:val="00305216"/>
    <w:rsid w:val="003172FC"/>
    <w:rsid w:val="00345D71"/>
    <w:rsid w:val="00360674"/>
    <w:rsid w:val="00366E90"/>
    <w:rsid w:val="003744EA"/>
    <w:rsid w:val="00380429"/>
    <w:rsid w:val="003C348E"/>
    <w:rsid w:val="003C5F1F"/>
    <w:rsid w:val="003E4D79"/>
    <w:rsid w:val="00407DF2"/>
    <w:rsid w:val="0042246B"/>
    <w:rsid w:val="00436F1B"/>
    <w:rsid w:val="0044347C"/>
    <w:rsid w:val="00444585"/>
    <w:rsid w:val="00476970"/>
    <w:rsid w:val="004A4991"/>
    <w:rsid w:val="004B06FB"/>
    <w:rsid w:val="004B7C72"/>
    <w:rsid w:val="004C0E79"/>
    <w:rsid w:val="004E6930"/>
    <w:rsid w:val="004F74E1"/>
    <w:rsid w:val="00502D2C"/>
    <w:rsid w:val="00515096"/>
    <w:rsid w:val="00547178"/>
    <w:rsid w:val="00570737"/>
    <w:rsid w:val="0057092D"/>
    <w:rsid w:val="005A3309"/>
    <w:rsid w:val="005B722A"/>
    <w:rsid w:val="005C11D6"/>
    <w:rsid w:val="005C2172"/>
    <w:rsid w:val="005C4E99"/>
    <w:rsid w:val="005F3471"/>
    <w:rsid w:val="0062668C"/>
    <w:rsid w:val="00635D96"/>
    <w:rsid w:val="006517C7"/>
    <w:rsid w:val="0069285E"/>
    <w:rsid w:val="00693044"/>
    <w:rsid w:val="00695E17"/>
    <w:rsid w:val="006B02E3"/>
    <w:rsid w:val="006B29ED"/>
    <w:rsid w:val="006D1613"/>
    <w:rsid w:val="006E62F4"/>
    <w:rsid w:val="006F021E"/>
    <w:rsid w:val="00715904"/>
    <w:rsid w:val="00735B93"/>
    <w:rsid w:val="00750BF6"/>
    <w:rsid w:val="00754BC5"/>
    <w:rsid w:val="00784CA1"/>
    <w:rsid w:val="00797C25"/>
    <w:rsid w:val="007C02CF"/>
    <w:rsid w:val="007D2193"/>
    <w:rsid w:val="007F7C61"/>
    <w:rsid w:val="0080396F"/>
    <w:rsid w:val="008274F2"/>
    <w:rsid w:val="008504FF"/>
    <w:rsid w:val="00856A5D"/>
    <w:rsid w:val="00862F5D"/>
    <w:rsid w:val="008671A9"/>
    <w:rsid w:val="00873485"/>
    <w:rsid w:val="00880D77"/>
    <w:rsid w:val="00884EB8"/>
    <w:rsid w:val="008B48EB"/>
    <w:rsid w:val="008D1031"/>
    <w:rsid w:val="008E00F6"/>
    <w:rsid w:val="008E154B"/>
    <w:rsid w:val="00905F44"/>
    <w:rsid w:val="0091272F"/>
    <w:rsid w:val="00913298"/>
    <w:rsid w:val="00957097"/>
    <w:rsid w:val="00960589"/>
    <w:rsid w:val="0096568A"/>
    <w:rsid w:val="009710D8"/>
    <w:rsid w:val="00995B66"/>
    <w:rsid w:val="009B2F59"/>
    <w:rsid w:val="009C636C"/>
    <w:rsid w:val="00A063FF"/>
    <w:rsid w:val="00A10DDB"/>
    <w:rsid w:val="00A15378"/>
    <w:rsid w:val="00A307A0"/>
    <w:rsid w:val="00A51F4F"/>
    <w:rsid w:val="00A57F37"/>
    <w:rsid w:val="00A63523"/>
    <w:rsid w:val="00A915AE"/>
    <w:rsid w:val="00AA1D59"/>
    <w:rsid w:val="00AB4BFE"/>
    <w:rsid w:val="00AE5AD3"/>
    <w:rsid w:val="00AF3389"/>
    <w:rsid w:val="00B3263A"/>
    <w:rsid w:val="00B32D12"/>
    <w:rsid w:val="00B64446"/>
    <w:rsid w:val="00B65F8E"/>
    <w:rsid w:val="00B735AA"/>
    <w:rsid w:val="00B84D92"/>
    <w:rsid w:val="00B96B9D"/>
    <w:rsid w:val="00BA437B"/>
    <w:rsid w:val="00BD276B"/>
    <w:rsid w:val="00BF6F7D"/>
    <w:rsid w:val="00C33F7C"/>
    <w:rsid w:val="00C53ADD"/>
    <w:rsid w:val="00C70CFC"/>
    <w:rsid w:val="00C90FE7"/>
    <w:rsid w:val="00C9301D"/>
    <w:rsid w:val="00CA6D02"/>
    <w:rsid w:val="00CC6231"/>
    <w:rsid w:val="00CD4D74"/>
    <w:rsid w:val="00CF14C0"/>
    <w:rsid w:val="00D06AB9"/>
    <w:rsid w:val="00D122C4"/>
    <w:rsid w:val="00D224F3"/>
    <w:rsid w:val="00D86356"/>
    <w:rsid w:val="00D91007"/>
    <w:rsid w:val="00D95BE0"/>
    <w:rsid w:val="00DC3FFB"/>
    <w:rsid w:val="00DE748A"/>
    <w:rsid w:val="00DF60B3"/>
    <w:rsid w:val="00E06A4F"/>
    <w:rsid w:val="00E06A70"/>
    <w:rsid w:val="00E44AE4"/>
    <w:rsid w:val="00E6489E"/>
    <w:rsid w:val="00E67D04"/>
    <w:rsid w:val="00E80A85"/>
    <w:rsid w:val="00E9086F"/>
    <w:rsid w:val="00E93492"/>
    <w:rsid w:val="00EB079B"/>
    <w:rsid w:val="00EB3D00"/>
    <w:rsid w:val="00EC3B6A"/>
    <w:rsid w:val="00EF6090"/>
    <w:rsid w:val="00F011FC"/>
    <w:rsid w:val="00F02A9C"/>
    <w:rsid w:val="00F071A3"/>
    <w:rsid w:val="00F21BF2"/>
    <w:rsid w:val="00F30C15"/>
    <w:rsid w:val="00F520DF"/>
    <w:rsid w:val="00F54B06"/>
    <w:rsid w:val="00F70132"/>
    <w:rsid w:val="00F9417A"/>
    <w:rsid w:val="00FA7C6A"/>
    <w:rsid w:val="00FB5D94"/>
    <w:rsid w:val="00FD0CE1"/>
    <w:rsid w:val="024503ED"/>
    <w:rsid w:val="02EE0CFC"/>
    <w:rsid w:val="032164B6"/>
    <w:rsid w:val="032C58DF"/>
    <w:rsid w:val="03905351"/>
    <w:rsid w:val="03C0250F"/>
    <w:rsid w:val="03FF730D"/>
    <w:rsid w:val="04DB3155"/>
    <w:rsid w:val="05070FFC"/>
    <w:rsid w:val="052E4994"/>
    <w:rsid w:val="058E6677"/>
    <w:rsid w:val="09D626E0"/>
    <w:rsid w:val="0AE57BFB"/>
    <w:rsid w:val="0F692FC4"/>
    <w:rsid w:val="104346FF"/>
    <w:rsid w:val="116441E1"/>
    <w:rsid w:val="11FF0E5B"/>
    <w:rsid w:val="12402809"/>
    <w:rsid w:val="1330130E"/>
    <w:rsid w:val="137F135F"/>
    <w:rsid w:val="13D32C3D"/>
    <w:rsid w:val="15332336"/>
    <w:rsid w:val="15653613"/>
    <w:rsid w:val="1574019D"/>
    <w:rsid w:val="164654FE"/>
    <w:rsid w:val="17951DAD"/>
    <w:rsid w:val="17E507EC"/>
    <w:rsid w:val="190D49C0"/>
    <w:rsid w:val="191E6F96"/>
    <w:rsid w:val="192B4E46"/>
    <w:rsid w:val="1A93031B"/>
    <w:rsid w:val="1AFF0EF6"/>
    <w:rsid w:val="1D2B1060"/>
    <w:rsid w:val="1D9751A0"/>
    <w:rsid w:val="1DF6639D"/>
    <w:rsid w:val="1E0F6846"/>
    <w:rsid w:val="1F0F7B3D"/>
    <w:rsid w:val="20A73C6F"/>
    <w:rsid w:val="24A018C9"/>
    <w:rsid w:val="25981BAC"/>
    <w:rsid w:val="261B4D51"/>
    <w:rsid w:val="27753B88"/>
    <w:rsid w:val="28162822"/>
    <w:rsid w:val="282B06DA"/>
    <w:rsid w:val="2938741A"/>
    <w:rsid w:val="29AC3D81"/>
    <w:rsid w:val="2A091E5A"/>
    <w:rsid w:val="2A9766AE"/>
    <w:rsid w:val="2AE94EB8"/>
    <w:rsid w:val="2BE02979"/>
    <w:rsid w:val="2C7F38D2"/>
    <w:rsid w:val="2DBE338C"/>
    <w:rsid w:val="2EFB0173"/>
    <w:rsid w:val="2F641A84"/>
    <w:rsid w:val="315C7806"/>
    <w:rsid w:val="32551C4C"/>
    <w:rsid w:val="332A5334"/>
    <w:rsid w:val="34335F35"/>
    <w:rsid w:val="34AB7D1D"/>
    <w:rsid w:val="361823B0"/>
    <w:rsid w:val="36372017"/>
    <w:rsid w:val="36EA21F8"/>
    <w:rsid w:val="378F45B4"/>
    <w:rsid w:val="38A555C4"/>
    <w:rsid w:val="3A6A181A"/>
    <w:rsid w:val="3BA945C4"/>
    <w:rsid w:val="3C2841A1"/>
    <w:rsid w:val="3C615E10"/>
    <w:rsid w:val="3D134483"/>
    <w:rsid w:val="3D181DB2"/>
    <w:rsid w:val="3DC261DF"/>
    <w:rsid w:val="3E2D7E1C"/>
    <w:rsid w:val="3E335695"/>
    <w:rsid w:val="3EA4664C"/>
    <w:rsid w:val="42A57554"/>
    <w:rsid w:val="447F214B"/>
    <w:rsid w:val="491B181E"/>
    <w:rsid w:val="4948541D"/>
    <w:rsid w:val="4A836436"/>
    <w:rsid w:val="4B496BE2"/>
    <w:rsid w:val="4BB1429F"/>
    <w:rsid w:val="4BC75585"/>
    <w:rsid w:val="4D5207C7"/>
    <w:rsid w:val="4E372473"/>
    <w:rsid w:val="4F25147C"/>
    <w:rsid w:val="4F8A787E"/>
    <w:rsid w:val="4FE820C0"/>
    <w:rsid w:val="4FF6048F"/>
    <w:rsid w:val="50C75279"/>
    <w:rsid w:val="51EE7450"/>
    <w:rsid w:val="52C840CA"/>
    <w:rsid w:val="52F12492"/>
    <w:rsid w:val="55BB0598"/>
    <w:rsid w:val="56053C2D"/>
    <w:rsid w:val="58117322"/>
    <w:rsid w:val="5A897920"/>
    <w:rsid w:val="5AC2029F"/>
    <w:rsid w:val="5BE9030D"/>
    <w:rsid w:val="5EE17A4E"/>
    <w:rsid w:val="5FA83300"/>
    <w:rsid w:val="6071416B"/>
    <w:rsid w:val="6086443D"/>
    <w:rsid w:val="60B91174"/>
    <w:rsid w:val="627B7569"/>
    <w:rsid w:val="63957059"/>
    <w:rsid w:val="640E0AC5"/>
    <w:rsid w:val="65481F80"/>
    <w:rsid w:val="65AE3463"/>
    <w:rsid w:val="65D405D2"/>
    <w:rsid w:val="675117A6"/>
    <w:rsid w:val="678936FD"/>
    <w:rsid w:val="68662573"/>
    <w:rsid w:val="692002B6"/>
    <w:rsid w:val="692F50E1"/>
    <w:rsid w:val="6A182FBA"/>
    <w:rsid w:val="6AE44251"/>
    <w:rsid w:val="6AF768A8"/>
    <w:rsid w:val="6BB81DB0"/>
    <w:rsid w:val="6BE404D9"/>
    <w:rsid w:val="6CD40CA4"/>
    <w:rsid w:val="6CE54271"/>
    <w:rsid w:val="6D966A72"/>
    <w:rsid w:val="6E917B7B"/>
    <w:rsid w:val="6EFC38C1"/>
    <w:rsid w:val="6FA34525"/>
    <w:rsid w:val="70943227"/>
    <w:rsid w:val="70CC15D0"/>
    <w:rsid w:val="720921E0"/>
    <w:rsid w:val="72A72905"/>
    <w:rsid w:val="72C40421"/>
    <w:rsid w:val="730D437B"/>
    <w:rsid w:val="73CF0F62"/>
    <w:rsid w:val="73DC14B0"/>
    <w:rsid w:val="74B86703"/>
    <w:rsid w:val="75D62B3C"/>
    <w:rsid w:val="7771226C"/>
    <w:rsid w:val="7775368F"/>
    <w:rsid w:val="78210553"/>
    <w:rsid w:val="78DA422B"/>
    <w:rsid w:val="796A2F09"/>
    <w:rsid w:val="79E6011B"/>
    <w:rsid w:val="7C38093A"/>
    <w:rsid w:val="7C8C789D"/>
    <w:rsid w:val="7D1E1433"/>
    <w:rsid w:val="7ECB0DA4"/>
    <w:rsid w:val="7F0F349C"/>
    <w:rsid w:val="7F311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link w:val="16"/>
    <w:qFormat/>
    <w:uiPriority w:val="0"/>
    <w:pPr>
      <w:keepNext/>
      <w:keepLines/>
      <w:spacing w:before="260" w:after="260" w:line="412" w:lineRule="auto"/>
      <w:outlineLvl w:val="1"/>
    </w:pPr>
    <w:rPr>
      <w:rFonts w:ascii="Arial" w:hAnsi="Arial" w:eastAsia="黑体"/>
      <w:b/>
      <w:kern w:val="0"/>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unhideWhenUsed/>
    <w:qFormat/>
    <w:uiPriority w:val="0"/>
    <w:pPr>
      <w:ind w:firstLine="420" w:firstLineChars="100"/>
    </w:pPr>
    <w:rPr>
      <w:rFonts w:ascii="Calibri" w:hAnsi="Calibri"/>
    </w:rPr>
  </w:style>
  <w:style w:type="paragraph" w:styleId="3">
    <w:name w:val="Body Text"/>
    <w:basedOn w:val="1"/>
    <w:next w:val="1"/>
    <w:link w:val="14"/>
    <w:unhideWhenUsed/>
    <w:qFormat/>
    <w:uiPriority w:val="99"/>
    <w:pPr>
      <w:spacing w:after="120"/>
    </w:pPr>
    <w:rPr>
      <w:kern w:val="0"/>
      <w:sz w:val="20"/>
      <w:szCs w:val="20"/>
    </w:rPr>
  </w:style>
  <w:style w:type="paragraph" w:styleId="5">
    <w:name w:val="annotation text"/>
    <w:basedOn w:val="1"/>
    <w:link w:val="17"/>
    <w:unhideWhenUsed/>
    <w:qFormat/>
    <w:uiPriority w:val="99"/>
    <w:pPr>
      <w:jc w:val="left"/>
    </w:pPr>
  </w:style>
  <w:style w:type="paragraph" w:styleId="6">
    <w:name w:val="Balloon Text"/>
    <w:basedOn w:val="1"/>
    <w:link w:val="18"/>
    <w:unhideWhenUsed/>
    <w:qFormat/>
    <w:uiPriority w:val="99"/>
    <w:rPr>
      <w:kern w:val="0"/>
      <w:sz w:val="18"/>
      <w:szCs w:val="18"/>
    </w:rPr>
  </w:style>
  <w:style w:type="paragraph" w:styleId="7">
    <w:name w:val="footer"/>
    <w:basedOn w:val="1"/>
    <w:link w:val="19"/>
    <w:unhideWhenUsed/>
    <w:qFormat/>
    <w:uiPriority w:val="0"/>
    <w:pPr>
      <w:tabs>
        <w:tab w:val="center" w:pos="4153"/>
        <w:tab w:val="right" w:pos="8306"/>
      </w:tabs>
      <w:snapToGrid w:val="0"/>
      <w:jc w:val="left"/>
    </w:pPr>
    <w:rPr>
      <w:rFonts w:ascii="Calibri" w:hAnsi="Calibri"/>
      <w:kern w:val="0"/>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annotation subject"/>
    <w:basedOn w:val="5"/>
    <w:next w:val="5"/>
    <w:link w:val="21"/>
    <w:unhideWhenUsed/>
    <w:qFormat/>
    <w:uiPriority w:val="99"/>
    <w:rPr>
      <w:rFonts w:ascii="Calibri" w:hAnsi="Calibri"/>
      <w:b/>
      <w:bCs/>
      <w:kern w:val="0"/>
      <w:sz w:val="20"/>
      <w:szCs w:val="20"/>
    </w:rPr>
  </w:style>
  <w:style w:type="character" w:styleId="12">
    <w:name w:val="page number"/>
    <w:qFormat/>
    <w:uiPriority w:val="0"/>
    <w:rPr>
      <w:rFonts w:ascii="Times New Roman" w:hAnsi="Times New Roman" w:eastAsia="宋体" w:cs="Times New Roman"/>
    </w:rPr>
  </w:style>
  <w:style w:type="character" w:styleId="13">
    <w:name w:val="annotation reference"/>
    <w:unhideWhenUsed/>
    <w:qFormat/>
    <w:uiPriority w:val="99"/>
    <w:rPr>
      <w:sz w:val="21"/>
      <w:szCs w:val="21"/>
    </w:rPr>
  </w:style>
  <w:style w:type="character" w:customStyle="1" w:styleId="14">
    <w:name w:val="正文文本 Char"/>
    <w:link w:val="3"/>
    <w:semiHidden/>
    <w:qFormat/>
    <w:uiPriority w:val="99"/>
    <w:rPr>
      <w:rFonts w:ascii="Times New Roman" w:hAnsi="Times New Roman" w:eastAsia="宋体" w:cs="Times New Roman"/>
    </w:rPr>
  </w:style>
  <w:style w:type="character" w:customStyle="1" w:styleId="15">
    <w:name w:val="正文首行缩进 Char"/>
    <w:link w:val="2"/>
    <w:qFormat/>
    <w:uiPriority w:val="0"/>
    <w:rPr>
      <w:kern w:val="0"/>
      <w:sz w:val="20"/>
    </w:rPr>
  </w:style>
  <w:style w:type="character" w:customStyle="1" w:styleId="16">
    <w:name w:val="标题 2 Char"/>
    <w:link w:val="4"/>
    <w:qFormat/>
    <w:uiPriority w:val="0"/>
    <w:rPr>
      <w:rFonts w:ascii="Arial" w:hAnsi="Arial" w:eastAsia="黑体" w:cs="Times New Roman"/>
      <w:b/>
      <w:kern w:val="0"/>
      <w:sz w:val="32"/>
      <w:szCs w:val="20"/>
    </w:rPr>
  </w:style>
  <w:style w:type="character" w:customStyle="1" w:styleId="17">
    <w:name w:val="批注文字 Char"/>
    <w:link w:val="5"/>
    <w:semiHidden/>
    <w:qFormat/>
    <w:uiPriority w:val="99"/>
    <w:rPr>
      <w:rFonts w:ascii="Times New Roman" w:hAnsi="Times New Roman"/>
      <w:kern w:val="2"/>
      <w:sz w:val="21"/>
      <w:szCs w:val="22"/>
    </w:rPr>
  </w:style>
  <w:style w:type="character" w:customStyle="1" w:styleId="18">
    <w:name w:val="批注框文本 Char"/>
    <w:link w:val="6"/>
    <w:semiHidden/>
    <w:qFormat/>
    <w:uiPriority w:val="99"/>
    <w:rPr>
      <w:rFonts w:ascii="Times New Roman" w:hAnsi="Times New Roman" w:eastAsia="宋体" w:cs="Times New Roman"/>
      <w:sz w:val="18"/>
      <w:szCs w:val="18"/>
    </w:rPr>
  </w:style>
  <w:style w:type="character" w:customStyle="1" w:styleId="19">
    <w:name w:val="页脚 Char"/>
    <w:link w:val="7"/>
    <w:qFormat/>
    <w:uiPriority w:val="0"/>
    <w:rPr>
      <w:sz w:val="18"/>
      <w:szCs w:val="18"/>
    </w:rPr>
  </w:style>
  <w:style w:type="character" w:customStyle="1" w:styleId="20">
    <w:name w:val="页眉 Char"/>
    <w:link w:val="8"/>
    <w:semiHidden/>
    <w:qFormat/>
    <w:uiPriority w:val="99"/>
    <w:rPr>
      <w:sz w:val="18"/>
      <w:szCs w:val="18"/>
    </w:rPr>
  </w:style>
  <w:style w:type="character" w:customStyle="1" w:styleId="21">
    <w:name w:val="批注主题 Char"/>
    <w:link w:val="9"/>
    <w:semiHidden/>
    <w:qFormat/>
    <w:uiPriority w:val="99"/>
    <w:rPr>
      <w:b/>
      <w:bCs/>
    </w:rPr>
  </w:style>
  <w:style w:type="paragraph" w:customStyle="1" w:styleId="2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3">
    <w:name w:val="修订1"/>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5293</Words>
  <Characters>5636</Characters>
  <Lines>45</Lines>
  <Paragraphs>12</Paragraphs>
  <TotalTime>4</TotalTime>
  <ScaleCrop>false</ScaleCrop>
  <LinksUpToDate>false</LinksUpToDate>
  <CharactersWithSpaces>6220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2022-03-22T04:29:00Z</dcterms:created>
  <dc:creator>dell</dc:creator>
  <cp:lastModifiedBy>Rain。</cp:lastModifiedBy>
  <dcterms:modified xsi:type="dcterms:W3CDTF">2022-04-12T07:24:34Z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DF80625A09F04AE7A68240DF1DCE974C</vt:lpwstr>
  </property>
</Properties>
</file>