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DBFCC">
      <w:pPr>
        <w:rPr>
          <w:rFonts w:ascii="宋体" w:hAnsi="宋体"/>
          <w:color w:val="auto"/>
          <w:highlight w:val="none"/>
        </w:rPr>
      </w:pPr>
      <w:r>
        <w:rPr>
          <w:rFonts w:hint="eastAsia" w:ascii="宋体" w:hAnsi="宋体"/>
          <w:color w:val="auto"/>
          <w:highlight w:val="none"/>
          <w:lang w:val="en-US" w:eastAsia="zh-CN"/>
        </w:rPr>
        <w:t xml:space="preserve">     </w:t>
      </w:r>
    </w:p>
    <w:p w14:paraId="79A7FA9E">
      <w:pPr>
        <w:spacing w:line="720" w:lineRule="auto"/>
        <w:jc w:val="center"/>
        <w:rPr>
          <w:rFonts w:hint="eastAsia" w:ascii="宋体" w:hAnsi="宋体"/>
          <w:b/>
          <w:color w:val="auto"/>
          <w:sz w:val="44"/>
          <w:szCs w:val="44"/>
          <w:highlight w:val="none"/>
        </w:rPr>
      </w:pPr>
      <w:r>
        <w:rPr>
          <w:rFonts w:hint="eastAsia" w:ascii="宋体" w:hAnsi="宋体"/>
          <w:b/>
          <w:color w:val="auto"/>
          <w:sz w:val="52"/>
          <w:szCs w:val="52"/>
          <w:highlight w:val="none"/>
          <w:lang w:eastAsia="zh-CN"/>
        </w:rPr>
        <w:t>丹山河及丹山分洪河排涝通道改造工程</w:t>
      </w:r>
    </w:p>
    <w:p w14:paraId="7518E904">
      <w:pPr>
        <w:rPr>
          <w:rFonts w:hint="eastAsia"/>
          <w:color w:val="auto"/>
          <w:highlight w:val="none"/>
        </w:rPr>
      </w:pPr>
    </w:p>
    <w:p w14:paraId="0E0BDE38">
      <w:pPr>
        <w:rPr>
          <w:rFonts w:hint="eastAsia"/>
          <w:color w:val="auto"/>
          <w:highlight w:val="none"/>
        </w:rPr>
      </w:pPr>
    </w:p>
    <w:p w14:paraId="47C00062">
      <w:pPr>
        <w:rPr>
          <w:rFonts w:hint="eastAsia"/>
          <w:color w:val="auto"/>
          <w:highlight w:val="none"/>
        </w:rPr>
      </w:pPr>
    </w:p>
    <w:p w14:paraId="733B311A">
      <w:pPr>
        <w:rPr>
          <w:rFonts w:hint="eastAsia"/>
          <w:color w:val="auto"/>
          <w:highlight w:val="none"/>
        </w:rPr>
      </w:pPr>
    </w:p>
    <w:p w14:paraId="2E235633">
      <w:pPr>
        <w:rPr>
          <w:rFonts w:hint="eastAsia"/>
          <w:color w:val="auto"/>
          <w:highlight w:val="none"/>
        </w:rPr>
      </w:pPr>
    </w:p>
    <w:p w14:paraId="2686DA39">
      <w:pPr>
        <w:rPr>
          <w:rFonts w:hint="eastAsia"/>
          <w:color w:val="auto"/>
          <w:highlight w:val="none"/>
        </w:rPr>
      </w:pPr>
    </w:p>
    <w:p w14:paraId="7BCAEF81">
      <w:pPr>
        <w:rPr>
          <w:rFonts w:hint="eastAsia"/>
          <w:color w:val="auto"/>
          <w:highlight w:val="none"/>
        </w:rPr>
      </w:pPr>
    </w:p>
    <w:p w14:paraId="2C993F56">
      <w:pPr>
        <w:rPr>
          <w:rFonts w:hint="eastAsia"/>
          <w:color w:val="auto"/>
          <w:highlight w:val="none"/>
        </w:rPr>
      </w:pPr>
    </w:p>
    <w:p w14:paraId="1AD35AC9">
      <w:pPr>
        <w:pStyle w:val="2"/>
        <w:rPr>
          <w:rFonts w:hint="eastAsia"/>
          <w:color w:val="auto"/>
          <w:highlight w:val="none"/>
        </w:rPr>
      </w:pPr>
    </w:p>
    <w:p w14:paraId="1F604922">
      <w:pPr>
        <w:pStyle w:val="2"/>
        <w:rPr>
          <w:rFonts w:hint="eastAsia"/>
          <w:color w:val="auto"/>
          <w:highlight w:val="none"/>
        </w:rPr>
      </w:pPr>
    </w:p>
    <w:p w14:paraId="7460B59F">
      <w:pPr>
        <w:spacing w:line="72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招标公告</w:t>
      </w:r>
    </w:p>
    <w:p w14:paraId="30D47ABE">
      <w:pPr>
        <w:rPr>
          <w:rFonts w:hint="eastAsia"/>
          <w:color w:val="auto"/>
          <w:highlight w:val="none"/>
        </w:rPr>
      </w:pPr>
    </w:p>
    <w:p w14:paraId="632F2367">
      <w:pPr>
        <w:rPr>
          <w:rFonts w:hint="eastAsia"/>
          <w:color w:val="auto"/>
          <w:highlight w:val="none"/>
        </w:rPr>
      </w:pPr>
    </w:p>
    <w:p w14:paraId="34FCC4A3">
      <w:pPr>
        <w:rPr>
          <w:rFonts w:hint="eastAsia"/>
          <w:color w:val="auto"/>
          <w:highlight w:val="none"/>
        </w:rPr>
      </w:pPr>
    </w:p>
    <w:p w14:paraId="2A8C1DAD">
      <w:pPr>
        <w:pStyle w:val="2"/>
        <w:rPr>
          <w:rFonts w:hint="eastAsia"/>
          <w:color w:val="auto"/>
          <w:highlight w:val="none"/>
        </w:rPr>
      </w:pPr>
    </w:p>
    <w:p w14:paraId="1E979DCE">
      <w:pPr>
        <w:pStyle w:val="2"/>
        <w:rPr>
          <w:rFonts w:hint="eastAsia"/>
          <w:color w:val="auto"/>
          <w:highlight w:val="none"/>
        </w:rPr>
      </w:pPr>
    </w:p>
    <w:p w14:paraId="07D0C7E0">
      <w:pPr>
        <w:pStyle w:val="2"/>
        <w:rPr>
          <w:rFonts w:hint="eastAsia"/>
          <w:color w:val="auto"/>
          <w:highlight w:val="none"/>
        </w:rPr>
      </w:pPr>
    </w:p>
    <w:p w14:paraId="71071212">
      <w:pPr>
        <w:rPr>
          <w:rFonts w:hint="eastAsia"/>
          <w:color w:val="auto"/>
          <w:highlight w:val="none"/>
        </w:rPr>
      </w:pPr>
    </w:p>
    <w:p w14:paraId="6C9A189C">
      <w:pPr>
        <w:rPr>
          <w:rFonts w:hint="eastAsia"/>
          <w:color w:val="auto"/>
          <w:highlight w:val="none"/>
        </w:rPr>
      </w:pPr>
    </w:p>
    <w:p w14:paraId="7C4BE102">
      <w:pPr>
        <w:rPr>
          <w:rFonts w:hint="eastAsia"/>
          <w:color w:val="auto"/>
          <w:highlight w:val="none"/>
        </w:rPr>
      </w:pPr>
    </w:p>
    <w:p w14:paraId="425EC062">
      <w:pPr>
        <w:pStyle w:val="2"/>
        <w:rPr>
          <w:rFonts w:hint="eastAsia"/>
          <w:color w:val="auto"/>
          <w:highlight w:val="none"/>
        </w:rPr>
      </w:pPr>
    </w:p>
    <w:p w14:paraId="12A3CF0E">
      <w:pPr>
        <w:pStyle w:val="2"/>
        <w:rPr>
          <w:rFonts w:hint="eastAsia"/>
          <w:color w:val="auto"/>
          <w:highlight w:val="none"/>
        </w:rPr>
      </w:pPr>
    </w:p>
    <w:p w14:paraId="73A24596">
      <w:pPr>
        <w:rPr>
          <w:rFonts w:hint="eastAsia"/>
          <w:color w:val="auto"/>
          <w:highlight w:val="none"/>
        </w:rPr>
      </w:pPr>
    </w:p>
    <w:p w14:paraId="7B09FFA8">
      <w:pPr>
        <w:rPr>
          <w:rFonts w:hint="eastAsia"/>
          <w:color w:val="auto"/>
          <w:highlight w:val="none"/>
        </w:rPr>
      </w:pPr>
    </w:p>
    <w:p w14:paraId="60304D66">
      <w:pPr>
        <w:rPr>
          <w:rFonts w:hint="eastAsia"/>
          <w:color w:val="auto"/>
          <w:highlight w:val="none"/>
        </w:rPr>
      </w:pPr>
    </w:p>
    <w:p w14:paraId="07E2E911">
      <w:pPr>
        <w:ind w:left="2249" w:hanging="2249" w:hangingChars="700"/>
        <w:rPr>
          <w:rFonts w:hint="eastAsia" w:ascii="宋体" w:hAnsi="宋体"/>
          <w:b/>
          <w:color w:val="auto"/>
          <w:sz w:val="32"/>
          <w:szCs w:val="32"/>
          <w:highlight w:val="none"/>
          <w:u w:val="single"/>
        </w:rPr>
      </w:pPr>
      <w:r>
        <w:rPr>
          <w:rFonts w:hint="eastAsia" w:ascii="宋体" w:hAnsi="宋体"/>
          <w:b/>
          <w:color w:val="auto"/>
          <w:sz w:val="32"/>
          <w:szCs w:val="32"/>
          <w:highlight w:val="none"/>
        </w:rPr>
        <w:t>招 标  单 位：</w:t>
      </w:r>
      <w:r>
        <w:rPr>
          <w:rFonts w:hint="eastAsia" w:ascii="宋体" w:hAnsi="宋体"/>
          <w:b/>
          <w:color w:val="auto"/>
          <w:sz w:val="32"/>
          <w:szCs w:val="32"/>
          <w:highlight w:val="none"/>
          <w:u w:val="single"/>
        </w:rPr>
        <w:t>广州市番禺区水务工程建管中心（广州市番禺区水旱灾害防御中心）</w:t>
      </w:r>
    </w:p>
    <w:p w14:paraId="45699B1B">
      <w:pPr>
        <w:rPr>
          <w:rFonts w:hint="eastAsia" w:ascii="宋体" w:hAnsi="宋体" w:eastAsia="宋体"/>
          <w:b/>
          <w:color w:val="auto"/>
          <w:sz w:val="32"/>
          <w:szCs w:val="32"/>
          <w:highlight w:val="none"/>
          <w:u w:val="single"/>
          <w:lang w:eastAsia="zh-CN"/>
        </w:rPr>
      </w:pPr>
      <w:r>
        <w:rPr>
          <w:rFonts w:hint="eastAsia" w:ascii="宋体" w:hAnsi="宋体"/>
          <w:b/>
          <w:color w:val="auto"/>
          <w:sz w:val="32"/>
          <w:szCs w:val="32"/>
          <w:highlight w:val="none"/>
        </w:rPr>
        <w:t>招标代理机构：</w:t>
      </w:r>
      <w:r>
        <w:rPr>
          <w:rFonts w:hint="eastAsia" w:ascii="宋体" w:hAnsi="宋体"/>
          <w:b/>
          <w:color w:val="auto"/>
          <w:sz w:val="32"/>
          <w:szCs w:val="32"/>
          <w:highlight w:val="none"/>
          <w:u w:val="single"/>
          <w:lang w:eastAsia="zh-CN"/>
        </w:rPr>
        <w:t>广东广信建筑工程监理有限公司</w:t>
      </w:r>
    </w:p>
    <w:p w14:paraId="682B67FB">
      <w:pPr>
        <w:rPr>
          <w:rFonts w:hint="eastAsia"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202</w:t>
      </w:r>
      <w:r>
        <w:rPr>
          <w:rFonts w:hint="eastAsia" w:ascii="宋体" w:hAnsi="宋体"/>
          <w:b/>
          <w:color w:val="auto"/>
          <w:sz w:val="32"/>
          <w:szCs w:val="32"/>
          <w:highlight w:val="none"/>
          <w:u w:val="single"/>
          <w:lang w:val="en-US" w:eastAsia="zh-CN"/>
        </w:rPr>
        <w:t>4</w:t>
      </w:r>
      <w:r>
        <w:rPr>
          <w:rFonts w:hint="eastAsia" w:ascii="宋体" w:hAnsi="宋体"/>
          <w:b/>
          <w:color w:val="auto"/>
          <w:sz w:val="32"/>
          <w:szCs w:val="32"/>
          <w:highlight w:val="none"/>
          <w:u w:val="single"/>
        </w:rPr>
        <w:t>年</w:t>
      </w:r>
      <w:r>
        <w:rPr>
          <w:rFonts w:hint="eastAsia" w:ascii="宋体" w:hAnsi="宋体"/>
          <w:b/>
          <w:color w:val="auto"/>
          <w:sz w:val="32"/>
          <w:szCs w:val="32"/>
          <w:highlight w:val="none"/>
          <w:u w:val="single"/>
          <w:lang w:val="en-US" w:eastAsia="zh-CN"/>
        </w:rPr>
        <w:t>07</w:t>
      </w:r>
      <w:r>
        <w:rPr>
          <w:rFonts w:hint="eastAsia" w:ascii="宋体" w:hAnsi="宋体"/>
          <w:b/>
          <w:color w:val="auto"/>
          <w:sz w:val="32"/>
          <w:szCs w:val="32"/>
          <w:highlight w:val="none"/>
          <w:u w:val="single"/>
        </w:rPr>
        <w:t>月</w:t>
      </w:r>
    </w:p>
    <w:p w14:paraId="20E3C9AA">
      <w:pPr>
        <w:jc w:val="center"/>
        <w:rPr>
          <w:rFonts w:hint="eastAsia" w:ascii="宋体" w:hAnsi="宋体"/>
          <w:b/>
          <w:color w:val="auto"/>
          <w:sz w:val="44"/>
          <w:szCs w:val="44"/>
          <w:highlight w:val="none"/>
        </w:rPr>
        <w:sectPr>
          <w:pgSz w:w="11906" w:h="16838"/>
          <w:pgMar w:top="1440" w:right="1701" w:bottom="1440" w:left="1701" w:header="851" w:footer="992" w:gutter="0"/>
          <w:cols w:space="720" w:num="1"/>
          <w:docGrid w:type="lines" w:linePitch="312" w:charSpace="0"/>
        </w:sectPr>
      </w:pPr>
    </w:p>
    <w:p w14:paraId="7C0C7E58">
      <w:pPr>
        <w:jc w:val="center"/>
        <w:rPr>
          <w:rFonts w:ascii="宋体"/>
          <w:b/>
          <w:color w:val="auto"/>
          <w:kern w:val="0"/>
          <w:sz w:val="32"/>
          <w:szCs w:val="32"/>
          <w:highlight w:val="none"/>
          <w:u w:val="single"/>
        </w:rPr>
      </w:pPr>
      <w:r>
        <w:rPr>
          <w:rFonts w:hint="eastAsia" w:ascii="宋体" w:hAnsi="宋体"/>
          <w:b/>
          <w:color w:val="auto"/>
          <w:kern w:val="0"/>
          <w:sz w:val="32"/>
          <w:szCs w:val="32"/>
          <w:highlight w:val="none"/>
          <w:lang w:eastAsia="zh-CN"/>
        </w:rPr>
        <w:t>丹山河及丹山分洪河排涝通道改造工程</w:t>
      </w:r>
      <w:r>
        <w:rPr>
          <w:rFonts w:hint="eastAsia" w:ascii="宋体" w:hAnsi="宋体"/>
          <w:b/>
          <w:color w:val="auto"/>
          <w:kern w:val="0"/>
          <w:sz w:val="32"/>
          <w:szCs w:val="32"/>
          <w:highlight w:val="none"/>
        </w:rPr>
        <w:t>招标公告</w:t>
      </w:r>
    </w:p>
    <w:p w14:paraId="471C6041">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0" w:name="_Toc21787626"/>
      <w:r>
        <w:rPr>
          <w:rFonts w:ascii="黑体" w:hAnsi="黑体" w:eastAsia="黑体"/>
          <w:b/>
          <w:bCs/>
          <w:color w:val="auto"/>
          <w:kern w:val="44"/>
          <w:sz w:val="30"/>
          <w:szCs w:val="30"/>
          <w:highlight w:val="none"/>
        </w:rPr>
        <w:t>1.</w:t>
      </w:r>
      <w:r>
        <w:rPr>
          <w:rFonts w:hint="eastAsia" w:ascii="黑体" w:hAnsi="黑体" w:eastAsia="黑体"/>
          <w:b/>
          <w:bCs/>
          <w:color w:val="auto"/>
          <w:kern w:val="44"/>
          <w:sz w:val="30"/>
          <w:szCs w:val="30"/>
          <w:highlight w:val="none"/>
        </w:rPr>
        <w:t>招标条件</w:t>
      </w:r>
      <w:bookmarkEnd w:id="0"/>
    </w:p>
    <w:p w14:paraId="508AB744">
      <w:pPr>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本招标项目</w:t>
      </w:r>
      <w:r>
        <w:rPr>
          <w:rFonts w:hint="eastAsia" w:ascii="宋体" w:hAnsi="宋体"/>
          <w:color w:val="auto"/>
          <w:sz w:val="24"/>
          <w:szCs w:val="24"/>
          <w:highlight w:val="none"/>
          <w:u w:val="single"/>
          <w:lang w:eastAsia="zh-CN"/>
        </w:rPr>
        <w:t>丹山河及丹山分洪河排涝通道改造工程</w:t>
      </w:r>
      <w:r>
        <w:rPr>
          <w:rFonts w:hint="eastAsia" w:ascii="宋体" w:hAnsi="宋体"/>
          <w:color w:val="auto"/>
          <w:sz w:val="24"/>
          <w:szCs w:val="24"/>
          <w:highlight w:val="none"/>
        </w:rPr>
        <w:t>已由</w:t>
      </w:r>
      <w:r>
        <w:rPr>
          <w:rFonts w:hint="eastAsia" w:ascii="宋体" w:hAnsi="宋体"/>
          <w:color w:val="auto"/>
          <w:sz w:val="24"/>
          <w:szCs w:val="24"/>
          <w:highlight w:val="none"/>
          <w:u w:val="single"/>
          <w:lang w:eastAsia="zh-CN"/>
        </w:rPr>
        <w:t>广州市番禺区发展和改革局</w:t>
      </w:r>
      <w:r>
        <w:rPr>
          <w:rFonts w:hint="eastAsia" w:ascii="宋体" w:hAnsi="宋体"/>
          <w:color w:val="auto"/>
          <w:sz w:val="24"/>
          <w:szCs w:val="24"/>
          <w:highlight w:val="none"/>
        </w:rPr>
        <w:t>以</w:t>
      </w:r>
      <w:r>
        <w:rPr>
          <w:rFonts w:hint="eastAsia" w:ascii="宋体" w:hAnsi="宋体"/>
          <w:color w:val="auto"/>
          <w:sz w:val="24"/>
          <w:szCs w:val="24"/>
          <w:highlight w:val="none"/>
          <w:u w:val="single"/>
        </w:rPr>
        <w:t>穗</w:t>
      </w:r>
      <w:r>
        <w:rPr>
          <w:rFonts w:hint="eastAsia" w:ascii="宋体" w:hAnsi="宋体"/>
          <w:color w:val="auto"/>
          <w:sz w:val="24"/>
          <w:szCs w:val="24"/>
          <w:highlight w:val="none"/>
          <w:u w:val="single"/>
          <w:lang w:val="en-US" w:eastAsia="zh-CN"/>
        </w:rPr>
        <w:t>番</w:t>
      </w:r>
      <w:r>
        <w:rPr>
          <w:rFonts w:hint="eastAsia" w:ascii="宋体" w:hAnsi="宋体"/>
          <w:color w:val="auto"/>
          <w:sz w:val="24"/>
          <w:szCs w:val="24"/>
          <w:highlight w:val="none"/>
          <w:u w:val="single"/>
        </w:rPr>
        <w:t>发改投批</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116</w:t>
      </w:r>
      <w:r>
        <w:rPr>
          <w:rFonts w:hint="eastAsia" w:ascii="宋体" w:hAnsi="宋体"/>
          <w:color w:val="auto"/>
          <w:sz w:val="24"/>
          <w:szCs w:val="24"/>
          <w:highlight w:val="none"/>
          <w:u w:val="single"/>
        </w:rPr>
        <w:t>号</w:t>
      </w:r>
      <w:r>
        <w:rPr>
          <w:rFonts w:hint="eastAsia" w:ascii="宋体" w:hAnsi="宋体"/>
          <w:color w:val="auto"/>
          <w:sz w:val="24"/>
          <w:szCs w:val="24"/>
          <w:highlight w:val="none"/>
        </w:rPr>
        <w:t>批准建设，项目业主为</w:t>
      </w:r>
      <w:r>
        <w:rPr>
          <w:rFonts w:hint="eastAsia" w:ascii="宋体" w:hAnsi="宋体"/>
          <w:color w:val="auto"/>
          <w:sz w:val="24"/>
          <w:szCs w:val="24"/>
          <w:highlight w:val="none"/>
          <w:u w:val="single"/>
        </w:rPr>
        <w:t>广州市番禺区水务工程建管中心（广州市番禺区水旱灾害防御中心）</w:t>
      </w:r>
      <w:r>
        <w:rPr>
          <w:rFonts w:hint="eastAsia" w:ascii="宋体" w:hAnsi="宋体"/>
          <w:color w:val="auto"/>
          <w:sz w:val="24"/>
          <w:szCs w:val="24"/>
          <w:highlight w:val="none"/>
        </w:rPr>
        <w:t>，建设资金来自</w:t>
      </w:r>
      <w:r>
        <w:rPr>
          <w:rFonts w:hint="eastAsia" w:ascii="宋体" w:hAnsi="宋体"/>
          <w:color w:val="auto"/>
          <w:sz w:val="24"/>
          <w:szCs w:val="24"/>
          <w:highlight w:val="none"/>
          <w:u w:val="single"/>
        </w:rPr>
        <w:t>财政资金</w:t>
      </w:r>
      <w:r>
        <w:rPr>
          <w:rFonts w:hint="eastAsia" w:ascii="宋体" w:hAnsi="宋体"/>
          <w:color w:val="auto"/>
          <w:sz w:val="24"/>
          <w:szCs w:val="24"/>
          <w:highlight w:val="none"/>
        </w:rPr>
        <w:t>，项目出资比例为</w:t>
      </w:r>
      <w:r>
        <w:rPr>
          <w:rFonts w:ascii="宋体" w:hAnsi="宋体"/>
          <w:color w:val="auto"/>
          <w:sz w:val="24"/>
          <w:szCs w:val="24"/>
          <w:highlight w:val="none"/>
          <w:u w:val="single"/>
        </w:rPr>
        <w:t>100%</w:t>
      </w:r>
      <w:r>
        <w:rPr>
          <w:rFonts w:ascii="宋体" w:hAnsi="宋体"/>
          <w:color w:val="auto"/>
          <w:sz w:val="24"/>
          <w:szCs w:val="24"/>
          <w:highlight w:val="none"/>
        </w:rPr>
        <w:t xml:space="preserve">, </w:t>
      </w:r>
      <w:r>
        <w:rPr>
          <w:rFonts w:hint="eastAsia" w:ascii="宋体" w:hAnsi="宋体"/>
          <w:color w:val="auto"/>
          <w:sz w:val="24"/>
          <w:szCs w:val="24"/>
          <w:highlight w:val="none"/>
        </w:rPr>
        <w:t>招标人为</w:t>
      </w:r>
      <w:r>
        <w:rPr>
          <w:rFonts w:hint="eastAsia" w:ascii="宋体" w:hAnsi="宋体"/>
          <w:color w:val="auto"/>
          <w:sz w:val="24"/>
          <w:szCs w:val="24"/>
          <w:highlight w:val="none"/>
          <w:u w:val="single"/>
        </w:rPr>
        <w:t>广州市番禺区水务工程建管中心（广州市番禺区水旱灾害防御中心）</w:t>
      </w:r>
      <w:r>
        <w:rPr>
          <w:rFonts w:hint="eastAsia" w:ascii="宋体" w:hAnsi="宋体"/>
          <w:color w:val="auto"/>
          <w:sz w:val="24"/>
          <w:szCs w:val="24"/>
          <w:highlight w:val="none"/>
        </w:rPr>
        <w:t>。项目已具备招标条件，现对该项目施工进行公开招标。</w:t>
      </w:r>
    </w:p>
    <w:p w14:paraId="5FF76B77">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1" w:name="_Toc21787627"/>
      <w:r>
        <w:rPr>
          <w:rFonts w:ascii="黑体" w:hAnsi="黑体" w:eastAsia="黑体"/>
          <w:b/>
          <w:bCs/>
          <w:color w:val="auto"/>
          <w:kern w:val="44"/>
          <w:sz w:val="30"/>
          <w:szCs w:val="30"/>
          <w:highlight w:val="none"/>
        </w:rPr>
        <w:t>2.</w:t>
      </w:r>
      <w:r>
        <w:rPr>
          <w:rFonts w:hint="eastAsia" w:ascii="黑体" w:hAnsi="黑体" w:eastAsia="黑体"/>
          <w:b/>
          <w:bCs/>
          <w:color w:val="auto"/>
          <w:kern w:val="44"/>
          <w:sz w:val="30"/>
          <w:szCs w:val="30"/>
          <w:highlight w:val="none"/>
        </w:rPr>
        <w:t>项目概况与招标范围</w:t>
      </w:r>
      <w:bookmarkEnd w:id="1"/>
    </w:p>
    <w:p w14:paraId="0783FE38">
      <w:pPr>
        <w:numPr>
          <w:ilvl w:val="1"/>
          <w:numId w:val="2"/>
        </w:numPr>
        <w:spacing w:line="360" w:lineRule="auto"/>
        <w:ind w:left="567" w:hanging="567"/>
        <w:rPr>
          <w:rFonts w:ascii="宋体"/>
          <w:color w:val="auto"/>
          <w:sz w:val="24"/>
          <w:szCs w:val="24"/>
          <w:highlight w:val="none"/>
        </w:rPr>
      </w:pPr>
      <w:r>
        <w:rPr>
          <w:rFonts w:hint="eastAsia" w:ascii="宋体" w:hAnsi="宋体"/>
          <w:color w:val="auto"/>
          <w:sz w:val="24"/>
          <w:szCs w:val="24"/>
          <w:highlight w:val="none"/>
        </w:rPr>
        <w:t>建设地点：</w:t>
      </w:r>
      <w:r>
        <w:rPr>
          <w:rFonts w:hint="eastAsia" w:ascii="宋体" w:hAnsi="宋体"/>
          <w:color w:val="auto"/>
          <w:sz w:val="24"/>
          <w:szCs w:val="24"/>
          <w:highlight w:val="none"/>
          <w:u w:val="single"/>
          <w:lang w:eastAsia="zh-CN"/>
        </w:rPr>
        <w:t>番禺区市桥街和东环街范围内</w:t>
      </w:r>
      <w:r>
        <w:rPr>
          <w:rFonts w:hint="eastAsia" w:ascii="宋体" w:hAnsi="宋体" w:eastAsia="宋体"/>
          <w:color w:val="auto"/>
          <w:sz w:val="24"/>
          <w:szCs w:val="24"/>
          <w:highlight w:val="none"/>
          <w:u w:val="single"/>
          <w:lang w:eastAsia="zh-CN"/>
        </w:rPr>
        <w:t>。</w:t>
      </w:r>
    </w:p>
    <w:p w14:paraId="60EDA567">
      <w:pPr>
        <w:numPr>
          <w:ilvl w:val="1"/>
          <w:numId w:val="2"/>
        </w:numPr>
        <w:spacing w:line="360" w:lineRule="auto"/>
        <w:ind w:left="567" w:leftChars="0" w:hanging="567" w:firstLineChars="0"/>
        <w:rPr>
          <w:color w:val="auto"/>
          <w:highlight w:val="none"/>
        </w:rPr>
      </w:pPr>
      <w:r>
        <w:rPr>
          <w:rFonts w:hint="eastAsia" w:ascii="宋体" w:hAnsi="宋体"/>
          <w:color w:val="auto"/>
          <w:sz w:val="24"/>
          <w:szCs w:val="24"/>
          <w:highlight w:val="none"/>
        </w:rPr>
        <w:t>项目规模：</w:t>
      </w:r>
      <w:r>
        <w:rPr>
          <w:rFonts w:hint="eastAsia" w:ascii="宋体" w:hAnsi="宋体" w:cs="Times New Roman"/>
          <w:color w:val="auto"/>
          <w:sz w:val="24"/>
          <w:szCs w:val="24"/>
          <w:highlight w:val="none"/>
          <w:u w:val="single"/>
          <w:lang w:val="en-US" w:eastAsia="zh-CN"/>
        </w:rPr>
        <w:t>该项目计划对丹山河及丹山分洪河排涝通道进行改造，治理河长 4.53km，其中丹山河治理 3.14km，丹山分洪河治理 1.39km。丹山河堤岸拆除重建 448m，堤岸加固 12m，截污箱涵加固 155m，防浪墙加高 746.55m，栏杆封堵 841.10m，河床平整 2.54km，清理杂草 1.77km。丹山河分洪河堤岸加固 81m，防浪墙加高 222.22m，栏杆封堵 59.71m，路面修复 122.5m，河床平整 1.39km，清理杂草 1.39km。工程防洪标准20年一遇，主要建筑物4级。</w:t>
      </w:r>
      <w:r>
        <w:rPr>
          <w:rFonts w:hint="eastAsia"/>
          <w:b w:val="0"/>
          <w:color w:val="auto"/>
          <w:sz w:val="24"/>
          <w:szCs w:val="24"/>
          <w:highlight w:val="none"/>
          <w:u w:val="single"/>
        </w:rPr>
        <w:t>（具体以图纸和工程量清单为准）</w:t>
      </w:r>
    </w:p>
    <w:p w14:paraId="28AA7338">
      <w:pPr>
        <w:numPr>
          <w:ilvl w:val="1"/>
          <w:numId w:val="2"/>
        </w:numPr>
        <w:spacing w:line="360" w:lineRule="auto"/>
        <w:ind w:left="567" w:hanging="567"/>
        <w:rPr>
          <w:rFonts w:ascii="宋体"/>
          <w:color w:val="auto"/>
          <w:sz w:val="24"/>
          <w:szCs w:val="24"/>
          <w:highlight w:val="none"/>
        </w:rPr>
      </w:pPr>
      <w:r>
        <w:rPr>
          <w:rFonts w:hint="eastAsia" w:ascii="宋体" w:hAnsi="宋体"/>
          <w:color w:val="auto"/>
          <w:sz w:val="24"/>
          <w:szCs w:val="24"/>
          <w:highlight w:val="none"/>
        </w:rPr>
        <w:t>最高投标限价：</w:t>
      </w:r>
      <w:r>
        <w:rPr>
          <w:rFonts w:hint="eastAsia" w:ascii="宋体" w:hAnsi="宋体"/>
          <w:color w:val="auto"/>
          <w:sz w:val="24"/>
          <w:szCs w:val="24"/>
          <w:highlight w:val="none"/>
          <w:u w:val="single"/>
          <w:lang w:val="en-US" w:eastAsia="zh-CN"/>
        </w:rPr>
        <w:t>1456.775738</w:t>
      </w:r>
      <w:r>
        <w:rPr>
          <w:rFonts w:hint="eastAsia" w:ascii="宋体" w:hAnsi="宋体"/>
          <w:color w:val="auto"/>
          <w:sz w:val="24"/>
          <w:szCs w:val="24"/>
          <w:highlight w:val="none"/>
          <w:u w:val="single"/>
        </w:rPr>
        <w:t>万元。</w:t>
      </w:r>
    </w:p>
    <w:p w14:paraId="00E8A564">
      <w:pPr>
        <w:numPr>
          <w:ilvl w:val="1"/>
          <w:numId w:val="2"/>
        </w:numPr>
        <w:spacing w:line="360" w:lineRule="auto"/>
        <w:ind w:left="567" w:hanging="567"/>
        <w:rPr>
          <w:rFonts w:ascii="宋体"/>
          <w:color w:val="auto"/>
          <w:sz w:val="24"/>
          <w:szCs w:val="24"/>
          <w:highlight w:val="none"/>
        </w:rPr>
      </w:pPr>
      <w:r>
        <w:rPr>
          <w:rFonts w:hint="eastAsia" w:ascii="宋体" w:hAnsi="宋体"/>
          <w:color w:val="auto"/>
          <w:sz w:val="24"/>
          <w:szCs w:val="24"/>
          <w:highlight w:val="none"/>
        </w:rPr>
        <w:t>计划工期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240</w:t>
      </w:r>
      <w:r>
        <w:rPr>
          <w:rFonts w:hint="default" w:ascii="宋体" w:hAnsi="宋体"/>
          <w:color w:val="auto"/>
          <w:sz w:val="24"/>
          <w:szCs w:val="24"/>
          <w:highlight w:val="none"/>
          <w:lang w:val="en-US"/>
        </w:rPr>
        <w:t>日历天</w:t>
      </w:r>
      <w:r>
        <w:rPr>
          <w:rFonts w:hint="eastAsia" w:ascii="宋体" w:hAnsi="宋体"/>
          <w:color w:val="auto"/>
          <w:sz w:val="24"/>
          <w:szCs w:val="24"/>
          <w:highlight w:val="none"/>
        </w:rPr>
        <w:t>。</w:t>
      </w:r>
    </w:p>
    <w:p w14:paraId="2C5E6E45">
      <w:pPr>
        <w:numPr>
          <w:ilvl w:val="1"/>
          <w:numId w:val="2"/>
        </w:numPr>
        <w:spacing w:line="360" w:lineRule="auto"/>
        <w:ind w:left="567" w:leftChars="0" w:hanging="567" w:firstLineChars="0"/>
        <w:rPr>
          <w:rFonts w:ascii="宋体"/>
          <w:color w:val="auto"/>
          <w:sz w:val="24"/>
          <w:szCs w:val="24"/>
          <w:highlight w:val="none"/>
        </w:rPr>
      </w:pPr>
      <w:r>
        <w:rPr>
          <w:rFonts w:hint="eastAsia" w:ascii="宋体" w:hAnsi="宋体"/>
          <w:color w:val="auto"/>
          <w:sz w:val="24"/>
          <w:szCs w:val="24"/>
          <w:highlight w:val="none"/>
        </w:rPr>
        <w:t>招标内容：</w:t>
      </w:r>
      <w:r>
        <w:rPr>
          <w:rFonts w:hint="eastAsia" w:ascii="宋体" w:hAnsi="宋体"/>
          <w:color w:val="auto"/>
          <w:sz w:val="24"/>
          <w:szCs w:val="24"/>
          <w:highlight w:val="none"/>
          <w:u w:val="single"/>
        </w:rPr>
        <w:t>按招标人提供的招标文件、工程量清单、招标答疑文件、全套施工图纸、设计说明及补充说明，承包本工程项目全部施工内容。（具体工作内容详见施工设计图纸和工程量清单，如果工程量清单与图纸内容不一致的，以图纸内容为准）。</w:t>
      </w:r>
    </w:p>
    <w:p w14:paraId="0CEA570C">
      <w:pPr>
        <w:numPr>
          <w:ilvl w:val="1"/>
          <w:numId w:val="2"/>
        </w:numPr>
        <w:spacing w:line="360" w:lineRule="auto"/>
        <w:ind w:left="567" w:hanging="567"/>
        <w:rPr>
          <w:rFonts w:ascii="宋体"/>
          <w:color w:val="auto"/>
          <w:sz w:val="24"/>
          <w:szCs w:val="24"/>
          <w:highlight w:val="none"/>
        </w:rPr>
      </w:pPr>
      <w:r>
        <w:rPr>
          <w:rFonts w:hint="eastAsia" w:ascii="宋体" w:hAnsi="宋体"/>
          <w:color w:val="auto"/>
          <w:sz w:val="24"/>
          <w:szCs w:val="24"/>
          <w:highlight w:val="none"/>
        </w:rPr>
        <w:t>标段划分：</w:t>
      </w:r>
      <w:r>
        <w:rPr>
          <w:rFonts w:hint="eastAsia" w:ascii="宋体" w:hAnsi="宋体"/>
          <w:color w:val="auto"/>
          <w:sz w:val="24"/>
          <w:szCs w:val="24"/>
          <w:highlight w:val="none"/>
          <w:u w:val="single"/>
          <w:lang w:val="en-US" w:eastAsia="zh-CN"/>
        </w:rPr>
        <w:t xml:space="preserve">  1  </w:t>
      </w:r>
      <w:r>
        <w:rPr>
          <w:rFonts w:hint="eastAsia" w:ascii="宋体" w:hAnsi="宋体"/>
          <w:color w:val="auto"/>
          <w:sz w:val="24"/>
          <w:szCs w:val="24"/>
          <w:highlight w:val="none"/>
        </w:rPr>
        <w:t>个标段。</w:t>
      </w:r>
    </w:p>
    <w:p w14:paraId="2DBF0A88">
      <w:pPr>
        <w:numPr>
          <w:ilvl w:val="1"/>
          <w:numId w:val="2"/>
        </w:numPr>
        <w:spacing w:line="360" w:lineRule="auto"/>
        <w:ind w:left="567" w:hanging="567"/>
        <w:rPr>
          <w:rFonts w:ascii="宋体"/>
          <w:color w:val="auto"/>
          <w:sz w:val="24"/>
          <w:szCs w:val="24"/>
          <w:highlight w:val="none"/>
        </w:rPr>
      </w:pPr>
      <w:r>
        <w:rPr>
          <w:rFonts w:hint="eastAsia" w:ascii="宋体" w:hAnsi="宋体"/>
          <w:color w:val="auto"/>
          <w:sz w:val="24"/>
          <w:szCs w:val="24"/>
          <w:highlight w:val="none"/>
        </w:rPr>
        <w:t>承包方式：</w:t>
      </w:r>
      <w:r>
        <w:rPr>
          <w:rFonts w:hint="eastAsia" w:ascii="宋体" w:hAnsi="宋体"/>
          <w:color w:val="auto"/>
          <w:sz w:val="24"/>
          <w:szCs w:val="24"/>
          <w:highlight w:val="none"/>
          <w:u w:val="single"/>
        </w:rPr>
        <w:t>按招标图纸固定总价承包方式</w:t>
      </w:r>
      <w:r>
        <w:rPr>
          <w:rFonts w:hint="eastAsia" w:ascii="宋体" w:hAnsi="宋体"/>
          <w:color w:val="auto"/>
          <w:sz w:val="24"/>
          <w:szCs w:val="24"/>
          <w:highlight w:val="none"/>
        </w:rPr>
        <w:t>。</w:t>
      </w:r>
    </w:p>
    <w:p w14:paraId="6A98AFE8">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2" w:name="_Toc21787628"/>
      <w:r>
        <w:rPr>
          <w:rFonts w:ascii="黑体" w:hAnsi="黑体" w:eastAsia="黑体"/>
          <w:b/>
          <w:bCs/>
          <w:color w:val="auto"/>
          <w:kern w:val="44"/>
          <w:sz w:val="30"/>
          <w:szCs w:val="30"/>
          <w:highlight w:val="none"/>
        </w:rPr>
        <w:t>3.</w:t>
      </w:r>
      <w:r>
        <w:rPr>
          <w:rFonts w:hint="eastAsia" w:ascii="黑体" w:hAnsi="黑体" w:eastAsia="黑体"/>
          <w:b/>
          <w:bCs/>
          <w:color w:val="auto"/>
          <w:kern w:val="44"/>
          <w:sz w:val="30"/>
          <w:szCs w:val="30"/>
          <w:highlight w:val="none"/>
        </w:rPr>
        <w:t>投标人资格要求</w:t>
      </w:r>
      <w:bookmarkEnd w:id="2"/>
    </w:p>
    <w:p w14:paraId="321DDEDF">
      <w:pPr>
        <w:spacing w:line="360" w:lineRule="auto"/>
        <w:rPr>
          <w:rFonts w:ascii="宋体"/>
          <w:bCs/>
          <w:color w:val="auto"/>
          <w:sz w:val="24"/>
          <w:highlight w:val="none"/>
        </w:rPr>
      </w:pPr>
      <w:r>
        <w:rPr>
          <w:rFonts w:hint="eastAsia" w:ascii="宋体" w:hAnsi="宋体"/>
          <w:bCs/>
          <w:color w:val="auto"/>
          <w:sz w:val="24"/>
          <w:highlight w:val="none"/>
        </w:rPr>
        <w:t>投标人应具备承担本工程施工的资质条件、能力和信誉，具体要求如下：</w:t>
      </w:r>
    </w:p>
    <w:p w14:paraId="2C430095">
      <w:pPr>
        <w:widowControl/>
        <w:spacing w:line="360" w:lineRule="auto"/>
        <w:jc w:val="left"/>
        <w:rPr>
          <w:rFonts w:ascii="宋体" w:cs="仿宋_GB2312"/>
          <w:color w:val="auto"/>
          <w:sz w:val="24"/>
          <w:szCs w:val="24"/>
          <w:highlight w:val="none"/>
        </w:rPr>
      </w:pPr>
      <w:r>
        <w:rPr>
          <w:rFonts w:ascii="宋体" w:hAnsi="宋体" w:cs="仿宋_GB2312"/>
          <w:color w:val="auto"/>
          <w:sz w:val="24"/>
          <w:szCs w:val="24"/>
          <w:highlight w:val="none"/>
        </w:rPr>
        <w:t>3.1</w:t>
      </w:r>
      <w:r>
        <w:rPr>
          <w:rFonts w:hint="eastAsia" w:ascii="宋体" w:hAnsi="宋体" w:cs="仿宋_GB2312"/>
          <w:color w:val="auto"/>
          <w:sz w:val="24"/>
          <w:szCs w:val="24"/>
          <w:highlight w:val="none"/>
        </w:rPr>
        <w:t>投标人应具有独立法人资格并依法取得营业执照，营业执照处于有效期。</w:t>
      </w:r>
    </w:p>
    <w:p w14:paraId="639CA25B">
      <w:pPr>
        <w:widowControl/>
        <w:spacing w:line="360" w:lineRule="auto"/>
        <w:jc w:val="left"/>
        <w:rPr>
          <w:rFonts w:ascii="宋体" w:cs="仿宋_GB2312"/>
          <w:color w:val="auto"/>
          <w:sz w:val="24"/>
          <w:szCs w:val="24"/>
          <w:highlight w:val="none"/>
        </w:rPr>
      </w:pPr>
      <w:r>
        <w:rPr>
          <w:rFonts w:ascii="宋体" w:hAnsi="宋体" w:cs="仿宋_GB2312"/>
          <w:color w:val="auto"/>
          <w:sz w:val="24"/>
          <w:szCs w:val="24"/>
          <w:highlight w:val="none"/>
        </w:rPr>
        <w:t>3.2</w:t>
      </w:r>
      <w:r>
        <w:rPr>
          <w:rFonts w:hint="eastAsia" w:ascii="宋体" w:hAnsi="宋体" w:cs="仿宋_GB2312"/>
          <w:color w:val="auto"/>
          <w:sz w:val="24"/>
          <w:szCs w:val="24"/>
          <w:highlight w:val="none"/>
        </w:rPr>
        <w:t>投标人应持有建设行政主管部门颁发的企业资质证书及安全生产许可证。</w:t>
      </w:r>
    </w:p>
    <w:p w14:paraId="03FD996B">
      <w:pPr>
        <w:widowControl/>
        <w:spacing w:line="360" w:lineRule="auto"/>
        <w:jc w:val="left"/>
        <w:rPr>
          <w:rFonts w:hint="eastAsia" w:ascii="宋体" w:hAnsi="宋体" w:cs="宋体"/>
          <w:color w:val="auto"/>
          <w:kern w:val="0"/>
          <w:sz w:val="24"/>
          <w:szCs w:val="24"/>
          <w:highlight w:val="none"/>
        </w:rPr>
      </w:pPr>
      <w:r>
        <w:rPr>
          <w:rFonts w:ascii="宋体" w:hAnsi="宋体" w:cs="宋体"/>
          <w:color w:val="auto"/>
          <w:kern w:val="0"/>
          <w:sz w:val="24"/>
          <w:szCs w:val="24"/>
          <w:highlight w:val="none"/>
        </w:rPr>
        <w:t>3.3</w:t>
      </w:r>
      <w:r>
        <w:rPr>
          <w:rFonts w:hint="eastAsia" w:ascii="宋体" w:hAnsi="宋体" w:cs="宋体"/>
          <w:color w:val="auto"/>
          <w:kern w:val="0"/>
          <w:sz w:val="24"/>
          <w:szCs w:val="24"/>
          <w:highlight w:val="none"/>
        </w:rPr>
        <w:t>投标人应具备以下资质：投标人具有承接本工程所需</w:t>
      </w:r>
      <w:r>
        <w:rPr>
          <w:rFonts w:hint="eastAsia" w:ascii="宋体" w:hAnsi="宋体" w:cs="宋体"/>
          <w:color w:val="auto"/>
          <w:kern w:val="0"/>
          <w:sz w:val="24"/>
          <w:szCs w:val="24"/>
          <w:highlight w:val="none"/>
          <w:lang w:val="en-US" w:eastAsia="zh-CN"/>
        </w:rPr>
        <w:t>有效的</w:t>
      </w:r>
      <w:r>
        <w:rPr>
          <w:rFonts w:hint="eastAsia" w:ascii="宋体" w:hAnsi="宋体" w:cs="宋体"/>
          <w:color w:val="auto"/>
          <w:kern w:val="0"/>
          <w:sz w:val="24"/>
          <w:szCs w:val="24"/>
          <w:highlight w:val="none"/>
          <w:u w:val="single"/>
        </w:rPr>
        <w:t>水利水电工程施工总承包</w:t>
      </w:r>
      <w:r>
        <w:rPr>
          <w:rFonts w:hint="eastAsia" w:ascii="宋体" w:hAnsi="宋体" w:cs="宋体"/>
          <w:color w:val="auto"/>
          <w:kern w:val="0"/>
          <w:sz w:val="24"/>
          <w:szCs w:val="24"/>
          <w:highlight w:val="none"/>
          <w:u w:val="single"/>
          <w:lang w:val="en-US" w:eastAsia="zh-CN"/>
        </w:rPr>
        <w:t>三</w:t>
      </w:r>
      <w:r>
        <w:rPr>
          <w:rFonts w:hint="eastAsia" w:ascii="宋体" w:hAnsi="宋体" w:cs="宋体"/>
          <w:color w:val="auto"/>
          <w:kern w:val="0"/>
          <w:sz w:val="24"/>
          <w:szCs w:val="24"/>
          <w:highlight w:val="none"/>
          <w:u w:val="single"/>
        </w:rPr>
        <w:t>级</w:t>
      </w:r>
      <w:r>
        <w:rPr>
          <w:rFonts w:hint="eastAsia" w:ascii="宋体" w:hAnsi="宋体" w:cs="宋体"/>
          <w:color w:val="auto"/>
          <w:kern w:val="0"/>
          <w:sz w:val="24"/>
          <w:szCs w:val="24"/>
          <w:highlight w:val="none"/>
        </w:rPr>
        <w:t>或以上资质</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或根据《住房城乡建设部办公厅关于做好有关建设工程企业资质证书换领和延续工作的通知》（建办市〔2023〕47号）的规定换领的水利水电工程施工总承包二级或以上施工总承包资质。</w:t>
      </w:r>
    </w:p>
    <w:p w14:paraId="237EA402">
      <w:pPr>
        <w:pStyle w:val="2"/>
        <w:spacing w:line="360" w:lineRule="auto"/>
        <w:ind w:firstLine="480" w:firstLineChars="200"/>
        <w:jc w:val="left"/>
        <w:rPr>
          <w:rFonts w:hint="eastAsia"/>
          <w:b w:val="0"/>
          <w:bCs/>
          <w:color w:val="auto"/>
          <w:sz w:val="24"/>
          <w:szCs w:val="24"/>
          <w:highlight w:val="none"/>
        </w:rPr>
      </w:pPr>
      <w:r>
        <w:rPr>
          <w:rFonts w:hint="eastAsia"/>
          <w:b w:val="0"/>
          <w:bCs/>
          <w:color w:val="auto"/>
          <w:sz w:val="24"/>
          <w:szCs w:val="24"/>
          <w:highlight w:val="none"/>
          <w:lang w:val="en-US" w:eastAsia="zh-CN"/>
        </w:rPr>
        <w:t>注：（1）</w:t>
      </w:r>
      <w:r>
        <w:rPr>
          <w:rFonts w:hint="eastAsia"/>
          <w:b w:val="0"/>
          <w:bCs/>
          <w:color w:val="auto"/>
          <w:sz w:val="24"/>
          <w:szCs w:val="24"/>
          <w:highlight w:val="none"/>
        </w:rPr>
        <w:t>建筑业企业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848695F">
      <w:pPr>
        <w:pStyle w:val="2"/>
        <w:spacing w:line="360" w:lineRule="auto"/>
        <w:ind w:firstLine="480" w:firstLineChars="200"/>
        <w:jc w:val="left"/>
        <w:rPr>
          <w:rFonts w:hint="eastAsia" w:eastAsia="宋体"/>
          <w:b w:val="0"/>
          <w:bCs/>
          <w:color w:val="auto"/>
          <w:sz w:val="24"/>
          <w:szCs w:val="24"/>
          <w:highlight w:val="none"/>
          <w:lang w:val="en-US" w:eastAsia="zh-CN"/>
        </w:rPr>
      </w:pPr>
      <w:r>
        <w:rPr>
          <w:rFonts w:hint="eastAsia"/>
          <w:b w:val="0"/>
          <w:bCs/>
          <w:color w:val="auto"/>
          <w:sz w:val="24"/>
          <w:szCs w:val="24"/>
          <w:highlight w:val="none"/>
        </w:rPr>
        <w:t>（</w:t>
      </w:r>
      <w:r>
        <w:rPr>
          <w:rFonts w:hint="eastAsia"/>
          <w:b w:val="0"/>
          <w:bCs/>
          <w:color w:val="auto"/>
          <w:sz w:val="24"/>
          <w:szCs w:val="24"/>
          <w:highlight w:val="none"/>
          <w:lang w:eastAsia="zh-CN"/>
        </w:rPr>
        <w:t>2</w:t>
      </w:r>
      <w:r>
        <w:rPr>
          <w:rFonts w:hint="eastAsia"/>
          <w:b w:val="0"/>
          <w:bCs/>
          <w:color w:val="auto"/>
          <w:sz w:val="24"/>
          <w:szCs w:val="24"/>
          <w:highlight w:val="none"/>
        </w:rPr>
        <w:t>）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p>
    <w:p w14:paraId="05E4EFF9">
      <w:pPr>
        <w:widowControl/>
        <w:spacing w:line="360" w:lineRule="auto"/>
        <w:jc w:val="left"/>
        <w:rPr>
          <w:rFonts w:ascii="宋体" w:cs="宋体"/>
          <w:color w:val="auto"/>
          <w:kern w:val="0"/>
          <w:sz w:val="24"/>
          <w:szCs w:val="24"/>
          <w:highlight w:val="none"/>
        </w:rPr>
      </w:pPr>
      <w:r>
        <w:rPr>
          <w:rFonts w:ascii="宋体" w:hAnsi="宋体" w:cs="宋体"/>
          <w:color w:val="auto"/>
          <w:kern w:val="0"/>
          <w:sz w:val="24"/>
          <w:szCs w:val="24"/>
          <w:highlight w:val="none"/>
        </w:rPr>
        <w:t>3.4</w:t>
      </w:r>
      <w:r>
        <w:rPr>
          <w:rFonts w:hint="eastAsia" w:ascii="宋体" w:hAnsi="宋体" w:cs="宋体"/>
          <w:color w:val="auto"/>
          <w:kern w:val="0"/>
          <w:sz w:val="24"/>
          <w:szCs w:val="24"/>
          <w:highlight w:val="none"/>
        </w:rPr>
        <w:t>对投标人拟派项目负责人的要求：</w:t>
      </w:r>
    </w:p>
    <w:p w14:paraId="2770B70F">
      <w:pPr>
        <w:spacing w:line="360" w:lineRule="auto"/>
        <w:ind w:firstLine="480" w:firstLineChars="200"/>
        <w:rPr>
          <w:rFonts w:ascii="宋体"/>
          <w:color w:val="auto"/>
          <w:sz w:val="24"/>
          <w:szCs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）投标人拟担任本工程项目负责人的人员须具有</w:t>
      </w:r>
      <w:r>
        <w:rPr>
          <w:rFonts w:hint="eastAsia" w:ascii="宋体" w:hAnsi="宋体" w:cs="宋体"/>
          <w:color w:val="auto"/>
          <w:kern w:val="0"/>
          <w:sz w:val="24"/>
          <w:szCs w:val="24"/>
          <w:highlight w:val="none"/>
          <w:lang w:val="en-US" w:eastAsia="zh-CN"/>
        </w:rPr>
        <w:t>有效的</w:t>
      </w:r>
      <w:r>
        <w:rPr>
          <w:rFonts w:hint="eastAsia" w:ascii="宋体" w:hAnsi="宋体"/>
          <w:color w:val="auto"/>
          <w:sz w:val="24"/>
          <w:szCs w:val="24"/>
          <w:highlight w:val="none"/>
          <w:u w:val="single"/>
        </w:rPr>
        <w:t>水利水电工程专业</w:t>
      </w:r>
      <w:r>
        <w:rPr>
          <w:rFonts w:hint="eastAsia" w:ascii="宋体" w:hAnsi="宋体"/>
          <w:color w:val="auto"/>
          <w:sz w:val="24"/>
          <w:szCs w:val="24"/>
          <w:highlight w:val="none"/>
          <w:u w:val="single"/>
          <w:lang w:val="en-US" w:eastAsia="zh-CN"/>
        </w:rPr>
        <w:t>二</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或以上级别</w:t>
      </w:r>
      <w:r>
        <w:rPr>
          <w:rFonts w:hint="eastAsia" w:ascii="宋体" w:hAnsi="宋体"/>
          <w:color w:val="auto"/>
          <w:sz w:val="24"/>
          <w:szCs w:val="24"/>
          <w:highlight w:val="none"/>
        </w:rPr>
        <w:t>的注册建造师</w:t>
      </w:r>
      <w:r>
        <w:rPr>
          <w:rFonts w:hint="eastAsia" w:ascii="宋体" w:hAnsi="宋体"/>
          <w:color w:val="auto"/>
          <w:sz w:val="24"/>
          <w:szCs w:val="24"/>
          <w:highlight w:val="none"/>
          <w:lang w:eastAsia="zh-CN"/>
        </w:rPr>
        <w:t>证</w:t>
      </w:r>
      <w:r>
        <w:rPr>
          <w:rFonts w:hint="eastAsia" w:ascii="宋体" w:hAnsi="宋体"/>
          <w:color w:val="auto"/>
          <w:sz w:val="24"/>
          <w:szCs w:val="24"/>
          <w:highlight w:val="none"/>
        </w:rPr>
        <w:t>。</w:t>
      </w:r>
    </w:p>
    <w:p w14:paraId="3C329CC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）项目负责人持有水行政主管部门颁发</w:t>
      </w:r>
      <w:r>
        <w:rPr>
          <w:rFonts w:hint="eastAsia" w:ascii="宋体" w:hAnsi="宋体"/>
          <w:color w:val="auto"/>
          <w:sz w:val="24"/>
          <w:szCs w:val="24"/>
          <w:highlight w:val="none"/>
          <w:lang w:val="en-US" w:eastAsia="zh-CN"/>
        </w:rPr>
        <w:t>的</w:t>
      </w:r>
      <w:r>
        <w:rPr>
          <w:rFonts w:hint="eastAsia" w:ascii="宋体" w:hAnsi="宋体" w:cs="宋体"/>
          <w:color w:val="auto"/>
          <w:kern w:val="0"/>
          <w:sz w:val="24"/>
          <w:szCs w:val="24"/>
          <w:highlight w:val="none"/>
          <w:lang w:val="en-US" w:eastAsia="zh-CN"/>
        </w:rPr>
        <w:t>有效</w:t>
      </w:r>
      <w:r>
        <w:rPr>
          <w:rFonts w:hint="eastAsia" w:ascii="宋体" w:hAnsi="宋体"/>
          <w:color w:val="auto"/>
          <w:sz w:val="24"/>
          <w:szCs w:val="24"/>
          <w:highlight w:val="none"/>
        </w:rPr>
        <w:t>安全生产考核合格证（</w:t>
      </w:r>
      <w:r>
        <w:rPr>
          <w:rFonts w:ascii="宋体" w:hAnsi="宋体"/>
          <w:color w:val="auto"/>
          <w:sz w:val="24"/>
          <w:szCs w:val="24"/>
          <w:highlight w:val="none"/>
        </w:rPr>
        <w:t>B</w:t>
      </w:r>
      <w:r>
        <w:rPr>
          <w:rFonts w:hint="eastAsia" w:ascii="宋体" w:hAnsi="宋体"/>
          <w:color w:val="auto"/>
          <w:sz w:val="24"/>
          <w:szCs w:val="24"/>
          <w:highlight w:val="none"/>
        </w:rPr>
        <w:t>类）。</w:t>
      </w:r>
    </w:p>
    <w:p w14:paraId="3C33FCA8">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项目负责人在任职期间不得担任专职安全员，项目专职安全员在任职期间也不得担任项目负责人，项目负责人和安全员不为同一人。</w:t>
      </w:r>
    </w:p>
    <w:p w14:paraId="10EE2EE3">
      <w:pPr>
        <w:widowControl/>
        <w:numPr>
          <w:ilvl w:val="0"/>
          <w:numId w:val="0"/>
        </w:numPr>
        <w:spacing w:line="360" w:lineRule="auto"/>
        <w:ind w:firstLine="480" w:firstLineChars="200"/>
        <w:jc w:val="left"/>
        <w:rPr>
          <w:rFonts w:hint="eastAsia" w:ascii="宋体" w:hAnsi="宋体"/>
          <w:color w:val="auto"/>
          <w:sz w:val="24"/>
          <w:highlight w:val="none"/>
        </w:rPr>
      </w:pPr>
      <w:r>
        <w:rPr>
          <w:rFonts w:hint="eastAsia" w:ascii="宋体" w:hAnsi="宋体" w:eastAsia="宋体" w:cs="Times New Roman"/>
          <w:color w:val="auto"/>
          <w:kern w:val="2"/>
          <w:sz w:val="24"/>
          <w:szCs w:val="22"/>
          <w:highlight w:val="none"/>
          <w:lang w:val="en-US" w:eastAsia="zh-CN" w:bidi="ar-SA"/>
        </w:rPr>
        <w:t>（2）</w:t>
      </w:r>
      <w:r>
        <w:rPr>
          <w:rFonts w:hint="eastAsia" w:ascii="宋体" w:hAnsi="宋体"/>
          <w:color w:val="auto"/>
          <w:sz w:val="24"/>
          <w:highlight w:val="none"/>
        </w:rPr>
        <w:t>根据《住房和城乡建设部办公厅关于全面实行一级建造师电子注册证书的通知》（建办市〔2021〕40号），自2022年1月1日起，一级建造师统一使用电子证书，纸质证书作废。</w:t>
      </w:r>
      <w:r>
        <w:rPr>
          <w:b w:val="0"/>
          <w:bCs w:val="0"/>
          <w:color w:val="auto"/>
          <w:sz w:val="24"/>
          <w:szCs w:val="24"/>
          <w:highlight w:val="none"/>
          <w:u w:val="singl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E14B27E">
      <w:pPr>
        <w:widowControl/>
        <w:numPr>
          <w:ilvl w:val="0"/>
          <w:numId w:val="0"/>
        </w:numPr>
        <w:spacing w:line="360" w:lineRule="auto"/>
        <w:ind w:firstLine="480" w:firstLineChars="200"/>
        <w:jc w:val="left"/>
        <w:rPr>
          <w:rFonts w:hint="eastAsia" w:ascii="宋体" w:hAnsi="宋体" w:cs="Times New Roman"/>
          <w:color w:val="auto"/>
          <w:sz w:val="24"/>
          <w:highlight w:val="none"/>
          <w:lang w:val="en-US" w:eastAsia="zh-CN"/>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3</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sz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9384F1A">
      <w:pPr>
        <w:widowControl/>
        <w:spacing w:line="360" w:lineRule="auto"/>
        <w:jc w:val="left"/>
        <w:rPr>
          <w:rFonts w:ascii="宋体" w:cs="宋体"/>
          <w:color w:val="auto"/>
          <w:kern w:val="0"/>
          <w:sz w:val="24"/>
          <w:szCs w:val="24"/>
          <w:highlight w:val="none"/>
        </w:rPr>
      </w:pPr>
      <w:r>
        <w:rPr>
          <w:rFonts w:ascii="宋体" w:hAnsi="宋体" w:cs="宋体"/>
          <w:color w:val="auto"/>
          <w:kern w:val="0"/>
          <w:sz w:val="24"/>
          <w:szCs w:val="24"/>
          <w:highlight w:val="none"/>
        </w:rPr>
        <w:t>3.5</w:t>
      </w:r>
      <w:r>
        <w:rPr>
          <w:rFonts w:hint="eastAsia" w:ascii="宋体" w:hAnsi="宋体" w:cs="宋体"/>
          <w:color w:val="auto"/>
          <w:kern w:val="0"/>
          <w:sz w:val="24"/>
          <w:szCs w:val="24"/>
          <w:highlight w:val="none"/>
        </w:rPr>
        <w:t>对投标人拟派专职安全员的要求：</w:t>
      </w:r>
    </w:p>
    <w:p w14:paraId="7F0674D0">
      <w:pPr>
        <w:widowControl/>
        <w:spacing w:line="360" w:lineRule="auto"/>
        <w:ind w:firstLine="540"/>
        <w:jc w:val="left"/>
        <w:rPr>
          <w:rFonts w:ascii="宋体" w:cs="仿宋_GB2312"/>
          <w:color w:val="auto"/>
          <w:sz w:val="24"/>
          <w:szCs w:val="24"/>
          <w:highlight w:val="none"/>
        </w:rPr>
      </w:pPr>
      <w:r>
        <w:rPr>
          <w:rFonts w:hint="eastAsia" w:ascii="宋体" w:hAnsi="宋体" w:cs="仿宋_GB2312"/>
          <w:color w:val="auto"/>
          <w:sz w:val="24"/>
          <w:szCs w:val="24"/>
          <w:highlight w:val="none"/>
        </w:rPr>
        <w:t>专职安全员须具有水行政主管部门颁发安全生产考核合格证（</w:t>
      </w:r>
      <w:r>
        <w:rPr>
          <w:rFonts w:ascii="宋体" w:hAnsi="宋体" w:cs="仿宋_GB2312"/>
          <w:color w:val="auto"/>
          <w:sz w:val="24"/>
          <w:szCs w:val="24"/>
          <w:highlight w:val="none"/>
        </w:rPr>
        <w:t>C</w:t>
      </w:r>
      <w:r>
        <w:rPr>
          <w:rFonts w:hint="eastAsia" w:ascii="宋体" w:hAnsi="宋体" w:cs="仿宋_GB2312"/>
          <w:color w:val="auto"/>
          <w:sz w:val="24"/>
          <w:szCs w:val="24"/>
          <w:highlight w:val="none"/>
        </w:rPr>
        <w:t>类）。</w:t>
      </w:r>
    </w:p>
    <w:p w14:paraId="0F32D3FF">
      <w:pPr>
        <w:widowControl/>
        <w:spacing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3.6</w:t>
      </w:r>
      <w:r>
        <w:rPr>
          <w:rFonts w:hint="eastAsia" w:ascii="宋体" w:hAnsi="宋体" w:cs="宋体"/>
          <w:color w:val="auto"/>
          <w:kern w:val="0"/>
          <w:sz w:val="24"/>
          <w:szCs w:val="24"/>
          <w:highlight w:val="none"/>
        </w:rPr>
        <w:t>提交社保文件的要求</w:t>
      </w:r>
    </w:p>
    <w:p w14:paraId="6394685B">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投标申请人须保证授权的委托代理人及项目部主要组成人员（项目负责人、技术负责人</w:t>
      </w:r>
      <w:r>
        <w:rPr>
          <w:rFonts w:hint="eastAsia" w:ascii="宋体" w:hAnsi="宋体" w:cs="宋体"/>
          <w:color w:val="auto"/>
          <w:kern w:val="0"/>
          <w:sz w:val="24"/>
          <w:szCs w:val="24"/>
          <w:highlight w:val="none"/>
          <w:lang w:val="en-US" w:eastAsia="zh-CN"/>
        </w:rPr>
        <w:t>(如有）</w:t>
      </w:r>
      <w:r>
        <w:rPr>
          <w:rFonts w:hint="eastAsia" w:ascii="宋体" w:hAnsi="宋体" w:cs="宋体"/>
          <w:color w:val="auto"/>
          <w:kern w:val="0"/>
          <w:sz w:val="24"/>
          <w:szCs w:val="24"/>
          <w:highlight w:val="none"/>
        </w:rPr>
        <w:t>、专职安全员）均为本单位的正式职工，必须具有离投标截止时间最近</w:t>
      </w:r>
      <w:r>
        <w:rPr>
          <w:rFonts w:hint="eastAsia" w:ascii="宋体" w:hAnsi="宋体" w:cs="宋体"/>
          <w:color w:val="auto"/>
          <w:kern w:val="0"/>
          <w:sz w:val="24"/>
          <w:szCs w:val="24"/>
          <w:highlight w:val="none"/>
          <w:u w:val="single"/>
        </w:rPr>
        <w:t>1个</w:t>
      </w:r>
      <w:r>
        <w:rPr>
          <w:rFonts w:hint="eastAsia" w:ascii="宋体" w:hAnsi="宋体" w:cs="宋体"/>
          <w:color w:val="auto"/>
          <w:kern w:val="0"/>
          <w:sz w:val="24"/>
          <w:szCs w:val="24"/>
          <w:highlight w:val="none"/>
        </w:rPr>
        <w:t>月（时间为：202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 xml:space="preserve"> 07 </w:t>
      </w:r>
      <w:r>
        <w:rPr>
          <w:rFonts w:hint="eastAsia" w:ascii="宋体" w:hAnsi="宋体" w:cs="宋体"/>
          <w:color w:val="auto"/>
          <w:kern w:val="0"/>
          <w:sz w:val="24"/>
          <w:szCs w:val="24"/>
          <w:highlight w:val="none"/>
        </w:rPr>
        <w:t>月）在本单位交纳的社保证明文件</w:t>
      </w:r>
      <w:r>
        <w:rPr>
          <w:rFonts w:hint="eastAsia" w:ascii="宋体" w:hAnsi="宋体"/>
          <w:color w:val="auto"/>
          <w:sz w:val="24"/>
          <w:highlight w:val="none"/>
          <w:u w:val="single"/>
        </w:rPr>
        <w:t>（以加盖社会保险</w:t>
      </w:r>
      <w:r>
        <w:rPr>
          <w:rFonts w:hint="eastAsia" w:ascii="宋体" w:hAnsi="宋体" w:eastAsia="宋体" w:cs="宋体"/>
          <w:color w:val="auto"/>
          <w:szCs w:val="21"/>
          <w:highlight w:val="none"/>
          <w:lang w:eastAsia="zh-CN"/>
        </w:rPr>
        <w:t>相关部门</w:t>
      </w:r>
      <w:r>
        <w:rPr>
          <w:rFonts w:hint="eastAsia" w:ascii="宋体" w:hAnsi="宋体"/>
          <w:color w:val="auto"/>
          <w:sz w:val="24"/>
          <w:highlight w:val="none"/>
          <w:u w:val="single"/>
        </w:rPr>
        <w:t>印章的相关资料为准）</w:t>
      </w:r>
      <w:r>
        <w:rPr>
          <w:rFonts w:hint="eastAsia" w:ascii="宋体" w:hAnsi="宋体" w:cs="宋体"/>
          <w:color w:val="auto"/>
          <w:kern w:val="0"/>
          <w:sz w:val="24"/>
          <w:szCs w:val="24"/>
          <w:highlight w:val="none"/>
          <w:u w:val="single"/>
        </w:rPr>
        <w:t>，</w:t>
      </w:r>
      <w:r>
        <w:rPr>
          <w:rFonts w:hint="eastAsia" w:ascii="宋体" w:hAnsi="宋体" w:cs="宋体"/>
          <w:bCs/>
          <w:color w:val="auto"/>
          <w:sz w:val="24"/>
          <w:szCs w:val="24"/>
          <w:highlight w:val="none"/>
          <w:u w:val="single"/>
        </w:rPr>
        <w:t>退休返聘人员需提供退休及返聘证明</w:t>
      </w:r>
      <w:r>
        <w:rPr>
          <w:rFonts w:hint="eastAsia" w:ascii="宋体" w:hAnsi="宋体" w:cs="宋体"/>
          <w:color w:val="auto"/>
          <w:kern w:val="0"/>
          <w:sz w:val="24"/>
          <w:szCs w:val="24"/>
          <w:highlight w:val="none"/>
        </w:rPr>
        <w:t>）。</w:t>
      </w:r>
    </w:p>
    <w:p w14:paraId="61673F8F">
      <w:pPr>
        <w:topLinePunct/>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注：（1）当地社会保险</w:t>
      </w:r>
      <w:r>
        <w:rPr>
          <w:rFonts w:hint="eastAsia" w:ascii="宋体" w:hAnsi="宋体"/>
          <w:color w:val="auto"/>
          <w:sz w:val="24"/>
          <w:szCs w:val="24"/>
          <w:highlight w:val="none"/>
          <w:u w:val="single"/>
          <w:lang w:eastAsia="zh-CN"/>
        </w:rPr>
        <w:t>相关部门</w:t>
      </w:r>
      <w:r>
        <w:rPr>
          <w:rFonts w:hint="eastAsia" w:ascii="宋体" w:hAnsi="宋体"/>
          <w:color w:val="auto"/>
          <w:sz w:val="24"/>
          <w:szCs w:val="24"/>
          <w:highlight w:val="none"/>
          <w:u w:val="single"/>
        </w:rPr>
        <w:t>允许企业在疫情防控期间缓缴社会保险费的投标人可提供当地社会保险</w:t>
      </w:r>
      <w:r>
        <w:rPr>
          <w:rFonts w:hint="eastAsia" w:ascii="宋体" w:hAnsi="宋体"/>
          <w:color w:val="auto"/>
          <w:sz w:val="24"/>
          <w:szCs w:val="24"/>
          <w:highlight w:val="none"/>
          <w:u w:val="single"/>
          <w:lang w:eastAsia="zh-CN"/>
        </w:rPr>
        <w:t>相关部门</w:t>
      </w:r>
      <w:r>
        <w:rPr>
          <w:rFonts w:hint="eastAsia" w:ascii="宋体" w:hAnsi="宋体"/>
          <w:color w:val="auto"/>
          <w:sz w:val="24"/>
          <w:szCs w:val="24"/>
          <w:highlight w:val="none"/>
          <w:u w:val="single"/>
        </w:rPr>
        <w:t>允许缓缴社保的相关文件作为</w:t>
      </w:r>
      <w:r>
        <w:rPr>
          <w:rFonts w:hint="eastAsia" w:ascii="宋体" w:hAnsi="宋体" w:cs="宋体"/>
          <w:color w:val="auto"/>
          <w:sz w:val="24"/>
          <w:szCs w:val="24"/>
          <w:highlight w:val="none"/>
          <w:u w:val="single"/>
        </w:rPr>
        <w:t>缴纳社保的证明。</w:t>
      </w:r>
    </w:p>
    <w:p w14:paraId="0673B051">
      <w:pPr>
        <w:topLinePunct/>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（2）因当地政府政策规定未能反映本项目</w:t>
      </w:r>
      <w:r>
        <w:rPr>
          <w:rFonts w:hint="eastAsia" w:ascii="宋体" w:hAnsi="宋体"/>
          <w:color w:val="auto"/>
          <w:sz w:val="24"/>
          <w:szCs w:val="24"/>
          <w:highlight w:val="none"/>
          <w:u w:val="single"/>
          <w:lang w:bidi="ar"/>
        </w:rPr>
        <w:t>投标截止时间最近1个月（时间为：202</w:t>
      </w:r>
      <w:r>
        <w:rPr>
          <w:rFonts w:hint="eastAsia" w:ascii="宋体" w:hAnsi="宋体"/>
          <w:color w:val="auto"/>
          <w:sz w:val="24"/>
          <w:szCs w:val="24"/>
          <w:highlight w:val="none"/>
          <w:u w:val="single"/>
          <w:lang w:val="en-US" w:eastAsia="zh-CN" w:bidi="ar"/>
        </w:rPr>
        <w:t>4</w:t>
      </w:r>
      <w:r>
        <w:rPr>
          <w:rFonts w:hint="eastAsia" w:ascii="宋体" w:hAnsi="宋体"/>
          <w:color w:val="auto"/>
          <w:sz w:val="24"/>
          <w:szCs w:val="24"/>
          <w:highlight w:val="none"/>
          <w:u w:val="single"/>
          <w:lang w:bidi="ar"/>
        </w:rPr>
        <w:t>年</w:t>
      </w:r>
      <w:r>
        <w:rPr>
          <w:rFonts w:hint="eastAsia" w:ascii="宋体" w:hAnsi="宋体"/>
          <w:color w:val="auto"/>
          <w:sz w:val="24"/>
          <w:szCs w:val="24"/>
          <w:highlight w:val="none"/>
          <w:u w:val="single"/>
          <w:lang w:val="en-US" w:eastAsia="zh-CN" w:bidi="ar"/>
        </w:rPr>
        <w:t xml:space="preserve"> 07 </w:t>
      </w:r>
      <w:r>
        <w:rPr>
          <w:rFonts w:hint="eastAsia" w:ascii="宋体" w:hAnsi="宋体"/>
          <w:color w:val="auto"/>
          <w:sz w:val="24"/>
          <w:szCs w:val="24"/>
          <w:highlight w:val="none"/>
          <w:u w:val="single"/>
          <w:lang w:bidi="ar"/>
        </w:rPr>
        <w:t>月）信息的</w:t>
      </w:r>
      <w:r>
        <w:rPr>
          <w:rFonts w:hint="eastAsia" w:ascii="宋体" w:hAnsi="宋体"/>
          <w:color w:val="auto"/>
          <w:sz w:val="24"/>
          <w:szCs w:val="24"/>
          <w:highlight w:val="none"/>
          <w:u w:val="single"/>
        </w:rPr>
        <w:t>，投标人须提供当地社会保险</w:t>
      </w:r>
      <w:r>
        <w:rPr>
          <w:rFonts w:hint="eastAsia" w:ascii="宋体" w:hAnsi="宋体"/>
          <w:color w:val="auto"/>
          <w:sz w:val="24"/>
          <w:szCs w:val="24"/>
          <w:highlight w:val="none"/>
          <w:u w:val="single"/>
          <w:lang w:eastAsia="zh-CN"/>
        </w:rPr>
        <w:t>相关部门</w:t>
      </w:r>
      <w:r>
        <w:rPr>
          <w:rFonts w:hint="eastAsia" w:ascii="宋体" w:hAnsi="宋体"/>
          <w:color w:val="auto"/>
          <w:sz w:val="24"/>
          <w:szCs w:val="24"/>
          <w:highlight w:val="none"/>
          <w:u w:val="single"/>
        </w:rPr>
        <w:t>的相关文件及本单位最近1个月的</w:t>
      </w:r>
      <w:r>
        <w:rPr>
          <w:rFonts w:hint="eastAsia" w:ascii="宋体" w:hAnsi="宋体"/>
          <w:color w:val="auto"/>
          <w:sz w:val="24"/>
          <w:szCs w:val="24"/>
          <w:highlight w:val="none"/>
          <w:u w:val="single"/>
          <w:lang w:bidi="ar"/>
        </w:rPr>
        <w:t>社保证明文件作</w:t>
      </w:r>
      <w:r>
        <w:rPr>
          <w:rFonts w:hint="eastAsia" w:ascii="宋体" w:hAnsi="宋体"/>
          <w:color w:val="auto"/>
          <w:sz w:val="24"/>
          <w:szCs w:val="24"/>
          <w:highlight w:val="none"/>
          <w:u w:val="single"/>
        </w:rPr>
        <w:t>为缴纳社保的证明。</w:t>
      </w:r>
    </w:p>
    <w:p w14:paraId="15277DBC">
      <w:pPr>
        <w:topLinePunct/>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u w:val="single"/>
        </w:rPr>
        <w:t>（3）中标后需提供投标文件中人员的社保补缴情况相关证明报招标人核实。</w:t>
      </w:r>
    </w:p>
    <w:p w14:paraId="77674679">
      <w:pPr>
        <w:widowControl/>
        <w:spacing w:line="360" w:lineRule="auto"/>
        <w:jc w:val="left"/>
        <w:rPr>
          <w:rFonts w:ascii="宋体" w:hAnsi="宋体"/>
          <w:color w:val="auto"/>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7关于联合体投标：</w:t>
      </w:r>
      <w:r>
        <w:rPr>
          <w:rFonts w:hint="eastAsia" w:ascii="宋体" w:hAnsi="宋体"/>
          <w:color w:val="auto"/>
          <w:sz w:val="24"/>
          <w:szCs w:val="24"/>
          <w:highlight w:val="none"/>
        </w:rPr>
        <w:t>本次招标</w:t>
      </w:r>
      <w:r>
        <w:rPr>
          <w:rFonts w:hint="eastAsia" w:ascii="宋体" w:hAnsi="宋体"/>
          <w:color w:val="auto"/>
          <w:sz w:val="24"/>
          <w:szCs w:val="24"/>
          <w:highlight w:val="none"/>
          <w:u w:val="single"/>
        </w:rPr>
        <w:t>不接受</w:t>
      </w:r>
      <w:r>
        <w:rPr>
          <w:rFonts w:hint="eastAsia" w:ascii="宋体" w:hAnsi="宋体"/>
          <w:color w:val="auto"/>
          <w:sz w:val="24"/>
          <w:szCs w:val="24"/>
          <w:highlight w:val="none"/>
        </w:rPr>
        <w:t>联合体投标。</w:t>
      </w:r>
      <w:bookmarkStart w:id="3" w:name="_Toc21787629"/>
    </w:p>
    <w:p w14:paraId="258F3506">
      <w:pPr>
        <w:pStyle w:val="5"/>
        <w:widowControl/>
        <w:spacing w:line="360" w:lineRule="auto"/>
        <w:ind w:firstLine="0" w:firstLineChars="0"/>
        <w:jc w:val="left"/>
        <w:rPr>
          <w:rFonts w:cs="宋体"/>
          <w:color w:val="auto"/>
          <w:kern w:val="0"/>
          <w:sz w:val="24"/>
          <w:szCs w:val="24"/>
          <w:highlight w:val="none"/>
        </w:rPr>
      </w:pPr>
      <w:r>
        <w:rPr>
          <w:rFonts w:cs="宋体"/>
          <w:b w:val="0"/>
          <w:color w:val="auto"/>
          <w:kern w:val="0"/>
          <w:sz w:val="24"/>
          <w:szCs w:val="24"/>
          <w:highlight w:val="none"/>
        </w:rPr>
        <w:t>3.8</w:t>
      </w:r>
      <w:r>
        <w:rPr>
          <w:rFonts w:hint="eastAsia" w:cs="宋体"/>
          <w:b w:val="0"/>
          <w:color w:val="auto"/>
          <w:kern w:val="0"/>
          <w:sz w:val="24"/>
          <w:szCs w:val="24"/>
          <w:highlight w:val="none"/>
        </w:rPr>
        <w:t>投标人已按照招标文件要求签署盖章《投标人声明》（详见招标文件“第八章投标文件格式”）。</w:t>
      </w:r>
    </w:p>
    <w:p w14:paraId="3DBF01FA">
      <w:pPr>
        <w:pStyle w:val="24"/>
        <w:spacing w:before="0" w:after="0" w:line="360" w:lineRule="auto"/>
        <w:ind w:firstLine="0" w:firstLineChars="0"/>
        <w:rPr>
          <w:rFonts w:hint="eastAsia"/>
          <w:color w:val="auto"/>
          <w:highlight w:val="none"/>
          <w:u w:val="single"/>
        </w:rPr>
      </w:pPr>
      <w:r>
        <w:rPr>
          <w:color w:val="auto"/>
          <w:highlight w:val="none"/>
          <w:u w:val="single"/>
        </w:rPr>
        <w:t>3.</w:t>
      </w:r>
      <w:r>
        <w:rPr>
          <w:rFonts w:hint="eastAsia"/>
          <w:color w:val="auto"/>
          <w:highlight w:val="none"/>
          <w:u w:val="single"/>
        </w:rPr>
        <w:t>9投标人未被纳入拖欠农民工工资失信联合惩戒对象名单。本项评审投标人无需提供资料，资格评审时按</w:t>
      </w:r>
      <w:r>
        <w:rPr>
          <w:rFonts w:hint="eastAsia" w:ascii="宋体" w:hAnsi="宋体" w:cs="宋体"/>
          <w:color w:val="auto"/>
          <w:sz w:val="24"/>
          <w:szCs w:val="24"/>
          <w:highlight w:val="none"/>
          <w:u w:val="single"/>
        </w:rPr>
        <w:t>广州交易集团有限公司（广州公共资源交易中心）</w:t>
      </w:r>
      <w:r>
        <w:rPr>
          <w:rFonts w:hint="eastAsia"/>
          <w:color w:val="auto"/>
          <w:highlight w:val="none"/>
          <w:u w:val="single"/>
        </w:rPr>
        <w:t>系统比对的结果进行评审。</w:t>
      </w:r>
    </w:p>
    <w:p w14:paraId="5178F2A6">
      <w:pPr>
        <w:keepNext/>
        <w:keepLines/>
        <w:spacing w:before="260" w:after="260" w:line="415" w:lineRule="auto"/>
        <w:ind w:left="420" w:hanging="420"/>
        <w:outlineLvl w:val="1"/>
        <w:rPr>
          <w:rFonts w:ascii="黑体" w:hAnsi="黑体" w:eastAsia="黑体"/>
          <w:b/>
          <w:bCs/>
          <w:color w:val="auto"/>
          <w:kern w:val="44"/>
          <w:sz w:val="30"/>
          <w:szCs w:val="30"/>
          <w:highlight w:val="none"/>
        </w:rPr>
      </w:pPr>
      <w:r>
        <w:rPr>
          <w:rFonts w:ascii="黑体" w:hAnsi="黑体" w:eastAsia="黑体"/>
          <w:b/>
          <w:bCs/>
          <w:color w:val="auto"/>
          <w:kern w:val="44"/>
          <w:sz w:val="30"/>
          <w:szCs w:val="30"/>
          <w:highlight w:val="none"/>
        </w:rPr>
        <w:t>4.</w:t>
      </w:r>
      <w:r>
        <w:rPr>
          <w:rFonts w:hint="eastAsia" w:ascii="黑体" w:hAnsi="黑体" w:eastAsia="黑体"/>
          <w:b/>
          <w:bCs/>
          <w:color w:val="auto"/>
          <w:kern w:val="44"/>
          <w:sz w:val="30"/>
          <w:szCs w:val="30"/>
          <w:highlight w:val="none"/>
        </w:rPr>
        <w:t>招标公告和招标文件的获取</w:t>
      </w:r>
      <w:bookmarkEnd w:id="3"/>
    </w:p>
    <w:p w14:paraId="436EE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4.1招标公告发布时间</w:t>
      </w:r>
    </w:p>
    <w:p w14:paraId="752358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00 </w:t>
      </w:r>
      <w:r>
        <w:rPr>
          <w:rFonts w:hint="eastAsia" w:ascii="宋体" w:hAnsi="宋体"/>
          <w:color w:val="auto"/>
          <w:sz w:val="24"/>
          <w:szCs w:val="24"/>
          <w:highlight w:val="none"/>
        </w:rPr>
        <w:t>分至202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19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分（注：发布招标公告的时间为招标公告发出之日起至投标截止时间止）。</w:t>
      </w:r>
    </w:p>
    <w:p w14:paraId="51798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4.2招标文件获取方式</w:t>
      </w:r>
    </w:p>
    <w:p w14:paraId="4E1AB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本项目招标文件随招标公告一并在广州交易集团有限公司（广州公共资源交易中心）</w:t>
      </w:r>
      <w:r>
        <w:rPr>
          <w:rFonts w:hint="eastAsia" w:ascii="宋体" w:hAnsi="宋体"/>
          <w:color w:val="auto"/>
          <w:sz w:val="24"/>
          <w:szCs w:val="24"/>
          <w:highlight w:val="none"/>
          <w:lang w:val="en-US" w:eastAsia="zh-CN"/>
        </w:rPr>
        <w:t>网站</w:t>
      </w:r>
      <w:r>
        <w:rPr>
          <w:rFonts w:hint="eastAsia" w:ascii="宋体" w:hAnsi="宋体"/>
          <w:color w:val="auto"/>
          <w:sz w:val="24"/>
          <w:szCs w:val="24"/>
          <w:highlight w:val="none"/>
        </w:rPr>
        <w:t>发布，由投标人自行下载。</w:t>
      </w:r>
    </w:p>
    <w:p w14:paraId="7D3077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4.3招标公告网上发布时，同时发布招标文件、施工图纸、</w:t>
      </w:r>
      <w:r>
        <w:rPr>
          <w:rFonts w:hint="eastAsia" w:ascii="宋体" w:hAnsi="宋体"/>
          <w:color w:val="auto"/>
          <w:sz w:val="24"/>
          <w:szCs w:val="24"/>
          <w:highlight w:val="none"/>
          <w:u w:val="single"/>
        </w:rPr>
        <w:t>最高投标限价公布函</w:t>
      </w:r>
      <w:r>
        <w:rPr>
          <w:rFonts w:hint="eastAsia" w:ascii="宋体" w:hAnsi="宋体"/>
          <w:color w:val="auto"/>
          <w:sz w:val="24"/>
          <w:szCs w:val="24"/>
          <w:highlight w:val="none"/>
        </w:rPr>
        <w:t>。</w:t>
      </w:r>
    </w:p>
    <w:p w14:paraId="7C92B1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4.4招标公告、招标文件发布媒体</w:t>
      </w:r>
    </w:p>
    <w:p w14:paraId="48CBF2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本公告在广州交易集团有限公司（广州公共资源交易中心）网（网址：http://www.gzggzy.cn）、广东省招标投标监管网（网址： http://zbtb.gd.gov.cn/login）和中国招标投标公共服务平台（网址：http://www.cebpubservice.com/）发布，本公告的修改、补充，在广州交易集团有限公司（广州公共资源交易中心）网发布。</w:t>
      </w:r>
      <w:r>
        <w:rPr>
          <w:rFonts w:hint="eastAsia" w:ascii="宋体" w:hAnsi="宋体"/>
          <w:color w:val="auto"/>
          <w:sz w:val="24"/>
          <w:szCs w:val="24"/>
          <w:highlight w:val="none"/>
          <w:u w:val="single"/>
        </w:rPr>
        <w:t>本公告在各媒体发布的文本如有不同之处，以在广州交易集团有限公司（广州公共资源交易中心）网站发布的文本为准。</w:t>
      </w:r>
    </w:p>
    <w:p w14:paraId="0AAF3B2F">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4" w:name="_Toc21787630"/>
      <w:r>
        <w:rPr>
          <w:rFonts w:ascii="黑体" w:hAnsi="黑体" w:eastAsia="黑体"/>
          <w:b/>
          <w:bCs/>
          <w:color w:val="auto"/>
          <w:kern w:val="44"/>
          <w:sz w:val="30"/>
          <w:szCs w:val="30"/>
          <w:highlight w:val="none"/>
        </w:rPr>
        <w:t>5.</w:t>
      </w:r>
      <w:r>
        <w:rPr>
          <w:rFonts w:hint="eastAsia" w:ascii="黑体" w:hAnsi="黑体" w:eastAsia="黑体"/>
          <w:b/>
          <w:bCs/>
          <w:color w:val="auto"/>
          <w:kern w:val="44"/>
          <w:sz w:val="30"/>
          <w:szCs w:val="30"/>
          <w:highlight w:val="none"/>
        </w:rPr>
        <w:t>投标文件的递交</w:t>
      </w:r>
      <w:bookmarkEnd w:id="4"/>
    </w:p>
    <w:p w14:paraId="34F5581A">
      <w:pPr>
        <w:numPr>
          <w:ilvl w:val="0"/>
          <w:numId w:val="3"/>
        </w:numPr>
        <w:spacing w:line="360" w:lineRule="auto"/>
        <w:ind w:left="426"/>
        <w:jc w:val="left"/>
        <w:rPr>
          <w:rFonts w:ascii="宋体"/>
          <w:color w:val="auto"/>
          <w:sz w:val="24"/>
          <w:szCs w:val="24"/>
          <w:highlight w:val="none"/>
        </w:rPr>
      </w:pPr>
      <w:r>
        <w:rPr>
          <w:rFonts w:hint="eastAsia" w:ascii="宋体" w:hAnsi="宋体"/>
          <w:color w:val="auto"/>
          <w:sz w:val="24"/>
          <w:szCs w:val="24"/>
          <w:highlight w:val="none"/>
        </w:rPr>
        <w:t>投标文件递交的截止时间（投标截止时间，下同）为</w:t>
      </w:r>
      <w:r>
        <w:rPr>
          <w:rFonts w:ascii="宋体" w:hAnsi="宋体"/>
          <w:color w:val="auto"/>
          <w:sz w:val="24"/>
          <w:szCs w:val="24"/>
          <w:highlight w:val="none"/>
          <w:u w:val="single"/>
        </w:rPr>
        <w:t xml:space="preserve"> 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分，投标人投标文件解密时间为投标截止时间后</w:t>
      </w:r>
      <w:r>
        <w:rPr>
          <w:rFonts w:ascii="宋体" w:hAnsi="宋体"/>
          <w:color w:val="auto"/>
          <w:sz w:val="24"/>
          <w:szCs w:val="24"/>
          <w:highlight w:val="none"/>
          <w:u w:val="single"/>
        </w:rPr>
        <w:t>30</w:t>
      </w:r>
      <w:r>
        <w:rPr>
          <w:rFonts w:hint="eastAsia" w:ascii="宋体" w:hAnsi="宋体"/>
          <w:color w:val="auto"/>
          <w:sz w:val="24"/>
          <w:szCs w:val="24"/>
          <w:highlight w:val="none"/>
        </w:rPr>
        <w:t>分钟：</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分至</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16C41C45">
      <w:pPr>
        <w:numPr>
          <w:ilvl w:val="0"/>
          <w:numId w:val="3"/>
        </w:numPr>
        <w:spacing w:line="360" w:lineRule="auto"/>
        <w:ind w:left="426"/>
        <w:jc w:val="lef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递交投标文件备用光盘起止时间：202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45</w:t>
      </w:r>
      <w:r>
        <w:rPr>
          <w:rFonts w:hint="eastAsia" w:ascii="宋体" w:hAnsi="宋体"/>
          <w:color w:val="auto"/>
          <w:sz w:val="24"/>
          <w:szCs w:val="24"/>
          <w:highlight w:val="none"/>
        </w:rPr>
        <w:t>分至</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ascii="宋体" w:hAnsi="宋体"/>
          <w:color w:val="auto"/>
          <w:sz w:val="24"/>
          <w:szCs w:val="24"/>
          <w:highlight w:val="none"/>
        </w:rPr>
        <w:t>分，递交地点：</w:t>
      </w:r>
      <w:r>
        <w:rPr>
          <w:rFonts w:hint="eastAsia" w:ascii="宋体" w:hAnsi="宋体"/>
          <w:color w:val="auto"/>
          <w:sz w:val="24"/>
          <w:szCs w:val="24"/>
          <w:highlight w:val="none"/>
        </w:rPr>
        <w:t>广州交易集团有限公司（广州公共资源交易中心）</w:t>
      </w:r>
      <w:r>
        <w:rPr>
          <w:rFonts w:hint="eastAsia" w:ascii="宋体" w:hAnsi="宋体"/>
          <w:color w:val="auto"/>
          <w:sz w:val="24"/>
          <w:szCs w:val="24"/>
          <w:highlight w:val="none"/>
          <w:lang w:eastAsia="zh-CN"/>
        </w:rPr>
        <w:t>番禺交易部</w:t>
      </w:r>
      <w:r>
        <w:rPr>
          <w:rFonts w:ascii="宋体" w:hAnsi="宋体"/>
          <w:color w:val="auto"/>
          <w:sz w:val="24"/>
          <w:szCs w:val="24"/>
          <w:highlight w:val="none"/>
        </w:rPr>
        <w:t>开标室。电子光盘需按规定封装。需由法定代表人或授权委托人现场递交，投标人在将数据刻录到光盘之后，投标前自行检查文件是否可以读取。</w:t>
      </w:r>
    </w:p>
    <w:p w14:paraId="586269D8">
      <w:pPr>
        <w:pStyle w:val="5"/>
        <w:spacing w:line="360" w:lineRule="auto"/>
        <w:ind w:firstLine="0" w:firstLineChars="0"/>
        <w:jc w:val="left"/>
        <w:rPr>
          <w:b w:val="0"/>
          <w:color w:val="auto"/>
          <w:sz w:val="24"/>
          <w:szCs w:val="24"/>
          <w:highlight w:val="none"/>
        </w:rPr>
      </w:pPr>
      <w:r>
        <w:rPr>
          <w:rFonts w:hint="eastAsia"/>
          <w:b w:val="0"/>
          <w:color w:val="auto"/>
          <w:sz w:val="24"/>
          <w:szCs w:val="24"/>
          <w:highlight w:val="none"/>
        </w:rPr>
        <w:t>5.3开标时间：</w:t>
      </w:r>
      <w:r>
        <w:rPr>
          <w:b w:val="0"/>
          <w:color w:val="auto"/>
          <w:sz w:val="24"/>
          <w:szCs w:val="24"/>
          <w:highlight w:val="none"/>
        </w:rPr>
        <w:t>202</w:t>
      </w:r>
      <w:r>
        <w:rPr>
          <w:rFonts w:hint="eastAsia"/>
          <w:b w:val="0"/>
          <w:color w:val="auto"/>
          <w:sz w:val="24"/>
          <w:szCs w:val="24"/>
          <w:highlight w:val="none"/>
          <w:lang w:val="en-US" w:eastAsia="zh-CN"/>
        </w:rPr>
        <w:t>4</w:t>
      </w:r>
      <w:r>
        <w:rPr>
          <w:rFonts w:hint="eastAsia"/>
          <w:b w:val="0"/>
          <w:color w:val="auto"/>
          <w:sz w:val="24"/>
          <w:szCs w:val="24"/>
          <w:highlight w:val="none"/>
        </w:rPr>
        <w:t>年</w:t>
      </w:r>
      <w:r>
        <w:rPr>
          <w:rFonts w:hint="eastAsia"/>
          <w:b w:val="0"/>
          <w:bCs/>
          <w:color w:val="auto"/>
          <w:sz w:val="24"/>
          <w:szCs w:val="24"/>
          <w:highlight w:val="none"/>
          <w:u w:val="single"/>
          <w:lang w:val="en-US" w:eastAsia="zh-CN"/>
        </w:rPr>
        <w:t>8</w:t>
      </w:r>
      <w:r>
        <w:rPr>
          <w:rFonts w:hint="eastAsia"/>
          <w:b w:val="0"/>
          <w:bCs/>
          <w:color w:val="auto"/>
          <w:sz w:val="24"/>
          <w:szCs w:val="24"/>
          <w:highlight w:val="none"/>
        </w:rPr>
        <w:t>月</w:t>
      </w:r>
      <w:r>
        <w:rPr>
          <w:rFonts w:hint="eastAsia"/>
          <w:b w:val="0"/>
          <w:bCs/>
          <w:color w:val="auto"/>
          <w:sz w:val="24"/>
          <w:szCs w:val="24"/>
          <w:highlight w:val="none"/>
          <w:u w:val="single"/>
          <w:lang w:val="en-US" w:eastAsia="zh-CN"/>
        </w:rPr>
        <w:t>19</w:t>
      </w:r>
      <w:r>
        <w:rPr>
          <w:rFonts w:hint="eastAsia"/>
          <w:b w:val="0"/>
          <w:color w:val="auto"/>
          <w:sz w:val="24"/>
          <w:szCs w:val="24"/>
          <w:highlight w:val="none"/>
        </w:rPr>
        <w:t>日</w:t>
      </w:r>
      <w:r>
        <w:rPr>
          <w:rFonts w:hint="eastAsia"/>
          <w:b w:val="0"/>
          <w:bCs/>
          <w:color w:val="auto"/>
          <w:sz w:val="24"/>
          <w:szCs w:val="24"/>
          <w:highlight w:val="none"/>
          <w:u w:val="single"/>
          <w:lang w:val="en-US" w:eastAsia="zh-CN"/>
        </w:rPr>
        <w:t>10</w:t>
      </w:r>
      <w:r>
        <w:rPr>
          <w:rFonts w:hint="eastAsia"/>
          <w:b w:val="0"/>
          <w:color w:val="auto"/>
          <w:sz w:val="24"/>
          <w:szCs w:val="24"/>
          <w:highlight w:val="none"/>
        </w:rPr>
        <w:t>时</w:t>
      </w:r>
      <w:r>
        <w:rPr>
          <w:rFonts w:hint="eastAsia"/>
          <w:b w:val="0"/>
          <w:color w:val="auto"/>
          <w:sz w:val="24"/>
          <w:szCs w:val="24"/>
          <w:highlight w:val="none"/>
          <w:u w:val="single"/>
          <w:lang w:val="en-US" w:eastAsia="zh-CN"/>
        </w:rPr>
        <w:t>0</w:t>
      </w:r>
      <w:bookmarkStart w:id="11" w:name="_GoBack"/>
      <w:bookmarkEnd w:id="11"/>
      <w:r>
        <w:rPr>
          <w:rFonts w:hint="eastAsia"/>
          <w:b w:val="0"/>
          <w:color w:val="auto"/>
          <w:sz w:val="24"/>
          <w:szCs w:val="24"/>
          <w:highlight w:val="none"/>
          <w:u w:val="single"/>
          <w:lang w:val="en-US" w:eastAsia="zh-CN"/>
        </w:rPr>
        <w:t>0</w:t>
      </w:r>
      <w:r>
        <w:rPr>
          <w:rFonts w:hint="eastAsia"/>
          <w:b w:val="0"/>
          <w:color w:val="auto"/>
          <w:sz w:val="24"/>
          <w:szCs w:val="24"/>
          <w:highlight w:val="none"/>
        </w:rPr>
        <w:t>分。</w:t>
      </w:r>
    </w:p>
    <w:p w14:paraId="61B4A207">
      <w:pPr>
        <w:spacing w:line="360" w:lineRule="auto"/>
        <w:ind w:left="480" w:hanging="480" w:hangingChars="200"/>
        <w:jc w:val="left"/>
        <w:rPr>
          <w:rFonts w:ascii="宋体"/>
          <w:color w:val="auto"/>
          <w:sz w:val="24"/>
          <w:szCs w:val="24"/>
          <w:highlight w:val="none"/>
        </w:rPr>
      </w:pPr>
      <w:r>
        <w:rPr>
          <w:rFonts w:hint="eastAsia" w:ascii="宋体" w:hAnsi="宋体"/>
          <w:color w:val="auto"/>
          <w:sz w:val="24"/>
          <w:szCs w:val="24"/>
          <w:highlight w:val="none"/>
        </w:rPr>
        <w:t>5.4投标截止时间与开标时间是否有变化，请密切留意招标答疑中的相关信息。递交投标文件截止时间后，开标时间因故推迟的，相关评标信息仍以原递交投标文件截止时间的信息为准。</w:t>
      </w:r>
    </w:p>
    <w:p w14:paraId="3DF59354">
      <w:pPr>
        <w:spacing w:line="360" w:lineRule="auto"/>
        <w:ind w:left="480" w:hanging="480" w:hangingChars="200"/>
        <w:jc w:val="left"/>
        <w:rPr>
          <w:rFonts w:ascii="宋体"/>
          <w:color w:val="auto"/>
          <w:sz w:val="24"/>
          <w:szCs w:val="24"/>
          <w:highlight w:val="none"/>
        </w:rPr>
      </w:pPr>
      <w:r>
        <w:rPr>
          <w:rFonts w:hint="eastAsia" w:ascii="宋体" w:hAnsi="宋体"/>
          <w:color w:val="auto"/>
          <w:sz w:val="24"/>
          <w:szCs w:val="24"/>
          <w:highlight w:val="none"/>
        </w:rPr>
        <w:t>5.5投标人通过广州交易集团有限公司（广州公共资源交易中心）</w:t>
      </w:r>
      <w:r>
        <w:rPr>
          <w:rFonts w:hint="eastAsia" w:ascii="宋体" w:hAnsi="宋体"/>
          <w:color w:val="auto"/>
          <w:sz w:val="24"/>
          <w:szCs w:val="24"/>
          <w:highlight w:val="none"/>
          <w:lang w:val="en-US" w:eastAsia="zh-CN"/>
        </w:rPr>
        <w:t>交易</w:t>
      </w:r>
      <w:r>
        <w:rPr>
          <w:rFonts w:hint="eastAsia" w:ascii="宋体" w:hAnsi="宋体"/>
          <w:color w:val="auto"/>
          <w:sz w:val="24"/>
          <w:szCs w:val="24"/>
          <w:highlight w:val="none"/>
        </w:rPr>
        <w:t>平台（以下简称“交易平台”。招标公告下文及招标文件中提及的“交易平台”均指广州交易集团有限公司（广州公共资源交易中心）网站，网址：http://www.gzggzy.cn/）递交电子投标文件。投标人应在递交投标文件截止时间前，登录广州交易集团有限公司（广州公共资源交易中心）网站办理网上投标登记手续；完成所有投标文件的上传，并取得回执码，投标截止时间前未完成投标文件传输的，视为未递交投标文件。</w:t>
      </w:r>
    </w:p>
    <w:p w14:paraId="266EF986">
      <w:pPr>
        <w:spacing w:line="360" w:lineRule="auto"/>
        <w:ind w:left="480" w:hanging="480" w:hangingChars="200"/>
        <w:jc w:val="left"/>
        <w:rPr>
          <w:rFonts w:ascii="宋体"/>
          <w:color w:val="auto"/>
          <w:sz w:val="24"/>
          <w:szCs w:val="24"/>
          <w:highlight w:val="none"/>
        </w:rPr>
      </w:pPr>
      <w:r>
        <w:rPr>
          <w:rFonts w:hint="eastAsia" w:ascii="宋体" w:hAnsi="宋体"/>
          <w:color w:val="auto"/>
          <w:sz w:val="24"/>
          <w:szCs w:val="24"/>
          <w:highlight w:val="none"/>
        </w:rPr>
        <w:t>5.6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14:paraId="08F45E2C">
      <w:pPr>
        <w:spacing w:line="360" w:lineRule="auto"/>
        <w:ind w:left="480" w:hanging="480" w:hangingChars="200"/>
        <w:jc w:val="left"/>
        <w:rPr>
          <w:rFonts w:ascii="宋体" w:hAnsi="宋体"/>
          <w:color w:val="auto"/>
          <w:sz w:val="24"/>
          <w:szCs w:val="24"/>
          <w:highlight w:val="none"/>
        </w:rPr>
      </w:pPr>
      <w:r>
        <w:rPr>
          <w:rFonts w:hint="eastAsia" w:ascii="宋体" w:hAnsi="宋体"/>
          <w:color w:val="auto"/>
          <w:sz w:val="24"/>
          <w:szCs w:val="24"/>
          <w:highlight w:val="none"/>
        </w:rPr>
        <w:t>5.7在投标文件递交截止时间之前，投标人可以撤回或替换已递交的投标文件；可以修改网上投标登记相关信息。</w:t>
      </w:r>
    </w:p>
    <w:p w14:paraId="77CEB9A9">
      <w:pPr>
        <w:spacing w:line="360" w:lineRule="auto"/>
        <w:jc w:val="left"/>
        <w:rPr>
          <w:rFonts w:ascii="黑体" w:hAnsi="黑体" w:eastAsia="黑体"/>
          <w:b/>
          <w:bCs/>
          <w:color w:val="auto"/>
          <w:kern w:val="44"/>
          <w:sz w:val="30"/>
          <w:szCs w:val="30"/>
          <w:highlight w:val="none"/>
        </w:rPr>
      </w:pPr>
      <w:bookmarkStart w:id="5" w:name="_Toc21787631"/>
      <w:r>
        <w:rPr>
          <w:rFonts w:ascii="黑体" w:hAnsi="黑体" w:eastAsia="黑体"/>
          <w:b/>
          <w:bCs/>
          <w:color w:val="auto"/>
          <w:kern w:val="44"/>
          <w:sz w:val="30"/>
          <w:szCs w:val="30"/>
          <w:highlight w:val="none"/>
        </w:rPr>
        <w:t>6.</w:t>
      </w:r>
      <w:r>
        <w:rPr>
          <w:rFonts w:hint="eastAsia" w:ascii="黑体" w:hAnsi="黑体" w:eastAsia="黑体"/>
          <w:b/>
          <w:bCs/>
          <w:color w:val="auto"/>
          <w:kern w:val="44"/>
          <w:sz w:val="30"/>
          <w:szCs w:val="30"/>
          <w:highlight w:val="none"/>
        </w:rPr>
        <w:t>投标保证金</w:t>
      </w:r>
      <w:bookmarkEnd w:id="5"/>
    </w:p>
    <w:p w14:paraId="02582B11">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本项目不收投标保证金</w:t>
      </w:r>
      <w:r>
        <w:rPr>
          <w:rFonts w:hint="eastAsia" w:ascii="宋体" w:hAnsi="宋体"/>
          <w:color w:val="auto"/>
          <w:sz w:val="24"/>
          <w:szCs w:val="24"/>
          <w:highlight w:val="none"/>
        </w:rPr>
        <w:t>。</w:t>
      </w:r>
    </w:p>
    <w:p w14:paraId="382BA2F7">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6" w:name="_Toc21787632"/>
      <w:r>
        <w:rPr>
          <w:rFonts w:ascii="黑体" w:hAnsi="黑体" w:eastAsia="黑体"/>
          <w:b/>
          <w:bCs/>
          <w:color w:val="auto"/>
          <w:kern w:val="44"/>
          <w:sz w:val="30"/>
          <w:szCs w:val="30"/>
          <w:highlight w:val="none"/>
        </w:rPr>
        <w:t>7.</w:t>
      </w:r>
      <w:r>
        <w:rPr>
          <w:rFonts w:hint="eastAsia" w:ascii="黑体" w:hAnsi="黑体" w:eastAsia="黑体"/>
          <w:b/>
          <w:bCs/>
          <w:color w:val="auto"/>
          <w:kern w:val="44"/>
          <w:sz w:val="30"/>
          <w:szCs w:val="30"/>
          <w:highlight w:val="none"/>
        </w:rPr>
        <w:t>资格审查方式</w:t>
      </w:r>
      <w:bookmarkEnd w:id="6"/>
    </w:p>
    <w:p w14:paraId="0DDD3CDA">
      <w:pPr>
        <w:numPr>
          <w:ilvl w:val="0"/>
          <w:numId w:val="4"/>
        </w:numPr>
        <w:spacing w:line="360" w:lineRule="auto"/>
        <w:rPr>
          <w:rFonts w:ascii="宋体"/>
          <w:color w:val="auto"/>
          <w:sz w:val="24"/>
          <w:szCs w:val="24"/>
          <w:highlight w:val="none"/>
        </w:rPr>
      </w:pPr>
      <w:r>
        <w:rPr>
          <w:rFonts w:hint="eastAsia" w:ascii="宋体" w:hAnsi="宋体"/>
          <w:color w:val="auto"/>
          <w:sz w:val="24"/>
          <w:szCs w:val="24"/>
          <w:highlight w:val="none"/>
        </w:rPr>
        <w:t>本工程采用资格后审方式，由评标委员会负责资格审查。</w:t>
      </w:r>
    </w:p>
    <w:p w14:paraId="00E43AC7">
      <w:pPr>
        <w:numPr>
          <w:ilvl w:val="0"/>
          <w:numId w:val="4"/>
        </w:numPr>
        <w:spacing w:line="360" w:lineRule="auto"/>
        <w:rPr>
          <w:rFonts w:ascii="宋体"/>
          <w:color w:val="auto"/>
          <w:sz w:val="24"/>
          <w:szCs w:val="24"/>
          <w:highlight w:val="none"/>
        </w:rPr>
      </w:pPr>
      <w:r>
        <w:rPr>
          <w:rFonts w:hint="eastAsia" w:ascii="宋体" w:hAnsi="宋体"/>
          <w:color w:val="auto"/>
          <w:sz w:val="24"/>
          <w:szCs w:val="24"/>
          <w:highlight w:val="none"/>
        </w:rPr>
        <w:t>资格审查结果将在广州交易集团有限公司（广州公共资源交易中心）和广东省招标投标监管网公示，公示时间不得少于</w:t>
      </w:r>
      <w:r>
        <w:rPr>
          <w:rFonts w:ascii="宋体" w:hAnsi="宋体"/>
          <w:color w:val="auto"/>
          <w:sz w:val="24"/>
          <w:szCs w:val="24"/>
          <w:highlight w:val="none"/>
        </w:rPr>
        <w:t>3</w:t>
      </w:r>
      <w:r>
        <w:rPr>
          <w:rFonts w:hint="eastAsia" w:ascii="宋体" w:hAnsi="宋体"/>
          <w:color w:val="auto"/>
          <w:sz w:val="24"/>
          <w:szCs w:val="24"/>
          <w:highlight w:val="none"/>
        </w:rPr>
        <w:t>日。</w:t>
      </w:r>
    </w:p>
    <w:p w14:paraId="5DB52824">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7" w:name="_Toc21787633"/>
      <w:r>
        <w:rPr>
          <w:rFonts w:ascii="黑体" w:hAnsi="黑体" w:eastAsia="黑体"/>
          <w:b/>
          <w:bCs/>
          <w:color w:val="auto"/>
          <w:kern w:val="44"/>
          <w:sz w:val="30"/>
          <w:szCs w:val="30"/>
          <w:highlight w:val="none"/>
        </w:rPr>
        <w:t>8.</w:t>
      </w:r>
      <w:r>
        <w:rPr>
          <w:rFonts w:hint="eastAsia" w:ascii="黑体" w:hAnsi="黑体" w:eastAsia="黑体"/>
          <w:b/>
          <w:bCs/>
          <w:color w:val="auto"/>
          <w:kern w:val="44"/>
          <w:sz w:val="30"/>
          <w:szCs w:val="30"/>
          <w:highlight w:val="none"/>
        </w:rPr>
        <w:t>企业信息登记</w:t>
      </w:r>
      <w:bookmarkEnd w:id="7"/>
    </w:p>
    <w:p w14:paraId="47539F10">
      <w:pPr>
        <w:spacing w:line="360" w:lineRule="auto"/>
        <w:ind w:firstLine="480" w:firstLineChars="200"/>
        <w:rPr>
          <w:color w:val="auto"/>
          <w:highlight w:val="none"/>
        </w:rPr>
      </w:pPr>
      <w:r>
        <w:rPr>
          <w:rFonts w:hint="eastAsia"/>
          <w:color w:val="auto"/>
          <w:sz w:val="24"/>
          <w:highlight w:val="none"/>
        </w:rPr>
        <w:t>本次招标要求投标人办理网上投标登记前，须在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u w:val="none"/>
          <w:lang w:val="en-US" w:eastAsia="zh-CN"/>
        </w:rPr>
        <w:t>交易</w:t>
      </w:r>
      <w:r>
        <w:rPr>
          <w:rFonts w:hint="eastAsia"/>
          <w:color w:val="auto"/>
          <w:sz w:val="24"/>
          <w:highlight w:val="none"/>
        </w:rPr>
        <w:t>平台完成企业信息登记，及拟担任本工程项目负责人、专职安全员须是本企业信息登记中的在册人员。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kern w:val="0"/>
          <w:sz w:val="24"/>
          <w:szCs w:val="24"/>
          <w:highlight w:val="none"/>
        </w:rPr>
        <w:t>交易平台关于企业信息登记的相关指南进行操作。详见：</w:t>
      </w:r>
      <w:r>
        <w:rPr>
          <w:rFonts w:hint="eastAsia" w:ascii="宋体" w:hAnsi="宋体"/>
          <w:color w:val="auto"/>
          <w:sz w:val="24"/>
          <w:highlight w:val="none"/>
          <w:u w:val="single"/>
        </w:rPr>
        <w:t>广州交易集团有限公司（广州公共资源交易中心）网站（网址：http://www.gzggzy.cn）。</w:t>
      </w:r>
    </w:p>
    <w:p w14:paraId="6A2D9874">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8" w:name="_Toc21787634"/>
      <w:r>
        <w:rPr>
          <w:rFonts w:ascii="黑体" w:hAnsi="黑体" w:eastAsia="黑体"/>
          <w:b/>
          <w:bCs/>
          <w:color w:val="auto"/>
          <w:kern w:val="44"/>
          <w:sz w:val="30"/>
          <w:szCs w:val="30"/>
          <w:highlight w:val="none"/>
        </w:rPr>
        <w:t>9.</w:t>
      </w:r>
      <w:r>
        <w:rPr>
          <w:rFonts w:hint="eastAsia" w:ascii="黑体" w:hAnsi="黑体" w:eastAsia="黑体"/>
          <w:b/>
          <w:bCs/>
          <w:color w:val="auto"/>
          <w:kern w:val="44"/>
          <w:sz w:val="30"/>
          <w:szCs w:val="30"/>
          <w:highlight w:val="none"/>
        </w:rPr>
        <w:t>诚信得分</w:t>
      </w:r>
      <w:bookmarkEnd w:id="8"/>
    </w:p>
    <w:p w14:paraId="7C0FBC3E">
      <w:pPr>
        <w:spacing w:line="360" w:lineRule="auto"/>
        <w:ind w:firstLine="480" w:firstLineChars="200"/>
        <w:rPr>
          <w:rFonts w:hint="eastAsia"/>
          <w:color w:val="auto"/>
          <w:kern w:val="0"/>
          <w:sz w:val="24"/>
          <w:szCs w:val="24"/>
          <w:highlight w:val="none"/>
        </w:rPr>
      </w:pPr>
      <w:r>
        <w:rPr>
          <w:rFonts w:hint="eastAsia"/>
          <w:color w:val="auto"/>
          <w:sz w:val="24"/>
          <w:highlight w:val="none"/>
        </w:rPr>
        <w:t>投标人诚信分数取自本项目招标公告发布第1天所在季度的上一季度广州市水务工程企业信息库及诚信中心网站（http://120.236.111.11:8001/#/website）中的“诚信排名&gt;&gt;施工—水利”中“诚信综合评价”分，未入库企业或在广州市水务工程企业信息库及诚信中心网中尚无诚信排名“施工－水利”得分的投标人，其诚信评价总分按《广州市水务局关于调整水务工程诚信评价部分评分项的通知》</w:t>
      </w:r>
      <w:r>
        <w:rPr>
          <w:rFonts w:hint="eastAsia"/>
          <w:color w:val="auto"/>
          <w:kern w:val="0"/>
          <w:sz w:val="24"/>
          <w:szCs w:val="24"/>
          <w:highlight w:val="none"/>
        </w:rPr>
        <w:t>，其诚信评价分按</w:t>
      </w:r>
      <w:r>
        <w:rPr>
          <w:color w:val="auto"/>
          <w:kern w:val="0"/>
          <w:sz w:val="24"/>
          <w:szCs w:val="24"/>
          <w:highlight w:val="none"/>
        </w:rPr>
        <w:t>80</w:t>
      </w:r>
      <w:r>
        <w:rPr>
          <w:rFonts w:hint="eastAsia"/>
          <w:color w:val="auto"/>
          <w:kern w:val="0"/>
          <w:sz w:val="24"/>
          <w:szCs w:val="24"/>
          <w:highlight w:val="none"/>
        </w:rPr>
        <w:t>分计算。</w:t>
      </w:r>
    </w:p>
    <w:p w14:paraId="34DF5547">
      <w:pPr>
        <w:keepNext/>
        <w:keepLines/>
        <w:spacing w:before="260" w:after="260" w:line="415" w:lineRule="auto"/>
        <w:outlineLvl w:val="1"/>
        <w:rPr>
          <w:rFonts w:ascii="黑体" w:hAnsi="黑体" w:eastAsia="黑体"/>
          <w:b/>
          <w:bCs/>
          <w:color w:val="auto"/>
          <w:kern w:val="44"/>
          <w:sz w:val="30"/>
          <w:szCs w:val="30"/>
          <w:highlight w:val="none"/>
        </w:rPr>
      </w:pPr>
      <w:bookmarkStart w:id="9" w:name="_Toc21787635"/>
      <w:r>
        <w:rPr>
          <w:rFonts w:ascii="黑体" w:hAnsi="黑体" w:eastAsia="黑体"/>
          <w:b/>
          <w:bCs/>
          <w:color w:val="auto"/>
          <w:kern w:val="44"/>
          <w:sz w:val="30"/>
          <w:szCs w:val="30"/>
          <w:highlight w:val="none"/>
        </w:rPr>
        <w:t>10</w:t>
      </w:r>
      <w:r>
        <w:rPr>
          <w:rFonts w:hint="eastAsia" w:ascii="黑体" w:hAnsi="黑体" w:eastAsia="黑体"/>
          <w:b/>
          <w:bCs/>
          <w:color w:val="auto"/>
          <w:kern w:val="44"/>
          <w:sz w:val="30"/>
          <w:szCs w:val="30"/>
          <w:highlight w:val="none"/>
        </w:rPr>
        <w:t>疑问、异议、投诉处理</w:t>
      </w:r>
      <w:bookmarkEnd w:id="9"/>
    </w:p>
    <w:p w14:paraId="4AAFEA16">
      <w:pPr>
        <w:spacing w:line="360" w:lineRule="auto"/>
        <w:ind w:left="143" w:leftChars="68" w:firstLine="480" w:firstLineChars="200"/>
        <w:rPr>
          <w:rFonts w:hint="eastAsia"/>
          <w:color w:val="auto"/>
          <w:sz w:val="24"/>
          <w:highlight w:val="none"/>
        </w:rPr>
      </w:pPr>
      <w:r>
        <w:rPr>
          <w:rFonts w:hint="eastAsia"/>
          <w:color w:val="auto"/>
          <w:sz w:val="24"/>
          <w:highlight w:val="none"/>
        </w:rPr>
        <w:t>潜在投标人或利害关系人对本招标告及招标文件、开标、评标结果有疑问或异议的，向招标人书面提出，由招标人受理。投诉由本招标项目的招标监督机构受理。</w:t>
      </w:r>
    </w:p>
    <w:p w14:paraId="733688AE">
      <w:pPr>
        <w:spacing w:line="360" w:lineRule="auto"/>
        <w:ind w:left="143" w:leftChars="68" w:firstLine="480" w:firstLineChars="200"/>
        <w:rPr>
          <w:rFonts w:hint="eastAsia"/>
          <w:color w:val="auto"/>
          <w:sz w:val="24"/>
          <w:highlight w:val="none"/>
        </w:rPr>
      </w:pPr>
      <w:r>
        <w:rPr>
          <w:rFonts w:hint="eastAsia"/>
          <w:color w:val="auto"/>
          <w:sz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9F7A650">
      <w:pPr>
        <w:keepNext/>
        <w:keepLines/>
        <w:spacing w:before="260" w:after="260" w:line="415" w:lineRule="auto"/>
        <w:ind w:left="420" w:hanging="420"/>
        <w:outlineLvl w:val="1"/>
        <w:rPr>
          <w:rFonts w:ascii="黑体" w:hAnsi="黑体" w:eastAsia="黑体"/>
          <w:b/>
          <w:bCs/>
          <w:color w:val="auto"/>
          <w:kern w:val="44"/>
          <w:sz w:val="30"/>
          <w:szCs w:val="30"/>
          <w:highlight w:val="none"/>
        </w:rPr>
      </w:pPr>
      <w:bookmarkStart w:id="10" w:name="_Toc21787636"/>
      <w:r>
        <w:rPr>
          <w:rFonts w:ascii="黑体" w:hAnsi="黑体" w:eastAsia="黑体"/>
          <w:b/>
          <w:bCs/>
          <w:color w:val="auto"/>
          <w:kern w:val="44"/>
          <w:sz w:val="30"/>
          <w:szCs w:val="30"/>
          <w:highlight w:val="none"/>
        </w:rPr>
        <w:t>11.</w:t>
      </w:r>
      <w:r>
        <w:rPr>
          <w:rFonts w:hint="eastAsia" w:ascii="黑体" w:hAnsi="黑体" w:eastAsia="黑体"/>
          <w:b/>
          <w:bCs/>
          <w:color w:val="auto"/>
          <w:kern w:val="44"/>
          <w:sz w:val="30"/>
          <w:szCs w:val="30"/>
          <w:highlight w:val="none"/>
        </w:rPr>
        <w:t>联系方式</w:t>
      </w:r>
      <w:bookmarkEnd w:id="10"/>
    </w:p>
    <w:p w14:paraId="29F3B2B1">
      <w:pPr>
        <w:spacing w:line="360" w:lineRule="auto"/>
        <w:rPr>
          <w:rFonts w:ascii="宋体"/>
          <w:color w:val="auto"/>
          <w:sz w:val="24"/>
          <w:highlight w:val="none"/>
          <w:u w:val="single"/>
        </w:rPr>
      </w:pPr>
      <w:r>
        <w:rPr>
          <w:rFonts w:hint="eastAsia" w:ascii="宋体" w:hAnsi="宋体"/>
          <w:color w:val="auto"/>
          <w:sz w:val="24"/>
          <w:highlight w:val="none"/>
        </w:rPr>
        <w:t>招标单位：</w:t>
      </w:r>
      <w:r>
        <w:rPr>
          <w:rFonts w:hint="eastAsia" w:ascii="宋体" w:hAnsi="宋体"/>
          <w:color w:val="auto"/>
          <w:sz w:val="24"/>
          <w:highlight w:val="none"/>
          <w:u w:val="single"/>
        </w:rPr>
        <w:t>广州市番禺区水务工程建管中心（广州市番禺区水旱灾害防御中心）</w:t>
      </w:r>
    </w:p>
    <w:p w14:paraId="7254D352">
      <w:pPr>
        <w:spacing w:line="360" w:lineRule="auto"/>
        <w:rPr>
          <w:rFonts w:asci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陈工</w:t>
      </w:r>
    </w:p>
    <w:p w14:paraId="2DA450E9">
      <w:pPr>
        <w:spacing w:line="360" w:lineRule="auto"/>
        <w:rPr>
          <w:rFonts w:hint="default" w:ascii="宋体" w:eastAsia="宋体"/>
          <w:color w:val="auto"/>
          <w:sz w:val="24"/>
          <w:highlight w:val="none"/>
          <w:u w:val="single"/>
          <w:lang w:val="en-US" w:eastAsia="zh-CN"/>
        </w:rPr>
      </w:pPr>
      <w:r>
        <w:rPr>
          <w:rFonts w:hint="eastAsia" w:ascii="宋体" w:hAnsi="宋体"/>
          <w:color w:val="auto"/>
          <w:sz w:val="24"/>
          <w:highlight w:val="none"/>
        </w:rPr>
        <w:t>联系电话：</w:t>
      </w:r>
      <w:r>
        <w:rPr>
          <w:rFonts w:ascii="宋体" w:hAnsi="宋体"/>
          <w:color w:val="auto"/>
          <w:sz w:val="24"/>
          <w:highlight w:val="none"/>
          <w:u w:val="single"/>
        </w:rPr>
        <w:t>020-3</w:t>
      </w:r>
      <w:r>
        <w:rPr>
          <w:rFonts w:hint="eastAsia" w:ascii="宋体" w:hAnsi="宋体"/>
          <w:color w:val="auto"/>
          <w:sz w:val="24"/>
          <w:highlight w:val="none"/>
          <w:u w:val="single"/>
          <w:lang w:val="en-US" w:eastAsia="zh-CN"/>
        </w:rPr>
        <w:t>4818331</w:t>
      </w:r>
    </w:p>
    <w:p w14:paraId="69C6D0E4">
      <w:pPr>
        <w:spacing w:line="360" w:lineRule="auto"/>
        <w:rPr>
          <w:rFonts w:ascii="宋体"/>
          <w:color w:val="auto"/>
          <w:sz w:val="24"/>
          <w:highlight w:val="none"/>
        </w:rPr>
      </w:pPr>
    </w:p>
    <w:p w14:paraId="5BD8D596">
      <w:pPr>
        <w:spacing w:line="360" w:lineRule="auto"/>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eastAsia="宋体" w:cs="Times New Roman"/>
          <w:color w:val="auto"/>
          <w:sz w:val="24"/>
          <w:highlight w:val="none"/>
          <w:u w:val="single"/>
          <w:lang w:val="en-US" w:eastAsia="zh-CN"/>
        </w:rPr>
        <w:t>广东广信建筑工程监理有限公司</w:t>
      </w:r>
    </w:p>
    <w:p w14:paraId="6CF846C7">
      <w:pPr>
        <w:spacing w:line="360" w:lineRule="auto"/>
        <w:rPr>
          <w:rFonts w:asci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张工</w:t>
      </w:r>
    </w:p>
    <w:p w14:paraId="1AFC4A6A">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联系电话：</w:t>
      </w:r>
      <w:r>
        <w:rPr>
          <w:rFonts w:hint="eastAsia" w:ascii="宋体" w:hAnsi="宋体"/>
          <w:color w:val="auto"/>
          <w:sz w:val="24"/>
          <w:highlight w:val="none"/>
          <w:u w:val="single"/>
          <w:lang w:val="en-US" w:eastAsia="zh-CN"/>
        </w:rPr>
        <w:t>020-84820842/13433143234</w:t>
      </w:r>
    </w:p>
    <w:p w14:paraId="4D30481D">
      <w:pPr>
        <w:spacing w:line="360" w:lineRule="auto"/>
        <w:rPr>
          <w:rFonts w:ascii="宋体"/>
          <w:color w:val="auto"/>
          <w:sz w:val="24"/>
          <w:highlight w:val="none"/>
        </w:rPr>
      </w:pPr>
    </w:p>
    <w:p w14:paraId="6EBFF284">
      <w:pPr>
        <w:spacing w:line="360" w:lineRule="auto"/>
        <w:rPr>
          <w:rFonts w:ascii="宋体"/>
          <w:color w:val="auto"/>
          <w:sz w:val="24"/>
          <w:highlight w:val="none"/>
        </w:rPr>
      </w:pPr>
      <w:r>
        <w:rPr>
          <w:rFonts w:hint="eastAsia" w:ascii="宋体" w:hAnsi="宋体"/>
          <w:color w:val="auto"/>
          <w:sz w:val="24"/>
          <w:highlight w:val="none"/>
        </w:rPr>
        <w:t>招标监督机构：</w:t>
      </w:r>
      <w:r>
        <w:rPr>
          <w:rFonts w:hint="eastAsia" w:ascii="宋体" w:hAnsi="宋体" w:cs="宋体"/>
          <w:color w:val="auto"/>
          <w:sz w:val="24"/>
          <w:szCs w:val="24"/>
          <w:highlight w:val="none"/>
          <w:u w:val="single"/>
        </w:rPr>
        <w:t>广州市番禺区建设工程招标管理办公室</w:t>
      </w:r>
    </w:p>
    <w:p w14:paraId="0BEEBF35">
      <w:pPr>
        <w:spacing w:line="360" w:lineRule="auto"/>
        <w:rPr>
          <w:rFonts w:ascii="宋体" w:hAnsi="宋体"/>
          <w:color w:val="auto"/>
          <w:sz w:val="24"/>
          <w:highlight w:val="none"/>
        </w:rPr>
      </w:pPr>
      <w:r>
        <w:rPr>
          <w:rFonts w:hint="eastAsia" w:ascii="宋体" w:hAnsi="宋体"/>
          <w:color w:val="auto"/>
          <w:sz w:val="24"/>
          <w:highlight w:val="none"/>
        </w:rPr>
        <w:t>监督电话：</w:t>
      </w:r>
      <w:r>
        <w:rPr>
          <w:rFonts w:ascii="宋体" w:hAnsi="宋体" w:cs="宋体"/>
          <w:color w:val="auto"/>
          <w:sz w:val="24"/>
          <w:szCs w:val="24"/>
          <w:highlight w:val="none"/>
          <w:u w:val="single"/>
        </w:rPr>
        <w:t>020-84892221</w:t>
      </w:r>
      <w:r>
        <w:rPr>
          <w:rFonts w:hint="eastAsia" w:ascii="宋体" w:hAnsi="宋体"/>
          <w:color w:val="auto"/>
          <w:sz w:val="24"/>
          <w:highlight w:val="none"/>
        </w:rPr>
        <w:t xml:space="preserve">                                                         </w:t>
      </w:r>
    </w:p>
    <w:sectPr>
      <w:footerReference r:id="rId3" w:type="default"/>
      <w:pgSz w:w="11906" w:h="16838"/>
      <w:pgMar w:top="986" w:right="1633" w:bottom="986"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CC66">
    <w:pPr>
      <w:pStyle w:val="9"/>
      <w:jc w:val="center"/>
    </w:pPr>
    <w:r>
      <w:fldChar w:fldCharType="begin"/>
    </w:r>
    <w:r>
      <w:instrText xml:space="preserve">PAGE   \* MERGEFORMAT</w:instrText>
    </w:r>
    <w:r>
      <w:fldChar w:fldCharType="separate"/>
    </w:r>
    <w:r>
      <w:rPr>
        <w:lang w:val="zh-CN"/>
      </w:rPr>
      <w:t>6</w:t>
    </w:r>
    <w:r>
      <w:fldChar w:fldCharType="end"/>
    </w:r>
  </w:p>
  <w:p w14:paraId="7937A0D6">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cs="Times New Roman"/>
      </w:rPr>
    </w:lvl>
    <w:lvl w:ilvl="1" w:tentative="0">
      <w:start w:val="1"/>
      <w:numFmt w:val="lowerLetter"/>
      <w:lvlText w:val="%2)"/>
      <w:lvlJc w:val="left"/>
      <w:pPr>
        <w:ind w:left="726" w:hanging="420"/>
      </w:pPr>
      <w:rPr>
        <w:rFonts w:cs="Times New Roman"/>
      </w:rPr>
    </w:lvl>
    <w:lvl w:ilvl="2" w:tentative="0">
      <w:start w:val="1"/>
      <w:numFmt w:val="lowerRoman"/>
      <w:lvlText w:val="%3."/>
      <w:lvlJc w:val="right"/>
      <w:pPr>
        <w:ind w:left="1146" w:hanging="420"/>
      </w:pPr>
      <w:rPr>
        <w:rFonts w:cs="Times New Roman"/>
      </w:rPr>
    </w:lvl>
    <w:lvl w:ilvl="3" w:tentative="0">
      <w:start w:val="1"/>
      <w:numFmt w:val="decimal"/>
      <w:lvlText w:val="%4."/>
      <w:lvlJc w:val="left"/>
      <w:pPr>
        <w:ind w:left="1566" w:hanging="420"/>
      </w:pPr>
      <w:rPr>
        <w:rFonts w:cs="Times New Roman"/>
      </w:rPr>
    </w:lvl>
    <w:lvl w:ilvl="4" w:tentative="0">
      <w:start w:val="1"/>
      <w:numFmt w:val="lowerLetter"/>
      <w:lvlText w:val="%5)"/>
      <w:lvlJc w:val="left"/>
      <w:pPr>
        <w:ind w:left="1986" w:hanging="420"/>
      </w:pPr>
      <w:rPr>
        <w:rFonts w:cs="Times New Roman"/>
      </w:rPr>
    </w:lvl>
    <w:lvl w:ilvl="5" w:tentative="0">
      <w:start w:val="1"/>
      <w:numFmt w:val="lowerRoman"/>
      <w:lvlText w:val="%6."/>
      <w:lvlJc w:val="right"/>
      <w:pPr>
        <w:ind w:left="2406" w:hanging="420"/>
      </w:pPr>
      <w:rPr>
        <w:rFonts w:cs="Times New Roman"/>
      </w:rPr>
    </w:lvl>
    <w:lvl w:ilvl="6" w:tentative="0">
      <w:start w:val="1"/>
      <w:numFmt w:val="decimal"/>
      <w:lvlText w:val="%7."/>
      <w:lvlJc w:val="left"/>
      <w:pPr>
        <w:ind w:left="2826" w:hanging="420"/>
      </w:pPr>
      <w:rPr>
        <w:rFonts w:cs="Times New Roman"/>
      </w:rPr>
    </w:lvl>
    <w:lvl w:ilvl="7" w:tentative="0">
      <w:start w:val="1"/>
      <w:numFmt w:val="lowerLetter"/>
      <w:lvlText w:val="%8)"/>
      <w:lvlJc w:val="left"/>
      <w:pPr>
        <w:ind w:left="3246" w:hanging="420"/>
      </w:pPr>
      <w:rPr>
        <w:rFonts w:cs="Times New Roman"/>
      </w:rPr>
    </w:lvl>
    <w:lvl w:ilvl="8" w:tentative="0">
      <w:start w:val="1"/>
      <w:numFmt w:val="lowerRoman"/>
      <w:lvlText w:val="%9."/>
      <w:lvlJc w:val="right"/>
      <w:pPr>
        <w:ind w:left="3666" w:hanging="420"/>
      </w:pPr>
      <w:rPr>
        <w:rFonts w:cs="Times New Roman"/>
      </w:rPr>
    </w:lvl>
  </w:abstractNum>
  <w:abstractNum w:abstractNumId="1">
    <w:nsid w:val="38A60E71"/>
    <w:multiLevelType w:val="multilevel"/>
    <w:tmpl w:val="38A60E71"/>
    <w:lvl w:ilvl="0" w:tentative="0">
      <w:start w:val="1"/>
      <w:numFmt w:val="decimal"/>
      <w:lvlText w:val="%1."/>
      <w:lvlJc w:val="left"/>
      <w:pPr>
        <w:ind w:left="425" w:hanging="425"/>
      </w:pPr>
      <w:rPr>
        <w:rFonts w:hint="default"/>
      </w:rPr>
    </w:lvl>
    <w:lvl w:ilvl="1" w:tentative="0">
      <w:start w:val="1"/>
      <w:numFmt w:val="decimal"/>
      <w:lvlText w:val="2.%2"/>
      <w:lvlJc w:val="left"/>
      <w:pPr>
        <w:ind w:left="567" w:hanging="567"/>
      </w:pPr>
      <w:rPr>
        <w:rFonts w:hint="default" w:ascii="宋体" w:hAnsi="宋体" w:eastAsia="宋体" w:cs="宋体"/>
        <w:sz w:val="24"/>
        <w:szCs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095272C"/>
    <w:multiLevelType w:val="multilevel"/>
    <w:tmpl w:val="5095272C"/>
    <w:lvl w:ilvl="0" w:tentative="0">
      <w:start w:val="1"/>
      <w:numFmt w:val="decimal"/>
      <w:lvlText w:val="7.%1"/>
      <w:lvlJc w:val="left"/>
      <w:pPr>
        <w:ind w:left="96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4AB13E1"/>
    <w:multiLevelType w:val="multilevel"/>
    <w:tmpl w:val="74AB13E1"/>
    <w:lvl w:ilvl="0" w:tentative="0">
      <w:start w:val="1"/>
      <w:numFmt w:val="decimal"/>
      <w:pStyle w:val="4"/>
      <w:lvlText w:val="%1."/>
      <w:lvlJc w:val="left"/>
      <w:pPr>
        <w:ind w:left="420" w:hanging="420"/>
      </w:pPr>
      <w:rPr>
        <w:rFonts w:hint="eastAsia" w:cs="Times New Roman"/>
        <w:sz w:val="30"/>
        <w:szCs w:val="30"/>
      </w:rPr>
    </w:lvl>
    <w:lvl w:ilvl="1" w:tentative="0">
      <w:start w:val="1"/>
      <w:numFmt w:val="decimal"/>
      <w:isLgl/>
      <w:lvlText w:val="%1.%2"/>
      <w:lvlJc w:val="left"/>
      <w:pPr>
        <w:ind w:left="567" w:hanging="567"/>
      </w:pPr>
      <w:rPr>
        <w:rFonts w:hint="default" w:cs="Times New Roman"/>
      </w:rPr>
    </w:lvl>
    <w:lvl w:ilvl="2" w:tentative="0">
      <w:start w:val="1"/>
      <w:numFmt w:val="decimal"/>
      <w:isLgl/>
      <w:lvlText w:val="%1.%2.%3"/>
      <w:lvlJc w:val="left"/>
      <w:pPr>
        <w:ind w:left="567" w:hanging="567"/>
      </w:pPr>
      <w:rPr>
        <w:rFonts w:hint="eastAsia" w:eastAsia="黑体" w:cs="Times New Roman"/>
        <w:b w:val="0"/>
        <w:i w:val="0"/>
      </w:rPr>
    </w:lvl>
    <w:lvl w:ilvl="3" w:tentative="0">
      <w:start w:val="1"/>
      <w:numFmt w:val="decimal"/>
      <w:isLgl/>
      <w:lvlText w:val="%1.%2.%3.%4"/>
      <w:lvlJc w:val="left"/>
      <w:pPr>
        <w:ind w:left="2526" w:hanging="1080"/>
      </w:pPr>
      <w:rPr>
        <w:rFonts w:hint="default" w:cs="Times New Roman"/>
      </w:rPr>
    </w:lvl>
    <w:lvl w:ilvl="4" w:tentative="0">
      <w:start w:val="1"/>
      <w:numFmt w:val="decimal"/>
      <w:isLgl/>
      <w:lvlText w:val="%1.%2.%3.%4.%5"/>
      <w:lvlJc w:val="left"/>
      <w:pPr>
        <w:ind w:left="3368" w:hanging="1440"/>
      </w:pPr>
      <w:rPr>
        <w:rFonts w:hint="default" w:cs="Times New Roman"/>
      </w:rPr>
    </w:lvl>
    <w:lvl w:ilvl="5" w:tentative="0">
      <w:start w:val="1"/>
      <w:numFmt w:val="decimal"/>
      <w:isLgl/>
      <w:lvlText w:val="%1.%2.%3.%4.%5.%6"/>
      <w:lvlJc w:val="left"/>
      <w:pPr>
        <w:ind w:left="3850" w:hanging="1440"/>
      </w:pPr>
      <w:rPr>
        <w:rFonts w:hint="default" w:cs="Times New Roman"/>
      </w:rPr>
    </w:lvl>
    <w:lvl w:ilvl="6" w:tentative="0">
      <w:start w:val="1"/>
      <w:numFmt w:val="decimal"/>
      <w:isLgl/>
      <w:lvlText w:val="%1.%2.%3.%4.%5.%6.%7"/>
      <w:lvlJc w:val="left"/>
      <w:pPr>
        <w:ind w:left="4692" w:hanging="1800"/>
      </w:pPr>
      <w:rPr>
        <w:rFonts w:hint="default" w:cs="Times New Roman"/>
      </w:rPr>
    </w:lvl>
    <w:lvl w:ilvl="7" w:tentative="0">
      <w:start w:val="1"/>
      <w:numFmt w:val="decimal"/>
      <w:isLgl/>
      <w:lvlText w:val="%1.%2.%3.%4.%5.%6.%7.%8"/>
      <w:lvlJc w:val="left"/>
      <w:pPr>
        <w:ind w:left="5534" w:hanging="2160"/>
      </w:pPr>
      <w:rPr>
        <w:rFonts w:hint="default" w:cs="Times New Roman"/>
      </w:rPr>
    </w:lvl>
    <w:lvl w:ilvl="8" w:tentative="0">
      <w:start w:val="1"/>
      <w:numFmt w:val="decimal"/>
      <w:isLgl/>
      <w:lvlText w:val="%1.%2.%3.%4.%5.%6.%7.%8.%9"/>
      <w:lvlJc w:val="left"/>
      <w:pPr>
        <w:ind w:left="6016" w:hanging="2160"/>
      </w:pPr>
      <w:rPr>
        <w:rFonts w:hint="default"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mZiNjZjMWI0OGM1NjQyMTcwODY0ZmQ0NzdjMzYifQ=="/>
  </w:docVars>
  <w:rsids>
    <w:rsidRoot w:val="00B30355"/>
    <w:rsid w:val="000805FC"/>
    <w:rsid w:val="000B1626"/>
    <w:rsid w:val="0012211C"/>
    <w:rsid w:val="001A1B31"/>
    <w:rsid w:val="001A7D93"/>
    <w:rsid w:val="001C65C9"/>
    <w:rsid w:val="001D7C17"/>
    <w:rsid w:val="00223039"/>
    <w:rsid w:val="002D4FFC"/>
    <w:rsid w:val="002F24BA"/>
    <w:rsid w:val="0030778C"/>
    <w:rsid w:val="003B4C23"/>
    <w:rsid w:val="003C5591"/>
    <w:rsid w:val="003D1267"/>
    <w:rsid w:val="003F47E9"/>
    <w:rsid w:val="004514F2"/>
    <w:rsid w:val="004622EF"/>
    <w:rsid w:val="00476081"/>
    <w:rsid w:val="00484F5F"/>
    <w:rsid w:val="004C5AC7"/>
    <w:rsid w:val="004D179D"/>
    <w:rsid w:val="005342C6"/>
    <w:rsid w:val="00560850"/>
    <w:rsid w:val="00566287"/>
    <w:rsid w:val="00567541"/>
    <w:rsid w:val="00570C44"/>
    <w:rsid w:val="00582A6E"/>
    <w:rsid w:val="005A7B90"/>
    <w:rsid w:val="00693043"/>
    <w:rsid w:val="006936B6"/>
    <w:rsid w:val="006D4DBA"/>
    <w:rsid w:val="00734CBA"/>
    <w:rsid w:val="007D1E4D"/>
    <w:rsid w:val="00835408"/>
    <w:rsid w:val="00862187"/>
    <w:rsid w:val="008B2435"/>
    <w:rsid w:val="00992DBE"/>
    <w:rsid w:val="009B21CF"/>
    <w:rsid w:val="009B7FA3"/>
    <w:rsid w:val="00A42B32"/>
    <w:rsid w:val="00A44FA3"/>
    <w:rsid w:val="00A64BE9"/>
    <w:rsid w:val="00AA5034"/>
    <w:rsid w:val="00B007DB"/>
    <w:rsid w:val="00B30355"/>
    <w:rsid w:val="00B64BFB"/>
    <w:rsid w:val="00C1362F"/>
    <w:rsid w:val="00C95995"/>
    <w:rsid w:val="00CA1D95"/>
    <w:rsid w:val="00D35550"/>
    <w:rsid w:val="00D41923"/>
    <w:rsid w:val="00D748AB"/>
    <w:rsid w:val="00D820DE"/>
    <w:rsid w:val="00DD56E8"/>
    <w:rsid w:val="00EB4B5B"/>
    <w:rsid w:val="00F84E05"/>
    <w:rsid w:val="00FF6E20"/>
    <w:rsid w:val="019A4073"/>
    <w:rsid w:val="052F62D8"/>
    <w:rsid w:val="05923B86"/>
    <w:rsid w:val="05FD666C"/>
    <w:rsid w:val="06F15AA5"/>
    <w:rsid w:val="071D4BFB"/>
    <w:rsid w:val="072E311F"/>
    <w:rsid w:val="079528D4"/>
    <w:rsid w:val="07F4133C"/>
    <w:rsid w:val="083554AA"/>
    <w:rsid w:val="08656D27"/>
    <w:rsid w:val="0898267C"/>
    <w:rsid w:val="090B72F2"/>
    <w:rsid w:val="09692D5C"/>
    <w:rsid w:val="098E3A7F"/>
    <w:rsid w:val="0D5A6375"/>
    <w:rsid w:val="0E34484B"/>
    <w:rsid w:val="0E954FE5"/>
    <w:rsid w:val="0FD33A76"/>
    <w:rsid w:val="0FF3288D"/>
    <w:rsid w:val="10305E2E"/>
    <w:rsid w:val="10E2302E"/>
    <w:rsid w:val="11357601"/>
    <w:rsid w:val="117143B2"/>
    <w:rsid w:val="117874EE"/>
    <w:rsid w:val="125A5C7A"/>
    <w:rsid w:val="129E7334"/>
    <w:rsid w:val="132A2A6A"/>
    <w:rsid w:val="134358DA"/>
    <w:rsid w:val="13453400"/>
    <w:rsid w:val="1517701E"/>
    <w:rsid w:val="15B453F6"/>
    <w:rsid w:val="160D6C16"/>
    <w:rsid w:val="17843D76"/>
    <w:rsid w:val="17F0701A"/>
    <w:rsid w:val="185145F5"/>
    <w:rsid w:val="18846779"/>
    <w:rsid w:val="18A64941"/>
    <w:rsid w:val="18AF3262"/>
    <w:rsid w:val="191562DB"/>
    <w:rsid w:val="1AA8115B"/>
    <w:rsid w:val="1AB67C66"/>
    <w:rsid w:val="1B283D33"/>
    <w:rsid w:val="1BBE6A3F"/>
    <w:rsid w:val="1C190C52"/>
    <w:rsid w:val="1C9378D2"/>
    <w:rsid w:val="1D543A1D"/>
    <w:rsid w:val="1EA717C5"/>
    <w:rsid w:val="1ED66C76"/>
    <w:rsid w:val="1FC54F08"/>
    <w:rsid w:val="21C27070"/>
    <w:rsid w:val="21F901D7"/>
    <w:rsid w:val="22E70030"/>
    <w:rsid w:val="233E3859"/>
    <w:rsid w:val="23D74548"/>
    <w:rsid w:val="23E12CD1"/>
    <w:rsid w:val="24363CA5"/>
    <w:rsid w:val="24D942F0"/>
    <w:rsid w:val="257F09F3"/>
    <w:rsid w:val="258740DC"/>
    <w:rsid w:val="25D02B4B"/>
    <w:rsid w:val="266447E6"/>
    <w:rsid w:val="27233601"/>
    <w:rsid w:val="284D4DD9"/>
    <w:rsid w:val="28CB1E39"/>
    <w:rsid w:val="2A0C2316"/>
    <w:rsid w:val="2B234DCE"/>
    <w:rsid w:val="2C097269"/>
    <w:rsid w:val="2C351F57"/>
    <w:rsid w:val="2DB80F46"/>
    <w:rsid w:val="2EF80B7B"/>
    <w:rsid w:val="2F1E127D"/>
    <w:rsid w:val="2FFB336C"/>
    <w:rsid w:val="305A396A"/>
    <w:rsid w:val="310F731A"/>
    <w:rsid w:val="31745184"/>
    <w:rsid w:val="31CF4AB1"/>
    <w:rsid w:val="33AD7074"/>
    <w:rsid w:val="33CD5B00"/>
    <w:rsid w:val="34237336"/>
    <w:rsid w:val="342509B8"/>
    <w:rsid w:val="343541A1"/>
    <w:rsid w:val="368D5EB0"/>
    <w:rsid w:val="36EF52AD"/>
    <w:rsid w:val="371C0405"/>
    <w:rsid w:val="38B434D2"/>
    <w:rsid w:val="38F320DA"/>
    <w:rsid w:val="3AA80595"/>
    <w:rsid w:val="3AFB5E8D"/>
    <w:rsid w:val="3B1874C8"/>
    <w:rsid w:val="3B2E0A9A"/>
    <w:rsid w:val="3CC53DD3"/>
    <w:rsid w:val="3CCA65A0"/>
    <w:rsid w:val="3F4F7231"/>
    <w:rsid w:val="3F94765D"/>
    <w:rsid w:val="3F961829"/>
    <w:rsid w:val="3FAA5D1E"/>
    <w:rsid w:val="3FDE2096"/>
    <w:rsid w:val="40344DC6"/>
    <w:rsid w:val="44006401"/>
    <w:rsid w:val="44D7299D"/>
    <w:rsid w:val="47111122"/>
    <w:rsid w:val="475E2707"/>
    <w:rsid w:val="47843DBD"/>
    <w:rsid w:val="47970165"/>
    <w:rsid w:val="47D227AD"/>
    <w:rsid w:val="48BB12D5"/>
    <w:rsid w:val="48D83DF3"/>
    <w:rsid w:val="491D214E"/>
    <w:rsid w:val="498654E5"/>
    <w:rsid w:val="49C12AD9"/>
    <w:rsid w:val="4A0F7CE8"/>
    <w:rsid w:val="4A1A4BC5"/>
    <w:rsid w:val="4A3171F1"/>
    <w:rsid w:val="4A4A33EC"/>
    <w:rsid w:val="4AC5484B"/>
    <w:rsid w:val="4AFF7D5D"/>
    <w:rsid w:val="4BAB3A41"/>
    <w:rsid w:val="4C5145E8"/>
    <w:rsid w:val="4C7075E5"/>
    <w:rsid w:val="4CBE2175"/>
    <w:rsid w:val="4CC32763"/>
    <w:rsid w:val="4E293D18"/>
    <w:rsid w:val="4FB5428C"/>
    <w:rsid w:val="503C110B"/>
    <w:rsid w:val="51E90E1F"/>
    <w:rsid w:val="51F24178"/>
    <w:rsid w:val="54104D89"/>
    <w:rsid w:val="542B6A7C"/>
    <w:rsid w:val="54385CD4"/>
    <w:rsid w:val="55442AFC"/>
    <w:rsid w:val="55AC288F"/>
    <w:rsid w:val="55F3226C"/>
    <w:rsid w:val="55F434E5"/>
    <w:rsid w:val="56C57C33"/>
    <w:rsid w:val="59623709"/>
    <w:rsid w:val="5A636FD2"/>
    <w:rsid w:val="5B086CE3"/>
    <w:rsid w:val="5C972645"/>
    <w:rsid w:val="5EDD0AC9"/>
    <w:rsid w:val="60EF4DCF"/>
    <w:rsid w:val="629661B1"/>
    <w:rsid w:val="641069DA"/>
    <w:rsid w:val="64A5714C"/>
    <w:rsid w:val="651971E4"/>
    <w:rsid w:val="652F4335"/>
    <w:rsid w:val="660B53B0"/>
    <w:rsid w:val="67193AFD"/>
    <w:rsid w:val="67214365"/>
    <w:rsid w:val="678B58FF"/>
    <w:rsid w:val="67A20084"/>
    <w:rsid w:val="67B81568"/>
    <w:rsid w:val="68CD69F2"/>
    <w:rsid w:val="68DF3109"/>
    <w:rsid w:val="6B413622"/>
    <w:rsid w:val="6CDC7AA6"/>
    <w:rsid w:val="6D437587"/>
    <w:rsid w:val="6DF57072"/>
    <w:rsid w:val="6E6D5537"/>
    <w:rsid w:val="72211D43"/>
    <w:rsid w:val="72D354A8"/>
    <w:rsid w:val="73ED07EB"/>
    <w:rsid w:val="741B0EB4"/>
    <w:rsid w:val="74B231F1"/>
    <w:rsid w:val="74DC4AE7"/>
    <w:rsid w:val="76130057"/>
    <w:rsid w:val="77843647"/>
    <w:rsid w:val="77BC2035"/>
    <w:rsid w:val="77FC0FFD"/>
    <w:rsid w:val="786070C8"/>
    <w:rsid w:val="78670B6C"/>
    <w:rsid w:val="78DB373D"/>
    <w:rsid w:val="79F77CCE"/>
    <w:rsid w:val="7A273EBA"/>
    <w:rsid w:val="7AA03EC1"/>
    <w:rsid w:val="7AC00990"/>
    <w:rsid w:val="7B0428B3"/>
    <w:rsid w:val="7B715B24"/>
    <w:rsid w:val="7BF23B05"/>
    <w:rsid w:val="7CE107C1"/>
    <w:rsid w:val="7D91050F"/>
    <w:rsid w:val="7DB639FC"/>
    <w:rsid w:val="7EC3416A"/>
    <w:rsid w:val="7FD54E07"/>
    <w:rsid w:val="7FF93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3"/>
    <w:next w:val="1"/>
    <w:link w:val="18"/>
    <w:qFormat/>
    <w:uiPriority w:val="99"/>
    <w:pPr>
      <w:numPr>
        <w:ilvl w:val="0"/>
        <w:numId w:val="1"/>
      </w:numPr>
      <w:spacing w:before="260" w:after="260" w:line="415" w:lineRule="auto"/>
      <w:outlineLvl w:val="1"/>
    </w:pPr>
    <w:rPr>
      <w:rFonts w:ascii="黑体" w:hAnsi="黑体" w:eastAsia="黑体"/>
      <w:sz w:val="30"/>
      <w:szCs w:val="30"/>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b/>
    </w:rPr>
  </w:style>
  <w:style w:type="paragraph" w:styleId="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annotation text"/>
    <w:basedOn w:val="1"/>
    <w:link w:val="19"/>
    <w:semiHidden/>
    <w:qFormat/>
    <w:uiPriority w:val="99"/>
    <w:pPr>
      <w:jc w:val="left"/>
    </w:pPr>
  </w:style>
  <w:style w:type="paragraph" w:styleId="7">
    <w:name w:val="Plain Text"/>
    <w:basedOn w:val="1"/>
    <w:qFormat/>
    <w:uiPriority w:val="99"/>
    <w:rPr>
      <w:rFonts w:ascii="宋体" w:hAnsi="Courier New"/>
      <w:szCs w:val="20"/>
    </w:rPr>
  </w:style>
  <w:style w:type="paragraph" w:styleId="8">
    <w:name w:val="Balloon Text"/>
    <w:basedOn w:val="1"/>
    <w:link w:val="20"/>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3"/>
    <w:semiHidden/>
    <w:qFormat/>
    <w:uiPriority w:val="99"/>
    <w:rPr>
      <w:b/>
      <w:bCs/>
    </w:rPr>
  </w:style>
  <w:style w:type="character" w:styleId="14">
    <w:name w:val="Strong"/>
    <w:basedOn w:val="13"/>
    <w:qFormat/>
    <w:locked/>
    <w:uiPriority w:val="0"/>
    <w:rPr>
      <w:b/>
    </w:rPr>
  </w:style>
  <w:style w:type="character" w:styleId="15">
    <w:name w:val="Hyperlink"/>
    <w:qFormat/>
    <w:uiPriority w:val="0"/>
    <w:rPr>
      <w:color w:val="000000"/>
      <w:u w:val="none"/>
    </w:rPr>
  </w:style>
  <w:style w:type="character" w:styleId="16">
    <w:name w:val="annotation reference"/>
    <w:semiHidden/>
    <w:qFormat/>
    <w:uiPriority w:val="99"/>
    <w:rPr>
      <w:rFonts w:cs="Times New Roman"/>
      <w:sz w:val="21"/>
      <w:szCs w:val="21"/>
    </w:rPr>
  </w:style>
  <w:style w:type="character" w:customStyle="1" w:styleId="17">
    <w:name w:val="标题 1 Char"/>
    <w:link w:val="3"/>
    <w:qFormat/>
    <w:locked/>
    <w:uiPriority w:val="99"/>
    <w:rPr>
      <w:rFonts w:cs="Times New Roman"/>
      <w:b/>
      <w:bCs/>
      <w:kern w:val="44"/>
      <w:sz w:val="44"/>
      <w:szCs w:val="44"/>
    </w:rPr>
  </w:style>
  <w:style w:type="character" w:customStyle="1" w:styleId="18">
    <w:name w:val="标题 2 Char"/>
    <w:link w:val="4"/>
    <w:qFormat/>
    <w:locked/>
    <w:uiPriority w:val="99"/>
    <w:rPr>
      <w:rFonts w:ascii="黑体" w:hAnsi="黑体" w:eastAsia="黑体" w:cs="Times New Roman"/>
      <w:b/>
      <w:bCs/>
      <w:kern w:val="44"/>
      <w:sz w:val="30"/>
      <w:szCs w:val="30"/>
    </w:rPr>
  </w:style>
  <w:style w:type="character" w:customStyle="1" w:styleId="19">
    <w:name w:val="批注文字 Char"/>
    <w:basedOn w:val="13"/>
    <w:link w:val="6"/>
    <w:semiHidden/>
    <w:qFormat/>
    <w:uiPriority w:val="99"/>
  </w:style>
  <w:style w:type="character" w:customStyle="1" w:styleId="20">
    <w:name w:val="批注框文本 Char"/>
    <w:link w:val="8"/>
    <w:semiHidden/>
    <w:qFormat/>
    <w:uiPriority w:val="99"/>
    <w:rPr>
      <w:sz w:val="16"/>
      <w:szCs w:val="0"/>
    </w:rPr>
  </w:style>
  <w:style w:type="character" w:customStyle="1" w:styleId="21">
    <w:name w:val="页脚 Char"/>
    <w:link w:val="9"/>
    <w:qFormat/>
    <w:locked/>
    <w:uiPriority w:val="99"/>
    <w:rPr>
      <w:rFonts w:cs="Times New Roman"/>
      <w:sz w:val="18"/>
      <w:szCs w:val="18"/>
    </w:rPr>
  </w:style>
  <w:style w:type="character" w:customStyle="1" w:styleId="22">
    <w:name w:val="页眉 Char"/>
    <w:link w:val="10"/>
    <w:qFormat/>
    <w:locked/>
    <w:uiPriority w:val="99"/>
    <w:rPr>
      <w:rFonts w:cs="Times New Roman"/>
      <w:sz w:val="18"/>
      <w:szCs w:val="18"/>
    </w:rPr>
  </w:style>
  <w:style w:type="character" w:customStyle="1" w:styleId="23">
    <w:name w:val="批注主题 Char"/>
    <w:link w:val="11"/>
    <w:semiHidden/>
    <w:qFormat/>
    <w:uiPriority w:val="99"/>
    <w:rPr>
      <w:b/>
      <w:bCs/>
    </w:rPr>
  </w:style>
  <w:style w:type="paragraph" w:customStyle="1" w:styleId="24">
    <w:name w:val="p0"/>
    <w:basedOn w:val="1"/>
    <w:qFormat/>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4328</Words>
  <Characters>4786</Characters>
  <Lines>25</Lines>
  <Paragraphs>7</Paragraphs>
  <TotalTime>6</TotalTime>
  <ScaleCrop>false</ScaleCrop>
  <LinksUpToDate>false</LinksUpToDate>
  <CharactersWithSpaces>4893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2022-07-22T07:42:00Z</dcterms:created>
  <dc:creator>百业</dc:creator>
  <cp:lastModifiedBy> </cp:lastModifiedBy>
  <cp:lastPrinted>2024-05-13T03:52:00Z</cp:lastPrinted>
  <dcterms:modified xsi:type="dcterms:W3CDTF">2024-07-29T06:10:57Z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0DCD01E4F3734A4380AD5B8F27F1690B_13</vt:lpwstr>
  </property>
</Properties>
</file>