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center"/>
        <w:textAlignment w:val="auto"/>
        <w:rPr>
          <w:rFonts w:hint="eastAsia" w:ascii="宋体" w:hAnsi="宋体" w:eastAsia="宋体" w:cs="宋体"/>
          <w:b/>
          <w:sz w:val="44"/>
          <w:szCs w:val="44"/>
          <w:lang w:val="en-US" w:eastAsia="zh-CN"/>
        </w:rPr>
      </w:pPr>
      <w:r>
        <w:rPr>
          <w:rFonts w:hint="eastAsia" w:ascii="宋体" w:hAnsi="宋体" w:eastAsia="宋体" w:cs="宋体"/>
          <w:b/>
          <w:sz w:val="44"/>
          <w:szCs w:val="44"/>
          <w:lang w:val="en-US" w:eastAsia="zh-CN"/>
        </w:rPr>
        <w:t>规划核查情况</w:t>
      </w:r>
    </w:p>
    <w:p>
      <w:pPr>
        <w:numPr>
          <w:ilvl w:val="0"/>
          <w:numId w:val="0"/>
        </w:numPr>
        <w:rPr>
          <w:rFonts w:hint="eastAsia" w:eastAsiaTheme="minorEastAsia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/>
          <w:sz w:val="32"/>
          <w:lang w:val="en-US" w:eastAsia="zh-CN"/>
        </w:rPr>
        <w:t>1、项目区位图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hint="eastAsia" w:eastAsiaTheme="minorEastAsia"/>
          <w:lang w:val="en-US" w:eastAsia="zh-CN"/>
        </w:rPr>
      </w:pPr>
      <w:r>
        <w:drawing>
          <wp:inline distT="0" distB="0" distL="114300" distR="114300">
            <wp:extent cx="4814570" cy="3653790"/>
            <wp:effectExtent l="0" t="0" r="5080" b="3810"/>
            <wp:docPr id="19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814570" cy="3653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numPr>
          <w:ilvl w:val="0"/>
          <w:numId w:val="1"/>
        </w:numPr>
        <w:rPr>
          <w:rFonts w:hint="eastAsia" w:ascii="仿宋_GB2312" w:hAnsi="仿宋_GB2312" w:eastAsia="仿宋_GB2312" w:cs="仿宋_GB2312"/>
          <w:b w:val="0"/>
          <w:bCs/>
          <w:sz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/>
          <w:sz w:val="32"/>
          <w:lang w:val="en-US" w:eastAsia="zh-CN"/>
        </w:rPr>
        <w:t>国土空间规划（城镇开发边界内）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4177665" cy="3562350"/>
            <wp:effectExtent l="0" t="0" r="1333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177665" cy="356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leftChars="0" w:firstLine="0" w:firstLineChars="0"/>
        <w:jc w:val="left"/>
        <w:textAlignment w:val="auto"/>
        <w:rPr>
          <w:rFonts w:hint="eastAsia" w:ascii="仿宋_GB2312" w:hAnsi="仿宋_GB2312" w:eastAsia="仿宋_GB2312" w:cs="仿宋_GB2312"/>
          <w:b w:val="0"/>
          <w:bCs/>
          <w:sz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/>
          <w:sz w:val="32"/>
          <w:lang w:val="en-US" w:eastAsia="zh-CN"/>
        </w:rPr>
        <w:t>现行控规示意图（</w:t>
      </w:r>
      <w:r>
        <w:rPr>
          <w:rFonts w:hint="eastAsia" w:ascii="仿宋_GB2312" w:hAnsi="仿宋_GB2312" w:eastAsia="仿宋_GB2312" w:cs="仿宋_GB2312"/>
          <w:color w:val="000000"/>
          <w:sz w:val="32"/>
          <w:szCs w:val="32"/>
          <w:highlight w:val="none"/>
          <w:lang w:val="en-US" w:eastAsia="zh-CN"/>
        </w:rPr>
        <w:t>城市道路用地</w:t>
      </w:r>
      <w:r>
        <w:rPr>
          <w:rFonts w:hint="eastAsia" w:ascii="仿宋_GB2312" w:hAnsi="仿宋_GB2312" w:eastAsia="仿宋_GB2312" w:cs="仿宋_GB2312"/>
          <w:b w:val="0"/>
          <w:bCs/>
          <w:sz w:val="32"/>
          <w:lang w:val="en-US" w:eastAsia="zh-CN"/>
        </w:rPr>
        <w:t>）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Chars="0"/>
        <w:jc w:val="left"/>
        <w:textAlignment w:val="auto"/>
        <w:rPr>
          <w:rFonts w:hint="eastAsia" w:ascii="仿宋_GB2312" w:hAnsi="仿宋_GB2312" w:eastAsia="仿宋_GB2312" w:cs="仿宋_GB2312"/>
          <w:b w:val="0"/>
          <w:bCs/>
          <w:sz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/>
          <w:sz w:val="32"/>
          <w:lang w:val="en-US" w:eastAsia="zh-CN"/>
        </w:rPr>
        <w:t>（《广州市黄埔区双沙村以东黄埔东路以北周边地块（AP0604、AP0608、AP0609、AP0902规划管理单元）控制性详细规划修改</w:t>
      </w:r>
      <w:r>
        <w:rPr>
          <w:rFonts w:hint="eastAsia" w:ascii="仿宋_GB2312" w:hAnsi="仿宋_GB2312" w:eastAsia="仿宋_GB2312" w:cs="仿宋_GB2312"/>
          <w:b w:val="0"/>
          <w:bCs/>
          <w:sz w:val="32"/>
          <w:lang w:val="en-US" w:eastAsia="zh-CN"/>
        </w:rPr>
        <w:t>》已于2024年1月10日经区政府正式批复实施。）</w:t>
      </w: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4332605" cy="3307715"/>
            <wp:effectExtent l="0" t="0" r="10795" b="698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32605" cy="3307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left"/>
        <w:textAlignment w:val="auto"/>
        <w:rPr>
          <w:rFonts w:hint="eastAsia" w:ascii="仿宋_GB2312" w:hAnsi="仿宋_GB2312" w:eastAsia="仿宋_GB2312" w:cs="仿宋_GB2312"/>
          <w:b w:val="0"/>
          <w:bCs/>
          <w:sz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/>
          <w:sz w:val="32"/>
          <w:lang w:val="en-US" w:eastAsia="zh-CN"/>
        </w:rPr>
        <w:t>4、拟储备地块示意图</w:t>
      </w:r>
    </w:p>
    <w:p>
      <w:pPr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4335145" cy="2980690"/>
            <wp:effectExtent l="0" t="0" r="8255" b="10160"/>
            <wp:docPr id="18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335145" cy="2980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left"/>
        <w:textAlignment w:val="auto"/>
        <w:rPr>
          <w:rFonts w:hint="eastAsia" w:ascii="仿宋_GB2312" w:hAnsi="仿宋_GB2312" w:eastAsia="仿宋_GB2312" w:cs="仿宋_GB2312"/>
          <w:b w:val="0"/>
          <w:bCs/>
          <w:sz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/>
          <w:sz w:val="32"/>
          <w:lang w:val="en-US" w:eastAsia="zh-CN"/>
        </w:rPr>
        <w:t>5、历史文化名城保护情况示意图（不涉及）</w:t>
      </w:r>
    </w:p>
    <w:p>
      <w:pPr>
        <w:rPr>
          <w:rFonts w:hint="eastAsia" w:ascii="仿宋_GB2312" w:hAnsi="仿宋_GB2312" w:eastAsia="仿宋_GB2312" w:cs="仿宋_GB2312"/>
          <w:b w:val="0"/>
          <w:bCs/>
          <w:sz w:val="32"/>
          <w:lang w:val="en-US" w:eastAsia="zh-CN"/>
        </w:rPr>
      </w:pPr>
      <w:r>
        <w:drawing>
          <wp:inline distT="0" distB="0" distL="114300" distR="114300">
            <wp:extent cx="4778375" cy="3559175"/>
            <wp:effectExtent l="0" t="0" r="3175" b="3175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78375" cy="355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left"/>
        <w:textAlignment w:val="auto"/>
        <w:rPr>
          <w:rFonts w:hint="default" w:ascii="仿宋_GB2312" w:hAnsi="仿宋_GB2312" w:eastAsia="仿宋_GB2312" w:cs="仿宋_GB2312"/>
          <w:b w:val="0"/>
          <w:bCs/>
          <w:sz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/>
          <w:sz w:val="32"/>
          <w:lang w:val="en-US" w:eastAsia="zh-CN"/>
        </w:rPr>
        <w:t>6、林地核查情况示意图（涉及林地1.9404公顷）</w:t>
      </w:r>
    </w:p>
    <w:p>
      <w:r>
        <w:drawing>
          <wp:inline distT="0" distB="0" distL="114300" distR="114300">
            <wp:extent cx="5264785" cy="3689985"/>
            <wp:effectExtent l="0" t="0" r="12065" b="5715"/>
            <wp:docPr id="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689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left"/>
        <w:textAlignment w:val="auto"/>
        <w:rPr>
          <w:rFonts w:hint="default" w:ascii="仿宋_GB2312" w:hAnsi="仿宋_GB2312" w:eastAsia="仿宋_GB2312" w:cs="仿宋_GB2312"/>
          <w:b w:val="0"/>
          <w:bCs/>
          <w:sz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/>
          <w:sz w:val="32"/>
          <w:lang w:val="en-US" w:eastAsia="zh-CN"/>
        </w:rPr>
        <w:t>7、永久基本农田、耕地核查情况（不涉及）</w:t>
      </w:r>
    </w:p>
    <w:p>
      <w:pPr>
        <w:rPr>
          <w:rFonts w:hint="default" w:eastAsiaTheme="minorEastAsia"/>
          <w:lang w:val="en-US" w:eastAsia="zh-CN"/>
        </w:rPr>
      </w:pPr>
    </w:p>
    <w:p>
      <w:r>
        <w:drawing>
          <wp:inline distT="0" distB="0" distL="114300" distR="114300">
            <wp:extent cx="4895850" cy="7086600"/>
            <wp:effectExtent l="0" t="0" r="0" b="0"/>
            <wp:docPr id="1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708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>
      <w:pPr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left"/>
        <w:textAlignment w:val="auto"/>
        <w:rPr>
          <w:rFonts w:hint="eastAsia" w:ascii="仿宋_GB2312" w:hAnsi="仿宋_GB2312" w:eastAsia="仿宋_GB2312" w:cs="仿宋_GB2312"/>
          <w:b w:val="0"/>
          <w:bCs/>
          <w:sz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/>
          <w:sz w:val="32"/>
          <w:lang w:val="en-US" w:eastAsia="zh-CN"/>
        </w:rPr>
        <w:t>8、用地批文核查情况</w:t>
      </w:r>
    </w:p>
    <w:p>
      <w:pPr>
        <w:numPr>
          <w:ilvl w:val="0"/>
          <w:numId w:val="0"/>
        </w:numPr>
        <w:jc w:val="center"/>
        <w:rPr>
          <w:rFonts w:hint="default"/>
          <w:lang w:val="en-US" w:eastAsia="zh-CN"/>
        </w:rPr>
      </w:pPr>
      <w:r>
        <w:drawing>
          <wp:inline distT="0" distB="0" distL="114300" distR="114300">
            <wp:extent cx="3883660" cy="3894455"/>
            <wp:effectExtent l="0" t="0" r="2540" b="10795"/>
            <wp:docPr id="1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883660" cy="3894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left"/>
        <w:textAlignment w:val="auto"/>
        <w:rPr>
          <w:rFonts w:hint="eastAsia" w:ascii="仿宋_GB2312" w:hAnsi="仿宋_GB2312" w:eastAsia="仿宋_GB2312" w:cs="仿宋_GB2312"/>
          <w:b w:val="0"/>
          <w:bCs/>
          <w:sz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/>
          <w:sz w:val="32"/>
          <w:lang w:val="en-US" w:eastAsia="zh-CN"/>
        </w:rPr>
        <w:t>9、留用地核查情况</w:t>
      </w:r>
    </w:p>
    <w:p>
      <w:pPr>
        <w:numPr>
          <w:ilvl w:val="0"/>
          <w:numId w:val="0"/>
        </w:numPr>
        <w:jc w:val="center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2822575" cy="4093210"/>
            <wp:effectExtent l="0" t="0" r="15875" b="2540"/>
            <wp:docPr id="1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822575" cy="4093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left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10、规划轨道交通情况（涉及地铁5号线保护区）</w:t>
      </w:r>
    </w:p>
    <w:p>
      <w:pPr>
        <w:numPr>
          <w:ilvl w:val="0"/>
          <w:numId w:val="0"/>
        </w:numPr>
        <w:jc w:val="left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268595" cy="3968750"/>
            <wp:effectExtent l="0" t="0" r="8255" b="12700"/>
            <wp:docPr id="20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96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left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11、河涌核查情况（不涉及）</w:t>
      </w:r>
    </w:p>
    <w:p>
      <w:pPr>
        <w:numPr>
          <w:ilvl w:val="0"/>
          <w:numId w:val="0"/>
        </w:numPr>
        <w:jc w:val="left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270500" cy="3798570"/>
            <wp:effectExtent l="0" t="0" r="6350" b="11430"/>
            <wp:docPr id="21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798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left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12、地质灾害易发性分区（位于非易发区）</w:t>
      </w:r>
    </w:p>
    <w:p>
      <w:pPr>
        <w:numPr>
          <w:ilvl w:val="0"/>
          <w:numId w:val="0"/>
        </w:numPr>
        <w:jc w:val="left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269865" cy="3917950"/>
            <wp:effectExtent l="0" t="0" r="6985" b="6350"/>
            <wp:docPr id="22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91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13、涉及“两重点一重大”危化品安全控制范围。</w:t>
      </w:r>
    </w:p>
    <w:p>
      <w:pPr>
        <w:numPr>
          <w:ilvl w:val="0"/>
          <w:numId w:val="0"/>
        </w:numPr>
        <w:ind w:leftChars="0"/>
        <w:jc w:val="left"/>
      </w:pPr>
      <w:r>
        <w:drawing>
          <wp:inline distT="0" distB="0" distL="114300" distR="114300">
            <wp:extent cx="5273675" cy="3365500"/>
            <wp:effectExtent l="0" t="0" r="3175" b="6350"/>
            <wp:docPr id="23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36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ind w:leftChars="0"/>
        <w:jc w:val="left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14、不涉及现状重要管线设施</w:t>
      </w:r>
    </w:p>
    <w:p>
      <w:pPr>
        <w:numPr>
          <w:ilvl w:val="0"/>
          <w:numId w:val="0"/>
        </w:numPr>
        <w:ind w:leftChars="0"/>
        <w:jc w:val="left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269865" cy="3363595"/>
            <wp:effectExtent l="0" t="0" r="6985" b="8255"/>
            <wp:docPr id="25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363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B2BEB90"/>
    <w:multiLevelType w:val="singleLevel"/>
    <w:tmpl w:val="FB2BEB90"/>
    <w:lvl w:ilvl="0" w:tentative="0">
      <w:start w:val="2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4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2"/>
  </w:compat>
  <w:docVars>
    <w:docVar w:name="commondata" w:val="eyJoZGlkIjoiMzI4N2I5MDA4NTgzYWQxMmNmMjZjYTdhOTMwYmNhZWUifQ=="/>
  </w:docVars>
  <w:rsids>
    <w:rsidRoot w:val="00DF3956"/>
    <w:rsid w:val="000C3F70"/>
    <w:rsid w:val="001A38AF"/>
    <w:rsid w:val="001D0385"/>
    <w:rsid w:val="00206BD1"/>
    <w:rsid w:val="002D6EFC"/>
    <w:rsid w:val="004B01E8"/>
    <w:rsid w:val="005553B5"/>
    <w:rsid w:val="005922C2"/>
    <w:rsid w:val="007A2697"/>
    <w:rsid w:val="0089390B"/>
    <w:rsid w:val="00A54308"/>
    <w:rsid w:val="00D81470"/>
    <w:rsid w:val="00DF3956"/>
    <w:rsid w:val="00DF44A3"/>
    <w:rsid w:val="00EE753A"/>
    <w:rsid w:val="02F0175E"/>
    <w:rsid w:val="0309798A"/>
    <w:rsid w:val="07F76603"/>
    <w:rsid w:val="0B570900"/>
    <w:rsid w:val="10BE2E9B"/>
    <w:rsid w:val="12B0220C"/>
    <w:rsid w:val="135B2CBE"/>
    <w:rsid w:val="14D94748"/>
    <w:rsid w:val="18B232E6"/>
    <w:rsid w:val="18D10152"/>
    <w:rsid w:val="1A2F0966"/>
    <w:rsid w:val="1B9B2DFA"/>
    <w:rsid w:val="1BD54C6D"/>
    <w:rsid w:val="21186CDA"/>
    <w:rsid w:val="21F4671D"/>
    <w:rsid w:val="22EE13BE"/>
    <w:rsid w:val="285B2D27"/>
    <w:rsid w:val="2A763CAA"/>
    <w:rsid w:val="2AF15DE0"/>
    <w:rsid w:val="2BC323DB"/>
    <w:rsid w:val="2CC17B44"/>
    <w:rsid w:val="2D8F1496"/>
    <w:rsid w:val="2DED5686"/>
    <w:rsid w:val="2FCC56B4"/>
    <w:rsid w:val="362309D4"/>
    <w:rsid w:val="376E44B9"/>
    <w:rsid w:val="3B0847B6"/>
    <w:rsid w:val="3B823D5B"/>
    <w:rsid w:val="3C4E6396"/>
    <w:rsid w:val="3DF86AF3"/>
    <w:rsid w:val="44B55D88"/>
    <w:rsid w:val="45E00BE3"/>
    <w:rsid w:val="48D507A7"/>
    <w:rsid w:val="49E90E33"/>
    <w:rsid w:val="4FD47BAE"/>
    <w:rsid w:val="50EE6C15"/>
    <w:rsid w:val="52252BD9"/>
    <w:rsid w:val="522F40A5"/>
    <w:rsid w:val="53E102FF"/>
    <w:rsid w:val="59A815C0"/>
    <w:rsid w:val="59BD0178"/>
    <w:rsid w:val="5B0171D9"/>
    <w:rsid w:val="5CD11723"/>
    <w:rsid w:val="5DDE730D"/>
    <w:rsid w:val="5E070FAB"/>
    <w:rsid w:val="5E3873B6"/>
    <w:rsid w:val="5E633630"/>
    <w:rsid w:val="5EEA4A34"/>
    <w:rsid w:val="60990FD6"/>
    <w:rsid w:val="619879E2"/>
    <w:rsid w:val="6240157C"/>
    <w:rsid w:val="62C366A0"/>
    <w:rsid w:val="632B3A70"/>
    <w:rsid w:val="65BE010D"/>
    <w:rsid w:val="672946EE"/>
    <w:rsid w:val="6B016D82"/>
    <w:rsid w:val="6B5C138D"/>
    <w:rsid w:val="6CDC3602"/>
    <w:rsid w:val="6CE23745"/>
    <w:rsid w:val="6D800C77"/>
    <w:rsid w:val="71AD37BF"/>
    <w:rsid w:val="72693B8A"/>
    <w:rsid w:val="759E0F0F"/>
    <w:rsid w:val="75DB3A70"/>
    <w:rsid w:val="76E41A31"/>
    <w:rsid w:val="76EE5EAF"/>
    <w:rsid w:val="782347DB"/>
    <w:rsid w:val="79B25E17"/>
    <w:rsid w:val="7DB4349A"/>
    <w:rsid w:val="7FBD72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autoRedefine/>
    <w:semiHidden/>
    <w:unhideWhenUsed/>
    <w:qFormat/>
    <w:uiPriority w:val="1"/>
  </w:style>
  <w:style w:type="table" w:default="1" w:styleId="5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autoRedefine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autoRedefine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autoRedefine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autoRedefine/>
    <w:semiHidden/>
    <w:qFormat/>
    <w:uiPriority w:val="99"/>
    <w:rPr>
      <w:sz w:val="18"/>
      <w:szCs w:val="18"/>
    </w:rPr>
  </w:style>
  <w:style w:type="character" w:customStyle="1" w:styleId="8">
    <w:name w:val="页脚 Char"/>
    <w:basedOn w:val="6"/>
    <w:link w:val="3"/>
    <w:autoRedefine/>
    <w:semiHidden/>
    <w:qFormat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autoRedefine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7</Pages>
  <Words>150</Words>
  <Characters>152</Characters>
  <Lines>1</Lines>
  <Paragraphs>1</Paragraphs>
  <TotalTime>37</TotalTime>
  <ScaleCrop>false</ScaleCrop>
  <LinksUpToDate>false</LinksUpToDate>
  <CharactersWithSpaces>152</CharactersWithSpaces>
  <Application>WPS Office_12.1.0.16250_F1E327BC-269C-435d-A152-05C5408002CA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2022-09-01T12:45:00Z</dcterms:created>
  <dc:creator>黄洋</dc:creator>
  <cp:lastModifiedBy>JQ.</cp:lastModifiedBy>
  <dcterms:modified xsi:type="dcterms:W3CDTF">2024-02-02T09:23:22Z</dcterms:modified>
  <cp:revision>10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2052-12.1.0.16250</vt:lpwstr>
  </property>
  <property fmtid="{D5CDD505-2E9C-101B-9397-08002B2CF9AE}" pid="3" name="ICV">
    <vt:lpwstr>19611727F6F74756BFADF889E452B205</vt:lpwstr>
  </property>
</Properties>
</file>