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EBD3">
      <w:pPr>
        <w:pStyle w:val="3"/>
        <w:rPr>
          <w:rFonts w:hint="eastAsia"/>
        </w:rPr>
      </w:pPr>
    </w:p>
    <w:p w14:paraId="58B20F52">
      <w:pPr>
        <w:pStyle w:val="13"/>
        <w:ind w:left="0" w:leftChars="0" w:firstLine="0" w:firstLineChars="0"/>
        <w:jc w:val="center"/>
        <w:rPr>
          <w:rFonts w:hint="eastAsia" w:ascii="宋体" w:hAnsi="宋体" w:eastAsia="宋体" w:cs="宋体"/>
          <w:b/>
          <w:bCs/>
          <w:spacing w:val="40"/>
          <w:sz w:val="52"/>
          <w:szCs w:val="52"/>
          <w:lang w:eastAsia="zh-CN"/>
        </w:rPr>
      </w:pPr>
      <w:r>
        <w:rPr>
          <w:rFonts w:hint="eastAsia" w:ascii="宋体" w:hAnsi="宋体" w:cs="宋体"/>
          <w:b/>
          <w:bCs/>
          <w:spacing w:val="40"/>
          <w:sz w:val="52"/>
          <w:szCs w:val="52"/>
          <w:lang w:eastAsia="zh-CN"/>
        </w:rPr>
        <w:t>2024年新港社区墩美小区微改造项目施工</w:t>
      </w:r>
    </w:p>
    <w:p w14:paraId="1252251E">
      <w:pPr>
        <w:spacing w:line="360" w:lineRule="auto"/>
        <w:ind w:firstLine="420"/>
        <w:jc w:val="center"/>
        <w:rPr>
          <w:rFonts w:hint="eastAsia" w:ascii="宋体" w:hAnsi="宋体" w:eastAsia="宋体" w:cs="宋体"/>
          <w:b/>
          <w:bCs/>
          <w:spacing w:val="26"/>
          <w:sz w:val="110"/>
          <w:szCs w:val="110"/>
        </w:rPr>
      </w:pPr>
    </w:p>
    <w:p w14:paraId="46F5E28F">
      <w:pPr>
        <w:pStyle w:val="2"/>
        <w:rPr>
          <w:rFonts w:hint="eastAsia" w:ascii="宋体" w:hAnsi="宋体" w:eastAsia="宋体" w:cs="宋体"/>
          <w:b/>
          <w:bCs/>
          <w:spacing w:val="26"/>
          <w:sz w:val="110"/>
          <w:szCs w:val="110"/>
        </w:rPr>
      </w:pPr>
    </w:p>
    <w:p w14:paraId="1266C9EC">
      <w:pPr>
        <w:pStyle w:val="2"/>
        <w:rPr>
          <w:rFonts w:hint="eastAsia" w:ascii="宋体" w:hAnsi="宋体" w:eastAsia="宋体" w:cs="宋体"/>
        </w:rPr>
      </w:pPr>
    </w:p>
    <w:p w14:paraId="4B282D98">
      <w:pPr>
        <w:spacing w:line="360" w:lineRule="auto"/>
        <w:jc w:val="center"/>
        <w:rPr>
          <w:rFonts w:hint="eastAsia" w:ascii="宋体" w:hAnsi="宋体" w:eastAsia="宋体" w:cs="宋体"/>
          <w:b/>
          <w:bCs/>
          <w:spacing w:val="26"/>
          <w:sz w:val="110"/>
          <w:szCs w:val="110"/>
          <w:lang w:val="en-US" w:eastAsia="zh-CN"/>
        </w:rPr>
      </w:pPr>
      <w:r>
        <w:rPr>
          <w:rFonts w:hint="eastAsia" w:ascii="宋体" w:hAnsi="宋体" w:eastAsia="宋体" w:cs="宋体"/>
          <w:b/>
          <w:bCs/>
          <w:spacing w:val="26"/>
          <w:sz w:val="110"/>
          <w:szCs w:val="110"/>
        </w:rPr>
        <w:t>招标</w:t>
      </w:r>
      <w:r>
        <w:rPr>
          <w:rFonts w:hint="eastAsia" w:ascii="宋体" w:hAnsi="宋体" w:cs="宋体"/>
          <w:b/>
          <w:bCs/>
          <w:spacing w:val="26"/>
          <w:sz w:val="110"/>
          <w:szCs w:val="110"/>
          <w:lang w:val="en-US" w:eastAsia="zh-CN"/>
        </w:rPr>
        <w:t>公告</w:t>
      </w:r>
    </w:p>
    <w:p w14:paraId="63DDA37B">
      <w:pPr>
        <w:spacing w:line="360" w:lineRule="auto"/>
        <w:jc w:val="center"/>
        <w:rPr>
          <w:rFonts w:hint="eastAsia" w:ascii="宋体" w:hAnsi="宋体" w:eastAsia="宋体" w:cs="宋体"/>
          <w:sz w:val="32"/>
        </w:rPr>
      </w:pPr>
    </w:p>
    <w:p w14:paraId="142AE77F">
      <w:pPr>
        <w:spacing w:line="360" w:lineRule="auto"/>
        <w:ind w:firstLine="2560" w:firstLineChars="800"/>
        <w:rPr>
          <w:rFonts w:hint="eastAsia" w:ascii="宋体" w:hAnsi="宋体" w:eastAsia="宋体" w:cs="宋体"/>
          <w:sz w:val="32"/>
        </w:rPr>
      </w:pPr>
    </w:p>
    <w:p w14:paraId="7A70BEFF">
      <w:pPr>
        <w:spacing w:line="360" w:lineRule="auto"/>
        <w:rPr>
          <w:rFonts w:hint="eastAsia" w:ascii="宋体" w:hAnsi="宋体" w:eastAsia="宋体" w:cs="宋体"/>
          <w:sz w:val="30"/>
          <w:szCs w:val="30"/>
        </w:rPr>
      </w:pPr>
    </w:p>
    <w:p w14:paraId="4E4CD6C2">
      <w:pPr>
        <w:spacing w:line="360" w:lineRule="auto"/>
        <w:ind w:firstLine="900" w:firstLineChars="300"/>
        <w:rPr>
          <w:rFonts w:hint="eastAsia" w:ascii="宋体" w:hAnsi="宋体" w:eastAsia="宋体" w:cs="宋体"/>
          <w:sz w:val="30"/>
          <w:szCs w:val="30"/>
        </w:rPr>
      </w:pPr>
    </w:p>
    <w:p w14:paraId="185F94DC">
      <w:pPr>
        <w:rPr>
          <w:rFonts w:hint="eastAsia" w:ascii="宋体" w:hAnsi="宋体" w:eastAsia="宋体" w:cs="宋体"/>
        </w:rPr>
      </w:pPr>
    </w:p>
    <w:p w14:paraId="58C6303D">
      <w:pPr>
        <w:pStyle w:val="2"/>
        <w:rPr>
          <w:rFonts w:hint="eastAsia" w:ascii="宋体" w:hAnsi="宋体" w:eastAsia="宋体" w:cs="宋体"/>
        </w:rPr>
      </w:pPr>
    </w:p>
    <w:p w14:paraId="355AEDDB">
      <w:pPr>
        <w:pStyle w:val="2"/>
        <w:rPr>
          <w:rFonts w:hint="eastAsia" w:ascii="宋体" w:hAnsi="宋体" w:eastAsia="宋体" w:cs="宋体"/>
        </w:rPr>
      </w:pPr>
    </w:p>
    <w:p w14:paraId="5FE1D89F">
      <w:pPr>
        <w:pStyle w:val="2"/>
        <w:rPr>
          <w:rFonts w:hint="eastAsia" w:ascii="宋体" w:hAnsi="宋体" w:eastAsia="宋体" w:cs="宋体"/>
        </w:rPr>
      </w:pPr>
    </w:p>
    <w:p w14:paraId="1BA84AF5">
      <w:pPr>
        <w:spacing w:line="360" w:lineRule="auto"/>
        <w:ind w:firstLine="900" w:firstLineChars="300"/>
        <w:rPr>
          <w:rFonts w:hint="eastAsia" w:ascii="宋体" w:hAnsi="宋体" w:eastAsia="宋体" w:cs="宋体"/>
          <w:sz w:val="30"/>
          <w:szCs w:val="30"/>
          <w:u w:val="single"/>
          <w:lang w:eastAsia="zh-CN"/>
        </w:rPr>
      </w:pPr>
      <w:r>
        <w:rPr>
          <w:rFonts w:hint="eastAsia" w:ascii="宋体" w:hAnsi="宋体" w:cs="宋体"/>
          <w:sz w:val="30"/>
          <w:szCs w:val="30"/>
          <w:lang w:val="en-US" w:eastAsia="zh-CN"/>
        </w:rPr>
        <w:t>招  标</w:t>
      </w:r>
      <w:r>
        <w:rPr>
          <w:rFonts w:hint="eastAsia" w:ascii="宋体" w:hAnsi="宋体" w:eastAsia="宋体" w:cs="宋体"/>
          <w:sz w:val="30"/>
          <w:szCs w:val="30"/>
        </w:rPr>
        <w:t xml:space="preserve"> 单 位：</w:t>
      </w:r>
      <w:r>
        <w:rPr>
          <w:rFonts w:hint="eastAsia" w:ascii="宋体" w:hAnsi="宋体" w:cs="宋体"/>
          <w:sz w:val="30"/>
          <w:szCs w:val="30"/>
          <w:u w:val="single"/>
          <w:lang w:eastAsia="zh-CN"/>
        </w:rPr>
        <w:t>广州市黄埔区人民政府南岗街道办事处</w:t>
      </w:r>
    </w:p>
    <w:p w14:paraId="6C768712">
      <w:pPr>
        <w:spacing w:line="360" w:lineRule="auto"/>
        <w:ind w:firstLine="900" w:firstLineChars="300"/>
        <w:rPr>
          <w:rFonts w:hint="eastAsia" w:ascii="宋体" w:hAnsi="宋体" w:eastAsia="宋体" w:cs="宋体"/>
          <w:sz w:val="30"/>
          <w:szCs w:val="30"/>
          <w:u w:val="single"/>
          <w:lang w:eastAsia="zh-CN"/>
        </w:rPr>
      </w:pPr>
      <w:r>
        <w:rPr>
          <w:rFonts w:hint="eastAsia" w:ascii="宋体" w:hAnsi="宋体" w:cs="宋体"/>
          <w:sz w:val="30"/>
          <w:szCs w:val="30"/>
          <w:lang w:val="en-US" w:eastAsia="zh-CN"/>
        </w:rPr>
        <w:t>代  建</w:t>
      </w:r>
      <w:r>
        <w:rPr>
          <w:rFonts w:hint="eastAsia" w:ascii="宋体" w:hAnsi="宋体" w:eastAsia="宋体" w:cs="宋体"/>
          <w:sz w:val="30"/>
          <w:szCs w:val="30"/>
        </w:rPr>
        <w:t xml:space="preserve"> 单 位：</w:t>
      </w:r>
      <w:r>
        <w:rPr>
          <w:rFonts w:hint="eastAsia" w:ascii="宋体" w:hAnsi="宋体" w:cs="宋体"/>
          <w:sz w:val="30"/>
          <w:szCs w:val="30"/>
          <w:u w:val="single"/>
          <w:lang w:eastAsia="zh-CN"/>
        </w:rPr>
        <w:t>广州高新建设开发集团有限公司</w:t>
      </w:r>
    </w:p>
    <w:p w14:paraId="1E883C54">
      <w:pPr>
        <w:spacing w:line="360" w:lineRule="auto"/>
        <w:ind w:firstLine="900" w:firstLineChars="300"/>
        <w:rPr>
          <w:rFonts w:hint="eastAsia" w:ascii="宋体" w:hAnsi="宋体" w:eastAsia="宋体" w:cs="宋体"/>
          <w:sz w:val="30"/>
          <w:szCs w:val="30"/>
          <w:lang w:eastAsia="zh-CN"/>
        </w:rPr>
      </w:pPr>
      <w:r>
        <w:rPr>
          <w:rFonts w:hint="eastAsia" w:ascii="宋体" w:hAnsi="宋体" w:eastAsia="宋体" w:cs="宋体"/>
          <w:sz w:val="30"/>
          <w:szCs w:val="30"/>
        </w:rPr>
        <w:t>招标代理单位：</w:t>
      </w:r>
      <w:r>
        <w:rPr>
          <w:rFonts w:hint="eastAsia" w:ascii="宋体" w:hAnsi="宋体" w:cs="宋体"/>
          <w:sz w:val="30"/>
          <w:szCs w:val="30"/>
          <w:u w:val="single"/>
          <w:lang w:eastAsia="zh-CN"/>
        </w:rPr>
        <w:t>广州筑正工程建设管理有限公司</w:t>
      </w:r>
    </w:p>
    <w:p w14:paraId="6D7DF739">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日        期：</w:t>
      </w:r>
      <w:r>
        <w:rPr>
          <w:rFonts w:hint="eastAsia" w:ascii="宋体" w:hAnsi="宋体" w:cs="宋体"/>
          <w:sz w:val="30"/>
          <w:szCs w:val="30"/>
          <w:lang w:eastAsia="zh-CN"/>
        </w:rPr>
        <w:t>2024</w:t>
      </w:r>
      <w:r>
        <w:rPr>
          <w:rFonts w:hint="eastAsia" w:ascii="宋体" w:hAnsi="宋体" w:eastAsia="宋体" w:cs="宋体"/>
          <w:sz w:val="30"/>
          <w:szCs w:val="30"/>
        </w:rPr>
        <w:t>年</w:t>
      </w:r>
      <w:r>
        <w:rPr>
          <w:rFonts w:hint="eastAsia" w:ascii="宋体" w:hAnsi="宋体" w:cs="宋体"/>
          <w:sz w:val="30"/>
          <w:szCs w:val="30"/>
          <w:lang w:val="en-US" w:eastAsia="zh-CN"/>
        </w:rPr>
        <w:t>7</w:t>
      </w:r>
      <w:r>
        <w:rPr>
          <w:rFonts w:hint="eastAsia" w:ascii="宋体" w:hAnsi="宋体" w:eastAsia="宋体" w:cs="宋体"/>
          <w:sz w:val="30"/>
          <w:szCs w:val="30"/>
        </w:rPr>
        <w:t>月</w:t>
      </w:r>
    </w:p>
    <w:p w14:paraId="41285E31">
      <w:pPr>
        <w:spacing w:line="360" w:lineRule="auto"/>
        <w:ind w:firstLine="900" w:firstLineChars="300"/>
        <w:jc w:val="center"/>
        <w:rPr>
          <w:rFonts w:hint="eastAsia" w:ascii="宋体" w:hAnsi="宋体" w:eastAsia="宋体" w:cs="宋体"/>
          <w:sz w:val="30"/>
          <w:szCs w:val="30"/>
        </w:rPr>
        <w:sectPr>
          <w:footerReference r:id="rId5" w:type="first"/>
          <w:headerReference r:id="rId3" w:type="default"/>
          <w:footerReference r:id="rId4"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14:paraId="0C4C53B8">
      <w:pPr>
        <w:pStyle w:val="11"/>
        <w:spacing w:line="480" w:lineRule="auto"/>
        <w:jc w:val="center"/>
        <w:rPr>
          <w:rFonts w:hint="eastAsia" w:ascii="宋体" w:hAnsi="宋体" w:eastAsia="宋体" w:cs="宋体"/>
          <w:b/>
          <w:color w:val="auto"/>
          <w:kern w:val="2"/>
          <w:sz w:val="32"/>
          <w:u w:val="none"/>
          <w:lang w:val="en-US" w:eastAsia="zh-CN"/>
        </w:rPr>
      </w:pPr>
      <w:r>
        <w:rPr>
          <w:rFonts w:hint="eastAsia" w:cs="宋体"/>
          <w:b/>
          <w:color w:val="auto"/>
          <w:kern w:val="2"/>
          <w:sz w:val="32"/>
          <w:u w:val="none"/>
          <w:lang w:val="en-US" w:eastAsia="zh-CN"/>
        </w:rPr>
        <w:t>2024年新港社区墩美小区微改造项目施工</w:t>
      </w:r>
    </w:p>
    <w:p w14:paraId="581169FD">
      <w:pPr>
        <w:pStyle w:val="11"/>
        <w:spacing w:line="480" w:lineRule="auto"/>
        <w:jc w:val="center"/>
        <w:rPr>
          <w:rFonts w:hint="eastAsia" w:ascii="宋体" w:hAnsi="宋体" w:eastAsia="宋体" w:cs="宋体"/>
          <w:b/>
          <w:color w:val="auto"/>
          <w:kern w:val="2"/>
          <w:sz w:val="32"/>
          <w:u w:val="none"/>
          <w:lang w:val="en-US"/>
        </w:rPr>
      </w:pPr>
      <w:r>
        <w:rPr>
          <w:rFonts w:hint="eastAsia" w:ascii="宋体" w:hAnsi="宋体" w:eastAsia="宋体" w:cs="宋体"/>
          <w:b/>
          <w:color w:val="auto"/>
          <w:kern w:val="2"/>
          <w:sz w:val="32"/>
          <w:u w:val="none"/>
          <w:lang w:val="en-US"/>
        </w:rPr>
        <w:t>招标公告</w:t>
      </w:r>
    </w:p>
    <w:p w14:paraId="4F872F0F">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根据</w:t>
      </w:r>
      <w:r>
        <w:rPr>
          <w:rFonts w:hint="eastAsia" w:ascii="宋体" w:hAnsi="宋体" w:cs="宋体"/>
          <w:color w:val="auto"/>
          <w:sz w:val="24"/>
          <w:u w:val="single"/>
          <w:lang w:eastAsia="zh-CN"/>
        </w:rPr>
        <w:t>穗埔发改投批〔2024〕65号</w:t>
      </w:r>
      <w:r>
        <w:rPr>
          <w:rFonts w:hint="eastAsia" w:ascii="宋体" w:hAnsi="宋体" w:eastAsia="宋体" w:cs="宋体"/>
          <w:color w:val="auto"/>
          <w:sz w:val="24"/>
        </w:rPr>
        <w:t>批准，并且图纸和技术资料满足施工需要，</w:t>
      </w:r>
      <w:r>
        <w:rPr>
          <w:rFonts w:hint="eastAsia" w:ascii="宋体" w:hAnsi="宋体" w:cs="宋体"/>
          <w:color w:val="auto"/>
          <w:sz w:val="24"/>
          <w:lang w:val="en-US" w:eastAsia="zh-CN"/>
        </w:rPr>
        <w:t>建设单位（广州市黄埔区人民政府南岗街道办事处）授权项目建设管理单位（</w:t>
      </w:r>
      <w:r>
        <w:rPr>
          <w:rFonts w:hint="eastAsia" w:ascii="宋体" w:hAnsi="宋体" w:cs="宋体"/>
          <w:color w:val="auto"/>
          <w:sz w:val="24"/>
          <w:u w:val="single"/>
          <w:lang w:eastAsia="zh-CN"/>
        </w:rPr>
        <w:t>广州高新建设开发集团有限公司</w:t>
      </w:r>
      <w:r>
        <w:rPr>
          <w:rFonts w:hint="eastAsia" w:ascii="宋体" w:hAnsi="宋体" w:cs="宋体"/>
          <w:color w:val="auto"/>
          <w:sz w:val="24"/>
          <w:lang w:val="en-US" w:eastAsia="zh-CN"/>
        </w:rPr>
        <w:t>）行使本项目相关招标人的权利并</w:t>
      </w:r>
      <w:r>
        <w:rPr>
          <w:rFonts w:hint="eastAsia" w:ascii="宋体" w:hAnsi="宋体" w:eastAsia="宋体" w:cs="宋体"/>
          <w:color w:val="auto"/>
          <w:sz w:val="24"/>
        </w:rPr>
        <w:t>对</w:t>
      </w:r>
      <w:r>
        <w:rPr>
          <w:rFonts w:hint="eastAsia" w:ascii="宋体" w:hAnsi="宋体" w:cs="宋体"/>
          <w:color w:val="auto"/>
          <w:sz w:val="24"/>
          <w:u w:val="single"/>
          <w:lang w:eastAsia="zh-CN"/>
        </w:rPr>
        <w:t>2024年新港社区墩美小区微改造项目施工</w:t>
      </w:r>
      <w:r>
        <w:rPr>
          <w:rFonts w:hint="eastAsia" w:ascii="宋体" w:hAnsi="宋体" w:eastAsia="宋体" w:cs="宋体"/>
          <w:color w:val="auto"/>
          <w:sz w:val="24"/>
        </w:rPr>
        <w:t>进行公开招标，选定承包人</w:t>
      </w:r>
      <w:r>
        <w:rPr>
          <w:rFonts w:hint="eastAsia" w:ascii="宋体" w:hAnsi="宋体" w:cs="宋体"/>
          <w:color w:val="auto"/>
          <w:sz w:val="24"/>
          <w:lang w:val="en-US" w:eastAsia="zh-CN"/>
        </w:rPr>
        <w:t>。</w:t>
      </w:r>
    </w:p>
    <w:p w14:paraId="3AC12F0F">
      <w:pPr>
        <w:tabs>
          <w:tab w:val="center" w:pos="4415"/>
        </w:tabs>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rPr>
        <w:t>一、工程名称：</w:t>
      </w:r>
      <w:r>
        <w:rPr>
          <w:rFonts w:hint="eastAsia" w:ascii="宋体" w:hAnsi="宋体" w:cs="宋体"/>
          <w:color w:val="auto"/>
          <w:sz w:val="24"/>
          <w:u w:val="single"/>
          <w:lang w:eastAsia="zh-CN"/>
        </w:rPr>
        <w:t>2024年新港社区墩美小区微改造项目施工</w:t>
      </w:r>
    </w:p>
    <w:p w14:paraId="6D31E6B0">
      <w:pPr>
        <w:tabs>
          <w:tab w:val="center" w:pos="4415"/>
        </w:tabs>
        <w:spacing w:line="360" w:lineRule="auto"/>
        <w:ind w:firstLine="960" w:firstLineChars="400"/>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rPr>
        <w:t>项目代码：</w:t>
      </w:r>
      <w:r>
        <w:rPr>
          <w:rFonts w:hint="eastAsia" w:ascii="宋体" w:hAnsi="宋体" w:cs="宋体"/>
          <w:color w:val="auto"/>
          <w:sz w:val="24"/>
          <w:u w:val="single"/>
          <w:lang w:eastAsia="zh-CN"/>
        </w:rPr>
        <w:t>2401-440112-04-01-356347</w:t>
      </w:r>
    </w:p>
    <w:p w14:paraId="5396EDEF">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u w:val="none"/>
        </w:rPr>
        <w:t>二、招标单位：</w:t>
      </w:r>
      <w:r>
        <w:rPr>
          <w:rFonts w:hint="eastAsia" w:ascii="宋体" w:hAnsi="宋体" w:cs="宋体"/>
          <w:color w:val="auto"/>
          <w:sz w:val="24"/>
          <w:u w:val="single"/>
          <w:lang w:eastAsia="zh-CN"/>
        </w:rPr>
        <w:t>广州市黄埔区人民政府南岗街道办事处</w:t>
      </w:r>
    </w:p>
    <w:p w14:paraId="07E21513">
      <w:pPr>
        <w:spacing w:line="360" w:lineRule="auto"/>
        <w:ind w:firstLine="960" w:firstLineChars="4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联系人：</w:t>
      </w:r>
      <w:r>
        <w:rPr>
          <w:rStyle w:val="40"/>
          <w:rFonts w:hint="eastAsia" w:ascii="宋体" w:hAnsi="宋体" w:cs="宋体"/>
          <w:color w:val="auto"/>
          <w:sz w:val="24"/>
          <w:szCs w:val="24"/>
          <w:highlight w:val="none"/>
          <w:u w:val="single"/>
          <w:lang w:val="en-US"/>
        </w:rPr>
        <w:t xml:space="preserve"> 区先生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联系电话：</w:t>
      </w:r>
      <w:r>
        <w:rPr>
          <w:rFonts w:hint="eastAsia" w:ascii="宋体" w:hAnsi="宋体" w:cs="宋体"/>
          <w:color w:val="auto"/>
          <w:sz w:val="24"/>
          <w:highlight w:val="none"/>
          <w:u w:val="single"/>
          <w:lang w:val="en-US" w:eastAsia="zh-CN"/>
        </w:rPr>
        <w:t>020-82031751</w:t>
      </w:r>
    </w:p>
    <w:p w14:paraId="679003D9">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联系地址：</w:t>
      </w:r>
      <w:r>
        <w:rPr>
          <w:rFonts w:hint="eastAsia" w:ascii="宋体" w:hAnsi="宋体" w:cs="宋体"/>
          <w:color w:val="auto"/>
          <w:sz w:val="24"/>
          <w:highlight w:val="none"/>
          <w:u w:val="single"/>
          <w:lang w:val="en-US" w:eastAsia="zh-CN"/>
        </w:rPr>
        <w:t>广州市黄埔区黄埔东路3731号</w:t>
      </w:r>
    </w:p>
    <w:p w14:paraId="684C4E00">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代建单位：</w:t>
      </w:r>
      <w:r>
        <w:rPr>
          <w:rFonts w:hint="eastAsia" w:ascii="宋体" w:hAnsi="宋体" w:cs="宋体"/>
          <w:color w:val="auto"/>
          <w:sz w:val="24"/>
          <w:highlight w:val="none"/>
          <w:u w:val="single"/>
          <w:lang w:val="en-US" w:eastAsia="zh-CN"/>
        </w:rPr>
        <w:t>广州高新建设开发集团有限公司</w:t>
      </w:r>
    </w:p>
    <w:p w14:paraId="32E80ED1">
      <w:pPr>
        <w:spacing w:line="360" w:lineRule="auto"/>
        <w:ind w:left="0" w:firstLine="960" w:firstLineChars="400"/>
        <w:jc w:val="left"/>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val="en-US" w:eastAsia="zh-CN"/>
        </w:rPr>
        <w:t>联系人：</w:t>
      </w:r>
      <w:r>
        <w:rPr>
          <w:rFonts w:hint="eastAsia" w:ascii="宋体" w:hAnsi="宋体" w:cs="宋体"/>
          <w:b w:val="0"/>
          <w:bCs w:val="0"/>
          <w:color w:val="auto"/>
          <w:sz w:val="24"/>
          <w:highlight w:val="none"/>
          <w:u w:val="single"/>
          <w:lang w:val="en-US" w:eastAsia="zh-CN"/>
        </w:rPr>
        <w:t>蓝工</w:t>
      </w:r>
      <w:r>
        <w:rPr>
          <w:rFonts w:hint="eastAsia" w:ascii="宋体" w:hAnsi="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联系电话：</w:t>
      </w:r>
      <w:r>
        <w:rPr>
          <w:rFonts w:hint="eastAsia" w:ascii="宋体" w:hAnsi="宋体" w:cs="宋体"/>
          <w:b w:val="0"/>
          <w:bCs w:val="0"/>
          <w:color w:val="auto"/>
          <w:sz w:val="24"/>
          <w:highlight w:val="none"/>
          <w:u w:val="single"/>
          <w:lang w:eastAsia="zh-CN"/>
        </w:rPr>
        <w:t>020-66680035</w:t>
      </w:r>
    </w:p>
    <w:p w14:paraId="2A8701AB">
      <w:pPr>
        <w:spacing w:line="360" w:lineRule="auto"/>
        <w:ind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地址：</w:t>
      </w:r>
      <w:r>
        <w:rPr>
          <w:rFonts w:hint="eastAsia" w:ascii="宋体" w:hAnsi="宋体" w:cs="宋体"/>
          <w:color w:val="auto"/>
          <w:sz w:val="24"/>
          <w:highlight w:val="none"/>
          <w:u w:val="single"/>
          <w:lang w:val="en-US" w:eastAsia="zh-CN"/>
        </w:rPr>
        <w:t>广州市黄埔区开泰大道182号钧恒广场1号楼</w:t>
      </w:r>
    </w:p>
    <w:p w14:paraId="26F164E2">
      <w:pPr>
        <w:spacing w:line="360" w:lineRule="auto"/>
        <w:ind w:left="0" w:leftChars="0" w:firstLine="960" w:firstLineChars="400"/>
        <w:jc w:val="left"/>
        <w:rPr>
          <w:rFonts w:hint="eastAsia" w:ascii="宋体" w:hAnsi="宋体" w:eastAsia="宋体" w:cs="宋体"/>
          <w:color w:val="auto"/>
          <w:sz w:val="24"/>
          <w:u w:val="none"/>
          <w:lang w:eastAsia="zh-CN"/>
        </w:rPr>
      </w:pPr>
      <w:r>
        <w:rPr>
          <w:rFonts w:hint="eastAsia" w:ascii="宋体" w:hAnsi="宋体" w:eastAsia="宋体" w:cs="宋体"/>
          <w:color w:val="auto"/>
          <w:sz w:val="24"/>
          <w:u w:val="none"/>
        </w:rPr>
        <w:t>招标代理机构：</w:t>
      </w:r>
      <w:r>
        <w:rPr>
          <w:rFonts w:hint="eastAsia" w:ascii="宋体" w:hAnsi="宋体" w:cs="宋体"/>
          <w:color w:val="auto"/>
          <w:sz w:val="24"/>
          <w:u w:val="single"/>
          <w:lang w:eastAsia="zh-CN"/>
        </w:rPr>
        <w:t>广州筑正工程建设管理有限公司</w:t>
      </w:r>
    </w:p>
    <w:p w14:paraId="04C1D99A">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eastAsia="宋体" w:cs="宋体"/>
          <w:color w:val="auto"/>
          <w:sz w:val="24"/>
          <w:u w:val="none"/>
        </w:rPr>
        <w:t xml:space="preserve">    联系人：</w:t>
      </w:r>
      <w:r>
        <w:rPr>
          <w:rFonts w:hint="eastAsia" w:ascii="宋体" w:hAnsi="宋体" w:cs="宋体"/>
          <w:color w:val="auto"/>
          <w:sz w:val="24"/>
          <w:szCs w:val="24"/>
          <w:u w:val="single"/>
          <w:lang w:val="en-US" w:eastAsia="zh-CN"/>
        </w:rPr>
        <w:t xml:space="preserve"> 杨工 </w:t>
      </w:r>
      <w:r>
        <w:rPr>
          <w:rFonts w:hint="eastAsia" w:ascii="宋体" w:hAnsi="宋体" w:eastAsia="宋体" w:cs="宋体"/>
          <w:color w:val="auto"/>
          <w:sz w:val="24"/>
          <w:u w:val="none"/>
        </w:rPr>
        <w:t xml:space="preserve">      联系电话：</w:t>
      </w:r>
      <w:r>
        <w:rPr>
          <w:rFonts w:hint="eastAsia" w:ascii="宋体" w:hAnsi="宋体" w:cs="宋体"/>
          <w:color w:val="auto"/>
          <w:sz w:val="24"/>
          <w:u w:val="single"/>
          <w:lang w:val="en-US" w:eastAsia="zh-CN"/>
        </w:rPr>
        <w:t>020-82165699-814</w:t>
      </w:r>
    </w:p>
    <w:p w14:paraId="562ADD8F">
      <w:pPr>
        <w:spacing w:line="360" w:lineRule="auto"/>
        <w:ind w:firstLine="480" w:firstLineChars="200"/>
        <w:jc w:val="left"/>
        <w:rPr>
          <w:rFonts w:hint="eastAsia" w:ascii="宋体" w:hAnsi="宋体" w:eastAsia="宋体" w:cs="宋体"/>
          <w:color w:val="auto"/>
          <w:sz w:val="24"/>
          <w:u w:val="none"/>
          <w:lang w:eastAsia="zh-CN"/>
        </w:rPr>
      </w:pPr>
      <w:r>
        <w:rPr>
          <w:rFonts w:hint="eastAsia" w:ascii="宋体" w:hAnsi="宋体" w:eastAsia="宋体" w:cs="宋体"/>
          <w:color w:val="auto"/>
          <w:sz w:val="24"/>
          <w:u w:val="none"/>
        </w:rPr>
        <w:t xml:space="preserve">    联系地址：</w:t>
      </w:r>
      <w:r>
        <w:rPr>
          <w:rFonts w:hint="eastAsia" w:ascii="宋体" w:hAnsi="宋体" w:cs="宋体"/>
          <w:color w:val="auto"/>
          <w:sz w:val="24"/>
          <w:u w:val="single"/>
          <w:lang w:eastAsia="zh-CN"/>
        </w:rPr>
        <w:t>广州市黄埔区水西路197号1801-1820房</w:t>
      </w:r>
    </w:p>
    <w:p w14:paraId="33667977">
      <w:pPr>
        <w:spacing w:line="360" w:lineRule="auto"/>
        <w:ind w:firstLine="960" w:firstLineChars="400"/>
        <w:jc w:val="left"/>
        <w:rPr>
          <w:rFonts w:hint="eastAsia" w:ascii="宋体" w:hAnsi="宋体" w:eastAsia="宋体" w:cs="宋体"/>
          <w:color w:val="auto"/>
          <w:sz w:val="24"/>
          <w:u w:val="none"/>
        </w:rPr>
      </w:pPr>
      <w:r>
        <w:rPr>
          <w:rFonts w:hint="eastAsia" w:ascii="宋体" w:hAnsi="宋体" w:eastAsia="宋体" w:cs="宋体"/>
          <w:color w:val="auto"/>
          <w:sz w:val="24"/>
          <w:u w:val="none"/>
        </w:rPr>
        <w:t>招标监督机构：</w:t>
      </w:r>
      <w:r>
        <w:rPr>
          <w:rFonts w:hint="eastAsia" w:ascii="宋体" w:hAnsi="宋体" w:eastAsia="宋体" w:cs="宋体"/>
          <w:color w:val="auto"/>
          <w:sz w:val="24"/>
          <w:u w:val="single"/>
        </w:rPr>
        <w:t>广州开发区建设工程招投标管理办公室（广州市黄埔区建设工程招投标管理办公室）</w:t>
      </w:r>
    </w:p>
    <w:p w14:paraId="6A565972">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rPr>
        <w:t xml:space="preserve">    监督电话：</w:t>
      </w:r>
      <w:r>
        <w:rPr>
          <w:rFonts w:hint="eastAsia" w:ascii="宋体" w:hAnsi="宋体" w:eastAsia="宋体" w:cs="宋体"/>
          <w:color w:val="auto"/>
          <w:sz w:val="24"/>
          <w:highlight w:val="none"/>
          <w:u w:val="single"/>
        </w:rPr>
        <w:t>020-82112206</w:t>
      </w:r>
    </w:p>
    <w:p w14:paraId="24560561">
      <w:pPr>
        <w:spacing w:line="360" w:lineRule="auto"/>
        <w:ind w:firstLine="480" w:firstLineChars="200"/>
        <w:jc w:val="left"/>
        <w:rPr>
          <w:rFonts w:hint="eastAsia" w:ascii="宋体" w:hAnsi="宋体" w:eastAsia="宋体" w:cs="宋体"/>
          <w:color w:val="auto"/>
          <w:u w:val="none"/>
        </w:rPr>
      </w:pPr>
      <w:r>
        <w:rPr>
          <w:rFonts w:hint="eastAsia" w:ascii="宋体" w:hAnsi="宋体" w:eastAsia="宋体" w:cs="宋体"/>
          <w:color w:val="auto"/>
          <w:sz w:val="24"/>
          <w:u w:val="none"/>
        </w:rPr>
        <w:t xml:space="preserve">    联系地址：</w:t>
      </w:r>
      <w:r>
        <w:rPr>
          <w:rFonts w:hint="eastAsia" w:ascii="宋体" w:hAnsi="宋体" w:eastAsia="宋体" w:cs="宋体"/>
          <w:color w:val="auto"/>
          <w:sz w:val="24"/>
          <w:u w:val="single"/>
        </w:rPr>
        <w:t>广州市黄埔区水西路30号四楼</w:t>
      </w:r>
    </w:p>
    <w:p w14:paraId="24C826AB">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eastAsia="宋体" w:cs="宋体"/>
          <w:color w:val="auto"/>
          <w:sz w:val="24"/>
        </w:rPr>
        <w:t>三、建设地点：</w:t>
      </w:r>
      <w:r>
        <w:rPr>
          <w:rFonts w:hint="eastAsia" w:ascii="宋体" w:hAnsi="宋体" w:cs="宋体"/>
          <w:color w:val="auto"/>
          <w:sz w:val="24"/>
          <w:u w:val="single"/>
          <w:lang w:eastAsia="zh-CN"/>
        </w:rPr>
        <w:t>广州市黄埔区南岗街道新港社区开发大道 457 号</w:t>
      </w:r>
    </w:p>
    <w:p w14:paraId="1682861E">
      <w:pPr>
        <w:spacing w:line="360" w:lineRule="auto"/>
        <w:ind w:firstLine="480" w:firstLineChars="200"/>
        <w:rPr>
          <w:rFonts w:hint="eastAsia" w:ascii="宋体" w:hAnsi="宋体" w:cs="宋体"/>
          <w:color w:val="auto"/>
          <w:sz w:val="24"/>
          <w:u w:val="single"/>
          <w:lang w:eastAsia="zh-CN"/>
        </w:rPr>
      </w:pPr>
      <w:r>
        <w:rPr>
          <w:rFonts w:hint="eastAsia" w:ascii="宋体" w:hAnsi="宋体" w:eastAsia="宋体" w:cs="宋体"/>
          <w:color w:val="auto"/>
          <w:sz w:val="24"/>
        </w:rPr>
        <w:t>四、项目概况：</w:t>
      </w:r>
      <w:r>
        <w:rPr>
          <w:rFonts w:hint="eastAsia" w:ascii="宋体" w:hAnsi="宋体" w:cs="宋体"/>
          <w:color w:val="auto"/>
          <w:sz w:val="24"/>
          <w:u w:val="single"/>
          <w:lang w:eastAsia="zh-CN"/>
        </w:rPr>
        <w:t>项目用地面积37651平方米，建筑面积5.248万平方米，共15栋楼。主要为房屋建筑和小区公共两个部分：</w:t>
      </w:r>
    </w:p>
    <w:p w14:paraId="7BBD13A8">
      <w:pPr>
        <w:spacing w:line="360" w:lineRule="auto"/>
        <w:ind w:firstLine="480" w:firstLineChars="200"/>
        <w:rPr>
          <w:rFonts w:hint="eastAsia" w:ascii="宋体" w:hAnsi="宋体" w:cs="宋体"/>
          <w:color w:val="auto"/>
          <w:sz w:val="24"/>
          <w:u w:val="single"/>
          <w:lang w:eastAsia="zh-CN"/>
        </w:rPr>
      </w:pPr>
      <w:r>
        <w:rPr>
          <w:rFonts w:hint="eastAsia" w:ascii="宋体" w:hAnsi="宋体" w:cs="宋体"/>
          <w:color w:val="auto"/>
          <w:sz w:val="24"/>
          <w:u w:val="single"/>
          <w:lang w:eastAsia="zh-CN"/>
        </w:rPr>
        <w:t>房屋建筑部分：更换楼梯单元门、楼道内修缮、楼栋“三线”整治、维修改造楼栋配套设施、更换楼栋排水设施、外立面清洗修缮、更换公共采光窗及不锈钢防盗网、空调机位安装等项目。</w:t>
      </w:r>
    </w:p>
    <w:p w14:paraId="285653EA">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u w:val="single"/>
          <w:lang w:eastAsia="zh-CN"/>
        </w:rPr>
        <w:t>小区公共部分：室外场地重新规划及铺装、设置休闲活动空间、完善室外消防通道及设施、新建电动车棚、整治外立面、改造室外排水供水管网、安装监控点、改造围墙及围栏、公共“三线”整治、新增园林照明、提升绿化、装修公服设施等</w:t>
      </w:r>
      <w:r>
        <w:rPr>
          <w:rFonts w:hint="eastAsia" w:ascii="宋体" w:hAnsi="宋体" w:eastAsia="宋体" w:cs="宋体"/>
          <w:color w:val="auto"/>
          <w:sz w:val="24"/>
          <w:u w:val="single"/>
        </w:rPr>
        <w:t>。</w:t>
      </w:r>
    </w:p>
    <w:p w14:paraId="6F0D40F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五、标段划分及各标段招标内容、规模和最高投标限价：</w:t>
      </w:r>
    </w:p>
    <w:p w14:paraId="319093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1、本工程划分为1个标段。</w:t>
      </w:r>
    </w:p>
    <w:p w14:paraId="56C28199">
      <w:pPr>
        <w:spacing w:line="360" w:lineRule="auto"/>
        <w:ind w:firstLine="480" w:firstLineChars="200"/>
        <w:rPr>
          <w:rFonts w:hint="eastAsia" w:ascii="宋体" w:hAnsi="宋体" w:cs="宋体"/>
          <w:color w:val="auto"/>
          <w:sz w:val="24"/>
          <w:u w:val="single"/>
          <w:lang w:eastAsia="zh-CN"/>
        </w:rPr>
      </w:pPr>
      <w:r>
        <w:rPr>
          <w:rFonts w:hint="eastAsia" w:ascii="宋体" w:hAnsi="宋体" w:eastAsia="宋体" w:cs="宋体"/>
          <w:color w:val="auto"/>
          <w:sz w:val="24"/>
          <w:szCs w:val="24"/>
        </w:rPr>
        <w:t>2、招标内容、规模：</w:t>
      </w:r>
      <w:r>
        <w:rPr>
          <w:rFonts w:hint="eastAsia" w:ascii="宋体" w:hAnsi="宋体" w:cs="宋体"/>
          <w:color w:val="auto"/>
          <w:sz w:val="24"/>
          <w:u w:val="single"/>
          <w:lang w:eastAsia="zh-CN"/>
        </w:rPr>
        <w:t>项目用地面积37651平方米，建筑面积5.248万平方米，共15栋楼。主要为房屋建筑和小区公共两个部分：</w:t>
      </w:r>
    </w:p>
    <w:p w14:paraId="5F4559C1">
      <w:pPr>
        <w:spacing w:line="360" w:lineRule="auto"/>
        <w:ind w:firstLine="480" w:firstLineChars="200"/>
        <w:rPr>
          <w:rFonts w:hint="eastAsia" w:ascii="宋体" w:hAnsi="宋体" w:cs="宋体"/>
          <w:color w:val="auto"/>
          <w:sz w:val="24"/>
          <w:u w:val="single"/>
          <w:lang w:eastAsia="zh-CN"/>
        </w:rPr>
      </w:pPr>
      <w:r>
        <w:rPr>
          <w:rFonts w:hint="eastAsia" w:ascii="宋体" w:hAnsi="宋体" w:cs="宋体"/>
          <w:color w:val="auto"/>
          <w:sz w:val="24"/>
          <w:u w:val="single"/>
          <w:lang w:eastAsia="zh-CN"/>
        </w:rPr>
        <w:t>房屋建筑部分：更换楼梯单元门、楼道内修缮、楼栋“三线”整治、维修改造楼栋配套设施、更换楼栋排水设施、外立面清洗修缮、更换公共采光窗及不锈钢防盗网、空调机位安装等项目。</w:t>
      </w:r>
    </w:p>
    <w:p w14:paraId="043C84AE">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u w:val="single"/>
          <w:lang w:eastAsia="zh-CN"/>
        </w:rPr>
        <w:t>小区公共部分：室外场地重新规划及铺装、设置休闲活动空间、完善室外消防通道及设施、新建电动车棚、整治外立面、改造室外排水供水管网、安装监控点、改造围墙及围栏、公共“三线”整治、新增园林照明、提升绿化、装修公服设施等</w:t>
      </w:r>
      <w:r>
        <w:rPr>
          <w:rFonts w:hint="eastAsia" w:ascii="宋体" w:hAnsi="宋体" w:eastAsia="宋体" w:cs="宋体"/>
          <w:color w:val="auto"/>
          <w:sz w:val="24"/>
          <w:u w:val="single"/>
        </w:rPr>
        <w:t>。具体内容以发布</w:t>
      </w:r>
      <w:r>
        <w:rPr>
          <w:rFonts w:hint="eastAsia" w:ascii="宋体" w:hAnsi="宋体" w:cs="宋体"/>
          <w:color w:val="auto"/>
          <w:sz w:val="24"/>
          <w:u w:val="single"/>
          <w:lang w:val="en-US" w:eastAsia="zh-CN"/>
        </w:rPr>
        <w:t>的工程量清单和图纸</w:t>
      </w:r>
      <w:r>
        <w:rPr>
          <w:rFonts w:hint="eastAsia" w:ascii="宋体" w:hAnsi="宋体" w:eastAsia="宋体" w:cs="宋体"/>
          <w:color w:val="auto"/>
          <w:sz w:val="24"/>
          <w:u w:val="single"/>
        </w:rPr>
        <w:t>为准。</w:t>
      </w:r>
    </w:p>
    <w:p w14:paraId="682ACE2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3、最高投标限价：</w:t>
      </w:r>
      <w:r>
        <w:rPr>
          <w:rFonts w:hint="eastAsia" w:ascii="宋体" w:hAnsi="宋体" w:eastAsia="宋体" w:cs="宋体"/>
          <w:color w:val="auto"/>
          <w:sz w:val="24"/>
          <w:szCs w:val="24"/>
          <w:u w:val="single"/>
        </w:rPr>
        <w:t>21347131.27元。</w:t>
      </w:r>
    </w:p>
    <w:p w14:paraId="25E7EFC2">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rPr>
        <w:t>六、资金来源：</w:t>
      </w:r>
      <w:r>
        <w:rPr>
          <w:rFonts w:hint="eastAsia" w:ascii="宋体" w:hAnsi="宋体" w:eastAsia="宋体" w:cs="宋体"/>
          <w:color w:val="auto"/>
          <w:sz w:val="24"/>
          <w:u w:val="single"/>
        </w:rPr>
        <w:t>区财政资金</w:t>
      </w:r>
      <w:bookmarkStart w:id="0" w:name="_GoBack"/>
      <w:bookmarkEnd w:id="0"/>
    </w:p>
    <w:p w14:paraId="682E0531">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注：政府投资项目一律不得以建筑业企业带资承包的方式进行建设。</w:t>
      </w:r>
    </w:p>
    <w:p w14:paraId="68E59171">
      <w:pPr>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sz w:val="24"/>
        </w:rPr>
        <w:t>公告发布日期、</w:t>
      </w:r>
      <w:r>
        <w:rPr>
          <w:rFonts w:hint="eastAsia" w:ascii="宋体" w:hAnsi="宋体" w:eastAsia="宋体" w:cs="宋体"/>
          <w:color w:val="auto"/>
          <w:sz w:val="24"/>
          <w:szCs w:val="24"/>
        </w:rPr>
        <w:t>递交投标文件时间与开标时间：</w:t>
      </w:r>
    </w:p>
    <w:p w14:paraId="327FD756">
      <w:pPr>
        <w:snapToGrid w:val="0"/>
        <w:spacing w:line="36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公告发布日期（含本日）：</w:t>
      </w:r>
      <w:r>
        <w:rPr>
          <w:rFonts w:hint="eastAsia" w:ascii="宋体" w:hAnsi="宋体" w:cs="宋体"/>
          <w:color w:val="auto"/>
          <w:sz w:val="24"/>
          <w:u w:val="single"/>
          <w:lang w:eastAsia="zh-CN"/>
        </w:rPr>
        <w:t>2024</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 至</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14:paraId="09DEA2DF">
      <w:pPr>
        <w:snapToGrid w:val="0"/>
        <w:spacing w:line="360" w:lineRule="auto"/>
        <w:ind w:left="0"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rPr>
        <w:t>凡有意参加投标者，请登录</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网站下载电子招标文件。</w:t>
      </w:r>
    </w:p>
    <w:p w14:paraId="78AEB884">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注：发布招标公告的时间为招标公告发出之日起至投标截止时间止。</w:t>
      </w:r>
    </w:p>
    <w:p w14:paraId="3C39ADC9">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2、递交投标文件起始时间：</w:t>
      </w:r>
      <w:r>
        <w:rPr>
          <w:rFonts w:hint="eastAsia" w:ascii="宋体" w:hAnsi="宋体" w:cs="宋体"/>
          <w:color w:val="auto"/>
          <w:sz w:val="24"/>
          <w:szCs w:val="24"/>
          <w:u w:val="single"/>
          <w:lang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14:paraId="5977369C">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14:paraId="21E3CD29">
      <w:pPr>
        <w:widowControl/>
        <w:shd w:val="clear" w:color="auto" w:fill="FFFFFF"/>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3、开标开始时间：</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14:paraId="4C55EA6E">
      <w:pPr>
        <w:widowControl/>
        <w:shd w:val="clear" w:color="auto" w:fill="FFFFFF"/>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75A269B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Cs/>
          <w:color w:val="auto"/>
          <w:sz w:val="24"/>
        </w:rPr>
        <w:t>投标人通过</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递交电子投标文件。</w:t>
      </w:r>
      <w:r>
        <w:rPr>
          <w:rFonts w:hint="eastAsia" w:ascii="宋体" w:hAnsi="宋体" w:eastAsia="宋体" w:cs="宋体"/>
          <w:color w:val="auto"/>
          <w:sz w:val="24"/>
          <w:szCs w:val="24"/>
        </w:rPr>
        <w:t>投标人应在递交投标文件截止时间前，登录</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交易平台网站办理网上投标登记手续。按照交易平台关于全流程电子化项目的相关指南进行操作。详见：</w:t>
      </w:r>
      <w:r>
        <w:rPr>
          <w:rFonts w:hint="eastAsia" w:ascii="宋体" w:hAnsi="宋体" w:cs="宋体"/>
          <w:bCs/>
          <w:color w:val="auto"/>
          <w:sz w:val="24"/>
          <w:highlight w:val="none"/>
          <w:u w:val="single"/>
        </w:rPr>
        <w:t>广州公共资源交易中心网站发布的最新版操作指引</w:t>
      </w:r>
      <w:r>
        <w:rPr>
          <w:rStyle w:val="40"/>
          <w:rFonts w:ascii="宋体" w:hAnsi="宋体"/>
          <w:color w:val="auto"/>
          <w:sz w:val="24"/>
          <w:szCs w:val="24"/>
          <w:highlight w:val="none"/>
          <w:u w:val="single"/>
        </w:rPr>
        <w:t>。</w:t>
      </w:r>
      <w:r>
        <w:rPr>
          <w:rFonts w:hint="eastAsia" w:ascii="宋体" w:hAnsi="宋体" w:eastAsia="宋体" w:cs="宋体"/>
          <w:color w:val="auto"/>
          <w:sz w:val="24"/>
          <w:szCs w:val="24"/>
        </w:rPr>
        <w:t xml:space="preserve"> </w:t>
      </w:r>
    </w:p>
    <w:p w14:paraId="70ECB235">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6.在投标登记时，投标人应按要求在交易系统中填写《施工项目管理团队人员信息表》（详见</w:t>
      </w:r>
      <w:r>
        <w:rPr>
          <w:rFonts w:hint="eastAsia" w:ascii="宋体" w:hAnsi="宋体" w:cs="宋体"/>
          <w:color w:val="auto"/>
          <w:sz w:val="24"/>
          <w:szCs w:val="24"/>
          <w:lang w:val="en-US" w:eastAsia="zh-CN"/>
        </w:rPr>
        <w:t>招标文件第四章投标文件格式附件九</w:t>
      </w:r>
      <w:r>
        <w:rPr>
          <w:rFonts w:hint="eastAsia" w:ascii="宋体" w:hAnsi="宋体" w:eastAsia="宋体" w:cs="宋体"/>
          <w:color w:val="auto"/>
          <w:sz w:val="24"/>
          <w:szCs w:val="24"/>
        </w:rPr>
        <w:t>），表中的项目管理团队人员信息作为投标文件的一部分，将由交易系统提取后供各相关单位在中标人履约时进行比对、查核。</w:t>
      </w:r>
    </w:p>
    <w:p w14:paraId="66523448">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八、招标文件获取方式：</w:t>
      </w:r>
    </w:p>
    <w:p w14:paraId="7DA02513">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本项目招标文件随招标公告一并在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网站发布。招标文件</w:t>
      </w:r>
      <w:r>
        <w:rPr>
          <w:rFonts w:hint="eastAsia" w:ascii="宋体" w:hAnsi="宋体" w:eastAsia="宋体" w:cs="宋体"/>
          <w:color w:val="auto"/>
          <w:kern w:val="0"/>
          <w:sz w:val="24"/>
          <w:szCs w:val="24"/>
        </w:rPr>
        <w:t>一经在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发布，视为发售给投标人，招标文件由投标人自行在</w:t>
      </w:r>
      <w:r>
        <w:rPr>
          <w:rFonts w:hint="eastAsia" w:ascii="宋体" w:hAnsi="宋体" w:eastAsia="宋体" w:cs="宋体"/>
          <w:color w:val="auto"/>
          <w:sz w:val="24"/>
          <w:szCs w:val="24"/>
          <w:u w:val="single"/>
        </w:rPr>
        <w:t xml:space="preserve">        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网站下载。</w:t>
      </w:r>
    </w:p>
    <w:p w14:paraId="6C8636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九、投标人合格条件：</w:t>
      </w:r>
    </w:p>
    <w:p w14:paraId="73AC92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1、投标人参加投标的意思表达清楚，投标人代表被授权有效。</w:t>
      </w:r>
    </w:p>
    <w:p w14:paraId="7BC402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w:t>
      </w:r>
      <w:r>
        <w:rPr>
          <w:rFonts w:hint="eastAsia" w:ascii="宋体" w:hAnsi="宋体" w:eastAsia="宋体" w:cs="宋体"/>
          <w:color w:val="auto"/>
          <w:sz w:val="24"/>
          <w:szCs w:val="24"/>
          <w:highlight w:val="none"/>
        </w:rPr>
        <w:t>（联合体各</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rPr>
        <w:t>均具有独立法人资格，按国家法律经营。</w:t>
      </w:r>
    </w:p>
    <w:p w14:paraId="37A47AE0">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rPr>
        <w:t>3、投标人</w:t>
      </w:r>
      <w:r>
        <w:rPr>
          <w:rFonts w:hint="eastAsia" w:ascii="宋体" w:hAnsi="宋体" w:eastAsia="宋体" w:cs="宋体"/>
          <w:color w:val="auto"/>
          <w:sz w:val="24"/>
          <w:szCs w:val="24"/>
          <w:highlight w:val="none"/>
        </w:rPr>
        <w:t>（联合体各</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rPr>
        <w:t>均持</w:t>
      </w:r>
      <w:r>
        <w:rPr>
          <w:rFonts w:hint="eastAsia" w:ascii="宋体" w:hAnsi="宋体" w:eastAsia="宋体" w:cs="宋体"/>
          <w:color w:val="auto"/>
          <w:sz w:val="24"/>
          <w:u w:val="none"/>
        </w:rPr>
        <w:t>有建设行政主管部门颁发的有效期内的企业资质证书及安全生产许可证；</w:t>
      </w:r>
    </w:p>
    <w:p w14:paraId="4D858ECC">
      <w:pPr>
        <w:pStyle w:val="28"/>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4、投标人</w:t>
      </w:r>
      <w:r>
        <w:rPr>
          <w:rFonts w:hint="eastAsia" w:ascii="宋体" w:hAnsi="宋体" w:eastAsia="宋体" w:cs="宋体"/>
          <w:color w:val="auto"/>
          <w:sz w:val="24"/>
          <w:szCs w:val="24"/>
          <w:highlight w:val="none"/>
        </w:rPr>
        <w:t>（联合体各</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应</w:t>
      </w:r>
      <w:r>
        <w:rPr>
          <w:rFonts w:hint="eastAsia" w:ascii="宋体" w:hAnsi="宋体" w:eastAsia="宋体" w:cs="宋体"/>
          <w:color w:val="auto"/>
          <w:sz w:val="24"/>
          <w:szCs w:val="24"/>
          <w:highlight w:val="none"/>
          <w:u w:val="none"/>
          <w:lang w:eastAsia="zh-CN"/>
        </w:rPr>
        <w:t>同时</w:t>
      </w:r>
      <w:r>
        <w:rPr>
          <w:rFonts w:hint="eastAsia" w:ascii="宋体" w:hAnsi="宋体" w:eastAsia="宋体" w:cs="宋体"/>
          <w:color w:val="auto"/>
          <w:sz w:val="24"/>
          <w:szCs w:val="24"/>
          <w:highlight w:val="none"/>
          <w:u w:val="none"/>
        </w:rPr>
        <w:t>具备承接本工程所需的</w:t>
      </w:r>
      <w:r>
        <w:rPr>
          <w:rFonts w:hint="eastAsia" w:ascii="宋体" w:hAnsi="宋体" w:eastAsia="宋体" w:cs="宋体"/>
          <w:color w:val="auto"/>
          <w:sz w:val="24"/>
          <w:szCs w:val="24"/>
          <w:highlight w:val="none"/>
          <w:u w:val="none"/>
          <w:lang w:eastAsia="zh-CN"/>
        </w:rPr>
        <w:t>建筑工程施工总承包三级或以上资质。</w:t>
      </w:r>
    </w:p>
    <w:p w14:paraId="34BB9F8F">
      <w:pPr>
        <w:pStyle w:val="28"/>
        <w:spacing w:line="360" w:lineRule="auto"/>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投标人</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val="en-US" w:eastAsia="zh-CN"/>
        </w:rPr>
        <w:t>主办方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rPr>
        <w:t>拟担任本工程项目负责人的人员为：建筑工程专业二级或以上注册建造师</w:t>
      </w:r>
      <w:r>
        <w:rPr>
          <w:rFonts w:hint="eastAsia" w:ascii="宋体" w:hAnsi="宋体" w:eastAsia="宋体" w:cs="宋体"/>
          <w:color w:val="auto"/>
          <w:sz w:val="24"/>
          <w:szCs w:val="24"/>
          <w:u w:val="none"/>
          <w:lang w:eastAsia="zh-CN"/>
        </w:rPr>
        <w:t>。</w:t>
      </w:r>
    </w:p>
    <w:p w14:paraId="0E43CE3C">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98DA3FC">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690CB29">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FF2226A">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02CEBEC">
      <w:pPr>
        <w:pStyle w:val="28"/>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1FF341E">
      <w:pPr>
        <w:pStyle w:val="2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5、项目负责人持有安全生产考核合格证（B类）或建筑施工企业项目负责人安全生产考核合格证书； </w:t>
      </w:r>
    </w:p>
    <w:p w14:paraId="0352F309">
      <w:pPr>
        <w:pStyle w:val="28"/>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6、投标人</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val="en-US" w:eastAsia="zh-CN"/>
        </w:rPr>
        <w:t>主办方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拟担任本工程技术负责人的资格要求为：具有</w:t>
      </w:r>
      <w:r>
        <w:rPr>
          <w:rFonts w:hint="eastAsia" w:ascii="宋体" w:hAnsi="宋体" w:eastAsia="宋体" w:cs="宋体"/>
          <w:color w:val="auto"/>
          <w:sz w:val="24"/>
          <w:szCs w:val="24"/>
          <w:u w:val="single"/>
        </w:rPr>
        <w:t>建筑工程相关专业</w:t>
      </w:r>
      <w:r>
        <w:rPr>
          <w:rFonts w:hint="eastAsia" w:ascii="宋体" w:hAnsi="宋体" w:eastAsia="宋体" w:cs="宋体"/>
          <w:color w:val="auto"/>
          <w:sz w:val="24"/>
          <w:szCs w:val="24"/>
        </w:rPr>
        <w:t>工程师(或以上)技术职称，项目负责人和技术负责人不为同一人。</w:t>
      </w:r>
    </w:p>
    <w:p w14:paraId="3DB16DD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7、专职安全员</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val="en-US" w:eastAsia="zh-CN"/>
        </w:rPr>
        <w:t>主办方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rPr>
        <w:t>须具有在有效期内的安全生产考核合格证（C类）或建筑施工企业专职安全生产管理人员安全生产考核合格证书（C3）。</w:t>
      </w:r>
    </w:p>
    <w:p w14:paraId="4ACB433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7D03AB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8、投标人已按照附件一的内容签署盖章的投标人声明。</w:t>
      </w:r>
    </w:p>
    <w:p w14:paraId="594549CB">
      <w:pPr>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9、关于联合体投标：</w:t>
      </w:r>
      <w:r>
        <w:rPr>
          <w:rFonts w:hint="eastAsia" w:ascii="宋体" w:hAnsi="宋体" w:eastAsia="宋体" w:cs="宋体"/>
          <w:color w:val="auto"/>
          <w:kern w:val="0"/>
          <w:sz w:val="24"/>
          <w:szCs w:val="24"/>
          <w:u w:val="single"/>
        </w:rPr>
        <w:t>本项目接受联合体投标。</w:t>
      </w:r>
    </w:p>
    <w:p w14:paraId="06D0A8C8">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投标人组成联合体，只接受最多由2家单位组成的联合体，须明确联合体主办方，并按本公告附件二签定联合体工作协议。联合体工作协议应明确约定各方拟承担的工作和责任。拟担任本工程项目负责人、专职安全员须是联合体主办方信息登记中的在册人员。参加联合体投标的任何一方不得再以自己名义单独或以其他联合体成员的名义申请本项目投标，如出现此类情况将拒绝投标人参加投标。</w:t>
      </w:r>
    </w:p>
    <w:p w14:paraId="2B8B6C1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注：①联合体投标人，在资格审查环节，其资质指标按联合体成员中最低者确定。</w:t>
      </w:r>
    </w:p>
    <w:p w14:paraId="20265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②联合体投标人，项目负责人（投标登记时）、技术负责人、专职安全员（投标登记时）由联合体中主办方提供。</w:t>
      </w:r>
    </w:p>
    <w:p w14:paraId="667646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40C265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"http://zfcj.gz.gov.cn/zwgk/zsdwxxgkzl/gzsjzyglfwzx/bszy/content/post_8484886.html）" </w:instrText>
      </w:r>
      <w:r>
        <w:rPr>
          <w:rFonts w:hint="eastAsia" w:ascii="宋体" w:hAnsi="宋体" w:eastAsia="宋体" w:cs="宋体"/>
          <w:color w:val="auto"/>
          <w:sz w:val="24"/>
        </w:rPr>
        <w:fldChar w:fldCharType="separate"/>
      </w:r>
      <w:r>
        <w:rPr>
          <w:rStyle w:val="19"/>
          <w:rFonts w:hint="eastAsia" w:ascii="宋体" w:hAnsi="宋体" w:eastAsia="宋体" w:cs="宋体"/>
          <w:sz w:val="24"/>
        </w:rPr>
        <w:t>http://zfcj.gz.gov.cn/zwgk/zsdwxxgkzl/gzsjzyglfwzx/bszy/content/post_8484886.html）</w:t>
      </w:r>
      <w:r>
        <w:rPr>
          <w:rFonts w:hint="eastAsia" w:ascii="宋体" w:hAnsi="宋体" w:eastAsia="宋体" w:cs="宋体"/>
          <w:color w:val="auto"/>
          <w:sz w:val="24"/>
        </w:rPr>
        <w:fldChar w:fldCharType="end"/>
      </w:r>
    </w:p>
    <w:p w14:paraId="061A93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kern w:val="0"/>
          <w:sz w:val="24"/>
          <w:szCs w:val="24"/>
          <w:u w:val="single"/>
        </w:rPr>
        <w:t>视为无效投标</w:t>
      </w:r>
      <w:r>
        <w:rPr>
          <w:rFonts w:hint="eastAsia" w:ascii="宋体" w:hAnsi="宋体" w:eastAsia="宋体" w:cs="宋体"/>
          <w:color w:val="auto"/>
          <w:kern w:val="0"/>
          <w:sz w:val="24"/>
          <w:szCs w:val="24"/>
        </w:rPr>
        <w:t>。</w:t>
      </w:r>
    </w:p>
    <w:p w14:paraId="161329B2">
      <w:pPr>
        <w:pStyle w:val="13"/>
        <w:tabs>
          <w:tab w:val="left" w:pos="7380"/>
        </w:tabs>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12、未被列入拖欠农民工工资失信联合惩戒对象名单。</w:t>
      </w:r>
    </w:p>
    <w:p w14:paraId="40830158">
      <w:pPr>
        <w:pStyle w:val="13"/>
        <w:tabs>
          <w:tab w:val="left" w:pos="738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注：未在招标公告第九条单列的资审合格条件，不作为资审不合格的依据。</w:t>
      </w:r>
    </w:p>
    <w:p w14:paraId="6936197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十、资格审查方式：</w:t>
      </w:r>
    </w:p>
    <w:p w14:paraId="3203AB8D">
      <w:pPr>
        <w:widowControl/>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14:paraId="0C49817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十一、资格审查结果将在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和广东省招标投标监管网公示，</w:t>
      </w:r>
      <w:r>
        <w:rPr>
          <w:rFonts w:hint="eastAsia" w:ascii="宋体" w:hAnsi="宋体" w:eastAsia="宋体" w:cs="宋体"/>
          <w:bCs/>
          <w:color w:val="auto"/>
          <w:sz w:val="24"/>
        </w:rPr>
        <w:t>公示时间不得少于3日。</w:t>
      </w:r>
    </w:p>
    <w:p w14:paraId="5EA043D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十二、满足资格审查合格条件的投标人不足 3 名或通过有效性审查的投标人不足3名时为招标失败。招标人分析招标失败原因，修正招标方案，报有关管理部门核准后，重新组织招标。</w:t>
      </w:r>
    </w:p>
    <w:p w14:paraId="0D769C5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0EC7CE8">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B251C18">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十五、潜在投标人或利害关系人对本招标公告及招标文件有异议的，应当在投标截止时间10日前向招标人书面提出。</w:t>
      </w:r>
    </w:p>
    <w:p w14:paraId="26210C61">
      <w:pPr>
        <w:spacing w:line="360" w:lineRule="auto"/>
        <w:ind w:left="0" w:leftChars="0" w:firstLine="480" w:firstLineChars="200"/>
        <w:rPr>
          <w:rFonts w:hint="eastAsia" w:ascii="宋体" w:hAnsi="宋体" w:eastAsia="宋体" w:cs="宋体"/>
          <w:sz w:val="24"/>
          <w:u w:val="single"/>
          <w:lang w:eastAsia="zh-CN"/>
        </w:rPr>
      </w:pPr>
      <w:r>
        <w:rPr>
          <w:rFonts w:hint="eastAsia" w:ascii="宋体" w:hAnsi="宋体" w:eastAsia="宋体" w:cs="宋体"/>
          <w:sz w:val="24"/>
        </w:rPr>
        <w:t>异议受理部门：</w:t>
      </w:r>
      <w:r>
        <w:rPr>
          <w:rFonts w:hint="eastAsia" w:ascii="宋体" w:hAnsi="宋体" w:cs="宋体"/>
          <w:color w:val="auto"/>
          <w:sz w:val="24"/>
          <w:u w:val="single"/>
          <w:lang w:eastAsia="zh-CN"/>
        </w:rPr>
        <w:t>广州市黄埔区人民政府南岗街道办事处</w:t>
      </w:r>
    </w:p>
    <w:p w14:paraId="410C7A7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异议受理电话：</w:t>
      </w:r>
      <w:r>
        <w:rPr>
          <w:rFonts w:hint="eastAsia" w:ascii="宋体" w:hAnsi="宋体" w:cs="宋体"/>
          <w:color w:val="auto"/>
          <w:sz w:val="24"/>
          <w:highlight w:val="none"/>
          <w:u w:val="single"/>
          <w:lang w:val="en-US" w:eastAsia="zh-CN"/>
        </w:rPr>
        <w:t>020-82031751</w:t>
      </w:r>
    </w:p>
    <w:p w14:paraId="01087BE2">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地址：</w:t>
      </w:r>
      <w:r>
        <w:rPr>
          <w:rFonts w:hint="eastAsia" w:ascii="宋体" w:hAnsi="宋体" w:eastAsia="宋体" w:cs="宋体"/>
          <w:sz w:val="24"/>
          <w:u w:val="single"/>
        </w:rPr>
        <w:t>广州市黄埔区黄埔东路3731号</w:t>
      </w:r>
    </w:p>
    <w:p w14:paraId="3D0321B8">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459F932">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7ADD130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14:paraId="1E4E7FB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6EC32B56">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特别提示：投标人在本项目招标人的工程项目中存在下列行为的，将被拒绝一定时期内参与招标人后续工程投标。（注：拒绝投标时限为180日历天）：</w:t>
      </w:r>
    </w:p>
    <w:p w14:paraId="23EE0F15">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1.将中标工程转包或者违法分包的；</w:t>
      </w:r>
    </w:p>
    <w:p w14:paraId="105D8E1B">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2.在中标工程中不执行质量、安全生产相关规定的，造成质量或安全事故的；</w:t>
      </w:r>
    </w:p>
    <w:p w14:paraId="4B71B704">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3.存在围标或串标情形的；</w:t>
      </w:r>
    </w:p>
    <w:p w14:paraId="30B2835B">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4.在投标文件中提供虚假材料的；</w:t>
      </w:r>
    </w:p>
    <w:p w14:paraId="0C70DA1F">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5.存在行贿情形的；</w:t>
      </w:r>
    </w:p>
    <w:p w14:paraId="33EDA8FD">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6.拖欠农民工工资的；</w:t>
      </w:r>
    </w:p>
    <w:p w14:paraId="05705785">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7.未按照国家、省、市有关建筑施工实名制管理和工人工资支付分账管理的规定执行，被行政监管部门处罚的。</w:t>
      </w:r>
    </w:p>
    <w:p w14:paraId="78E857B1">
      <w:pPr>
        <w:adjustRightInd/>
        <w:snapToGri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8.中标人在项目实施过程中选取的专业分包单位或劳务企业或劳务班组长与投标时不一致的（如有）。</w:t>
      </w:r>
    </w:p>
    <w:p w14:paraId="252F4F3D">
      <w:pPr>
        <w:spacing w:line="360" w:lineRule="auto"/>
        <w:ind w:right="1348" w:rightChars="642"/>
        <w:jc w:val="right"/>
        <w:rPr>
          <w:rFonts w:hint="eastAsia" w:ascii="宋体" w:hAnsi="宋体" w:eastAsia="宋体" w:cs="宋体"/>
          <w:color w:val="auto"/>
          <w:sz w:val="24"/>
          <w:lang w:eastAsia="zh-CN"/>
        </w:rPr>
      </w:pPr>
    </w:p>
    <w:p w14:paraId="26038FB5">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招标单位：</w:t>
      </w:r>
      <w:r>
        <w:rPr>
          <w:rFonts w:hint="eastAsia" w:ascii="宋体" w:hAnsi="宋体" w:cs="宋体"/>
          <w:color w:val="auto"/>
          <w:sz w:val="24"/>
          <w:u w:val="single"/>
          <w:lang w:eastAsia="zh-CN"/>
        </w:rPr>
        <w:t>广州市黄埔区人民政府南岗街道办事处</w:t>
      </w:r>
    </w:p>
    <w:p w14:paraId="3D4EFBAB">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代建单位：</w:t>
      </w:r>
      <w:r>
        <w:rPr>
          <w:rFonts w:hint="eastAsia" w:ascii="宋体" w:hAnsi="宋体" w:cs="宋体"/>
          <w:color w:val="auto"/>
          <w:sz w:val="24"/>
          <w:u w:val="single"/>
          <w:lang w:eastAsia="zh-CN"/>
        </w:rPr>
        <w:t>广州高新建设开发集团有限公司</w:t>
      </w:r>
    </w:p>
    <w:p w14:paraId="1BCDAE39">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招标代理单位：</w:t>
      </w:r>
      <w:r>
        <w:rPr>
          <w:rFonts w:hint="eastAsia" w:ascii="宋体" w:hAnsi="宋体" w:cs="宋体"/>
          <w:color w:val="auto"/>
          <w:sz w:val="24"/>
          <w:u w:val="single"/>
          <w:lang w:eastAsia="zh-CN"/>
        </w:rPr>
        <w:t>广州筑正工程建设管理有限公司</w:t>
      </w:r>
    </w:p>
    <w:p w14:paraId="6E7D1F77">
      <w:pPr>
        <w:spacing w:line="360" w:lineRule="auto"/>
        <w:ind w:right="1348" w:rightChars="642" w:firstLine="4860" w:firstLineChars="2025"/>
        <w:jc w:val="right"/>
        <w:rPr>
          <w:rFonts w:hint="eastAsia" w:ascii="宋体" w:hAnsi="宋体" w:eastAsia="宋体" w:cs="宋体"/>
          <w:color w:val="auto"/>
          <w:sz w:val="24"/>
          <w:u w:val="single"/>
        </w:rPr>
      </w:pPr>
      <w:r>
        <w:rPr>
          <w:rFonts w:hint="eastAsia" w:ascii="宋体" w:hAnsi="宋体" w:cs="宋体"/>
          <w:color w:val="auto"/>
          <w:sz w:val="24"/>
          <w:u w:val="single"/>
          <w:lang w:eastAsia="zh-CN"/>
        </w:rPr>
        <w:t>2024</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14:paraId="547C199B">
      <w:pPr>
        <w:pStyle w:val="4"/>
        <w:rPr>
          <w:rFonts w:hint="eastAsia" w:ascii="宋体" w:hAnsi="宋体" w:eastAsia="宋体" w:cs="宋体"/>
          <w:color w:val="auto"/>
          <w:sz w:val="24"/>
        </w:rPr>
      </w:pPr>
    </w:p>
    <w:p w14:paraId="446A5AAB">
      <w:pPr>
        <w:rPr>
          <w:rFonts w:hint="eastAsia" w:ascii="宋体" w:hAnsi="宋体" w:eastAsia="宋体" w:cs="宋体"/>
        </w:rPr>
        <w:sectPr>
          <w:footerReference r:id="rId6" w:type="default"/>
          <w:footerReference r:id="rId7" w:type="even"/>
          <w:endnotePr>
            <w:numFmt w:val="decimal"/>
          </w:endnotePr>
          <w:pgSz w:w="11906" w:h="16838"/>
          <w:pgMar w:top="1440" w:right="1134" w:bottom="1440" w:left="1134" w:header="851" w:footer="992" w:gutter="0"/>
          <w:pgNumType w:fmt="decimal"/>
          <w:cols w:space="425" w:num="1"/>
          <w:docGrid w:type="lines" w:linePitch="312" w:charSpace="0"/>
        </w:sectPr>
      </w:pPr>
    </w:p>
    <w:p w14:paraId="16393597">
      <w:pPr>
        <w:spacing w:line="360" w:lineRule="auto"/>
        <w:rPr>
          <w:rFonts w:hint="eastAsia" w:ascii="宋体" w:hAnsi="宋体" w:eastAsia="宋体" w:cs="宋体"/>
          <w:b/>
          <w:color w:val="auto"/>
          <w:sz w:val="44"/>
        </w:rPr>
      </w:pPr>
      <w:r>
        <w:rPr>
          <w:rFonts w:hint="eastAsia" w:ascii="宋体" w:hAnsi="宋体" w:eastAsia="宋体" w:cs="宋体"/>
          <w:color w:val="auto"/>
          <w:sz w:val="24"/>
        </w:rPr>
        <w:t>附件一：</w:t>
      </w:r>
    </w:p>
    <w:p w14:paraId="1C0998D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投标人声明</w:t>
      </w:r>
    </w:p>
    <w:p w14:paraId="6B75BF6B">
      <w:pPr>
        <w:pStyle w:val="28"/>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广州市黄埔区住房和城乡建设局、广州开发区建设和交通局、</w:t>
      </w:r>
      <w:r>
        <w:rPr>
          <w:rFonts w:hint="eastAsia" w:ascii="宋体" w:hAnsi="宋体" w:eastAsia="宋体" w:cs="宋体"/>
          <w:color w:val="auto"/>
          <w:sz w:val="24"/>
          <w:szCs w:val="24"/>
          <w:highlight w:val="none"/>
          <w:lang w:eastAsia="zh-CN"/>
        </w:rPr>
        <w:t>广州市黄埔区人民政府南岗街道办事处、广州高新建设开发集团有限公司</w:t>
      </w:r>
      <w:r>
        <w:rPr>
          <w:rFonts w:hint="eastAsia" w:ascii="宋体" w:hAnsi="宋体" w:eastAsia="宋体" w:cs="宋体"/>
          <w:color w:val="auto"/>
          <w:sz w:val="24"/>
          <w:szCs w:val="24"/>
          <w:highlight w:val="none"/>
        </w:rPr>
        <w:t>及广州开发区建设工程招投标管理办公室（广州市黄埔区建设工程招投标管理办公室）：</w:t>
      </w:r>
    </w:p>
    <w:p w14:paraId="742F29D5">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本公司就参加</w:t>
      </w:r>
      <w:r>
        <w:rPr>
          <w:rFonts w:hint="eastAsia" w:ascii="宋体" w:hAnsi="宋体" w:eastAsia="宋体"/>
          <w:strike w:val="0"/>
          <w:dstrike w:val="0"/>
          <w:color w:val="auto"/>
          <w:sz w:val="24"/>
          <w:szCs w:val="24"/>
          <w:highlight w:val="none"/>
          <w:u w:val="single"/>
          <w:lang w:val="en-US" w:eastAsia="zh-CN"/>
        </w:rPr>
        <w:t xml:space="preserve"> （项目名称）                     </w:t>
      </w:r>
      <w:r>
        <w:rPr>
          <w:rFonts w:hint="eastAsia" w:ascii="宋体" w:hAnsi="宋体" w:eastAsia="宋体"/>
          <w:strike w:val="0"/>
          <w:dstrike w:val="0"/>
          <w:color w:val="auto"/>
          <w:sz w:val="24"/>
          <w:szCs w:val="24"/>
          <w:highlight w:val="none"/>
        </w:rPr>
        <w:t>投标工作，作出郑重声明：</w:t>
      </w:r>
    </w:p>
    <w:p w14:paraId="20AC1A17">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1C67DCD">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二、本公司保证在本项目投标中不与其他单位围标、串标，不出让投标资格，不向招标人或评标委员会成员行贿。</w:t>
      </w:r>
    </w:p>
    <w:p w14:paraId="1507D50A">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三、本公司不存在下列情形之一：</w:t>
      </w:r>
    </w:p>
    <w:p w14:paraId="520BC7F1">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（一）为招标人不具有独立法人资格的附属机构（单位）；</w:t>
      </w:r>
    </w:p>
    <w:p w14:paraId="68304638">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（二）为本标段前期准备提供设计或咨询服务或者与本项目设计人或提供咨询服务的机构存在附属关系的；</w:t>
      </w:r>
    </w:p>
    <w:p w14:paraId="444263CF">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（三）为本标段监理人或者与本标段监理人存在隶属关系或者其他利害关系；</w:t>
      </w:r>
    </w:p>
    <w:p w14:paraId="147AF0D7">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（四）为本标段的代建人；</w:t>
      </w:r>
    </w:p>
    <w:p w14:paraId="13F466E4">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（五）为本标段提供招标代理服务的；</w:t>
      </w:r>
    </w:p>
    <w:p w14:paraId="4BFB9C2E">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（六）与本标段的监理人或代建人或招标代理机构同为一个法定代表人的；</w:t>
      </w:r>
    </w:p>
    <w:p w14:paraId="72D720BE">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（七）与本标段的监理人或代建人或招标代理机构互相控股或参股的；</w:t>
      </w:r>
    </w:p>
    <w:p w14:paraId="14D368A1">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（八）与本标段的监理人或代建人或招标代理机构相互任职或工作的；</w:t>
      </w:r>
    </w:p>
    <w:p w14:paraId="16732573">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（九）与本标段的检测机构有隶属关系或者其他利害关系；</w:t>
      </w:r>
    </w:p>
    <w:p w14:paraId="6C612BE8">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（十）与招标人存在利害关系且可能影响招标公正性；</w:t>
      </w:r>
    </w:p>
    <w:p w14:paraId="3E039B18">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9B31037">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40821AA8">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（十三）进入清算程序，或被宣布破产，或其他丧失履约能力的情形；</w:t>
      </w:r>
    </w:p>
    <w:p w14:paraId="765B7F47">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751007D">
      <w:pPr>
        <w:pStyle w:val="28"/>
        <w:keepNext w:val="0"/>
        <w:keepLines w:val="0"/>
        <w:pageBreakBefore w:val="0"/>
        <w:autoSpaceDE/>
        <w:bidi w:val="0"/>
        <w:adjustRightInd/>
        <w:snapToGrid w:val="0"/>
        <w:spacing w:line="360" w:lineRule="auto"/>
        <w:ind w:firstLine="480" w:firstLineChars="200"/>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（十五）法律法规规定的其他情形。</w:t>
      </w:r>
    </w:p>
    <w:p w14:paraId="609A0788">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四、本公司保证：本项目拟派的项目负责人没有在其他在建项目中任施工单位项目负责人，本项目拟派的专职安全员没有在其他在建项目中任职。</w:t>
      </w:r>
    </w:p>
    <w:p w14:paraId="7DABF81A">
      <w:pPr>
        <w:pStyle w:val="28"/>
        <w:keepNext w:val="0"/>
        <w:keepLines w:val="0"/>
        <w:pageBreakBefore w:val="0"/>
        <w:autoSpaceDE/>
        <w:bidi w:val="0"/>
        <w:adjustRightInd/>
        <w:snapToGrid w:val="0"/>
        <w:spacing w:line="360" w:lineRule="auto"/>
        <w:textAlignment w:val="auto"/>
        <w:rPr>
          <w:rFonts w:hint="eastAsia"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73756F32">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7857ADD">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12448AA">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八、</w:t>
      </w:r>
      <w:r>
        <w:rPr>
          <w:rFonts w:hint="eastAsia" w:ascii="宋体" w:hAnsi="宋体" w:eastAsia="宋体"/>
          <w:b/>
          <w:bCs/>
          <w:strike w:val="0"/>
          <w:dstrike w:val="0"/>
          <w:color w:val="auto"/>
          <w:sz w:val="24"/>
          <w:szCs w:val="24"/>
          <w:highlight w:val="none"/>
        </w:rPr>
        <w:t>与本公司单位负责人为同一人或者与本公司存在控股、管理关系的其他单位包括：</w:t>
      </w:r>
      <w:r>
        <w:rPr>
          <w:rFonts w:hint="eastAsia" w:ascii="宋体" w:hAnsi="宋体" w:eastAsia="宋体"/>
          <w:strike w:val="0"/>
          <w:dstrike w:val="0"/>
          <w:color w:val="auto"/>
          <w:sz w:val="24"/>
          <w:szCs w:val="24"/>
          <w:highlight w:val="none"/>
          <w:u w:val="single"/>
        </w:rPr>
        <w:t xml:space="preserve">                    </w:t>
      </w:r>
      <w:r>
        <w:rPr>
          <w:rFonts w:hint="eastAsia" w:ascii="宋体" w:hAnsi="宋体" w:eastAsia="宋体"/>
          <w:strike w:val="0"/>
          <w:dstrike w:val="0"/>
          <w:color w:val="auto"/>
          <w:sz w:val="24"/>
          <w:szCs w:val="24"/>
          <w:highlight w:val="none"/>
        </w:rPr>
        <w:t>。（注：本条由投标人如实填写，如有，应列出全部满足招标公告资质要求的相关单位的名称；如无，则填写“无”。）</w:t>
      </w:r>
    </w:p>
    <w:p w14:paraId="27B3813C">
      <w:pPr>
        <w:pStyle w:val="28"/>
        <w:keepNext w:val="0"/>
        <w:keepLines w:val="0"/>
        <w:pageBreakBefore w:val="0"/>
        <w:autoSpaceDE/>
        <w:bidi w:val="0"/>
        <w:adjustRightInd/>
        <w:snapToGrid w:val="0"/>
        <w:spacing w:line="360" w:lineRule="auto"/>
        <w:textAlignment w:val="auto"/>
        <w:rPr>
          <w:rFonts w:hint="eastAsia"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7D956DE">
      <w:pPr>
        <w:pStyle w:val="28"/>
        <w:keepNext w:val="0"/>
        <w:keepLines w:val="0"/>
        <w:pageBreakBefore w:val="0"/>
        <w:autoSpaceDE/>
        <w:bidi w:val="0"/>
        <w:adjustRightInd/>
        <w:snapToGrid w:val="0"/>
        <w:spacing w:line="360" w:lineRule="auto"/>
        <w:textAlignment w:val="auto"/>
        <w:rPr>
          <w:rFonts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2BE91A6">
      <w:pPr>
        <w:keepNext w:val="0"/>
        <w:keepLines w:val="0"/>
        <w:pageBreakBefore w:val="0"/>
        <w:autoSpaceDE/>
        <w:bidi w:val="0"/>
        <w:adjustRightInd/>
        <w:snapToGrid w:val="0"/>
        <w:spacing w:line="360" w:lineRule="auto"/>
        <w:ind w:firstLine="480" w:firstLineChars="200"/>
        <w:textAlignment w:val="auto"/>
        <w:rPr>
          <w:rFonts w:hint="eastAsia" w:ascii="宋体" w:hAnsi="宋体"/>
          <w:strike w:val="0"/>
          <w:dstrike w:val="0"/>
          <w:color w:val="auto"/>
          <w:kern w:val="0"/>
          <w:sz w:val="24"/>
          <w:szCs w:val="24"/>
          <w:highlight w:val="none"/>
        </w:rPr>
      </w:pPr>
      <w:r>
        <w:rPr>
          <w:rFonts w:hint="eastAsia" w:ascii="宋体" w:hAnsi="宋体"/>
          <w:strike w:val="0"/>
          <w:dstrike w:val="0"/>
          <w:color w:val="auto"/>
          <w:kern w:val="0"/>
          <w:sz w:val="24"/>
          <w:szCs w:val="24"/>
          <w:highlight w:val="none"/>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63841722">
      <w:pPr>
        <w:keepNext w:val="0"/>
        <w:keepLines w:val="0"/>
        <w:pageBreakBefore w:val="0"/>
        <w:widowControl/>
        <w:autoSpaceDE/>
        <w:bidi w:val="0"/>
        <w:adjustRightInd/>
        <w:snapToGrid w:val="0"/>
        <w:spacing w:line="360" w:lineRule="auto"/>
        <w:jc w:val="left"/>
        <w:textAlignment w:val="auto"/>
        <w:rPr>
          <w:rFonts w:hint="eastAsia" w:ascii="宋体" w:hAnsi="宋体"/>
          <w:strike w:val="0"/>
          <w:dstrike w:val="0"/>
          <w:color w:val="auto"/>
          <w:kern w:val="0"/>
          <w:sz w:val="24"/>
          <w:szCs w:val="24"/>
          <w:highlight w:val="none"/>
        </w:rPr>
      </w:pPr>
      <w:r>
        <w:rPr>
          <w:rFonts w:hint="eastAsia" w:ascii="宋体" w:hAnsi="宋体"/>
          <w:strike w:val="0"/>
          <w:dstrike w:val="0"/>
          <w:color w:val="auto"/>
          <w:kern w:val="0"/>
          <w:sz w:val="24"/>
          <w:szCs w:val="24"/>
          <w:highlight w:val="none"/>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0C0E3876">
      <w:pPr>
        <w:keepNext w:val="0"/>
        <w:keepLines w:val="0"/>
        <w:pageBreakBefore w:val="0"/>
        <w:widowControl/>
        <w:autoSpaceDE/>
        <w:bidi w:val="0"/>
        <w:adjustRightInd/>
        <w:snapToGrid w:val="0"/>
        <w:spacing w:line="360" w:lineRule="auto"/>
        <w:ind w:firstLine="480" w:firstLineChars="200"/>
        <w:jc w:val="left"/>
        <w:textAlignment w:val="auto"/>
        <w:rPr>
          <w:rFonts w:hint="eastAsia" w:ascii="宋体" w:hAnsi="宋体"/>
          <w:strike w:val="0"/>
          <w:dstrike w:val="0"/>
          <w:color w:val="auto"/>
          <w:kern w:val="0"/>
          <w:sz w:val="24"/>
          <w:szCs w:val="24"/>
          <w:highlight w:val="none"/>
        </w:rPr>
      </w:pPr>
      <w:r>
        <w:rPr>
          <w:rFonts w:hint="eastAsia" w:ascii="宋体" w:hAnsi="宋体"/>
          <w:strike w:val="0"/>
          <w:dstrike w:val="0"/>
          <w:color w:val="auto"/>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D96ED8E">
      <w:pPr>
        <w:keepNext w:val="0"/>
        <w:keepLines w:val="0"/>
        <w:pageBreakBefore w:val="0"/>
        <w:widowControl/>
        <w:numPr>
          <w:ilvl w:val="0"/>
          <w:numId w:val="0"/>
        </w:numPr>
        <w:autoSpaceDE/>
        <w:bidi w:val="0"/>
        <w:adjustRightInd/>
        <w:snapToGrid w:val="0"/>
        <w:spacing w:line="360" w:lineRule="auto"/>
        <w:ind w:left="0" w:firstLine="480" w:firstLineChars="200"/>
        <w:jc w:val="left"/>
        <w:textAlignment w:val="auto"/>
        <w:rPr>
          <w:rFonts w:hint="eastAsia" w:ascii="宋体" w:hAnsi="宋体"/>
          <w:strike w:val="0"/>
          <w:dstrike w:val="0"/>
          <w:color w:val="auto"/>
          <w:kern w:val="0"/>
          <w:sz w:val="24"/>
          <w:szCs w:val="24"/>
          <w:highlight w:val="none"/>
        </w:rPr>
      </w:pPr>
      <w:r>
        <w:rPr>
          <w:rFonts w:hint="eastAsia" w:ascii="宋体" w:hAnsi="宋体" w:eastAsia="宋体" w:cs="Times New Roman"/>
          <w:strike w:val="0"/>
          <w:dstrike w:val="0"/>
          <w:color w:val="auto"/>
          <w:kern w:val="0"/>
          <w:sz w:val="24"/>
          <w:szCs w:val="24"/>
          <w:lang w:val="en-US" w:eastAsia="zh-CN" w:bidi="ar-SA"/>
        </w:rPr>
        <w:t>十三、</w:t>
      </w:r>
      <w:r>
        <w:rPr>
          <w:rFonts w:hint="eastAsia" w:ascii="宋体" w:hAnsi="宋体"/>
          <w:strike w:val="0"/>
          <w:dstrike w:val="0"/>
          <w:color w:val="auto"/>
          <w:kern w:val="0"/>
          <w:sz w:val="24"/>
          <w:szCs w:val="24"/>
          <w:highlight w:val="none"/>
        </w:rPr>
        <w:t>本公司或拟派项目负责人、拟派专职安全员未因安全生产违法行为或失信行为被有关行政主管部门采取本行业或者职业禁入等联合惩戒措施（有效期内）。</w:t>
      </w:r>
    </w:p>
    <w:p w14:paraId="6AF4E9D1">
      <w:pPr>
        <w:keepNext w:val="0"/>
        <w:keepLines w:val="0"/>
        <w:pageBreakBefore w:val="0"/>
        <w:widowControl/>
        <w:numPr>
          <w:ilvl w:val="0"/>
          <w:numId w:val="1"/>
        </w:numPr>
        <w:autoSpaceDE/>
        <w:bidi w:val="0"/>
        <w:adjustRightInd/>
        <w:snapToGrid w:val="0"/>
        <w:spacing w:line="360" w:lineRule="auto"/>
        <w:ind w:left="0" w:firstLine="480" w:firstLineChars="200"/>
        <w:jc w:val="left"/>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strike w:val="0"/>
          <w:dstrike w:val="0"/>
          <w:color w:val="auto"/>
          <w:sz w:val="24"/>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eastAsia="宋体" w:cs="宋体"/>
          <w:strike w:val="0"/>
          <w:dstrike w:val="0"/>
          <w:color w:val="auto"/>
          <w:kern w:val="0"/>
          <w:sz w:val="24"/>
          <w:szCs w:val="24"/>
          <w:highlight w:val="none"/>
        </w:rPr>
        <w:t>。</w:t>
      </w:r>
    </w:p>
    <w:p w14:paraId="649DC174">
      <w:pPr>
        <w:keepNext w:val="0"/>
        <w:keepLines w:val="0"/>
        <w:pageBreakBefore w:val="0"/>
        <w:widowControl/>
        <w:numPr>
          <w:ilvl w:val="0"/>
          <w:numId w:val="1"/>
        </w:numPr>
        <w:autoSpaceDE/>
        <w:bidi w:val="0"/>
        <w:adjustRightInd/>
        <w:snapToGrid w:val="0"/>
        <w:spacing w:line="360" w:lineRule="auto"/>
        <w:ind w:left="0" w:firstLine="480" w:firstLineChars="200"/>
        <w:jc w:val="left"/>
        <w:textAlignment w:val="auto"/>
        <w:rPr>
          <w:rFonts w:hint="eastAsia" w:ascii="宋体" w:hAnsi="宋体"/>
          <w:strike w:val="0"/>
          <w:dstrike w:val="0"/>
          <w:color w:val="auto"/>
          <w:kern w:val="0"/>
          <w:sz w:val="24"/>
          <w:szCs w:val="24"/>
          <w:highlight w:val="none"/>
        </w:rPr>
      </w:pPr>
      <w:r>
        <w:rPr>
          <w:rFonts w:hint="eastAsia" w:ascii="宋体" w:hAnsi="宋体"/>
          <w:strike w:val="0"/>
          <w:dstrike w:val="0"/>
          <w:color w:val="auto"/>
          <w:kern w:val="0"/>
          <w:sz w:val="24"/>
          <w:szCs w:val="24"/>
          <w:highlight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5F80BCFB">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strike w:val="0"/>
          <w:dstrike w:val="0"/>
          <w:color w:val="auto"/>
          <w:kern w:val="0"/>
          <w:sz w:val="24"/>
          <w:szCs w:val="24"/>
          <w:highlight w:val="none"/>
        </w:rPr>
      </w:pPr>
    </w:p>
    <w:p w14:paraId="1F1E4E1C">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特此声明。</w:t>
      </w:r>
    </w:p>
    <w:p w14:paraId="585DB029">
      <w:pPr>
        <w:pStyle w:val="29"/>
        <w:keepNext w:val="0"/>
        <w:keepLines w:val="0"/>
        <w:pageBreakBefore w:val="0"/>
        <w:autoSpaceDE/>
        <w:bidi w:val="0"/>
        <w:adjustRightInd/>
        <w:snapToGrid w:val="0"/>
        <w:spacing w:line="360" w:lineRule="auto"/>
        <w:ind w:left="629" w:right="1449"/>
        <w:jc w:val="both"/>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                     </w:t>
      </w:r>
    </w:p>
    <w:p w14:paraId="49C8D7B7">
      <w:pPr>
        <w:pStyle w:val="28"/>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                             声明企业：</w:t>
      </w:r>
    </w:p>
    <w:p w14:paraId="6E9725DA">
      <w:pPr>
        <w:pStyle w:val="28"/>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                             法定代表人签字：</w:t>
      </w:r>
    </w:p>
    <w:p w14:paraId="1010C5A1">
      <w:pPr>
        <w:pStyle w:val="28"/>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                             项目负责人签字:</w:t>
      </w:r>
    </w:p>
    <w:p w14:paraId="56EA06C8">
      <w:pPr>
        <w:pStyle w:val="28"/>
        <w:keepNext w:val="0"/>
        <w:keepLines w:val="0"/>
        <w:pageBreakBefore w:val="0"/>
        <w:autoSpaceDE/>
        <w:bidi w:val="0"/>
        <w:adjustRightInd/>
        <w:snapToGrid w:val="0"/>
        <w:spacing w:line="360" w:lineRule="auto"/>
        <w:ind w:right="879" w:firstLine="2160" w:firstLineChars="900"/>
        <w:jc w:val="left"/>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           技术负责人签字：</w:t>
      </w:r>
    </w:p>
    <w:p w14:paraId="39D8CECA">
      <w:pPr>
        <w:pStyle w:val="28"/>
        <w:keepNext w:val="0"/>
        <w:keepLines w:val="0"/>
        <w:pageBreakBefore w:val="0"/>
        <w:autoSpaceDE/>
        <w:bidi w:val="0"/>
        <w:adjustRightInd/>
        <w:snapToGrid w:val="0"/>
        <w:spacing w:line="360" w:lineRule="auto"/>
        <w:ind w:right="879" w:firstLine="2160" w:firstLineChars="900"/>
        <w:jc w:val="right"/>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   月   日</w:t>
      </w:r>
    </w:p>
    <w:p w14:paraId="3189A3F0">
      <w:pPr>
        <w:keepNext w:val="0"/>
        <w:keepLines w:val="0"/>
        <w:pageBreakBefore w:val="0"/>
        <w:autoSpaceDE/>
        <w:bidi w:val="0"/>
        <w:adjustRightInd/>
        <w:snapToGrid w:val="0"/>
        <w:spacing w:line="360" w:lineRule="auto"/>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sz w:val="24"/>
          <w:szCs w:val="24"/>
          <w:highlight w:val="none"/>
        </w:rPr>
        <w:t xml:space="preserve">                                                </w:t>
      </w:r>
      <w:r>
        <w:rPr>
          <w:rFonts w:hint="eastAsia" w:ascii="宋体" w:hAnsi="宋体" w:eastAsia="宋体" w:cs="宋体"/>
          <w:strike w:val="0"/>
          <w:dstrike w:val="0"/>
          <w:color w:val="auto"/>
          <w:kern w:val="0"/>
          <w:sz w:val="24"/>
          <w:szCs w:val="24"/>
          <w:highlight w:val="none"/>
        </w:rPr>
        <w:t>（企业公章）</w:t>
      </w:r>
    </w:p>
    <w:p w14:paraId="61688BE6">
      <w:pPr>
        <w:keepNext w:val="0"/>
        <w:keepLines w:val="0"/>
        <w:pageBreakBefore w:val="0"/>
        <w:autoSpaceDE/>
        <w:bidi w:val="0"/>
        <w:adjustRightInd/>
        <w:snapToGrid w:val="0"/>
        <w:spacing w:line="360" w:lineRule="auto"/>
        <w:textAlignment w:val="auto"/>
        <w:rPr>
          <w:rFonts w:hint="eastAsia"/>
          <w:strike w:val="0"/>
          <w:dstrike w:val="0"/>
          <w:color w:val="auto"/>
          <w:highlight w:val="none"/>
        </w:rPr>
      </w:pPr>
    </w:p>
    <w:p w14:paraId="17578499">
      <w:pPr>
        <w:keepNext w:val="0"/>
        <w:keepLines w:val="0"/>
        <w:pageBreakBefore w:val="0"/>
        <w:autoSpaceDE/>
        <w:bidi w:val="0"/>
        <w:adjustRightInd/>
        <w:snapToGrid w:val="0"/>
        <w:spacing w:line="360" w:lineRule="auto"/>
        <w:textAlignment w:val="auto"/>
        <w:rPr>
          <w:rFonts w:hint="eastAsia" w:ascii="宋体" w:hAnsi="宋体" w:eastAsia="宋体" w:cs="宋体"/>
          <w:i w:val="0"/>
          <w:iCs w:val="0"/>
          <w:caps w:val="0"/>
          <w:strike w:val="0"/>
          <w:dstrike w:val="0"/>
          <w:color w:val="auto"/>
          <w:spacing w:val="0"/>
          <w:sz w:val="24"/>
          <w:szCs w:val="24"/>
          <w:highlight w:val="none"/>
          <w:shd w:val="clear" w:color="auto" w:fill="FFFFFF"/>
        </w:rPr>
      </w:pPr>
      <w:r>
        <w:rPr>
          <w:rFonts w:hint="eastAsia" w:ascii="宋体" w:hAnsi="宋体" w:eastAsia="宋体" w:cs="宋体"/>
          <w:i w:val="0"/>
          <w:iCs w:val="0"/>
          <w:caps w:val="0"/>
          <w:strike w:val="0"/>
          <w:dstrike w:val="0"/>
          <w:color w:val="auto"/>
          <w:spacing w:val="0"/>
          <w:sz w:val="24"/>
          <w:szCs w:val="24"/>
          <w:highlight w:val="none"/>
          <w:shd w:val="clear" w:color="auto" w:fill="FFFFFF"/>
        </w:rPr>
        <w:t>注：招标人应当要求投标人的项目负责人和技术负责人签字。</w:t>
      </w:r>
    </w:p>
    <w:p w14:paraId="1FB25C77">
      <w:pPr>
        <w:rPr>
          <w:rFonts w:hint="eastAsia" w:ascii="宋体" w:hAnsi="宋体" w:eastAsia="宋体" w:cs="宋体"/>
          <w:i w:val="0"/>
          <w:iCs w:val="0"/>
          <w:caps w:val="0"/>
          <w:strike w:val="0"/>
          <w:dstrike w:val="0"/>
          <w:color w:val="auto"/>
          <w:spacing w:val="0"/>
          <w:sz w:val="24"/>
          <w:szCs w:val="24"/>
          <w:highlight w:val="none"/>
          <w:shd w:val="clear" w:color="auto" w:fill="FFFFFF"/>
        </w:rPr>
      </w:pPr>
      <w:r>
        <w:rPr>
          <w:rFonts w:hint="eastAsia" w:ascii="宋体" w:hAnsi="宋体" w:eastAsia="宋体" w:cs="宋体"/>
          <w:i w:val="0"/>
          <w:iCs w:val="0"/>
          <w:caps w:val="0"/>
          <w:strike w:val="0"/>
          <w:dstrike w:val="0"/>
          <w:color w:val="auto"/>
          <w:spacing w:val="0"/>
          <w:sz w:val="24"/>
          <w:szCs w:val="24"/>
          <w:highlight w:val="none"/>
          <w:shd w:val="clear" w:color="auto" w:fill="FFFFFF"/>
        </w:rPr>
        <w:br w:type="page"/>
      </w:r>
    </w:p>
    <w:p w14:paraId="629DABA0">
      <w:pPr>
        <w:keepNext w:val="0"/>
        <w:keepLines w:val="0"/>
        <w:pageBreakBefore w:val="0"/>
        <w:wordWrap/>
        <w:bidi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p>
    <w:p w14:paraId="39E30EBF">
      <w:pPr>
        <w:keepNext w:val="0"/>
        <w:keepLines w:val="0"/>
        <w:pageBreakBefore w:val="0"/>
        <w:wordWrap/>
        <w:autoSpaceDE w:val="0"/>
        <w:autoSpaceDN w:val="0"/>
        <w:bidi w:val="0"/>
        <w:adjustRightInd w:val="0"/>
        <w:spacing w:line="360" w:lineRule="auto"/>
        <w:jc w:val="center"/>
        <w:textAlignment w:val="auto"/>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联合体工作协议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17C8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jc w:val="center"/>
        </w:trPr>
        <w:tc>
          <w:tcPr>
            <w:tcW w:w="9243" w:type="dxa"/>
          </w:tcPr>
          <w:p w14:paraId="670721D7">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(承担主要施工任务的单位名称)、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(承担其他施工任务的单位名称)自愿组成联合体，共同参加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投标。现就联合体投标事宜订立如下协议。</w:t>
            </w:r>
          </w:p>
          <w:p w14:paraId="703D2D73">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为联合体主办方。</w:t>
            </w:r>
          </w:p>
          <w:p w14:paraId="695869F5">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A0F560E">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7359D608">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p>
          <w:p w14:paraId="48C597E2">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（承担主要施工任务的单位名称）：作为本项目总负责单位，除承担本项目的主要施工任务外，还对本招标项目的进度、质量、安全、投资控制、管理、协调等负全责，具体按合同要求。</w:t>
            </w:r>
          </w:p>
          <w:p w14:paraId="7B63810E">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（承担其他施工任务的单位名称）：主要承担本项目的其他施工任务，具体按合同要求。</w:t>
            </w:r>
          </w:p>
          <w:p w14:paraId="76CE66C6">
            <w:pPr>
              <w:keepNext w:val="0"/>
              <w:keepLines w:val="0"/>
              <w:pageBreakBefore w:val="0"/>
              <w:wordWrap/>
              <w:bidi w:val="0"/>
              <w:spacing w:line="360" w:lineRule="auto"/>
              <w:ind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5、本协议书自签署之日起生效，合同履行完毕后自动失效。 </w:t>
            </w:r>
          </w:p>
          <w:p w14:paraId="2DC954F2">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p>
          <w:p w14:paraId="3B16B8A4">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联合体主办方名称：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6F69086">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02FE2D5">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p>
          <w:p w14:paraId="1AC595EC">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744BACD">
            <w:pPr>
              <w:keepNext w:val="0"/>
              <w:keepLines w:val="0"/>
              <w:pageBreakBefore w:val="0"/>
              <w:wordWrap/>
              <w:topLinePunct/>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DCCE4EB">
            <w:pPr>
              <w:keepNext w:val="0"/>
              <w:keepLines w:val="0"/>
              <w:pageBreakBefore w:val="0"/>
              <w:wordWrap/>
              <w:autoSpaceDE w:val="0"/>
              <w:autoSpaceDN w:val="0"/>
              <w:bidi w:val="0"/>
              <w:adjustRightIn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63243D">
            <w:pPr>
              <w:keepNext w:val="0"/>
              <w:keepLines w:val="0"/>
              <w:pageBreakBefore w:val="0"/>
              <w:wordWrap/>
              <w:autoSpaceDE w:val="0"/>
              <w:autoSpaceDN w:val="0"/>
              <w:bidi w:val="0"/>
              <w:adjustRightInd w:val="0"/>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注：单独投标的，无需提交本协议书。</w:t>
            </w:r>
          </w:p>
        </w:tc>
      </w:tr>
    </w:tbl>
    <w:p w14:paraId="11149EA8">
      <w:pPr>
        <w:keepNext w:val="0"/>
        <w:keepLines w:val="0"/>
        <w:pageBreakBefore w:val="0"/>
        <w:autoSpaceDE/>
        <w:bidi w:val="0"/>
        <w:adjustRightInd/>
        <w:snapToGrid w:val="0"/>
        <w:spacing w:line="360" w:lineRule="auto"/>
        <w:textAlignment w:val="auto"/>
        <w:rPr>
          <w:rFonts w:hint="eastAsia" w:ascii="宋体" w:hAnsi="宋体" w:eastAsia="宋体" w:cs="宋体"/>
          <w:i w:val="0"/>
          <w:iCs w:val="0"/>
          <w:caps w:val="0"/>
          <w:strike w:val="0"/>
          <w:dstrike w:val="0"/>
          <w:color w:val="auto"/>
          <w:spacing w:val="0"/>
          <w:sz w:val="24"/>
          <w:szCs w:val="24"/>
          <w:highlight w:val="none"/>
          <w:shd w:val="clear" w:color="auto" w:fill="FFFFFF"/>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5864">
    <w:pPr>
      <w:pStyle w:val="8"/>
      <w:ind w:firstLine="392"/>
      <w:jc w:val="left"/>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1C0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E1C0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C2EE">
    <w:pPr>
      <w:pStyle w:val="8"/>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4CC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174CC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5F2D">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78A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4678A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1628">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649146D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234E">
    <w:pPr>
      <w:pStyle w:val="8"/>
      <w:ind w:firstLine="392"/>
      <w:rPr>
        <w:rStyle w:val="1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8AC2E">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D8AC2E">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03B5">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14:paraId="0FEA3C06">
    <w:pPr>
      <w:pStyle w:val="8"/>
      <w:ind w:firstLine="392"/>
    </w:pP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4239">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6DB7">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3B2F">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7EB7">
    <w:pPr>
      <w:pStyle w:val="9"/>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C9ED">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56B13"/>
    <w:multiLevelType w:val="singleLevel"/>
    <w:tmpl w:val="D4056B13"/>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YjY5Y2Y4M2Y3ZDc0NmM1M2E2OTllZDE4NjEwYmUifQ=="/>
  </w:docVars>
  <w:rsids>
    <w:rsidRoot w:val="001C36EE"/>
    <w:rsid w:val="00011E67"/>
    <w:rsid w:val="00105DE0"/>
    <w:rsid w:val="00121C77"/>
    <w:rsid w:val="00167BFF"/>
    <w:rsid w:val="001A6843"/>
    <w:rsid w:val="001C36EE"/>
    <w:rsid w:val="0022218B"/>
    <w:rsid w:val="00283E4C"/>
    <w:rsid w:val="0028533B"/>
    <w:rsid w:val="002C08E0"/>
    <w:rsid w:val="003121A1"/>
    <w:rsid w:val="0067367A"/>
    <w:rsid w:val="00682E8B"/>
    <w:rsid w:val="006E1822"/>
    <w:rsid w:val="007259B2"/>
    <w:rsid w:val="007A6B3D"/>
    <w:rsid w:val="007E03D3"/>
    <w:rsid w:val="008510DF"/>
    <w:rsid w:val="00860432"/>
    <w:rsid w:val="00886268"/>
    <w:rsid w:val="008C7378"/>
    <w:rsid w:val="00976D4B"/>
    <w:rsid w:val="00980613"/>
    <w:rsid w:val="009E04E5"/>
    <w:rsid w:val="00A74245"/>
    <w:rsid w:val="00B45B7C"/>
    <w:rsid w:val="00BF6247"/>
    <w:rsid w:val="00D5408A"/>
    <w:rsid w:val="00DE4ED6"/>
    <w:rsid w:val="00E47D01"/>
    <w:rsid w:val="00E85CCE"/>
    <w:rsid w:val="00FC12C0"/>
    <w:rsid w:val="00FF0A65"/>
    <w:rsid w:val="00FF4E4E"/>
    <w:rsid w:val="012153D7"/>
    <w:rsid w:val="015E5E12"/>
    <w:rsid w:val="01CD0AF7"/>
    <w:rsid w:val="01E93200"/>
    <w:rsid w:val="01F353DB"/>
    <w:rsid w:val="0220253F"/>
    <w:rsid w:val="02845E60"/>
    <w:rsid w:val="02EA3FD4"/>
    <w:rsid w:val="033F15AB"/>
    <w:rsid w:val="03593735"/>
    <w:rsid w:val="036E28F4"/>
    <w:rsid w:val="037C0F02"/>
    <w:rsid w:val="03D93EDA"/>
    <w:rsid w:val="04575263"/>
    <w:rsid w:val="04774D96"/>
    <w:rsid w:val="04826744"/>
    <w:rsid w:val="04AD7ECB"/>
    <w:rsid w:val="04D21DD4"/>
    <w:rsid w:val="04D74983"/>
    <w:rsid w:val="04F7772C"/>
    <w:rsid w:val="051D6775"/>
    <w:rsid w:val="052430DB"/>
    <w:rsid w:val="052C3D34"/>
    <w:rsid w:val="0532195B"/>
    <w:rsid w:val="05EC0654"/>
    <w:rsid w:val="05F411A5"/>
    <w:rsid w:val="06241441"/>
    <w:rsid w:val="065958F2"/>
    <w:rsid w:val="06655D86"/>
    <w:rsid w:val="066E57BB"/>
    <w:rsid w:val="06AF2867"/>
    <w:rsid w:val="06D0125C"/>
    <w:rsid w:val="06E45C09"/>
    <w:rsid w:val="07175D1E"/>
    <w:rsid w:val="07917873"/>
    <w:rsid w:val="079F5E6D"/>
    <w:rsid w:val="07F7779C"/>
    <w:rsid w:val="0824254E"/>
    <w:rsid w:val="08406EB6"/>
    <w:rsid w:val="084208A2"/>
    <w:rsid w:val="08555818"/>
    <w:rsid w:val="0867191A"/>
    <w:rsid w:val="08830CDE"/>
    <w:rsid w:val="089963F4"/>
    <w:rsid w:val="08CE609D"/>
    <w:rsid w:val="09502F56"/>
    <w:rsid w:val="095E6D61"/>
    <w:rsid w:val="097A53C7"/>
    <w:rsid w:val="0993146A"/>
    <w:rsid w:val="09C24519"/>
    <w:rsid w:val="09D4148D"/>
    <w:rsid w:val="0A016858"/>
    <w:rsid w:val="0A1C13D2"/>
    <w:rsid w:val="0A2C3B1B"/>
    <w:rsid w:val="0A8A06EA"/>
    <w:rsid w:val="0B4B2A98"/>
    <w:rsid w:val="0B765B95"/>
    <w:rsid w:val="0BD725F5"/>
    <w:rsid w:val="0BE86C99"/>
    <w:rsid w:val="0C122F13"/>
    <w:rsid w:val="0C123173"/>
    <w:rsid w:val="0C2B2513"/>
    <w:rsid w:val="0C56438A"/>
    <w:rsid w:val="0C6F524B"/>
    <w:rsid w:val="0CFE26A9"/>
    <w:rsid w:val="0D04514C"/>
    <w:rsid w:val="0D8308C4"/>
    <w:rsid w:val="0E0D2217"/>
    <w:rsid w:val="0E0D57F7"/>
    <w:rsid w:val="0E0F3E38"/>
    <w:rsid w:val="0E526B07"/>
    <w:rsid w:val="0E5D5183"/>
    <w:rsid w:val="0ECF0DC1"/>
    <w:rsid w:val="0EE12586"/>
    <w:rsid w:val="0F2E7F13"/>
    <w:rsid w:val="0F4E7EE7"/>
    <w:rsid w:val="0F8267DB"/>
    <w:rsid w:val="10635F7A"/>
    <w:rsid w:val="10973517"/>
    <w:rsid w:val="1109042B"/>
    <w:rsid w:val="111911C3"/>
    <w:rsid w:val="11495112"/>
    <w:rsid w:val="11BC4D17"/>
    <w:rsid w:val="124D60E5"/>
    <w:rsid w:val="12565038"/>
    <w:rsid w:val="126420E9"/>
    <w:rsid w:val="12A76776"/>
    <w:rsid w:val="13192BB2"/>
    <w:rsid w:val="13211947"/>
    <w:rsid w:val="134D6332"/>
    <w:rsid w:val="137415A0"/>
    <w:rsid w:val="13826F8C"/>
    <w:rsid w:val="139130A4"/>
    <w:rsid w:val="13A97F48"/>
    <w:rsid w:val="13DA69DA"/>
    <w:rsid w:val="142212B7"/>
    <w:rsid w:val="14397DD8"/>
    <w:rsid w:val="14671DBF"/>
    <w:rsid w:val="14C32666"/>
    <w:rsid w:val="151235F9"/>
    <w:rsid w:val="15835C67"/>
    <w:rsid w:val="15903CA5"/>
    <w:rsid w:val="161004B7"/>
    <w:rsid w:val="162118FC"/>
    <w:rsid w:val="162400F6"/>
    <w:rsid w:val="16DA67F6"/>
    <w:rsid w:val="16E2752A"/>
    <w:rsid w:val="17123BAE"/>
    <w:rsid w:val="173C4B1A"/>
    <w:rsid w:val="17AC1E4E"/>
    <w:rsid w:val="184E51D1"/>
    <w:rsid w:val="18817CB2"/>
    <w:rsid w:val="189C3C17"/>
    <w:rsid w:val="18A22770"/>
    <w:rsid w:val="18A51933"/>
    <w:rsid w:val="18BB3B37"/>
    <w:rsid w:val="18BF5274"/>
    <w:rsid w:val="191F64A1"/>
    <w:rsid w:val="19235F91"/>
    <w:rsid w:val="19436939"/>
    <w:rsid w:val="196B3484"/>
    <w:rsid w:val="198218CD"/>
    <w:rsid w:val="19861019"/>
    <w:rsid w:val="1A03709F"/>
    <w:rsid w:val="1A072B23"/>
    <w:rsid w:val="1A080F1B"/>
    <w:rsid w:val="1AAE5D2F"/>
    <w:rsid w:val="1ABC48F0"/>
    <w:rsid w:val="1AC7006A"/>
    <w:rsid w:val="1B1B1F29"/>
    <w:rsid w:val="1B2C0BD9"/>
    <w:rsid w:val="1BDB41D6"/>
    <w:rsid w:val="1C611550"/>
    <w:rsid w:val="1CB7665E"/>
    <w:rsid w:val="1CCE4466"/>
    <w:rsid w:val="1D405808"/>
    <w:rsid w:val="1DAB47A7"/>
    <w:rsid w:val="1DDD44C8"/>
    <w:rsid w:val="1E060BE2"/>
    <w:rsid w:val="1E086616"/>
    <w:rsid w:val="1E0C793C"/>
    <w:rsid w:val="1E533A1A"/>
    <w:rsid w:val="1E574E31"/>
    <w:rsid w:val="1ED8781E"/>
    <w:rsid w:val="1EEF3211"/>
    <w:rsid w:val="1EFB43A1"/>
    <w:rsid w:val="1F8136F5"/>
    <w:rsid w:val="1FB85127"/>
    <w:rsid w:val="1FFD2916"/>
    <w:rsid w:val="203065DE"/>
    <w:rsid w:val="20507F8A"/>
    <w:rsid w:val="206F236A"/>
    <w:rsid w:val="20BE1D27"/>
    <w:rsid w:val="20C718F8"/>
    <w:rsid w:val="20F90404"/>
    <w:rsid w:val="211E283C"/>
    <w:rsid w:val="21D53EEE"/>
    <w:rsid w:val="21DF48AF"/>
    <w:rsid w:val="21E46A4E"/>
    <w:rsid w:val="21EC13EF"/>
    <w:rsid w:val="21FB714B"/>
    <w:rsid w:val="21FE57EE"/>
    <w:rsid w:val="220441DA"/>
    <w:rsid w:val="22210462"/>
    <w:rsid w:val="22656765"/>
    <w:rsid w:val="22912EC0"/>
    <w:rsid w:val="229415CE"/>
    <w:rsid w:val="22A139BF"/>
    <w:rsid w:val="22CA2FC7"/>
    <w:rsid w:val="23162C67"/>
    <w:rsid w:val="231F5939"/>
    <w:rsid w:val="23254AE0"/>
    <w:rsid w:val="2330396F"/>
    <w:rsid w:val="237F5E1F"/>
    <w:rsid w:val="2392339C"/>
    <w:rsid w:val="23943268"/>
    <w:rsid w:val="23B87C1E"/>
    <w:rsid w:val="23DA5DE6"/>
    <w:rsid w:val="2424165E"/>
    <w:rsid w:val="24244ED4"/>
    <w:rsid w:val="24997BD1"/>
    <w:rsid w:val="24B11094"/>
    <w:rsid w:val="24E8048E"/>
    <w:rsid w:val="251018B4"/>
    <w:rsid w:val="25954413"/>
    <w:rsid w:val="25A30362"/>
    <w:rsid w:val="25A462E2"/>
    <w:rsid w:val="25CD10F9"/>
    <w:rsid w:val="26307695"/>
    <w:rsid w:val="263D0486"/>
    <w:rsid w:val="269A360B"/>
    <w:rsid w:val="26BE0028"/>
    <w:rsid w:val="27331CB1"/>
    <w:rsid w:val="27552761"/>
    <w:rsid w:val="27B72598"/>
    <w:rsid w:val="27C546B8"/>
    <w:rsid w:val="27D8794A"/>
    <w:rsid w:val="2809760F"/>
    <w:rsid w:val="282312A8"/>
    <w:rsid w:val="283006CB"/>
    <w:rsid w:val="284A0044"/>
    <w:rsid w:val="289E73EA"/>
    <w:rsid w:val="28B430AA"/>
    <w:rsid w:val="29191616"/>
    <w:rsid w:val="2938245E"/>
    <w:rsid w:val="2950171F"/>
    <w:rsid w:val="298113C1"/>
    <w:rsid w:val="29E63150"/>
    <w:rsid w:val="29F41D18"/>
    <w:rsid w:val="29F51ED1"/>
    <w:rsid w:val="2A6B3DB4"/>
    <w:rsid w:val="2AE906CB"/>
    <w:rsid w:val="2AFF555D"/>
    <w:rsid w:val="2B991D4C"/>
    <w:rsid w:val="2BCA4992"/>
    <w:rsid w:val="2BFC211E"/>
    <w:rsid w:val="2BFD592C"/>
    <w:rsid w:val="2C105A4A"/>
    <w:rsid w:val="2C133F1E"/>
    <w:rsid w:val="2C203772"/>
    <w:rsid w:val="2C251BC9"/>
    <w:rsid w:val="2C452775"/>
    <w:rsid w:val="2C7E5D56"/>
    <w:rsid w:val="2C97659A"/>
    <w:rsid w:val="2C9D76A2"/>
    <w:rsid w:val="2CCB451E"/>
    <w:rsid w:val="2CE73CE5"/>
    <w:rsid w:val="2D2D0796"/>
    <w:rsid w:val="2D5776A5"/>
    <w:rsid w:val="2DA4115D"/>
    <w:rsid w:val="2DF87595"/>
    <w:rsid w:val="2E312AA7"/>
    <w:rsid w:val="2E5642BC"/>
    <w:rsid w:val="2E9D3382"/>
    <w:rsid w:val="2ED563FB"/>
    <w:rsid w:val="2EFF3620"/>
    <w:rsid w:val="2F07200E"/>
    <w:rsid w:val="2F3C4C02"/>
    <w:rsid w:val="2F553C03"/>
    <w:rsid w:val="2F892B2A"/>
    <w:rsid w:val="2FA31782"/>
    <w:rsid w:val="2FB83911"/>
    <w:rsid w:val="2FC34145"/>
    <w:rsid w:val="2FDB57F3"/>
    <w:rsid w:val="30234296"/>
    <w:rsid w:val="31060DE6"/>
    <w:rsid w:val="311E38B4"/>
    <w:rsid w:val="315C6248"/>
    <w:rsid w:val="31713594"/>
    <w:rsid w:val="318B715B"/>
    <w:rsid w:val="31D61CC4"/>
    <w:rsid w:val="31D7118A"/>
    <w:rsid w:val="31DB3455"/>
    <w:rsid w:val="32043702"/>
    <w:rsid w:val="32694E61"/>
    <w:rsid w:val="32F27C96"/>
    <w:rsid w:val="32FD149B"/>
    <w:rsid w:val="33411E93"/>
    <w:rsid w:val="33CD7979"/>
    <w:rsid w:val="342C29D9"/>
    <w:rsid w:val="343516FB"/>
    <w:rsid w:val="3481200A"/>
    <w:rsid w:val="34BE2FB1"/>
    <w:rsid w:val="34F84078"/>
    <w:rsid w:val="351477F0"/>
    <w:rsid w:val="352960B5"/>
    <w:rsid w:val="35684088"/>
    <w:rsid w:val="35CF507F"/>
    <w:rsid w:val="35EB296E"/>
    <w:rsid w:val="360D30A4"/>
    <w:rsid w:val="3615427B"/>
    <w:rsid w:val="36A60369"/>
    <w:rsid w:val="36AC14BD"/>
    <w:rsid w:val="36EE6D17"/>
    <w:rsid w:val="37835E55"/>
    <w:rsid w:val="378F5E6F"/>
    <w:rsid w:val="38747127"/>
    <w:rsid w:val="387D6E9F"/>
    <w:rsid w:val="387F7D49"/>
    <w:rsid w:val="38C64085"/>
    <w:rsid w:val="38D27183"/>
    <w:rsid w:val="38E57F67"/>
    <w:rsid w:val="38F93C10"/>
    <w:rsid w:val="39176863"/>
    <w:rsid w:val="39AE76A2"/>
    <w:rsid w:val="3A946897"/>
    <w:rsid w:val="3AA62924"/>
    <w:rsid w:val="3AE570F3"/>
    <w:rsid w:val="3B0C081D"/>
    <w:rsid w:val="3B0C5280"/>
    <w:rsid w:val="3B1A6930"/>
    <w:rsid w:val="3B6E2517"/>
    <w:rsid w:val="3B7715B9"/>
    <w:rsid w:val="3BDF393C"/>
    <w:rsid w:val="3BEA11C9"/>
    <w:rsid w:val="3C1E1EE2"/>
    <w:rsid w:val="3C2E279E"/>
    <w:rsid w:val="3C822878"/>
    <w:rsid w:val="3CB11EC5"/>
    <w:rsid w:val="3CD37EFE"/>
    <w:rsid w:val="3D324146"/>
    <w:rsid w:val="3D8E2AFE"/>
    <w:rsid w:val="3DA20BBF"/>
    <w:rsid w:val="3DAD2131"/>
    <w:rsid w:val="3DBF00CF"/>
    <w:rsid w:val="3DC74E4C"/>
    <w:rsid w:val="3E06004E"/>
    <w:rsid w:val="3E424B35"/>
    <w:rsid w:val="3E5351D5"/>
    <w:rsid w:val="3EAE695F"/>
    <w:rsid w:val="3EE31E24"/>
    <w:rsid w:val="3FB65E92"/>
    <w:rsid w:val="3FF05BE1"/>
    <w:rsid w:val="40084E77"/>
    <w:rsid w:val="403918CF"/>
    <w:rsid w:val="40415F6E"/>
    <w:rsid w:val="40D90F20"/>
    <w:rsid w:val="41155923"/>
    <w:rsid w:val="41615D7E"/>
    <w:rsid w:val="416954ED"/>
    <w:rsid w:val="41F5139D"/>
    <w:rsid w:val="424E5D61"/>
    <w:rsid w:val="429F5713"/>
    <w:rsid w:val="42B4353C"/>
    <w:rsid w:val="42D741E3"/>
    <w:rsid w:val="42EE7A68"/>
    <w:rsid w:val="42FF7F79"/>
    <w:rsid w:val="435C7501"/>
    <w:rsid w:val="438016CA"/>
    <w:rsid w:val="43830FEE"/>
    <w:rsid w:val="43947908"/>
    <w:rsid w:val="43D75602"/>
    <w:rsid w:val="43EF7B61"/>
    <w:rsid w:val="44045059"/>
    <w:rsid w:val="4478091B"/>
    <w:rsid w:val="44911B4F"/>
    <w:rsid w:val="44AE7B04"/>
    <w:rsid w:val="44B65141"/>
    <w:rsid w:val="44C55904"/>
    <w:rsid w:val="452F5F4C"/>
    <w:rsid w:val="45724994"/>
    <w:rsid w:val="4583444B"/>
    <w:rsid w:val="459E0135"/>
    <w:rsid w:val="45F20A03"/>
    <w:rsid w:val="4640122E"/>
    <w:rsid w:val="46570B7F"/>
    <w:rsid w:val="46A4380F"/>
    <w:rsid w:val="47034758"/>
    <w:rsid w:val="47140E7E"/>
    <w:rsid w:val="47653E7A"/>
    <w:rsid w:val="47C9559D"/>
    <w:rsid w:val="47CC284A"/>
    <w:rsid w:val="47D048BC"/>
    <w:rsid w:val="47D6229D"/>
    <w:rsid w:val="47EF335F"/>
    <w:rsid w:val="48143A2B"/>
    <w:rsid w:val="483F2463"/>
    <w:rsid w:val="48620C2E"/>
    <w:rsid w:val="491F2669"/>
    <w:rsid w:val="49756CB8"/>
    <w:rsid w:val="49F12736"/>
    <w:rsid w:val="49F930E0"/>
    <w:rsid w:val="4A1231CF"/>
    <w:rsid w:val="4A1F6E62"/>
    <w:rsid w:val="4A5D0A54"/>
    <w:rsid w:val="4ABC373D"/>
    <w:rsid w:val="4AD8457E"/>
    <w:rsid w:val="4AEE0F90"/>
    <w:rsid w:val="4B047908"/>
    <w:rsid w:val="4B0F6C8F"/>
    <w:rsid w:val="4B2C5E19"/>
    <w:rsid w:val="4B461927"/>
    <w:rsid w:val="4BC959E4"/>
    <w:rsid w:val="4C4009E7"/>
    <w:rsid w:val="4C691378"/>
    <w:rsid w:val="4C6C79C4"/>
    <w:rsid w:val="4C7C4EB1"/>
    <w:rsid w:val="4D0C0DB8"/>
    <w:rsid w:val="4D0C4EDB"/>
    <w:rsid w:val="4D4B229B"/>
    <w:rsid w:val="4D720DA7"/>
    <w:rsid w:val="4D9F15C2"/>
    <w:rsid w:val="4DA22C22"/>
    <w:rsid w:val="4DD81EA9"/>
    <w:rsid w:val="4E2E4E3A"/>
    <w:rsid w:val="4E4B30FD"/>
    <w:rsid w:val="4E524648"/>
    <w:rsid w:val="4E9204B8"/>
    <w:rsid w:val="4EB517F2"/>
    <w:rsid w:val="4ECA7108"/>
    <w:rsid w:val="4F1156F4"/>
    <w:rsid w:val="4F293A6D"/>
    <w:rsid w:val="4F2B1E42"/>
    <w:rsid w:val="4F975815"/>
    <w:rsid w:val="4FDC03A1"/>
    <w:rsid w:val="502A7DBB"/>
    <w:rsid w:val="50304ED3"/>
    <w:rsid w:val="50554B7F"/>
    <w:rsid w:val="505D5410"/>
    <w:rsid w:val="50BA10E4"/>
    <w:rsid w:val="50E74E01"/>
    <w:rsid w:val="50EC6E5C"/>
    <w:rsid w:val="512025D6"/>
    <w:rsid w:val="518656FF"/>
    <w:rsid w:val="51A508E7"/>
    <w:rsid w:val="51DD6022"/>
    <w:rsid w:val="51DE60D8"/>
    <w:rsid w:val="523E0F91"/>
    <w:rsid w:val="526E606C"/>
    <w:rsid w:val="52D003E7"/>
    <w:rsid w:val="52DB5734"/>
    <w:rsid w:val="52EA44E7"/>
    <w:rsid w:val="52F43FF6"/>
    <w:rsid w:val="534565CD"/>
    <w:rsid w:val="53463EF0"/>
    <w:rsid w:val="538E171E"/>
    <w:rsid w:val="53CB1303"/>
    <w:rsid w:val="53EA5979"/>
    <w:rsid w:val="540723BD"/>
    <w:rsid w:val="543B4702"/>
    <w:rsid w:val="54464B8A"/>
    <w:rsid w:val="544762AC"/>
    <w:rsid w:val="544967CB"/>
    <w:rsid w:val="54870CE9"/>
    <w:rsid w:val="548C44D0"/>
    <w:rsid w:val="54AA393B"/>
    <w:rsid w:val="54F448A4"/>
    <w:rsid w:val="55180893"/>
    <w:rsid w:val="553721A5"/>
    <w:rsid w:val="55847E23"/>
    <w:rsid w:val="55E06F03"/>
    <w:rsid w:val="56350AD7"/>
    <w:rsid w:val="56356DBB"/>
    <w:rsid w:val="56905064"/>
    <w:rsid w:val="5697618B"/>
    <w:rsid w:val="56F56C5D"/>
    <w:rsid w:val="57405985"/>
    <w:rsid w:val="574232EE"/>
    <w:rsid w:val="57745E97"/>
    <w:rsid w:val="577613A7"/>
    <w:rsid w:val="57903F64"/>
    <w:rsid w:val="57C54915"/>
    <w:rsid w:val="57F9070D"/>
    <w:rsid w:val="583059FA"/>
    <w:rsid w:val="583C46D9"/>
    <w:rsid w:val="58A4226E"/>
    <w:rsid w:val="58F627D0"/>
    <w:rsid w:val="596F05C0"/>
    <w:rsid w:val="59774ACC"/>
    <w:rsid w:val="597E4A16"/>
    <w:rsid w:val="5A0D5690"/>
    <w:rsid w:val="5A152973"/>
    <w:rsid w:val="5A56726E"/>
    <w:rsid w:val="5A8326F7"/>
    <w:rsid w:val="5AC9244D"/>
    <w:rsid w:val="5B0B1E06"/>
    <w:rsid w:val="5B51582B"/>
    <w:rsid w:val="5BA109C3"/>
    <w:rsid w:val="5BBC1352"/>
    <w:rsid w:val="5C147B09"/>
    <w:rsid w:val="5C672353"/>
    <w:rsid w:val="5CCA5622"/>
    <w:rsid w:val="5CD34BA6"/>
    <w:rsid w:val="5D0C3028"/>
    <w:rsid w:val="5D1325AE"/>
    <w:rsid w:val="5D3A7375"/>
    <w:rsid w:val="5D89735E"/>
    <w:rsid w:val="5DCA3A18"/>
    <w:rsid w:val="5E735D16"/>
    <w:rsid w:val="5E86357C"/>
    <w:rsid w:val="5EAC1F1C"/>
    <w:rsid w:val="5EB94C14"/>
    <w:rsid w:val="5F0F10E7"/>
    <w:rsid w:val="5F882086"/>
    <w:rsid w:val="5FB2142F"/>
    <w:rsid w:val="5FC7101F"/>
    <w:rsid w:val="600E18DB"/>
    <w:rsid w:val="603B318E"/>
    <w:rsid w:val="60433FA6"/>
    <w:rsid w:val="60671524"/>
    <w:rsid w:val="60717CF2"/>
    <w:rsid w:val="60A3754C"/>
    <w:rsid w:val="60F90A67"/>
    <w:rsid w:val="61322D83"/>
    <w:rsid w:val="616250D6"/>
    <w:rsid w:val="618F05C8"/>
    <w:rsid w:val="61D31E3B"/>
    <w:rsid w:val="6269762A"/>
    <w:rsid w:val="62704B5B"/>
    <w:rsid w:val="628506F0"/>
    <w:rsid w:val="62B91878"/>
    <w:rsid w:val="62F06648"/>
    <w:rsid w:val="62F50074"/>
    <w:rsid w:val="630D619B"/>
    <w:rsid w:val="631876D7"/>
    <w:rsid w:val="634563ED"/>
    <w:rsid w:val="634D0E4E"/>
    <w:rsid w:val="63642BCE"/>
    <w:rsid w:val="644F2419"/>
    <w:rsid w:val="64975D0F"/>
    <w:rsid w:val="65687B8B"/>
    <w:rsid w:val="65742452"/>
    <w:rsid w:val="65C40C7B"/>
    <w:rsid w:val="66914062"/>
    <w:rsid w:val="66A852F5"/>
    <w:rsid w:val="67121848"/>
    <w:rsid w:val="672076F9"/>
    <w:rsid w:val="67A12C4B"/>
    <w:rsid w:val="67C879E6"/>
    <w:rsid w:val="67DA41AA"/>
    <w:rsid w:val="68527D75"/>
    <w:rsid w:val="685327A1"/>
    <w:rsid w:val="68720F3A"/>
    <w:rsid w:val="6895071F"/>
    <w:rsid w:val="696944ED"/>
    <w:rsid w:val="696A007A"/>
    <w:rsid w:val="697C30C8"/>
    <w:rsid w:val="69824A4D"/>
    <w:rsid w:val="69A4761F"/>
    <w:rsid w:val="69AD6C43"/>
    <w:rsid w:val="69CC4E84"/>
    <w:rsid w:val="69D0388B"/>
    <w:rsid w:val="69EB2192"/>
    <w:rsid w:val="6A86657E"/>
    <w:rsid w:val="6A9C04C7"/>
    <w:rsid w:val="6B151F5A"/>
    <w:rsid w:val="6B3B334A"/>
    <w:rsid w:val="6B4B0772"/>
    <w:rsid w:val="6B7D59FA"/>
    <w:rsid w:val="6BAE7DDB"/>
    <w:rsid w:val="6BB61486"/>
    <w:rsid w:val="6BDC2F65"/>
    <w:rsid w:val="6C4B29AA"/>
    <w:rsid w:val="6C6B3EF7"/>
    <w:rsid w:val="6C9A3C64"/>
    <w:rsid w:val="6CE53294"/>
    <w:rsid w:val="6CF0352F"/>
    <w:rsid w:val="6D445338"/>
    <w:rsid w:val="6D692989"/>
    <w:rsid w:val="6DDB5465"/>
    <w:rsid w:val="6E731A0D"/>
    <w:rsid w:val="6E7F7A62"/>
    <w:rsid w:val="6EB440E9"/>
    <w:rsid w:val="6EC22613"/>
    <w:rsid w:val="6ED27FA4"/>
    <w:rsid w:val="6ED547AD"/>
    <w:rsid w:val="6F153637"/>
    <w:rsid w:val="6F213BCC"/>
    <w:rsid w:val="6F2C2119"/>
    <w:rsid w:val="6F7E124A"/>
    <w:rsid w:val="6F9B7B58"/>
    <w:rsid w:val="70667F0E"/>
    <w:rsid w:val="709541F4"/>
    <w:rsid w:val="70B074D1"/>
    <w:rsid w:val="70E64A50"/>
    <w:rsid w:val="71200227"/>
    <w:rsid w:val="7123390F"/>
    <w:rsid w:val="71257C6E"/>
    <w:rsid w:val="71401B10"/>
    <w:rsid w:val="716B1E0B"/>
    <w:rsid w:val="717A200D"/>
    <w:rsid w:val="71C575A5"/>
    <w:rsid w:val="724265FE"/>
    <w:rsid w:val="73080A44"/>
    <w:rsid w:val="731A1328"/>
    <w:rsid w:val="736C3DBA"/>
    <w:rsid w:val="739F72F3"/>
    <w:rsid w:val="73B07652"/>
    <w:rsid w:val="73DC6C44"/>
    <w:rsid w:val="73EC6785"/>
    <w:rsid w:val="73F42B72"/>
    <w:rsid w:val="742D0BE7"/>
    <w:rsid w:val="743F5019"/>
    <w:rsid w:val="74522E59"/>
    <w:rsid w:val="746F3FC4"/>
    <w:rsid w:val="74DD0F83"/>
    <w:rsid w:val="7532418A"/>
    <w:rsid w:val="754601B3"/>
    <w:rsid w:val="755E3691"/>
    <w:rsid w:val="757E7345"/>
    <w:rsid w:val="759C12DB"/>
    <w:rsid w:val="75B66CB7"/>
    <w:rsid w:val="75C30DC4"/>
    <w:rsid w:val="765F4CD8"/>
    <w:rsid w:val="766F54E7"/>
    <w:rsid w:val="769549C0"/>
    <w:rsid w:val="76A77558"/>
    <w:rsid w:val="76ED6AD1"/>
    <w:rsid w:val="7725204A"/>
    <w:rsid w:val="77974721"/>
    <w:rsid w:val="77980D2F"/>
    <w:rsid w:val="77B7138C"/>
    <w:rsid w:val="77F3500A"/>
    <w:rsid w:val="78040EAB"/>
    <w:rsid w:val="78354103"/>
    <w:rsid w:val="7877401B"/>
    <w:rsid w:val="787D249B"/>
    <w:rsid w:val="78AA0A59"/>
    <w:rsid w:val="78B24928"/>
    <w:rsid w:val="79A0404F"/>
    <w:rsid w:val="79C26734"/>
    <w:rsid w:val="79D11E78"/>
    <w:rsid w:val="7A1643CF"/>
    <w:rsid w:val="7AA6776D"/>
    <w:rsid w:val="7AD72F66"/>
    <w:rsid w:val="7AE254BC"/>
    <w:rsid w:val="7AFF36A9"/>
    <w:rsid w:val="7B5A6766"/>
    <w:rsid w:val="7B77484B"/>
    <w:rsid w:val="7B7F57B8"/>
    <w:rsid w:val="7BB44029"/>
    <w:rsid w:val="7BC40083"/>
    <w:rsid w:val="7BFC4EE4"/>
    <w:rsid w:val="7C14558C"/>
    <w:rsid w:val="7C1C3DF7"/>
    <w:rsid w:val="7C381D81"/>
    <w:rsid w:val="7D00333D"/>
    <w:rsid w:val="7D6E7127"/>
    <w:rsid w:val="7D715FE9"/>
    <w:rsid w:val="7D89584C"/>
    <w:rsid w:val="7DB74351"/>
    <w:rsid w:val="7E507AA1"/>
    <w:rsid w:val="7E5A7B78"/>
    <w:rsid w:val="7E6D46AA"/>
    <w:rsid w:val="7ECC1328"/>
    <w:rsid w:val="7EF03C29"/>
    <w:rsid w:val="7EF853D2"/>
    <w:rsid w:val="7F381468"/>
    <w:rsid w:val="7F6763F4"/>
    <w:rsid w:val="7F9929DC"/>
    <w:rsid w:val="7FAF7FE8"/>
    <w:rsid w:val="7FC401FE"/>
    <w:rsid w:val="7FD27C07"/>
    <w:rsid w:val="7FD8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rPr>
  </w:style>
  <w:style w:type="paragraph" w:styleId="4">
    <w:name w:val="Normal Indent"/>
    <w:basedOn w:val="1"/>
    <w:autoRedefine/>
    <w:unhideWhenUsed/>
    <w:qFormat/>
    <w:uiPriority w:val="99"/>
    <w:pPr>
      <w:ind w:firstLine="420"/>
    </w:pPr>
    <w:rPr>
      <w:szCs w:val="20"/>
    </w:rPr>
  </w:style>
  <w:style w:type="paragraph" w:styleId="5">
    <w:name w:val="annotation text"/>
    <w:basedOn w:val="1"/>
    <w:link w:val="30"/>
    <w:autoRedefine/>
    <w:qFormat/>
    <w:uiPriority w:val="0"/>
    <w:pPr>
      <w:spacing w:line="360" w:lineRule="auto"/>
      <w:ind w:firstLine="523" w:firstLineChars="218"/>
      <w:jc w:val="left"/>
    </w:pPr>
    <w:rPr>
      <w:rFonts w:ascii="宋体" w:hAnsi="宋体"/>
      <w:kern w:val="0"/>
      <w:sz w:val="24"/>
      <w:szCs w:val="24"/>
      <w:lang w:val="zh-CN"/>
    </w:rPr>
  </w:style>
  <w:style w:type="paragraph" w:styleId="6">
    <w:name w:val="Body Text"/>
    <w:basedOn w:val="1"/>
    <w:next w:val="1"/>
    <w:link w:val="25"/>
    <w:autoRedefine/>
    <w:semiHidden/>
    <w:unhideWhenUsed/>
    <w:qFormat/>
    <w:uiPriority w:val="99"/>
    <w:pPr>
      <w:spacing w:after="120"/>
    </w:pPr>
  </w:style>
  <w:style w:type="paragraph" w:styleId="7">
    <w:name w:val="Balloon Text"/>
    <w:basedOn w:val="1"/>
    <w:link w:val="31"/>
    <w:autoRedefine/>
    <w:semiHidden/>
    <w:unhideWhenUsed/>
    <w:qFormat/>
    <w:uiPriority w:val="99"/>
    <w:rPr>
      <w:sz w:val="18"/>
      <w:szCs w:val="18"/>
    </w:rPr>
  </w:style>
  <w:style w:type="paragraph" w:styleId="8">
    <w:name w:val="footer"/>
    <w:basedOn w:val="1"/>
    <w:link w:val="24"/>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7"/>
    <w:autoRedefine/>
    <w:qFormat/>
    <w:uiPriority w:val="0"/>
    <w:rPr>
      <w:rFonts w:ascii="宋体" w:hAnsi="宋体"/>
      <w:kern w:val="0"/>
      <w:sz w:val="20"/>
      <w:szCs w:val="24"/>
      <w:u w:val="single"/>
      <w:lang w:val="zh-CN"/>
    </w:rPr>
  </w:style>
  <w:style w:type="paragraph" w:styleId="12">
    <w:name w:val="annotation subject"/>
    <w:basedOn w:val="5"/>
    <w:next w:val="5"/>
    <w:link w:val="32"/>
    <w:autoRedefine/>
    <w:semiHidden/>
    <w:unhideWhenUsed/>
    <w:qFormat/>
    <w:uiPriority w:val="99"/>
    <w:pPr>
      <w:spacing w:line="240" w:lineRule="auto"/>
      <w:ind w:firstLine="0" w:firstLineChars="0"/>
    </w:pPr>
    <w:rPr>
      <w:rFonts w:ascii="Calibri" w:hAnsi="Calibri"/>
      <w:b/>
      <w:bCs/>
      <w:kern w:val="2"/>
      <w:sz w:val="21"/>
      <w:szCs w:val="22"/>
      <w:lang w:val="en-US"/>
    </w:rPr>
  </w:style>
  <w:style w:type="paragraph" w:styleId="13">
    <w:name w:val="Body Text First Indent"/>
    <w:basedOn w:val="6"/>
    <w:link w:val="26"/>
    <w:autoRedefine/>
    <w:qFormat/>
    <w:uiPriority w:val="0"/>
    <w:pPr>
      <w:ind w:firstLine="420"/>
    </w:pPr>
    <w:rPr>
      <w:rFonts w:ascii="Times New Roman" w:hAnsi="Times New Roman"/>
      <w:kern w:val="0"/>
      <w:sz w:val="20"/>
      <w:szCs w:val="20"/>
      <w:lang w:val="zh-C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rPr>
      <w:rFonts w:cs="Times New Roman"/>
    </w:rPr>
  </w:style>
  <w:style w:type="character" w:styleId="18">
    <w:name w:val="FollowedHyperlink"/>
    <w:basedOn w:val="16"/>
    <w:autoRedefine/>
    <w:semiHidden/>
    <w:unhideWhenUsed/>
    <w:qFormat/>
    <w:uiPriority w:val="99"/>
    <w:rPr>
      <w:color w:val="000000"/>
      <w:u w:val="none"/>
    </w:rPr>
  </w:style>
  <w:style w:type="character" w:styleId="19">
    <w:name w:val="Hyperlink"/>
    <w:basedOn w:val="16"/>
    <w:autoRedefine/>
    <w:semiHidden/>
    <w:unhideWhenUsed/>
    <w:qFormat/>
    <w:uiPriority w:val="99"/>
    <w:rPr>
      <w:color w:val="000000"/>
      <w:u w:val="none"/>
    </w:rPr>
  </w:style>
  <w:style w:type="character" w:styleId="20">
    <w:name w:val="annotation reference"/>
    <w:autoRedefine/>
    <w:qFormat/>
    <w:uiPriority w:val="0"/>
    <w:rPr>
      <w:sz w:val="21"/>
      <w:szCs w:val="21"/>
    </w:rPr>
  </w:style>
  <w:style w:type="paragraph" w:customStyle="1" w:styleId="21">
    <w:name w:val="PlainText"/>
    <w:basedOn w:val="1"/>
    <w:autoRedefine/>
    <w:qFormat/>
    <w:uiPriority w:val="0"/>
    <w:rPr>
      <w:rFonts w:ascii="宋体" w:hAnsi="Courier New"/>
      <w:kern w:val="0"/>
      <w:sz w:val="20"/>
      <w:szCs w:val="20"/>
    </w:rPr>
  </w:style>
  <w:style w:type="paragraph" w:customStyle="1" w:styleId="22">
    <w:name w:val="表格文字"/>
    <w:basedOn w:val="1"/>
    <w:autoRedefine/>
    <w:qFormat/>
    <w:uiPriority w:val="0"/>
    <w:pPr>
      <w:spacing w:before="25" w:beforeLines="0" w:after="25" w:afterLines="0"/>
      <w:jc w:val="left"/>
    </w:pPr>
    <w:rPr>
      <w:bCs/>
      <w:spacing w:val="10"/>
      <w:kern w:val="0"/>
      <w:sz w:val="24"/>
      <w:szCs w:val="20"/>
    </w:rPr>
  </w:style>
  <w:style w:type="character" w:customStyle="1" w:styleId="23">
    <w:name w:val="页眉 字符"/>
    <w:basedOn w:val="16"/>
    <w:link w:val="9"/>
    <w:autoRedefine/>
    <w:qFormat/>
    <w:uiPriority w:val="0"/>
    <w:rPr>
      <w:sz w:val="18"/>
      <w:szCs w:val="18"/>
    </w:rPr>
  </w:style>
  <w:style w:type="character" w:customStyle="1" w:styleId="24">
    <w:name w:val="页脚 字符"/>
    <w:basedOn w:val="16"/>
    <w:link w:val="8"/>
    <w:autoRedefine/>
    <w:qFormat/>
    <w:uiPriority w:val="0"/>
    <w:rPr>
      <w:sz w:val="18"/>
      <w:szCs w:val="18"/>
    </w:rPr>
  </w:style>
  <w:style w:type="character" w:customStyle="1" w:styleId="25">
    <w:name w:val="正文文本 字符"/>
    <w:basedOn w:val="16"/>
    <w:link w:val="6"/>
    <w:autoRedefine/>
    <w:semiHidden/>
    <w:qFormat/>
    <w:uiPriority w:val="99"/>
    <w:rPr>
      <w:rFonts w:ascii="Calibri" w:hAnsi="Calibri" w:eastAsia="宋体" w:cs="Times New Roman"/>
    </w:rPr>
  </w:style>
  <w:style w:type="character" w:customStyle="1" w:styleId="26">
    <w:name w:val="正文文本首行缩进 字符"/>
    <w:basedOn w:val="25"/>
    <w:link w:val="13"/>
    <w:autoRedefine/>
    <w:qFormat/>
    <w:uiPriority w:val="0"/>
    <w:rPr>
      <w:rFonts w:ascii="Times New Roman" w:hAnsi="Times New Roman" w:eastAsia="宋体" w:cs="Times New Roman"/>
      <w:kern w:val="0"/>
      <w:sz w:val="20"/>
      <w:szCs w:val="20"/>
      <w:lang w:val="zh-CN" w:eastAsia="zh-CN"/>
    </w:rPr>
  </w:style>
  <w:style w:type="character" w:customStyle="1" w:styleId="27">
    <w:name w:val="正文文本 2 字符"/>
    <w:basedOn w:val="16"/>
    <w:link w:val="11"/>
    <w:autoRedefine/>
    <w:qFormat/>
    <w:uiPriority w:val="0"/>
    <w:rPr>
      <w:rFonts w:ascii="宋体" w:hAnsi="宋体" w:eastAsia="宋体" w:cs="Times New Roman"/>
      <w:kern w:val="0"/>
      <w:sz w:val="20"/>
      <w:szCs w:val="24"/>
      <w:u w:val="single"/>
      <w:lang w:val="zh-CN" w:eastAsia="zh-CN"/>
    </w:r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autoRedefine/>
    <w:qFormat/>
    <w:uiPriority w:val="0"/>
    <w:pPr>
      <w:ind w:left="4094" w:right="607" w:firstLine="0"/>
      <w:jc w:val="center"/>
    </w:pPr>
  </w:style>
  <w:style w:type="character" w:customStyle="1" w:styleId="30">
    <w:name w:val="批注文字 字符"/>
    <w:basedOn w:val="16"/>
    <w:link w:val="5"/>
    <w:autoRedefine/>
    <w:qFormat/>
    <w:uiPriority w:val="0"/>
    <w:rPr>
      <w:rFonts w:ascii="宋体" w:hAnsi="宋体" w:eastAsia="宋体" w:cs="Times New Roman"/>
      <w:kern w:val="0"/>
      <w:sz w:val="24"/>
      <w:szCs w:val="24"/>
      <w:lang w:val="zh-CN" w:eastAsia="zh-CN"/>
    </w:rPr>
  </w:style>
  <w:style w:type="character" w:customStyle="1" w:styleId="31">
    <w:name w:val="批注框文本 字符"/>
    <w:basedOn w:val="16"/>
    <w:link w:val="7"/>
    <w:autoRedefine/>
    <w:semiHidden/>
    <w:qFormat/>
    <w:uiPriority w:val="99"/>
    <w:rPr>
      <w:rFonts w:ascii="Calibri" w:hAnsi="Calibri" w:eastAsia="宋体" w:cs="Times New Roman"/>
      <w:sz w:val="18"/>
      <w:szCs w:val="18"/>
    </w:rPr>
  </w:style>
  <w:style w:type="character" w:customStyle="1" w:styleId="32">
    <w:name w:val="批注主题 字符"/>
    <w:basedOn w:val="30"/>
    <w:link w:val="12"/>
    <w:autoRedefine/>
    <w:semiHidden/>
    <w:qFormat/>
    <w:uiPriority w:val="99"/>
    <w:rPr>
      <w:rFonts w:ascii="Calibri" w:hAnsi="Calibri" w:eastAsia="宋体" w:cs="Times New Roman"/>
      <w:b/>
      <w:bCs/>
      <w:kern w:val="0"/>
      <w:sz w:val="24"/>
      <w:szCs w:val="24"/>
      <w:lang w:val="zh-CN" w:eastAsia="zh-CN"/>
    </w:rPr>
  </w:style>
  <w:style w:type="paragraph" w:customStyle="1" w:styleId="33">
    <w:name w:val="列出段落1"/>
    <w:basedOn w:val="1"/>
    <w:autoRedefine/>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4">
    <w:name w:val="times"/>
    <w:basedOn w:val="16"/>
    <w:autoRedefine/>
    <w:qFormat/>
    <w:uiPriority w:val="0"/>
    <w:rPr>
      <w:color w:val="3399FF"/>
      <w:bdr w:val="single" w:color="D1EDF8" w:sz="6" w:space="0"/>
      <w:shd w:val="clear" w:color="auto" w:fill="EAF9FF"/>
    </w:rPr>
  </w:style>
  <w:style w:type="character" w:customStyle="1" w:styleId="35">
    <w:name w:val="times1"/>
    <w:basedOn w:val="16"/>
    <w:autoRedefine/>
    <w:qFormat/>
    <w:uiPriority w:val="0"/>
    <w:rPr>
      <w:color w:val="CDCDCD"/>
      <w:bdr w:val="single" w:color="CDCDCD" w:sz="6" w:space="0"/>
      <w:shd w:val="clear" w:color="auto" w:fill="EFEFEF"/>
    </w:rPr>
  </w:style>
  <w:style w:type="character" w:customStyle="1" w:styleId="36">
    <w:name w:val="hover42"/>
    <w:basedOn w:val="16"/>
    <w:autoRedefine/>
    <w:qFormat/>
    <w:uiPriority w:val="0"/>
  </w:style>
  <w:style w:type="character" w:customStyle="1" w:styleId="37">
    <w:name w:val="hover40"/>
    <w:basedOn w:val="16"/>
    <w:autoRedefine/>
    <w:qFormat/>
    <w:uiPriority w:val="0"/>
  </w:style>
  <w:style w:type="character" w:customStyle="1" w:styleId="38">
    <w:name w:val="hover41"/>
    <w:basedOn w:val="16"/>
    <w:autoRedefine/>
    <w:qFormat/>
    <w:uiPriority w:val="0"/>
  </w:style>
  <w:style w:type="paragraph" w:customStyle="1" w:styleId="39">
    <w:name w:val="文一"/>
    <w:basedOn w:val="1"/>
    <w:autoRedefine/>
    <w:qFormat/>
    <w:uiPriority w:val="0"/>
    <w:pPr>
      <w:topLinePunct/>
      <w:adjustRightInd w:val="0"/>
      <w:snapToGrid w:val="0"/>
      <w:spacing w:line="360" w:lineRule="auto"/>
      <w:ind w:firstLine="200" w:firstLineChars="200"/>
    </w:pPr>
    <w:rPr>
      <w:spacing w:val="4"/>
      <w:sz w:val="24"/>
    </w:rPr>
  </w:style>
  <w:style w:type="character" w:customStyle="1" w:styleId="40">
    <w:name w:val="NormalCharacter"/>
    <w:autoRedefine/>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8895</Words>
  <Characters>9346</Characters>
  <Lines>53</Lines>
  <Paragraphs>15</Paragraphs>
  <TotalTime>0</TotalTime>
  <ScaleCrop>false</ScaleCrop>
  <LinksUpToDate>false</LinksUpToDate>
  <CharactersWithSpaces>9960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yang</cp:lastModifiedBy>
  <cp:lastPrinted>2024-07-03T01:40:00Z</cp:lastPrinted>
  <dcterms:modified xsi:type="dcterms:W3CDTF">2024-07-16T07:20:15Z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43CB90438DB44DDDBA22142C94410943_13</vt:lpwstr>
  </property>
</Properties>
</file>