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4A7" w:rsidRPr="00550AAD" w:rsidRDefault="00FA12D7">
      <w:pPr>
        <w:jc w:val="center"/>
        <w:rPr>
          <w:rFonts w:ascii="宋体" w:eastAsia="宋体" w:hAnsi="宋体"/>
          <w:b/>
          <w:bCs/>
          <w:sz w:val="28"/>
          <w:szCs w:val="24"/>
        </w:rPr>
      </w:pPr>
      <w:r w:rsidRPr="00550AAD">
        <w:rPr>
          <w:rFonts w:ascii="宋体" w:eastAsia="宋体" w:hAnsi="宋体" w:hint="eastAsia"/>
          <w:b/>
          <w:kern w:val="32"/>
          <w:sz w:val="28"/>
          <w:szCs w:val="24"/>
        </w:rPr>
        <w:t>涉案海砂竞买</w:t>
      </w:r>
      <w:r w:rsidRPr="00550AAD">
        <w:rPr>
          <w:rFonts w:ascii="宋体" w:eastAsia="宋体" w:hAnsi="宋体"/>
          <w:b/>
          <w:kern w:val="32"/>
          <w:sz w:val="28"/>
          <w:szCs w:val="24"/>
        </w:rPr>
        <w:t>须知</w:t>
      </w:r>
    </w:p>
    <w:p w:rsidR="00B674A7" w:rsidRPr="00550AAD" w:rsidRDefault="00B674A7">
      <w:pPr>
        <w:rPr>
          <w:rFonts w:ascii="宋体" w:eastAsia="宋体" w:hAnsi="宋体"/>
          <w:sz w:val="24"/>
          <w:szCs w:val="24"/>
        </w:rPr>
      </w:pP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一、涉案海砂网上拍卖，是指广州公共资源交易中心（以下简称交易中心）接受广州海警局（以下简称委托人）委托，在互联网和规定场所发布涉案海砂网上拍卖公告，通过</w:t>
      </w:r>
      <w:r w:rsidR="00985CF8" w:rsidRPr="00550AAD">
        <w:rPr>
          <w:rFonts w:ascii="宋体" w:eastAsia="宋体" w:hAnsi="宋体" w:hint="eastAsia"/>
          <w:sz w:val="24"/>
          <w:szCs w:val="24"/>
        </w:rPr>
        <w:t>广州公共资源交易中心土地矿业权网上交易系统</w:t>
      </w:r>
      <w:r w:rsidRPr="00550AAD">
        <w:rPr>
          <w:rFonts w:ascii="宋体" w:eastAsia="宋体" w:hAnsi="宋体" w:hint="eastAsia"/>
          <w:sz w:val="24"/>
          <w:szCs w:val="24"/>
        </w:rPr>
        <w:t>（以下简称交易系统）接受竞买申请，组织竞买人参与网上拍卖，确认竞买资格，最终确定竞得人的活动。</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w:t>
      </w:r>
      <w:r w:rsidRPr="00550AAD">
        <w:rPr>
          <w:rFonts w:ascii="宋体" w:eastAsia="宋体" w:hAnsi="宋体"/>
          <w:sz w:val="24"/>
          <w:szCs w:val="24"/>
        </w:rPr>
        <w:t>、</w:t>
      </w:r>
      <w:r w:rsidRPr="00550AAD">
        <w:rPr>
          <w:rFonts w:ascii="宋体" w:eastAsia="宋体" w:hAnsi="宋体" w:hint="eastAsia"/>
          <w:sz w:val="24"/>
          <w:szCs w:val="24"/>
        </w:rPr>
        <w:t>本次拍卖</w:t>
      </w:r>
      <w:r w:rsidRPr="00550AAD">
        <w:rPr>
          <w:rFonts w:ascii="宋体" w:eastAsia="宋体" w:hAnsi="宋体"/>
          <w:sz w:val="24"/>
          <w:szCs w:val="24"/>
        </w:rPr>
        <w:t>遵循公开、公平、公正和诚实信用原则。</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三、竞买人资格要求，以网上交易公告为准。</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四、提交竞买申请之前，竞买人应当详细阅读</w:t>
      </w:r>
      <w:r w:rsidRPr="00550AAD">
        <w:rPr>
          <w:rFonts w:ascii="宋体" w:eastAsia="宋体" w:hAnsi="宋体"/>
          <w:bCs/>
          <w:sz w:val="24"/>
          <w:szCs w:val="24"/>
        </w:rPr>
        <w:t>广州海警局</w:t>
      </w:r>
      <w:r w:rsidRPr="00550AAD">
        <w:rPr>
          <w:rFonts w:ascii="宋体" w:eastAsia="宋体" w:hAnsi="宋体" w:hint="eastAsia"/>
          <w:bCs/>
          <w:sz w:val="24"/>
          <w:szCs w:val="24"/>
        </w:rPr>
        <w:t>涉案</w:t>
      </w:r>
      <w:r w:rsidRPr="00550AAD">
        <w:rPr>
          <w:rFonts w:ascii="宋体" w:eastAsia="宋体" w:hAnsi="宋体"/>
          <w:bCs/>
          <w:sz w:val="24"/>
          <w:szCs w:val="24"/>
        </w:rPr>
        <w:t>海砂网上</w:t>
      </w:r>
      <w:r w:rsidRPr="00550AAD">
        <w:rPr>
          <w:rFonts w:ascii="宋体" w:eastAsia="宋体" w:hAnsi="宋体" w:hint="eastAsia"/>
          <w:bCs/>
          <w:sz w:val="24"/>
          <w:szCs w:val="24"/>
        </w:rPr>
        <w:t>拍卖</w:t>
      </w:r>
      <w:r w:rsidRPr="00550AAD">
        <w:rPr>
          <w:rFonts w:ascii="宋体" w:eastAsia="宋体" w:hAnsi="宋体"/>
          <w:bCs/>
          <w:sz w:val="24"/>
          <w:szCs w:val="24"/>
        </w:rPr>
        <w:t>公告</w:t>
      </w:r>
      <w:r w:rsidRPr="00550AAD">
        <w:rPr>
          <w:rFonts w:ascii="宋体" w:eastAsia="宋体" w:hAnsi="宋体" w:hint="eastAsia"/>
          <w:sz w:val="24"/>
          <w:szCs w:val="24"/>
        </w:rPr>
        <w:t>等文件，必要时，应当自行实地看样，电话咨询（咨询电话：020-28866000）或前往交易中心现场咨询。竞买申请书一经提交，即视为竞买人对拍卖的海砂现状、</w:t>
      </w:r>
      <w:r w:rsidRPr="00550AAD">
        <w:rPr>
          <w:rFonts w:ascii="宋体" w:eastAsia="宋体" w:hAnsi="宋体" w:hint="eastAsia"/>
          <w:kern w:val="32"/>
          <w:sz w:val="24"/>
          <w:szCs w:val="24"/>
        </w:rPr>
        <w:t>有关风险、影响因素，以及</w:t>
      </w:r>
      <w:r w:rsidRPr="00550AAD">
        <w:rPr>
          <w:rFonts w:ascii="宋体" w:eastAsia="宋体" w:hAnsi="宋体" w:hint="eastAsia"/>
          <w:sz w:val="24"/>
          <w:szCs w:val="24"/>
        </w:rPr>
        <w:t>网上拍卖公告、评估意见等已充分了解并无异议，由此产生的一切风险及后果由竞买人自行承担，</w:t>
      </w:r>
      <w:r w:rsidRPr="00550AAD">
        <w:rPr>
          <w:rFonts w:ascii="宋体" w:eastAsia="宋体" w:hAnsi="宋体" w:hint="eastAsia"/>
          <w:kern w:val="32"/>
          <w:sz w:val="24"/>
          <w:szCs w:val="24"/>
        </w:rPr>
        <w:t>委托人不承担责任。</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五、委托人认为需要对拍卖公告</w:t>
      </w:r>
      <w:proofErr w:type="gramStart"/>
      <w:r w:rsidRPr="00550AAD">
        <w:rPr>
          <w:rFonts w:ascii="宋体" w:eastAsia="宋体" w:hAnsi="宋体" w:hint="eastAsia"/>
          <w:sz w:val="24"/>
          <w:szCs w:val="24"/>
        </w:rPr>
        <w:t>作出</w:t>
      </w:r>
      <w:proofErr w:type="gramEnd"/>
      <w:r w:rsidRPr="00550AAD">
        <w:rPr>
          <w:rFonts w:ascii="宋体" w:eastAsia="宋体" w:hAnsi="宋体" w:hint="eastAsia"/>
          <w:sz w:val="24"/>
          <w:szCs w:val="24"/>
        </w:rPr>
        <w:t>修改、补充时，将于网上交易申请截止日前在交易中心门户网站发布补充公告，不作另行通知。</w:t>
      </w:r>
    </w:p>
    <w:p w:rsidR="00985CF8"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六、</w:t>
      </w:r>
      <w:r w:rsidR="00985CF8" w:rsidRPr="00550AAD">
        <w:rPr>
          <w:rFonts w:asciiTheme="minorEastAsia" w:eastAsiaTheme="minorEastAsia" w:hAnsiTheme="minorEastAsia" w:hint="eastAsia"/>
          <w:sz w:val="24"/>
          <w:szCs w:val="24"/>
        </w:rPr>
        <w:t>参与网上拍卖活动前，竞</w:t>
      </w:r>
      <w:r w:rsidR="00985CF8" w:rsidRPr="00550AAD">
        <w:rPr>
          <w:rFonts w:ascii="宋体" w:eastAsia="宋体" w:hAnsi="宋体" w:hint="eastAsia"/>
          <w:sz w:val="24"/>
          <w:szCs w:val="24"/>
        </w:rPr>
        <w:t>买人应当携带相关有效证件、资料</w:t>
      </w:r>
      <w:r w:rsidR="00985CF8" w:rsidRPr="00550AAD">
        <w:rPr>
          <w:rFonts w:asciiTheme="minorEastAsia" w:eastAsiaTheme="minorEastAsia" w:hAnsiTheme="minorEastAsia" w:hint="eastAsia"/>
          <w:sz w:val="24"/>
          <w:szCs w:val="24"/>
        </w:rPr>
        <w:t>前往广州交易中心二楼窗口办理CA数字证书及电子签章。竞买人办理的CA数字证书须与交易系统进行绑定，才能登录交易系统参与网上拍卖活动。办理资料及流程详见广州公共资源交易中心网门户网站（http://www.gzggzy.cn）服务指南/办事指引/CA及电子签章。</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七、网上拍卖申请程序</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（一）竞买人凭CA数字证书登录交易中心土地（矿业）权交易平台的企业库系统（http://www.gzggzy.cn/cms/index.html）办理企业信息登记入库</w:t>
      </w:r>
      <w:r w:rsidR="00D670FE" w:rsidRPr="00550AAD">
        <w:rPr>
          <w:rFonts w:ascii="宋体" w:eastAsia="宋体" w:hAnsi="宋体" w:hint="eastAsia"/>
          <w:sz w:val="24"/>
          <w:szCs w:val="24"/>
        </w:rPr>
        <w:t>，</w:t>
      </w:r>
      <w:r w:rsidR="00D670FE" w:rsidRPr="00550AAD">
        <w:rPr>
          <w:rFonts w:asciiTheme="minorEastAsia" w:eastAsiaTheme="minorEastAsia" w:hAnsiTheme="minorEastAsia" w:hint="eastAsia"/>
          <w:sz w:val="24"/>
          <w:szCs w:val="24"/>
        </w:rPr>
        <w:t>办理资料及流程详见广州公共资源交易中心网门户网站http://www.gzggzy.cn服务指南/办事指引/企业信息登记/自然资源类栏目《土地使用权及矿业（其他自然资源）权类企业信息登记办事指引》；</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（二）企业</w:t>
      </w:r>
      <w:proofErr w:type="gramStart"/>
      <w:r w:rsidRPr="00550AAD">
        <w:rPr>
          <w:rFonts w:ascii="宋体" w:eastAsia="宋体" w:hAnsi="宋体" w:hint="eastAsia"/>
          <w:sz w:val="24"/>
          <w:szCs w:val="24"/>
        </w:rPr>
        <w:t>库信息</w:t>
      </w:r>
      <w:proofErr w:type="gramEnd"/>
      <w:r w:rsidRPr="00550AAD">
        <w:rPr>
          <w:rFonts w:ascii="宋体" w:eastAsia="宋体" w:hAnsi="宋体" w:hint="eastAsia"/>
          <w:sz w:val="24"/>
          <w:szCs w:val="24"/>
        </w:rPr>
        <w:t>提交入库十分钟后，竞买人即可通过交易系统进行网上申请，并按照公告要求填报和上</w:t>
      </w:r>
      <w:proofErr w:type="gramStart"/>
      <w:r w:rsidRPr="00550AAD">
        <w:rPr>
          <w:rFonts w:ascii="宋体" w:eastAsia="宋体" w:hAnsi="宋体" w:hint="eastAsia"/>
          <w:sz w:val="24"/>
          <w:szCs w:val="24"/>
        </w:rPr>
        <w:t>传相</w:t>
      </w:r>
      <w:proofErr w:type="gramEnd"/>
      <w:r w:rsidRPr="00550AAD">
        <w:rPr>
          <w:rFonts w:ascii="宋体" w:eastAsia="宋体" w:hAnsi="宋体" w:hint="eastAsia"/>
          <w:sz w:val="24"/>
          <w:szCs w:val="24"/>
        </w:rPr>
        <w:t>关申请资料；</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lastRenderedPageBreak/>
        <w:t>（三）竞买人应在公告约定截止时间前通过交易系统选择其中一间银行及相应币种，并按照随机分配的银行子账号，按时足额缴纳保证金，交易系统以此子账号作为识别竞买人身份的依据；</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（四）</w:t>
      </w:r>
      <w:r w:rsidR="00D670FE" w:rsidRPr="00550AAD">
        <w:rPr>
          <w:rFonts w:ascii="宋体" w:eastAsia="宋体" w:hAnsi="宋体" w:hint="eastAsia"/>
          <w:sz w:val="24"/>
          <w:szCs w:val="24"/>
        </w:rPr>
        <w:t>竞买人登录交易系统在“保证金管理”栏目查询保证金缴纳状态，确认到账后，方可进入后续报价、竞价环节。</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八、竞买人应在广州公共资源交易网（</w:t>
      </w:r>
      <w:r w:rsidRPr="00550AAD">
        <w:rPr>
          <w:rFonts w:ascii="宋体" w:eastAsia="宋体" w:hAnsi="宋体" w:hint="eastAsia"/>
          <w:kern w:val="32"/>
          <w:sz w:val="24"/>
          <w:szCs w:val="24"/>
        </w:rPr>
        <w:t>http://</w:t>
      </w:r>
      <w:r w:rsidRPr="00550AAD">
        <w:rPr>
          <w:rFonts w:ascii="宋体" w:eastAsia="宋体" w:hAnsi="宋体" w:hint="eastAsia"/>
          <w:sz w:val="24"/>
          <w:szCs w:val="24"/>
        </w:rPr>
        <w:t>www.gzggzy.cn）土地矿产专栏资料下载栏目下载并填写相应申请材料，并应在公告规定的申请截止日期前，通过交易系统提交网上申请，因未按公告要求导致上</w:t>
      </w:r>
      <w:proofErr w:type="gramStart"/>
      <w:r w:rsidRPr="00550AAD">
        <w:rPr>
          <w:rFonts w:ascii="宋体" w:eastAsia="宋体" w:hAnsi="宋体" w:hint="eastAsia"/>
          <w:sz w:val="24"/>
          <w:szCs w:val="24"/>
        </w:rPr>
        <w:t>传资料</w:t>
      </w:r>
      <w:proofErr w:type="gramEnd"/>
      <w:r w:rsidRPr="00550AAD">
        <w:rPr>
          <w:rFonts w:ascii="宋体" w:eastAsia="宋体" w:hAnsi="宋体" w:hint="eastAsia"/>
          <w:sz w:val="24"/>
          <w:szCs w:val="24"/>
        </w:rPr>
        <w:t>不全或逾期提交的，将无法取得竞买或竞得资格。申请文件包括但不限于下列文件：</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1.竞买申请书；</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2.营业执照副本；</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3.法定代表人证明及法人代表身份证复印件；</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4.授权委托书及代理人身份证复印件。</w:t>
      </w:r>
    </w:p>
    <w:p w:rsidR="00B674A7" w:rsidRPr="00550AAD" w:rsidRDefault="00FA12D7">
      <w:pPr>
        <w:pStyle w:val="ab"/>
        <w:topLinePunct/>
        <w:ind w:firstLineChars="200" w:firstLine="480"/>
        <w:textAlignment w:val="center"/>
        <w:rPr>
          <w:rFonts w:ascii="宋体" w:eastAsia="宋体" w:hAnsi="宋体"/>
          <w:szCs w:val="24"/>
        </w:rPr>
      </w:pPr>
      <w:r w:rsidRPr="00550AAD">
        <w:rPr>
          <w:rFonts w:ascii="宋体" w:eastAsia="宋体" w:hAnsi="宋体" w:hint="eastAsia"/>
          <w:szCs w:val="24"/>
        </w:rPr>
        <w:t>九、网上交易的报价规则</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（一）竞买人通过交易系统进行报价；</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（二）同一竞买人可连续、多次报价；</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（三）初次报价不得低于起始价；</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（四）报价应以增价方式进行，每次增价幅度不得小于公告规定增价幅度；</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（五）符合相关条件的报价，交易系统予以接受，并即时公布；</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（六）交易系统自动提醒竞买人谨慎报价，报价一经提交并经系统记录即视为有效报价，不得撤回。</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 xml:space="preserve">十、竞买申请截止时，根据下列条件判断是否成交，或者转入网上限时竞价程序： </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（一）竞买申请截止时，无竞买人成功申请的，交易系统显示拍卖不成交；</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（二）竞买申请截止时，有一个或者一个以上的竞买人成功</w:t>
      </w:r>
      <w:r w:rsidR="00D670FE" w:rsidRPr="00550AAD">
        <w:rPr>
          <w:rFonts w:ascii="宋体" w:eastAsia="宋体" w:hAnsi="宋体" w:hint="eastAsia"/>
          <w:sz w:val="24"/>
          <w:szCs w:val="24"/>
        </w:rPr>
        <w:t>申请</w:t>
      </w:r>
      <w:r w:rsidRPr="00550AAD">
        <w:rPr>
          <w:rFonts w:ascii="宋体" w:eastAsia="宋体" w:hAnsi="宋体" w:hint="eastAsia"/>
          <w:sz w:val="24"/>
          <w:szCs w:val="24"/>
        </w:rPr>
        <w:t>的，交易系统自动进入网上限时竞价程序。</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十一、网上限时竞价程序。交易系统以5分钟倒计时为竞价时限，如在5分钟倒计时内有新的报价，交易系统即从接受新报价之时起再倒计时5分钟，竞买人可</w:t>
      </w:r>
      <w:r w:rsidRPr="00550AAD">
        <w:rPr>
          <w:rFonts w:ascii="宋体" w:eastAsia="宋体" w:hAnsi="宋体" w:hint="eastAsia"/>
          <w:sz w:val="24"/>
          <w:szCs w:val="24"/>
        </w:rPr>
        <w:lastRenderedPageBreak/>
        <w:t>参与新一轮的报价。任何一次5分钟倒计时内无人报价，则在该次5分钟倒计时结束，交易系统自动关闭报价通道，并自动确认成交结果。</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十二、网上限时竞价结束，交易系统按下列规则确定是否成交，并在相关信息栏中显示交易结果：</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（一）网上限时竞价中，有竞买人进行报价，最高报价为最终报价，该竞买人为最终报价人，最终报价人</w:t>
      </w:r>
      <w:proofErr w:type="gramStart"/>
      <w:r w:rsidRPr="00550AAD">
        <w:rPr>
          <w:rFonts w:ascii="宋体" w:eastAsia="宋体" w:hAnsi="宋体" w:hint="eastAsia"/>
          <w:sz w:val="24"/>
          <w:szCs w:val="24"/>
        </w:rPr>
        <w:t>待资格</w:t>
      </w:r>
      <w:proofErr w:type="gramEnd"/>
      <w:r w:rsidRPr="00550AAD">
        <w:rPr>
          <w:rFonts w:ascii="宋体" w:eastAsia="宋体" w:hAnsi="宋体" w:hint="eastAsia"/>
          <w:sz w:val="24"/>
          <w:szCs w:val="24"/>
        </w:rPr>
        <w:t>审核通过后确定为竞得人；</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（二）网上限时竞价中无人报价的，交易系统显示拍卖不成交。</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十三、竞买人未按时缴纳竞买保证金，造成竞买保证金在规定时间内未到账的，所造成的一切损失和法律后果由竞买人自行承担。</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十四、竞买人在交易系统实施的所有行为，均由交易系统服务器自动记录，视为竞买人真实或经合法授权的行为，该行为所引起的法律责任由竞买人承担。</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十五、竞买人在2</w:t>
      </w:r>
      <w:r w:rsidRPr="00550AAD">
        <w:rPr>
          <w:rFonts w:ascii="宋体" w:eastAsia="宋体" w:hAnsi="宋体"/>
          <w:sz w:val="24"/>
          <w:szCs w:val="24"/>
        </w:rPr>
        <w:t>4</w:t>
      </w:r>
      <w:r w:rsidRPr="00550AAD">
        <w:rPr>
          <w:rFonts w:ascii="宋体" w:eastAsia="宋体" w:hAnsi="宋体" w:hint="eastAsia"/>
          <w:sz w:val="24"/>
          <w:szCs w:val="24"/>
        </w:rPr>
        <w:t>小时内连续六次输错密码，交易系统将自动锁定竞买人相关权限。CA证书锁定后需要解锁的，竞买人应向电子商务认证机构提供相关证明申请办理解锁。</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竞买人应当妥善保管数字证书和密码。因竞买人电脑操作系统被侵入或其他自身原因导致数字证书遗失或密码泄漏等造成的损失，由竞买人自行承担。</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六、竞买人在参与网上公开交易活动前，应当及时检查所使用的计算机系统，若竞买人计算机系统遭遇网络安全事故（包括黑客攻击、病毒入侵等）、网络堵塞和系统硬件故障等导致不能正常登录交易系统进行竞买申请、网上报价、限时竞价的，后果由竞买人自行承担。</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十七、有下列情形之一的，交易中心应暂停、中止或终止网上交易活动：</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（一）交易系统受到网络恶意入侵的；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（二）因交易系统遭受破坏或发生电力、网络故障等不可抗力的</w:t>
      </w:r>
      <w:proofErr w:type="gramStart"/>
      <w:r w:rsidRPr="00550AAD">
        <w:rPr>
          <w:rFonts w:ascii="宋体" w:eastAsia="宋体" w:hAnsi="宋体" w:hint="eastAsia"/>
          <w:sz w:val="24"/>
          <w:szCs w:val="24"/>
        </w:rPr>
        <w:t>非交易</w:t>
      </w:r>
      <w:proofErr w:type="gramEnd"/>
      <w:r w:rsidRPr="00550AAD">
        <w:rPr>
          <w:rFonts w:ascii="宋体" w:eastAsia="宋体" w:hAnsi="宋体" w:hint="eastAsia"/>
          <w:sz w:val="24"/>
          <w:szCs w:val="24"/>
        </w:rPr>
        <w:t>中心因素，导致交易系统不能正常运行的；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（三）委托人根据有关规定要求暂停、中止或终止网上交易活动的；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（四）司法机关要求暂停、中止或终止网上交易活动的；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（五）涉及网上交易标的纠纷，不能及时解决的；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（六）委托人、交易中心认为应当暂停、中止或终止网上交</w:t>
      </w:r>
      <w:bookmarkStart w:id="0" w:name="_GoBack"/>
      <w:bookmarkEnd w:id="0"/>
      <w:r w:rsidRPr="00550AAD">
        <w:rPr>
          <w:rFonts w:ascii="宋体" w:eastAsia="宋体" w:hAnsi="宋体" w:hint="eastAsia"/>
          <w:sz w:val="24"/>
          <w:szCs w:val="24"/>
        </w:rPr>
        <w:t>易活动的其他情形。</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lastRenderedPageBreak/>
        <w:t>十八、出现本须知第十七条第（一）项规定情形的，交易中心暂停网上交易活动后，应将情况及时上报委托人，待问题排查、清除后恢复交易；</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出现本须知第十七条第（二）项至第（四）项规定情形的，交易中心应发函告知委托人；</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出现本须知第十七条第（五）项规定情形的，交易中心应报委托人审核。在委托人做出暂停、中止或终止网上交易活动的决定后，由交易中心通过原公告渠道发布暂停、中止或终止公告，并关闭交易系统竞价通道。</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十九、网上拍卖活动结束后，未竞得人</w:t>
      </w:r>
      <w:r w:rsidR="006102BB" w:rsidRPr="00550AAD">
        <w:rPr>
          <w:rFonts w:ascii="宋体" w:eastAsia="宋体" w:hAnsi="宋体" w:hint="eastAsia"/>
          <w:sz w:val="24"/>
          <w:szCs w:val="24"/>
        </w:rPr>
        <w:t>缴纳</w:t>
      </w:r>
      <w:r w:rsidRPr="00550AAD">
        <w:rPr>
          <w:rFonts w:ascii="宋体" w:eastAsia="宋体" w:hAnsi="宋体" w:hint="eastAsia"/>
          <w:sz w:val="24"/>
          <w:szCs w:val="24"/>
        </w:rPr>
        <w:t>的保证金及利息在5个工作日内予以退还，</w:t>
      </w:r>
      <w:r w:rsidRPr="00550AAD">
        <w:rPr>
          <w:rFonts w:ascii="宋体" w:eastAsia="宋体" w:hAnsi="宋体" w:hint="eastAsia"/>
          <w:kern w:val="32"/>
          <w:sz w:val="24"/>
          <w:szCs w:val="24"/>
        </w:rPr>
        <w:t>利息按银行的同期活期利率计算</w:t>
      </w:r>
      <w:r w:rsidRPr="00550AAD">
        <w:rPr>
          <w:rFonts w:ascii="宋体" w:eastAsia="宋体" w:hAnsi="宋体" w:hint="eastAsia"/>
          <w:sz w:val="24"/>
          <w:szCs w:val="24"/>
        </w:rPr>
        <w:t>。</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二十、竞得人应于资格确认后2个工作日内与交易中心共同签订《成交确认书》，</w:t>
      </w:r>
      <w:r w:rsidRPr="00550AAD">
        <w:rPr>
          <w:rFonts w:ascii="宋体" w:eastAsia="宋体" w:hAnsi="宋体" w:cs="宋体" w:hint="eastAsia"/>
          <w:kern w:val="0"/>
          <w:sz w:val="24"/>
          <w:szCs w:val="24"/>
        </w:rPr>
        <w:t>并在签订《成交确认书》后2个工作日内到广州海警局签订海砂转让合同</w:t>
      </w:r>
      <w:r w:rsidRPr="00550AAD">
        <w:rPr>
          <w:rFonts w:ascii="宋体" w:eastAsia="宋体" w:hAnsi="宋体" w:hint="eastAsia"/>
          <w:sz w:val="24"/>
          <w:szCs w:val="24"/>
        </w:rPr>
        <w:t>。在签订转让合同之日起3个自然日内，足额支付成交价款，并依法办理海砂领取登记手续。足额支付成交价款之日起3个自然日内，竞得人自行在广州行政区域内处理完全部海砂，处理的所有</w:t>
      </w:r>
      <w:proofErr w:type="gramStart"/>
      <w:r w:rsidRPr="00550AAD">
        <w:rPr>
          <w:rFonts w:ascii="宋体" w:eastAsia="宋体" w:hAnsi="宋体" w:hint="eastAsia"/>
          <w:sz w:val="24"/>
          <w:szCs w:val="24"/>
        </w:rPr>
        <w:t>费用由竞得</w:t>
      </w:r>
      <w:proofErr w:type="gramEnd"/>
      <w:r w:rsidRPr="00550AAD">
        <w:rPr>
          <w:rFonts w:ascii="宋体" w:eastAsia="宋体" w:hAnsi="宋体" w:hint="eastAsia"/>
          <w:sz w:val="24"/>
          <w:szCs w:val="24"/>
        </w:rPr>
        <w:t>人自行承担。如竞得人在3个自然日内处理完毕海砂确有困难的，竞得人可书面向广州海警局申请延期，经广州海警局同意后可以延期处理，但延期累计不超过12个自然日，延期期间产生的所有费用（除保管费外）及海砂毁损灭失、事故等相关责任</w:t>
      </w:r>
      <w:proofErr w:type="gramStart"/>
      <w:r w:rsidRPr="00550AAD">
        <w:rPr>
          <w:rFonts w:ascii="宋体" w:eastAsia="宋体" w:hAnsi="宋体" w:hint="eastAsia"/>
          <w:sz w:val="24"/>
          <w:szCs w:val="24"/>
        </w:rPr>
        <w:t>均由竞得</w:t>
      </w:r>
      <w:proofErr w:type="gramEnd"/>
      <w:r w:rsidRPr="00550AAD">
        <w:rPr>
          <w:rFonts w:ascii="宋体" w:eastAsia="宋体" w:hAnsi="宋体" w:hint="eastAsia"/>
          <w:sz w:val="24"/>
          <w:szCs w:val="24"/>
        </w:rPr>
        <w:t>人承担。经延期仍不能处理完毕海砂的，海砂的保管费用、滞纳金等所有费用、海砂毁损灭失、事故等相关责任</w:t>
      </w:r>
      <w:proofErr w:type="gramStart"/>
      <w:r w:rsidRPr="00550AAD">
        <w:rPr>
          <w:rFonts w:ascii="宋体" w:eastAsia="宋体" w:hAnsi="宋体" w:hint="eastAsia"/>
          <w:sz w:val="24"/>
          <w:szCs w:val="24"/>
        </w:rPr>
        <w:t>均由竞得</w:t>
      </w:r>
      <w:proofErr w:type="gramEnd"/>
      <w:r w:rsidRPr="00550AAD">
        <w:rPr>
          <w:rFonts w:ascii="宋体" w:eastAsia="宋体" w:hAnsi="宋体" w:hint="eastAsia"/>
          <w:sz w:val="24"/>
          <w:szCs w:val="24"/>
        </w:rPr>
        <w:t>人承担。自广州海警局确认竞得人资格后15个自然日内，竞得人未处理或提走全部拍得海砂的，自第16个自然日起，海砂的</w:t>
      </w:r>
      <w:proofErr w:type="gramStart"/>
      <w:r w:rsidRPr="00550AAD">
        <w:rPr>
          <w:rFonts w:ascii="宋体" w:eastAsia="宋体" w:hAnsi="宋体" w:hint="eastAsia"/>
          <w:sz w:val="24"/>
          <w:szCs w:val="24"/>
        </w:rPr>
        <w:t>保管费由竞得</w:t>
      </w:r>
      <w:proofErr w:type="gramEnd"/>
      <w:r w:rsidRPr="00550AAD">
        <w:rPr>
          <w:rFonts w:ascii="宋体" w:eastAsia="宋体" w:hAnsi="宋体" w:hint="eastAsia"/>
          <w:sz w:val="24"/>
          <w:szCs w:val="24"/>
        </w:rPr>
        <w:t>人承担。</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二十一、海砂拍卖合同</w:t>
      </w:r>
      <w:r w:rsidRPr="00550AAD">
        <w:rPr>
          <w:rFonts w:ascii="宋体" w:eastAsia="宋体" w:hAnsi="宋体"/>
          <w:sz w:val="24"/>
          <w:szCs w:val="24"/>
        </w:rPr>
        <w:t>生效后</w:t>
      </w:r>
      <w:r w:rsidRPr="00550AAD">
        <w:rPr>
          <w:rFonts w:ascii="宋体" w:eastAsia="宋体" w:hAnsi="宋体" w:hint="eastAsia"/>
          <w:sz w:val="24"/>
          <w:szCs w:val="24"/>
        </w:rPr>
        <w:t>，竞得人必须</w:t>
      </w:r>
      <w:r w:rsidRPr="00550AAD">
        <w:rPr>
          <w:rFonts w:ascii="宋体" w:eastAsia="宋体" w:hAnsi="宋体" w:hint="eastAsia"/>
          <w:sz w:val="24"/>
          <w:szCs w:val="24"/>
          <w:lang w:eastAsia="zh-Hans"/>
        </w:rPr>
        <w:t>按照</w:t>
      </w:r>
      <w:r w:rsidRPr="00550AAD">
        <w:rPr>
          <w:rFonts w:ascii="宋体" w:eastAsia="宋体" w:hAnsi="宋体" w:hint="eastAsia"/>
          <w:sz w:val="24"/>
          <w:szCs w:val="24"/>
        </w:rPr>
        <w:t>合同约定足额支付成交价款。</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二十二、竞得人</w:t>
      </w:r>
      <w:r w:rsidR="006102BB" w:rsidRPr="00550AAD">
        <w:rPr>
          <w:rFonts w:ascii="宋体" w:eastAsia="宋体" w:hAnsi="宋体" w:hint="eastAsia"/>
          <w:sz w:val="24"/>
          <w:szCs w:val="24"/>
        </w:rPr>
        <w:t>缴纳</w:t>
      </w:r>
      <w:r w:rsidRPr="00550AAD">
        <w:rPr>
          <w:rFonts w:ascii="宋体" w:eastAsia="宋体" w:hAnsi="宋体" w:hint="eastAsia"/>
          <w:sz w:val="24"/>
          <w:szCs w:val="24"/>
        </w:rPr>
        <w:t>的保证金及利息，在竞得人签订海砂拍卖合同</w:t>
      </w:r>
      <w:r w:rsidRPr="00550AAD">
        <w:rPr>
          <w:rFonts w:ascii="宋体" w:eastAsia="宋体" w:hAnsi="宋体"/>
          <w:sz w:val="24"/>
          <w:szCs w:val="24"/>
        </w:rPr>
        <w:t>、</w:t>
      </w:r>
      <w:r w:rsidRPr="00550AAD">
        <w:rPr>
          <w:rFonts w:ascii="宋体" w:eastAsia="宋体" w:hAnsi="宋体" w:hint="eastAsia"/>
          <w:sz w:val="24"/>
          <w:szCs w:val="24"/>
          <w:lang w:eastAsia="zh-Hans"/>
        </w:rPr>
        <w:t>足额支付成交价款并按期处理完毕</w:t>
      </w:r>
      <w:proofErr w:type="gramStart"/>
      <w:r w:rsidRPr="00550AAD">
        <w:rPr>
          <w:rFonts w:ascii="宋体" w:eastAsia="宋体" w:hAnsi="宋体" w:hint="eastAsia"/>
          <w:sz w:val="24"/>
          <w:szCs w:val="24"/>
          <w:lang w:eastAsia="zh-Hans"/>
        </w:rPr>
        <w:t>全部海砂后</w:t>
      </w:r>
      <w:proofErr w:type="gramEnd"/>
      <w:r w:rsidRPr="00550AAD">
        <w:rPr>
          <w:rFonts w:ascii="宋体" w:eastAsia="宋体" w:hAnsi="宋体"/>
          <w:sz w:val="24"/>
          <w:szCs w:val="24"/>
          <w:lang w:eastAsia="zh-Hans"/>
        </w:rPr>
        <w:t>5</w:t>
      </w:r>
      <w:r w:rsidRPr="00550AAD">
        <w:rPr>
          <w:rFonts w:ascii="宋体" w:eastAsia="宋体" w:hAnsi="宋体" w:hint="eastAsia"/>
          <w:sz w:val="24"/>
          <w:szCs w:val="24"/>
        </w:rPr>
        <w:t>个工作日内退还，</w:t>
      </w:r>
      <w:r w:rsidRPr="00550AAD">
        <w:rPr>
          <w:rFonts w:ascii="宋体" w:eastAsia="宋体" w:hAnsi="宋体" w:hint="eastAsia"/>
          <w:kern w:val="32"/>
          <w:sz w:val="24"/>
          <w:szCs w:val="24"/>
        </w:rPr>
        <w:t>利息按银行的同期活期利率计算</w:t>
      </w:r>
      <w:r w:rsidRPr="00550AAD">
        <w:rPr>
          <w:rFonts w:ascii="宋体" w:eastAsia="宋体" w:hAnsi="宋体" w:hint="eastAsia"/>
          <w:sz w:val="24"/>
          <w:szCs w:val="24"/>
        </w:rPr>
        <w:t>。</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二十三、竞得人有下列行为之一的，视为违约，委托人可取消其竞得人资格，竞买保证金不予退还：</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sz w:val="24"/>
          <w:szCs w:val="24"/>
        </w:rPr>
        <w:t>1.</w:t>
      </w:r>
      <w:r w:rsidRPr="00550AAD">
        <w:rPr>
          <w:rFonts w:ascii="宋体" w:eastAsia="宋体" w:hAnsi="宋体" w:hint="eastAsia"/>
          <w:sz w:val="24"/>
          <w:szCs w:val="24"/>
        </w:rPr>
        <w:t>竞得人逾期或拒绝签订《成交确认书》的；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sz w:val="24"/>
          <w:szCs w:val="24"/>
        </w:rPr>
        <w:t>2.</w:t>
      </w:r>
      <w:r w:rsidRPr="00550AAD">
        <w:rPr>
          <w:rFonts w:ascii="宋体" w:eastAsia="宋体" w:hAnsi="宋体" w:hint="eastAsia"/>
          <w:sz w:val="24"/>
          <w:szCs w:val="24"/>
        </w:rPr>
        <w:t>竞得人逾期或拒绝签订海砂</w:t>
      </w:r>
      <w:r w:rsidRPr="00550AAD">
        <w:rPr>
          <w:rFonts w:ascii="宋体" w:eastAsia="宋体" w:hAnsi="宋体" w:hint="eastAsia"/>
          <w:sz w:val="24"/>
          <w:szCs w:val="24"/>
          <w:lang w:eastAsia="zh-Hans"/>
        </w:rPr>
        <w:t>转让</w:t>
      </w:r>
      <w:r w:rsidRPr="00550AAD">
        <w:rPr>
          <w:rFonts w:ascii="宋体" w:eastAsia="宋体" w:hAnsi="宋体" w:hint="eastAsia"/>
          <w:sz w:val="24"/>
          <w:szCs w:val="24"/>
        </w:rPr>
        <w:t>合同的；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lastRenderedPageBreak/>
        <w:t>3.竞得人逾期或拒绝</w:t>
      </w:r>
      <w:r w:rsidRPr="00550AAD">
        <w:rPr>
          <w:rFonts w:ascii="宋体" w:eastAsia="宋体" w:hAnsi="宋体" w:hint="eastAsia"/>
          <w:sz w:val="24"/>
          <w:szCs w:val="24"/>
          <w:lang w:eastAsia="zh-Hans"/>
        </w:rPr>
        <w:t>处理完毕</w:t>
      </w:r>
      <w:proofErr w:type="gramStart"/>
      <w:r w:rsidRPr="00550AAD">
        <w:rPr>
          <w:rFonts w:ascii="宋体" w:eastAsia="宋体" w:hAnsi="宋体" w:hint="eastAsia"/>
          <w:sz w:val="24"/>
          <w:szCs w:val="24"/>
          <w:lang w:eastAsia="zh-Hans"/>
        </w:rPr>
        <w:t>全部海</w:t>
      </w:r>
      <w:proofErr w:type="gramEnd"/>
      <w:r w:rsidRPr="00550AAD">
        <w:rPr>
          <w:rFonts w:ascii="宋体" w:eastAsia="宋体" w:hAnsi="宋体" w:hint="eastAsia"/>
          <w:sz w:val="24"/>
          <w:szCs w:val="24"/>
          <w:lang w:eastAsia="zh-Hans"/>
        </w:rPr>
        <w:t>砂的</w:t>
      </w:r>
      <w:r w:rsidRPr="00550AAD">
        <w:rPr>
          <w:rFonts w:ascii="宋体" w:eastAsia="宋体" w:hAnsi="宋体" w:hint="eastAsia"/>
          <w:sz w:val="24"/>
          <w:szCs w:val="24"/>
        </w:rPr>
        <w:t>；</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4.因竞得人提供的信息不真实、不准确、不完整等原因造成拍卖成交的；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5</w:t>
      </w:r>
      <w:r w:rsidRPr="00550AAD">
        <w:rPr>
          <w:rFonts w:ascii="宋体" w:eastAsia="宋体" w:hAnsi="宋体"/>
          <w:sz w:val="24"/>
          <w:szCs w:val="24"/>
        </w:rPr>
        <w:t>.</w:t>
      </w:r>
      <w:r w:rsidRPr="00550AAD">
        <w:rPr>
          <w:rFonts w:ascii="宋体" w:eastAsia="宋体" w:hAnsi="宋体" w:hint="eastAsia"/>
          <w:sz w:val="24"/>
          <w:szCs w:val="24"/>
        </w:rPr>
        <w:t>竞买人提供虚假文件材料、隐瞒重要事实的；</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6</w:t>
      </w:r>
      <w:r w:rsidRPr="00550AAD">
        <w:rPr>
          <w:rFonts w:ascii="宋体" w:eastAsia="宋体" w:hAnsi="宋体"/>
          <w:sz w:val="24"/>
          <w:szCs w:val="24"/>
        </w:rPr>
        <w:t>.</w:t>
      </w:r>
      <w:r w:rsidRPr="00550AAD">
        <w:rPr>
          <w:rFonts w:ascii="宋体" w:eastAsia="宋体" w:hAnsi="宋体" w:hint="eastAsia"/>
          <w:sz w:val="24"/>
          <w:szCs w:val="24"/>
        </w:rPr>
        <w:t>构成违约责任的其他行为。</w:t>
      </w:r>
    </w:p>
    <w:p w:rsidR="00B674A7" w:rsidRPr="00550AAD" w:rsidRDefault="00FA12D7">
      <w:pPr>
        <w:shd w:val="clear" w:color="auto" w:fill="FFFFFF"/>
        <w:spacing w:line="360" w:lineRule="auto"/>
        <w:ind w:firstLineChars="200" w:firstLine="480"/>
        <w:rPr>
          <w:rFonts w:ascii="宋体" w:eastAsia="宋体" w:hAnsi="宋体"/>
          <w:sz w:val="24"/>
          <w:szCs w:val="24"/>
        </w:rPr>
      </w:pPr>
      <w:r w:rsidRPr="00550AAD">
        <w:rPr>
          <w:rFonts w:ascii="宋体" w:eastAsia="宋体" w:hAnsi="宋体" w:hint="eastAsia"/>
          <w:sz w:val="24"/>
          <w:szCs w:val="24"/>
        </w:rPr>
        <w:t>二十四、海砂拍卖网上交易过程中，发生竞得人被取消竞</w:t>
      </w:r>
      <w:proofErr w:type="gramStart"/>
      <w:r w:rsidRPr="00550AAD">
        <w:rPr>
          <w:rFonts w:ascii="宋体" w:eastAsia="宋体" w:hAnsi="宋体" w:hint="eastAsia"/>
          <w:sz w:val="24"/>
          <w:szCs w:val="24"/>
        </w:rPr>
        <w:t>得资格</w:t>
      </w:r>
      <w:proofErr w:type="gramEnd"/>
      <w:r w:rsidRPr="00550AAD">
        <w:rPr>
          <w:rFonts w:ascii="宋体" w:eastAsia="宋体" w:hAnsi="宋体" w:hint="eastAsia"/>
          <w:sz w:val="24"/>
          <w:szCs w:val="24"/>
        </w:rPr>
        <w:t>情形的，委托人可重新委托另行组织交易活动。委托人另行出让同一标的，原竞得人不得参加竞买。</w:t>
      </w:r>
    </w:p>
    <w:sectPr w:rsidR="00B674A7" w:rsidRPr="00550AAD">
      <w:footerReference w:type="default" r:id="rId7"/>
      <w:pgSz w:w="11906" w:h="16838"/>
      <w:pgMar w:top="2097" w:right="1587" w:bottom="1587" w:left="1587"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0E1" w:rsidRDefault="000550E1">
      <w:r>
        <w:separator/>
      </w:r>
    </w:p>
  </w:endnote>
  <w:endnote w:type="continuationSeparator" w:id="0">
    <w:p w:rsidR="000550E1" w:rsidRDefault="000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9962072"/>
    </w:sdtPr>
    <w:sdtEndPr/>
    <w:sdtContent>
      <w:p w:rsidR="00B674A7" w:rsidRDefault="00FA12D7">
        <w:pPr>
          <w:pStyle w:val="a7"/>
          <w:jc w:val="center"/>
        </w:pPr>
        <w:r>
          <w:fldChar w:fldCharType="begin"/>
        </w:r>
        <w:r>
          <w:instrText>PAGE   \* MERGEFORMAT</w:instrText>
        </w:r>
        <w:r>
          <w:fldChar w:fldCharType="separate"/>
        </w:r>
        <w:r w:rsidR="00F541CC" w:rsidRPr="00F541CC">
          <w:rPr>
            <w:noProof/>
            <w:lang w:val="zh-CN"/>
          </w:rPr>
          <w:t>-</w:t>
        </w:r>
        <w:r w:rsidR="00F541CC">
          <w:rPr>
            <w:noProof/>
          </w:rPr>
          <w:t xml:space="preserve"> 2 -</w:t>
        </w:r>
        <w:r>
          <w:fldChar w:fldCharType="end"/>
        </w:r>
      </w:p>
    </w:sdtContent>
  </w:sdt>
  <w:p w:rsidR="00B674A7" w:rsidRDefault="00B674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0E1" w:rsidRDefault="000550E1">
      <w:r>
        <w:separator/>
      </w:r>
    </w:p>
  </w:footnote>
  <w:footnote w:type="continuationSeparator" w:id="0">
    <w:p w:rsidR="000550E1" w:rsidRDefault="000550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6211"/>
    <w:rsid w:val="CBFF5FE9"/>
    <w:rsid w:val="0002170C"/>
    <w:rsid w:val="000550E1"/>
    <w:rsid w:val="000661F7"/>
    <w:rsid w:val="000679E6"/>
    <w:rsid w:val="00074942"/>
    <w:rsid w:val="000A6410"/>
    <w:rsid w:val="000C4E4F"/>
    <w:rsid w:val="000D27E6"/>
    <w:rsid w:val="000E76DD"/>
    <w:rsid w:val="00105CC4"/>
    <w:rsid w:val="00106FD6"/>
    <w:rsid w:val="00117890"/>
    <w:rsid w:val="00133E5A"/>
    <w:rsid w:val="0013408F"/>
    <w:rsid w:val="001363F6"/>
    <w:rsid w:val="00153DAB"/>
    <w:rsid w:val="00154743"/>
    <w:rsid w:val="00155BB9"/>
    <w:rsid w:val="00164B4C"/>
    <w:rsid w:val="00167A3E"/>
    <w:rsid w:val="00187C50"/>
    <w:rsid w:val="00194819"/>
    <w:rsid w:val="001A5315"/>
    <w:rsid w:val="001C0318"/>
    <w:rsid w:val="001C3BC9"/>
    <w:rsid w:val="001C56E8"/>
    <w:rsid w:val="001F5D74"/>
    <w:rsid w:val="00201C57"/>
    <w:rsid w:val="002216FB"/>
    <w:rsid w:val="0023453F"/>
    <w:rsid w:val="002615E4"/>
    <w:rsid w:val="00267A2B"/>
    <w:rsid w:val="00274574"/>
    <w:rsid w:val="00276332"/>
    <w:rsid w:val="00292148"/>
    <w:rsid w:val="002A33E1"/>
    <w:rsid w:val="002B60D5"/>
    <w:rsid w:val="002C1694"/>
    <w:rsid w:val="002E67DF"/>
    <w:rsid w:val="002F31DE"/>
    <w:rsid w:val="003057FE"/>
    <w:rsid w:val="003079D6"/>
    <w:rsid w:val="00314275"/>
    <w:rsid w:val="00343788"/>
    <w:rsid w:val="00357671"/>
    <w:rsid w:val="00357D65"/>
    <w:rsid w:val="00382B6A"/>
    <w:rsid w:val="00391475"/>
    <w:rsid w:val="003A30BA"/>
    <w:rsid w:val="003C1A02"/>
    <w:rsid w:val="003C6D88"/>
    <w:rsid w:val="003D4F98"/>
    <w:rsid w:val="003D7573"/>
    <w:rsid w:val="00407D83"/>
    <w:rsid w:val="0041577A"/>
    <w:rsid w:val="00415F2C"/>
    <w:rsid w:val="00427E89"/>
    <w:rsid w:val="00431CC0"/>
    <w:rsid w:val="004541CE"/>
    <w:rsid w:val="00461B6D"/>
    <w:rsid w:val="00461D4A"/>
    <w:rsid w:val="0047176F"/>
    <w:rsid w:val="00471D75"/>
    <w:rsid w:val="00485E24"/>
    <w:rsid w:val="004A19BA"/>
    <w:rsid w:val="004C0E0B"/>
    <w:rsid w:val="004F6211"/>
    <w:rsid w:val="00550AAD"/>
    <w:rsid w:val="00551E6F"/>
    <w:rsid w:val="00564B6C"/>
    <w:rsid w:val="00566AA1"/>
    <w:rsid w:val="005722AC"/>
    <w:rsid w:val="005724DD"/>
    <w:rsid w:val="00572D0E"/>
    <w:rsid w:val="00577F3E"/>
    <w:rsid w:val="00582F07"/>
    <w:rsid w:val="00593A5D"/>
    <w:rsid w:val="005B5805"/>
    <w:rsid w:val="005B75A7"/>
    <w:rsid w:val="005F0456"/>
    <w:rsid w:val="006102BB"/>
    <w:rsid w:val="00623CBF"/>
    <w:rsid w:val="006352CB"/>
    <w:rsid w:val="00645B14"/>
    <w:rsid w:val="00665A32"/>
    <w:rsid w:val="0066731E"/>
    <w:rsid w:val="006763E5"/>
    <w:rsid w:val="00677462"/>
    <w:rsid w:val="00693507"/>
    <w:rsid w:val="00695905"/>
    <w:rsid w:val="006A6F93"/>
    <w:rsid w:val="006B78EE"/>
    <w:rsid w:val="006E10B2"/>
    <w:rsid w:val="006F5B59"/>
    <w:rsid w:val="006F7654"/>
    <w:rsid w:val="00701E26"/>
    <w:rsid w:val="00731BD6"/>
    <w:rsid w:val="007409AD"/>
    <w:rsid w:val="007500BE"/>
    <w:rsid w:val="0075321C"/>
    <w:rsid w:val="00797D51"/>
    <w:rsid w:val="007A5E7D"/>
    <w:rsid w:val="007A742D"/>
    <w:rsid w:val="007B7385"/>
    <w:rsid w:val="007D654C"/>
    <w:rsid w:val="007D681F"/>
    <w:rsid w:val="0081443C"/>
    <w:rsid w:val="00817B25"/>
    <w:rsid w:val="0087162E"/>
    <w:rsid w:val="00876E5F"/>
    <w:rsid w:val="008B67EF"/>
    <w:rsid w:val="008E5951"/>
    <w:rsid w:val="008F4A9B"/>
    <w:rsid w:val="00900293"/>
    <w:rsid w:val="00905582"/>
    <w:rsid w:val="0092014D"/>
    <w:rsid w:val="00924B8B"/>
    <w:rsid w:val="00925045"/>
    <w:rsid w:val="0097021D"/>
    <w:rsid w:val="00977B34"/>
    <w:rsid w:val="00985C44"/>
    <w:rsid w:val="00985CF8"/>
    <w:rsid w:val="00987CCC"/>
    <w:rsid w:val="009A5BC0"/>
    <w:rsid w:val="009A6F92"/>
    <w:rsid w:val="009B03E9"/>
    <w:rsid w:val="009C34D2"/>
    <w:rsid w:val="009C4A5F"/>
    <w:rsid w:val="009E2359"/>
    <w:rsid w:val="009E3B2B"/>
    <w:rsid w:val="009E4D5F"/>
    <w:rsid w:val="009F2E35"/>
    <w:rsid w:val="00A100EF"/>
    <w:rsid w:val="00A140F6"/>
    <w:rsid w:val="00A16461"/>
    <w:rsid w:val="00A320DF"/>
    <w:rsid w:val="00A66DA2"/>
    <w:rsid w:val="00A7214C"/>
    <w:rsid w:val="00A72FB5"/>
    <w:rsid w:val="00A7750F"/>
    <w:rsid w:val="00A90FCD"/>
    <w:rsid w:val="00A931C1"/>
    <w:rsid w:val="00AB2DC0"/>
    <w:rsid w:val="00AB7C2D"/>
    <w:rsid w:val="00AC7FF9"/>
    <w:rsid w:val="00AD0F9E"/>
    <w:rsid w:val="00AF1E1C"/>
    <w:rsid w:val="00AF36AD"/>
    <w:rsid w:val="00AF433D"/>
    <w:rsid w:val="00B1265C"/>
    <w:rsid w:val="00B21A33"/>
    <w:rsid w:val="00B24B32"/>
    <w:rsid w:val="00B27D9C"/>
    <w:rsid w:val="00B45861"/>
    <w:rsid w:val="00B47D0A"/>
    <w:rsid w:val="00B6508D"/>
    <w:rsid w:val="00B66BE2"/>
    <w:rsid w:val="00B674A7"/>
    <w:rsid w:val="00B86708"/>
    <w:rsid w:val="00B92B56"/>
    <w:rsid w:val="00B955AE"/>
    <w:rsid w:val="00BC4191"/>
    <w:rsid w:val="00BE317F"/>
    <w:rsid w:val="00BF5D00"/>
    <w:rsid w:val="00C12689"/>
    <w:rsid w:val="00C16185"/>
    <w:rsid w:val="00C45616"/>
    <w:rsid w:val="00C60CFE"/>
    <w:rsid w:val="00C6692C"/>
    <w:rsid w:val="00C909D8"/>
    <w:rsid w:val="00C940D1"/>
    <w:rsid w:val="00C941C7"/>
    <w:rsid w:val="00C9657A"/>
    <w:rsid w:val="00CA3A3E"/>
    <w:rsid w:val="00CB64DE"/>
    <w:rsid w:val="00CC647E"/>
    <w:rsid w:val="00CD5F2F"/>
    <w:rsid w:val="00CF6494"/>
    <w:rsid w:val="00D17D68"/>
    <w:rsid w:val="00D50D50"/>
    <w:rsid w:val="00D54963"/>
    <w:rsid w:val="00D613CA"/>
    <w:rsid w:val="00D670FE"/>
    <w:rsid w:val="00D70C3D"/>
    <w:rsid w:val="00D75D31"/>
    <w:rsid w:val="00D860DB"/>
    <w:rsid w:val="00D944DF"/>
    <w:rsid w:val="00DD5B47"/>
    <w:rsid w:val="00DE4A7A"/>
    <w:rsid w:val="00DF273D"/>
    <w:rsid w:val="00DF57BF"/>
    <w:rsid w:val="00E00546"/>
    <w:rsid w:val="00E119A5"/>
    <w:rsid w:val="00E144CB"/>
    <w:rsid w:val="00E42D21"/>
    <w:rsid w:val="00E61E9E"/>
    <w:rsid w:val="00E718DD"/>
    <w:rsid w:val="00E7385F"/>
    <w:rsid w:val="00E76995"/>
    <w:rsid w:val="00E904A6"/>
    <w:rsid w:val="00E97473"/>
    <w:rsid w:val="00EA0668"/>
    <w:rsid w:val="00ED2821"/>
    <w:rsid w:val="00EE1462"/>
    <w:rsid w:val="00EE1C63"/>
    <w:rsid w:val="00F021DF"/>
    <w:rsid w:val="00F06A4A"/>
    <w:rsid w:val="00F201BF"/>
    <w:rsid w:val="00F20867"/>
    <w:rsid w:val="00F219BA"/>
    <w:rsid w:val="00F25066"/>
    <w:rsid w:val="00F3085D"/>
    <w:rsid w:val="00F541CC"/>
    <w:rsid w:val="00F544A3"/>
    <w:rsid w:val="00F95A5B"/>
    <w:rsid w:val="00FA12D7"/>
    <w:rsid w:val="00FE05FD"/>
    <w:rsid w:val="00FE2685"/>
    <w:rsid w:val="0237028C"/>
    <w:rsid w:val="04B223B8"/>
    <w:rsid w:val="05D4091E"/>
    <w:rsid w:val="064536A2"/>
    <w:rsid w:val="078D2442"/>
    <w:rsid w:val="07FB56BA"/>
    <w:rsid w:val="09FA0E74"/>
    <w:rsid w:val="0B5A6644"/>
    <w:rsid w:val="0B637951"/>
    <w:rsid w:val="0B93484D"/>
    <w:rsid w:val="0C181ECC"/>
    <w:rsid w:val="0D0F361F"/>
    <w:rsid w:val="0DD362D8"/>
    <w:rsid w:val="10CD22A4"/>
    <w:rsid w:val="11F346D0"/>
    <w:rsid w:val="12280B6E"/>
    <w:rsid w:val="141C7108"/>
    <w:rsid w:val="187E58BC"/>
    <w:rsid w:val="18DC5277"/>
    <w:rsid w:val="1A8F770C"/>
    <w:rsid w:val="1B1063D8"/>
    <w:rsid w:val="1D6141EB"/>
    <w:rsid w:val="1EAD2CE3"/>
    <w:rsid w:val="1FEF78BE"/>
    <w:rsid w:val="20473607"/>
    <w:rsid w:val="229E2534"/>
    <w:rsid w:val="24C4278D"/>
    <w:rsid w:val="29B82A95"/>
    <w:rsid w:val="2A43092E"/>
    <w:rsid w:val="2B7550A0"/>
    <w:rsid w:val="2C4436A1"/>
    <w:rsid w:val="2DCB10B0"/>
    <w:rsid w:val="307D5C30"/>
    <w:rsid w:val="30BD6B69"/>
    <w:rsid w:val="33C32726"/>
    <w:rsid w:val="34350C37"/>
    <w:rsid w:val="375351AC"/>
    <w:rsid w:val="39331C92"/>
    <w:rsid w:val="3AF33D54"/>
    <w:rsid w:val="3D316BD2"/>
    <w:rsid w:val="3E043BE7"/>
    <w:rsid w:val="3E59135C"/>
    <w:rsid w:val="400B1B99"/>
    <w:rsid w:val="40265C96"/>
    <w:rsid w:val="4208751B"/>
    <w:rsid w:val="43373F32"/>
    <w:rsid w:val="44D05DBF"/>
    <w:rsid w:val="454121AE"/>
    <w:rsid w:val="45A651B1"/>
    <w:rsid w:val="45A87FE1"/>
    <w:rsid w:val="492B1BEA"/>
    <w:rsid w:val="4AA96836"/>
    <w:rsid w:val="4CD11242"/>
    <w:rsid w:val="4D827B3A"/>
    <w:rsid w:val="503F121B"/>
    <w:rsid w:val="563C4689"/>
    <w:rsid w:val="565412B2"/>
    <w:rsid w:val="57C51504"/>
    <w:rsid w:val="59C53C55"/>
    <w:rsid w:val="5B154313"/>
    <w:rsid w:val="5CB1489E"/>
    <w:rsid w:val="6116554E"/>
    <w:rsid w:val="624163EE"/>
    <w:rsid w:val="62AD0F9A"/>
    <w:rsid w:val="64834092"/>
    <w:rsid w:val="659D2A1F"/>
    <w:rsid w:val="66B10EF0"/>
    <w:rsid w:val="67335160"/>
    <w:rsid w:val="678621B0"/>
    <w:rsid w:val="686103AD"/>
    <w:rsid w:val="68AD782B"/>
    <w:rsid w:val="69D46307"/>
    <w:rsid w:val="6A7D5A9F"/>
    <w:rsid w:val="6B1004CF"/>
    <w:rsid w:val="6C597D53"/>
    <w:rsid w:val="72644FFF"/>
    <w:rsid w:val="744D5ADF"/>
    <w:rsid w:val="753E657A"/>
    <w:rsid w:val="7790403B"/>
    <w:rsid w:val="79E86F11"/>
    <w:rsid w:val="7DA24F81"/>
    <w:rsid w:val="7E9A04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71500AE-E1D2-4A38-95F9-C4B6A894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eastAsia="仿宋_GB2312" w:hAnsi="Calibri" w:cs="Times New Roman"/>
      <w:kern w:val="2"/>
      <w:sz w:val="32"/>
      <w:szCs w:val="32"/>
    </w:rPr>
  </w:style>
  <w:style w:type="paragraph" w:styleId="3">
    <w:name w:val="heading 3"/>
    <w:basedOn w:val="a"/>
    <w:next w:val="a"/>
    <w:link w:val="30"/>
    <w:qFormat/>
    <w:pPr>
      <w:keepNext/>
      <w:keepLines/>
      <w:adjustRightInd w:val="0"/>
      <w:spacing w:before="260" w:after="260" w:line="416" w:lineRule="atLeast"/>
      <w:ind w:firstLineChars="200" w:firstLine="664"/>
      <w:outlineLvl w:val="2"/>
    </w:pPr>
    <w:rPr>
      <w:rFonts w:ascii="仿宋_GB2312" w:eastAsia="方正仿宋简体"/>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rPr>
      <w:sz w:val="24"/>
    </w:rPr>
  </w:style>
  <w:style w:type="paragraph" w:styleId="ac">
    <w:name w:val="annotation subject"/>
    <w:basedOn w:val="a3"/>
    <w:next w:val="a3"/>
    <w:link w:val="ad"/>
    <w:uiPriority w:val="99"/>
    <w:unhideWhenUsed/>
    <w:qFormat/>
    <w:rPr>
      <w:b/>
      <w:bCs/>
    </w:rPr>
  </w:style>
  <w:style w:type="character" w:styleId="ae">
    <w:name w:val="FollowedHyperlink"/>
    <w:basedOn w:val="a0"/>
    <w:uiPriority w:val="99"/>
    <w:unhideWhenUsed/>
    <w:qFormat/>
    <w:rPr>
      <w:color w:val="000000"/>
      <w:u w:val="none"/>
    </w:rPr>
  </w:style>
  <w:style w:type="character" w:styleId="af">
    <w:name w:val="Hyperlink"/>
    <w:basedOn w:val="a0"/>
    <w:uiPriority w:val="99"/>
    <w:unhideWhenUsed/>
    <w:qFormat/>
    <w:rPr>
      <w:color w:val="000000"/>
      <w:u w:val="none"/>
    </w:rPr>
  </w:style>
  <w:style w:type="character" w:styleId="af0">
    <w:name w:val="annotation reference"/>
    <w:basedOn w:val="a0"/>
    <w:uiPriority w:val="99"/>
    <w:unhideWhenUsed/>
    <w:qFormat/>
    <w:rPr>
      <w:sz w:val="21"/>
      <w:szCs w:val="21"/>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qFormat/>
    <w:rPr>
      <w:rFonts w:ascii="仿宋_GB2312" w:eastAsia="方正仿宋简体" w:hAnsi="Calibri" w:cs="Times New Roman"/>
      <w:b/>
      <w:bCs/>
      <w:kern w:val="0"/>
      <w:sz w:val="32"/>
      <w:szCs w:val="32"/>
    </w:rPr>
  </w:style>
  <w:style w:type="character" w:customStyle="1" w:styleId="a6">
    <w:name w:val="批注框文本 字符"/>
    <w:basedOn w:val="a0"/>
    <w:link w:val="a5"/>
    <w:uiPriority w:val="99"/>
    <w:semiHidden/>
    <w:qFormat/>
    <w:rPr>
      <w:rFonts w:ascii="Calibri" w:eastAsia="仿宋_GB2312" w:hAnsi="Calibri" w:cs="Times New Roman"/>
      <w:kern w:val="2"/>
      <w:sz w:val="18"/>
      <w:szCs w:val="18"/>
    </w:rPr>
  </w:style>
  <w:style w:type="character" w:customStyle="1" w:styleId="times">
    <w:name w:val="times"/>
    <w:basedOn w:val="a0"/>
    <w:qFormat/>
    <w:rPr>
      <w:color w:val="3399FF"/>
      <w:bdr w:val="single" w:sz="6" w:space="0" w:color="D1EDF8"/>
      <w:shd w:val="clear" w:color="auto" w:fill="EAF9FF"/>
    </w:rPr>
  </w:style>
  <w:style w:type="character" w:customStyle="1" w:styleId="times1">
    <w:name w:val="times1"/>
    <w:basedOn w:val="a0"/>
    <w:qFormat/>
    <w:rPr>
      <w:color w:val="CDCDCD"/>
      <w:bdr w:val="single" w:sz="6" w:space="0" w:color="CDCDCD"/>
      <w:shd w:val="clear" w:color="auto" w:fill="EFEFEF"/>
    </w:rPr>
  </w:style>
  <w:style w:type="character" w:customStyle="1" w:styleId="hover42">
    <w:name w:val="hover42"/>
    <w:basedOn w:val="a0"/>
    <w:qFormat/>
  </w:style>
  <w:style w:type="character" w:customStyle="1" w:styleId="hover41">
    <w:name w:val="hover41"/>
    <w:basedOn w:val="a0"/>
    <w:qFormat/>
  </w:style>
  <w:style w:type="character" w:customStyle="1" w:styleId="a4">
    <w:name w:val="批注文字 字符"/>
    <w:basedOn w:val="a0"/>
    <w:link w:val="a3"/>
    <w:uiPriority w:val="99"/>
    <w:semiHidden/>
    <w:qFormat/>
    <w:rPr>
      <w:rFonts w:ascii="Calibri" w:eastAsia="仿宋_GB2312" w:hAnsi="Calibri"/>
      <w:kern w:val="2"/>
      <w:sz w:val="32"/>
      <w:szCs w:val="32"/>
    </w:rPr>
  </w:style>
  <w:style w:type="character" w:customStyle="1" w:styleId="ad">
    <w:name w:val="批注主题 字符"/>
    <w:basedOn w:val="a4"/>
    <w:link w:val="ac"/>
    <w:uiPriority w:val="99"/>
    <w:semiHidden/>
    <w:qFormat/>
    <w:rPr>
      <w:rFonts w:ascii="Calibri" w:eastAsia="仿宋_GB2312" w:hAnsi="Calibri"/>
      <w:b/>
      <w:bCs/>
      <w:kern w:val="2"/>
      <w:sz w:val="32"/>
      <w:szCs w:val="32"/>
    </w:rPr>
  </w:style>
  <w:style w:type="paragraph" w:customStyle="1" w:styleId="1">
    <w:name w:val="列出段落1"/>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502</Words>
  <Characters>2862</Characters>
  <Application>Microsoft Office Word</Application>
  <DocSecurity>0</DocSecurity>
  <Lines>23</Lines>
  <Paragraphs>6</Paragraphs>
  <ScaleCrop>false</ScaleCrop>
  <Company>Sky123.Org</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广东省海砂开采海域使用权及采矿权网上挂牌出让竞买须知</dc:title>
  <dc:creator>石丹</dc:creator>
  <cp:lastModifiedBy>纪 兮</cp:lastModifiedBy>
  <cp:revision>11</cp:revision>
  <cp:lastPrinted>2020-05-20T14:45:00Z</cp:lastPrinted>
  <dcterms:created xsi:type="dcterms:W3CDTF">2020-12-07T11:45:00Z</dcterms:created>
  <dcterms:modified xsi:type="dcterms:W3CDTF">2022-03-21T01:40:00Z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A66F4A9A062B49889FFD9054D1FD0B6F</vt:lpwstr>
  </property>
</Properties>
</file>