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440101-2024-14307</w:t>
      </w:r>
    </w:p>
    <w:p>
      <w:pPr>
        <w:pStyle w:val="null3"/>
        <w:jc w:val="center"/>
        <w:outlineLvl w:val="3"/>
      </w:pPr>
      <w:r>
        <w:rPr>
          <w:sz w:val="24"/>
          <w:b/>
        </w:rPr>
        <w:t>采购项目编号：</w:t>
      </w:r>
      <w:r>
        <w:rPr>
          <w:sz w:val="24"/>
          <w:b/>
        </w:rPr>
        <w:t>CZ2024-1029</w:t>
      </w:r>
    </w:p>
    <w:p>
      <w:pPr>
        <w:pStyle w:val="null3"/>
        <w:jc w:val="center"/>
        <w:outlineLvl w:val="3"/>
      </w:pPr>
      <w:r>
        <w:rPr>
          <w:sz w:val="24"/>
          <w:b/>
        </w:rPr>
        <w:t>项目名称：</w:t>
      </w:r>
      <w:r>
        <w:rPr>
          <w:sz w:val="24"/>
          <w:b/>
        </w:rPr>
        <w:t>中共广州市委政法委员会2024年度广东省政法跨部门大数据办案平台广州分中心(市委政法委中心平台)二期项目主体建设项目</w:t>
      </w:r>
    </w:p>
    <w:p>
      <w:pPr>
        <w:pStyle w:val="null3"/>
        <w:jc w:val="center"/>
        <w:outlineLvl w:val="3"/>
      </w:pPr>
      <w:r>
        <w:rPr>
          <w:sz w:val="24"/>
          <w:b/>
        </w:rPr>
        <w:t>采购人：</w:t>
      </w:r>
      <w:r>
        <w:rPr>
          <w:sz w:val="24"/>
          <w:b/>
        </w:rPr>
        <w:t>中共广州市委政法委员会</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中共广州市委政法委员会</w:t>
      </w:r>
      <w:r>
        <w:rPr/>
        <w:t>的委托，采用</w:t>
      </w:r>
      <w:r>
        <w:rPr/>
        <w:t>公开招标</w:t>
      </w:r>
      <w:r>
        <w:rPr/>
        <w:t>方式组织采购</w:t>
      </w:r>
      <w:r>
        <w:rPr/>
        <w:t>中共广州市委政法委员会2024年度广东省政法跨部门大数据办案平台广州分中心(市委政法委中心平台)二期项目主体建设项目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中共广州市委政法委员会2024年度广东省政法跨部门大数据办案平台广州分中心(市委政法委中心平台)二期项目主体建设项目</w:t>
      </w:r>
    </w:p>
    <w:p>
      <w:pPr>
        <w:pStyle w:val="null3"/>
        <w:ind w:firstLine="480"/>
      </w:pPr>
      <w:r>
        <w:rPr/>
        <w:t>采购计划编号：</w:t>
      </w:r>
      <w:r>
        <w:rPr/>
        <w:t>440101-2024-14307</w:t>
      </w:r>
    </w:p>
    <w:p>
      <w:pPr>
        <w:pStyle w:val="null3"/>
        <w:ind w:firstLine="480"/>
      </w:pPr>
      <w:r>
        <w:rPr/>
        <w:t>采购项目编号：</w:t>
      </w:r>
      <w:r>
        <w:rPr/>
        <w:t>CZ2024-1029</w:t>
      </w:r>
    </w:p>
    <w:p>
      <w:pPr>
        <w:pStyle w:val="null3"/>
        <w:ind w:firstLine="480"/>
      </w:pPr>
      <w:r>
        <w:rPr/>
        <w:t>采购方式：</w:t>
      </w:r>
      <w:r>
        <w:rPr/>
        <w:t>公开招标</w:t>
      </w:r>
    </w:p>
    <w:p>
      <w:pPr>
        <w:pStyle w:val="null3"/>
        <w:ind w:firstLine="480"/>
      </w:pPr>
      <w:r>
        <w:rPr/>
        <w:t>预算金额：</w:t>
      </w:r>
      <w:r>
        <w:rPr/>
        <w:t>6,078,650.00</w:t>
      </w:r>
      <w:r>
        <w:rPr/>
        <w:t>元</w:t>
      </w:r>
    </w:p>
    <w:p>
      <w:pPr>
        <w:pStyle w:val="null3"/>
        <w:outlineLvl w:val="3"/>
      </w:pPr>
      <w:r>
        <w:rPr>
          <w:sz w:val="24"/>
          <w:b/>
        </w:rPr>
        <w:t>2.项目内容及需求情况（采购项目技术规格、参数及要求）</w:t>
      </w:r>
    </w:p>
    <w:p>
      <w:pPr>
        <w:pStyle w:val="null3"/>
      </w:pPr>
      <w:r>
        <w:rPr/>
        <w:t>采购包1(广东省政法跨部门大数据办案平台广州分中心(市委政法委中心平台)二期项目主体建设部分):</w:t>
      </w:r>
    </w:p>
    <w:p>
      <w:pPr>
        <w:pStyle w:val="null3"/>
      </w:pPr>
      <w:r>
        <w:rPr/>
        <w:t>采购包预算金额：6,078,650.00元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防火墙</w:t>
            </w:r>
          </w:p>
        </w:tc>
        <w:tc>
          <w:tcPr>
            <w:tcW w:type="dxa" w:w="2052"/>
          </w:tcPr>
          <w:p>
            <w:pPr>
              <w:pStyle w:val="null3"/>
            </w:pPr>
            <w:r>
              <w:rPr/>
              <w:t>采购搭建防火墙（万兆）</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189,000.00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入侵防御设备</w:t>
            </w:r>
          </w:p>
        </w:tc>
        <w:tc>
          <w:tcPr>
            <w:tcW w:type="dxa" w:w="2052"/>
          </w:tcPr>
          <w:p>
            <w:pPr>
              <w:pStyle w:val="null3"/>
            </w:pPr>
            <w:r>
              <w:rPr/>
              <w:t>采购入侵防御系统IPS（万兆）。</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315,000.00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漏洞扫描设备</w:t>
            </w:r>
          </w:p>
        </w:tc>
        <w:tc>
          <w:tcPr>
            <w:tcW w:type="dxa" w:w="2052"/>
          </w:tcPr>
          <w:p>
            <w:pPr>
              <w:pStyle w:val="null3"/>
            </w:pPr>
            <w:r>
              <w:rPr/>
              <w:t>采购漏洞扫描系统</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90,000.00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其他信息安全设备</w:t>
            </w:r>
          </w:p>
        </w:tc>
        <w:tc>
          <w:tcPr>
            <w:tcW w:type="dxa" w:w="2052"/>
          </w:tcPr>
          <w:p>
            <w:pPr>
              <w:pStyle w:val="null3"/>
            </w:pPr>
            <w:r>
              <w:rPr/>
              <w:t xml:space="preserve"> 采购WEB应用安全防护系统</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153,000.00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安全审计设备</w:t>
            </w:r>
          </w:p>
        </w:tc>
        <w:tc>
          <w:tcPr>
            <w:tcW w:type="dxa" w:w="2052"/>
          </w:tcPr>
          <w:p>
            <w:pPr>
              <w:pStyle w:val="null3"/>
            </w:pPr>
            <w:r>
              <w:rPr/>
              <w:t>采购安全审计设备</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117,000.00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入侵防御设备</w:t>
            </w:r>
          </w:p>
        </w:tc>
        <w:tc>
          <w:tcPr>
            <w:tcW w:type="dxa" w:w="2052"/>
          </w:tcPr>
          <w:p>
            <w:pPr>
              <w:pStyle w:val="null3"/>
            </w:pPr>
            <w:r>
              <w:rPr/>
              <w:t>采购入侵防御设备IDS</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144,000.00</w:t>
            </w:r>
          </w:p>
        </w:tc>
        <w:tc>
          <w:tcPr>
            <w:tcW w:type="dxa" w:w="977"/>
          </w:tcPr>
          <w:p>
            <w:pPr>
              <w:pStyle w:val="null3"/>
            </w:pPr>
            <w:r>
              <w:rPr/>
              <w:t>否</w:t>
            </w:r>
          </w:p>
        </w:tc>
      </w:tr>
      <w:tr>
        <w:tc>
          <w:tcPr>
            <w:tcW w:type="dxa" w:w="977"/>
          </w:tcPr>
          <w:p>
            <w:pPr>
              <w:pStyle w:val="null3"/>
            </w:pPr>
            <w:r>
              <w:rPr/>
              <w:t>1-7</w:t>
            </w:r>
          </w:p>
        </w:tc>
        <w:tc>
          <w:tcPr>
            <w:tcW w:type="dxa" w:w="1368"/>
          </w:tcPr>
          <w:p>
            <w:pPr>
              <w:pStyle w:val="null3"/>
            </w:pPr>
            <w:r>
              <w:rPr/>
              <w:t>其他信息安全设备</w:t>
            </w:r>
          </w:p>
        </w:tc>
        <w:tc>
          <w:tcPr>
            <w:tcW w:type="dxa" w:w="2052"/>
          </w:tcPr>
          <w:p>
            <w:pPr>
              <w:pStyle w:val="null3"/>
            </w:pPr>
            <w:r>
              <w:rPr/>
              <w:t>采购可信边界安全网关（万兆）</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140,000.00</w:t>
            </w:r>
          </w:p>
        </w:tc>
        <w:tc>
          <w:tcPr>
            <w:tcW w:type="dxa" w:w="977"/>
          </w:tcPr>
          <w:p>
            <w:pPr>
              <w:pStyle w:val="null3"/>
            </w:pPr>
            <w:r>
              <w:rPr/>
              <w:t>否</w:t>
            </w:r>
          </w:p>
        </w:tc>
      </w:tr>
      <w:tr>
        <w:tc>
          <w:tcPr>
            <w:tcW w:type="dxa" w:w="977"/>
          </w:tcPr>
          <w:p>
            <w:pPr>
              <w:pStyle w:val="null3"/>
            </w:pPr>
            <w:r>
              <w:rPr/>
              <w:t>1-8</w:t>
            </w:r>
          </w:p>
        </w:tc>
        <w:tc>
          <w:tcPr>
            <w:tcW w:type="dxa" w:w="1368"/>
          </w:tcPr>
          <w:p>
            <w:pPr>
              <w:pStyle w:val="null3"/>
            </w:pPr>
            <w:r>
              <w:rPr/>
              <w:t>交换设备</w:t>
            </w:r>
          </w:p>
        </w:tc>
        <w:tc>
          <w:tcPr>
            <w:tcW w:type="dxa" w:w="2052"/>
          </w:tcPr>
          <w:p>
            <w:pPr>
              <w:pStyle w:val="null3"/>
            </w:pPr>
            <w:r>
              <w:rPr/>
              <w:t>采购交换机</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72,000.00</w:t>
            </w:r>
          </w:p>
        </w:tc>
        <w:tc>
          <w:tcPr>
            <w:tcW w:type="dxa" w:w="977"/>
          </w:tcPr>
          <w:p>
            <w:pPr>
              <w:pStyle w:val="null3"/>
            </w:pPr>
            <w:r>
              <w:rPr/>
              <w:t>否</w:t>
            </w:r>
          </w:p>
        </w:tc>
      </w:tr>
      <w:tr>
        <w:tc>
          <w:tcPr>
            <w:tcW w:type="dxa" w:w="977"/>
          </w:tcPr>
          <w:p>
            <w:pPr>
              <w:pStyle w:val="null3"/>
            </w:pPr>
            <w:r>
              <w:rPr/>
              <w:t>1-9</w:t>
            </w:r>
          </w:p>
        </w:tc>
        <w:tc>
          <w:tcPr>
            <w:tcW w:type="dxa" w:w="1368"/>
          </w:tcPr>
          <w:p>
            <w:pPr>
              <w:pStyle w:val="null3"/>
            </w:pPr>
            <w:r>
              <w:rPr/>
              <w:t>其他信息安全设备</w:t>
            </w:r>
          </w:p>
        </w:tc>
        <w:tc>
          <w:tcPr>
            <w:tcW w:type="dxa" w:w="2052"/>
          </w:tcPr>
          <w:p>
            <w:pPr>
              <w:pStyle w:val="null3"/>
            </w:pPr>
            <w:r>
              <w:rPr/>
              <w:t>采购万兆路由器</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320,000.00</w:t>
            </w:r>
          </w:p>
        </w:tc>
        <w:tc>
          <w:tcPr>
            <w:tcW w:type="dxa" w:w="977"/>
          </w:tcPr>
          <w:p>
            <w:pPr>
              <w:pStyle w:val="null3"/>
            </w:pPr>
            <w:r>
              <w:rPr/>
              <w:t>否</w:t>
            </w:r>
          </w:p>
        </w:tc>
      </w:tr>
      <w:tr>
        <w:tc>
          <w:tcPr>
            <w:tcW w:type="dxa" w:w="977"/>
          </w:tcPr>
          <w:p>
            <w:pPr>
              <w:pStyle w:val="null3"/>
            </w:pPr>
            <w:r>
              <w:rPr/>
              <w:t>1-10</w:t>
            </w:r>
          </w:p>
        </w:tc>
        <w:tc>
          <w:tcPr>
            <w:tcW w:type="dxa" w:w="1368"/>
          </w:tcPr>
          <w:p>
            <w:pPr>
              <w:pStyle w:val="null3"/>
            </w:pPr>
            <w:r>
              <w:rPr/>
              <w:t>其他信息安全设备</w:t>
            </w:r>
          </w:p>
        </w:tc>
        <w:tc>
          <w:tcPr>
            <w:tcW w:type="dxa" w:w="2052"/>
          </w:tcPr>
          <w:p>
            <w:pPr>
              <w:pStyle w:val="null3"/>
            </w:pPr>
            <w:r>
              <w:rPr/>
              <w:t xml:space="preserve"> 采购集控探针</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45,000.00</w:t>
            </w:r>
          </w:p>
        </w:tc>
        <w:tc>
          <w:tcPr>
            <w:tcW w:type="dxa" w:w="977"/>
          </w:tcPr>
          <w:p>
            <w:pPr>
              <w:pStyle w:val="null3"/>
            </w:pPr>
            <w:r>
              <w:rPr/>
              <w:t>否</w:t>
            </w:r>
          </w:p>
        </w:tc>
      </w:tr>
      <w:tr>
        <w:tc>
          <w:tcPr>
            <w:tcW w:type="dxa" w:w="977"/>
          </w:tcPr>
          <w:p>
            <w:pPr>
              <w:pStyle w:val="null3"/>
            </w:pPr>
            <w:r>
              <w:rPr/>
              <w:t>1-11</w:t>
            </w:r>
          </w:p>
        </w:tc>
        <w:tc>
          <w:tcPr>
            <w:tcW w:type="dxa" w:w="1368"/>
          </w:tcPr>
          <w:p>
            <w:pPr>
              <w:pStyle w:val="null3"/>
            </w:pPr>
            <w:r>
              <w:rPr/>
              <w:t>行业应用软件开发服务</w:t>
            </w:r>
          </w:p>
        </w:tc>
        <w:tc>
          <w:tcPr>
            <w:tcW w:type="dxa" w:w="2052"/>
          </w:tcPr>
          <w:p>
            <w:pPr>
              <w:pStyle w:val="null3"/>
            </w:pPr>
            <w:r>
              <w:rPr/>
              <w:t>开发涉案财物信息流转处置结果反馈流程、涉案财物信息流转监督、新增刑事案件随案协同流程、现有流程数据项完善配合联调、程序性风险专题案件审查、案件评查系统、数据支撑开发。</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4,336,150.00</w:t>
            </w:r>
          </w:p>
        </w:tc>
        <w:tc>
          <w:tcPr>
            <w:tcW w:type="dxa" w:w="977"/>
          </w:tcPr>
          <w:p>
            <w:pPr>
              <w:pStyle w:val="null3"/>
            </w:pPr>
            <w:r>
              <w:rPr/>
              <w:t>否</w:t>
            </w:r>
          </w:p>
        </w:tc>
      </w:tr>
      <w:tr>
        <w:tc>
          <w:tcPr>
            <w:tcW w:type="dxa" w:w="977"/>
          </w:tcPr>
          <w:p>
            <w:pPr>
              <w:pStyle w:val="null3"/>
            </w:pPr>
            <w:r>
              <w:rPr/>
              <w:t>1-12</w:t>
            </w:r>
          </w:p>
        </w:tc>
        <w:tc>
          <w:tcPr>
            <w:tcW w:type="dxa" w:w="1368"/>
          </w:tcPr>
          <w:p>
            <w:pPr>
              <w:pStyle w:val="null3"/>
            </w:pPr>
            <w:r>
              <w:rPr/>
              <w:t>入侵防御设备</w:t>
            </w:r>
          </w:p>
        </w:tc>
        <w:tc>
          <w:tcPr>
            <w:tcW w:type="dxa" w:w="2052"/>
          </w:tcPr>
          <w:p>
            <w:pPr>
              <w:pStyle w:val="null3"/>
            </w:pPr>
            <w:r>
              <w:rPr/>
              <w:t>采购入侵防御系统IPS（万兆）</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157,500.00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合同履行期限：项目建设周期为15个月，自合同签订之日起至通过项目合同验收。</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采购包1（广东省政法跨部门大数据办案平台广州分中心(市委政法委中心平台)二期项目主体建设部分）：</w:t>
      </w:r>
      <w:r>
        <w:rPr/>
        <w:t>本项目不属于专门面向中小微企业采购的项目。</w:t>
      </w:r>
    </w:p>
    <w:p>
      <w:pPr>
        <w:pStyle w:val="null3"/>
        <w:outlineLvl w:val="3"/>
      </w:pPr>
      <w:r>
        <w:rPr>
          <w:sz w:val="24"/>
          <w:b/>
        </w:rPr>
        <w:t>3.本项目特定的资格要求：</w:t>
      </w:r>
    </w:p>
    <w:p>
      <w:pPr>
        <w:pStyle w:val="null3"/>
      </w:pPr>
      <w:r>
        <w:rPr/>
        <w:t>采购包1（广东省政法跨部门大数据办案平台广州分中心(市委政法委中心平台)二期项目主体建设部分）：</w:t>
      </w:r>
    </w:p>
    <w:p>
      <w:pPr>
        <w:pStyle w:val="null3"/>
      </w:pPr>
      <w:r>
        <w:rPr/>
        <w:t>1)1.本项目不接受联合体投标。 2.供应商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 xml:space="preserve"> 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中共广州市委政法委员会</w:t>
      </w:r>
    </w:p>
    <w:p>
      <w:pPr>
        <w:pStyle w:val="null3"/>
        <w:ind w:firstLine="480"/>
      </w:pPr>
      <w:r>
        <w:rPr/>
        <w:t xml:space="preserve"> 地址：</w:t>
      </w:r>
      <w:r>
        <w:rPr/>
        <w:t>广州市越秀区法政路30号</w:t>
      </w:r>
    </w:p>
    <w:p>
      <w:pPr>
        <w:pStyle w:val="null3"/>
        <w:ind w:firstLine="480"/>
      </w:pPr>
      <w:r>
        <w:rPr/>
        <w:t xml:space="preserve"> 联系方式：</w:t>
      </w:r>
      <w:r>
        <w:rPr/>
        <w:t>020-83551120</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28866132；28866163</w:t>
      </w:r>
    </w:p>
    <w:p>
      <w:pPr>
        <w:pStyle w:val="null3"/>
        <w:outlineLvl w:val="3"/>
      </w:pPr>
      <w:r>
        <w:rPr>
          <w:sz w:val="24"/>
          <w:b/>
        </w:rPr>
        <w:t xml:space="preserve"> 3.项目联系方式</w:t>
      </w:r>
    </w:p>
    <w:p>
      <w:pPr>
        <w:pStyle w:val="null3"/>
        <w:ind w:firstLine="480"/>
      </w:pPr>
      <w:r>
        <w:rPr/>
        <w:t xml:space="preserve"> 项目联系人：</w:t>
      </w:r>
      <w:r>
        <w:rPr/>
        <w:t>冯西韵（采购文件咨询）、何晓蕾（质疑受理）</w:t>
      </w:r>
    </w:p>
    <w:p>
      <w:pPr>
        <w:pStyle w:val="null3"/>
        <w:ind w:firstLine="480"/>
      </w:pPr>
      <w:r>
        <w:rPr/>
        <w:t xml:space="preserve"> 电话：</w:t>
      </w:r>
      <w:r>
        <w:rPr/>
        <w:t>28866132；28866163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详见招标公告附件：《第二章 采购需求》</w:t>
      </w:r>
    </w:p>
    <w:p>
      <w:pPr>
        <w:pStyle w:val="null3"/>
      </w:pPr>
      <w:r>
        <w:rPr/>
        <w:t>采购包1（广东省政法跨部门大数据办案平台广州分中心(市委政法委中心平台)二期项目主体建设部分）</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项目建设周期为15个月，自合同签订之日起至通过项目合同验收。</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防火墙</w:t>
            </w:r>
          </w:p>
        </w:tc>
        <w:tc>
          <w:tcPr>
            <w:tcW w:type="dxa" w:w="933"/>
          </w:tcPr>
          <w:p>
            <w:pPr>
              <w:pStyle w:val="null3"/>
              <w:jc w:val="left"/>
            </w:pPr>
            <w:r>
              <w:rPr/>
              <w:t>采购搭建防火墙（万兆）</w:t>
            </w:r>
          </w:p>
        </w:tc>
        <w:tc>
          <w:tcPr>
            <w:tcW w:type="dxa" w:w="933"/>
          </w:tcPr>
          <w:p>
            <w:pPr>
              <w:pStyle w:val="null3"/>
              <w:jc w:val="left"/>
            </w:pPr>
            <w:r>
              <w:rPr/>
              <w:t>台</w:t>
            </w:r>
          </w:p>
        </w:tc>
        <w:tc>
          <w:tcPr>
            <w:tcW w:type="dxa" w:w="933"/>
          </w:tcPr>
          <w:p>
            <w:pPr>
              <w:pStyle w:val="null3"/>
              <w:jc w:val="right"/>
            </w:pPr>
            <w:r>
              <w:rPr/>
              <w:t>1.00</w:t>
            </w:r>
          </w:p>
        </w:tc>
        <w:tc>
          <w:tcPr>
            <w:tcW w:type="dxa" w:w="933"/>
          </w:tcPr>
          <w:p>
            <w:pPr>
              <w:pStyle w:val="null3"/>
              <w:jc w:val="right"/>
            </w:pPr>
            <w:r>
              <w:rPr/>
              <w:t>189,000.00</w:t>
            </w:r>
          </w:p>
        </w:tc>
        <w:tc>
          <w:tcPr>
            <w:tcW w:type="dxa" w:w="933"/>
          </w:tcPr>
          <w:p>
            <w:pPr>
              <w:pStyle w:val="null3"/>
              <w:jc w:val="right"/>
            </w:pPr>
            <w:r>
              <w:rPr/>
              <w:t>189,000.00</w:t>
            </w:r>
          </w:p>
        </w:tc>
        <w:tc>
          <w:tcPr>
            <w:tcW w:type="dxa" w:w="840"/>
          </w:tcPr>
          <w:p>
            <w:pPr>
              <w:pStyle w:val="null3"/>
            </w:pPr>
            <w:r>
              <w:rPr/>
              <w:t>软件和信息技术服务业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入侵防御设备</w:t>
            </w:r>
          </w:p>
        </w:tc>
        <w:tc>
          <w:tcPr>
            <w:tcW w:type="dxa" w:w="933"/>
          </w:tcPr>
          <w:p>
            <w:pPr>
              <w:pStyle w:val="null3"/>
              <w:jc w:val="left"/>
            </w:pPr>
            <w:r>
              <w:rPr/>
              <w:t>采购入侵防御系统IPS（万兆）。</w:t>
            </w:r>
          </w:p>
        </w:tc>
        <w:tc>
          <w:tcPr>
            <w:tcW w:type="dxa" w:w="933"/>
          </w:tcPr>
          <w:p>
            <w:pPr>
              <w:pStyle w:val="null3"/>
              <w:jc w:val="left"/>
            </w:pPr>
            <w:r>
              <w:rPr/>
              <w:t>台</w:t>
            </w:r>
          </w:p>
        </w:tc>
        <w:tc>
          <w:tcPr>
            <w:tcW w:type="dxa" w:w="933"/>
          </w:tcPr>
          <w:p>
            <w:pPr>
              <w:pStyle w:val="null3"/>
              <w:jc w:val="right"/>
            </w:pPr>
            <w:r>
              <w:rPr/>
              <w:t>2.00</w:t>
            </w:r>
          </w:p>
        </w:tc>
        <w:tc>
          <w:tcPr>
            <w:tcW w:type="dxa" w:w="933"/>
          </w:tcPr>
          <w:p>
            <w:pPr>
              <w:pStyle w:val="null3"/>
              <w:jc w:val="right"/>
            </w:pPr>
            <w:r>
              <w:rPr/>
              <w:t>157,500.00</w:t>
            </w:r>
          </w:p>
        </w:tc>
        <w:tc>
          <w:tcPr>
            <w:tcW w:type="dxa" w:w="933"/>
          </w:tcPr>
          <w:p>
            <w:pPr>
              <w:pStyle w:val="null3"/>
              <w:jc w:val="right"/>
            </w:pPr>
            <w:r>
              <w:rPr/>
              <w:t>315,000.00</w:t>
            </w:r>
          </w:p>
        </w:tc>
        <w:tc>
          <w:tcPr>
            <w:tcW w:type="dxa" w:w="840"/>
          </w:tcPr>
          <w:p>
            <w:pPr>
              <w:pStyle w:val="null3"/>
            </w:pPr>
            <w:r>
              <w:rPr/>
              <w:t>软件和信息技术服务业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漏洞扫描设备</w:t>
            </w:r>
          </w:p>
        </w:tc>
        <w:tc>
          <w:tcPr>
            <w:tcW w:type="dxa" w:w="933"/>
          </w:tcPr>
          <w:p>
            <w:pPr>
              <w:pStyle w:val="null3"/>
              <w:jc w:val="left"/>
            </w:pPr>
            <w:r>
              <w:rPr/>
              <w:t>采购漏洞扫描系统</w:t>
            </w:r>
          </w:p>
        </w:tc>
        <w:tc>
          <w:tcPr>
            <w:tcW w:type="dxa" w:w="933"/>
          </w:tcPr>
          <w:p>
            <w:pPr>
              <w:pStyle w:val="null3"/>
              <w:jc w:val="left"/>
            </w:pPr>
            <w:r>
              <w:rPr/>
              <w:t>台</w:t>
            </w:r>
          </w:p>
        </w:tc>
        <w:tc>
          <w:tcPr>
            <w:tcW w:type="dxa" w:w="933"/>
          </w:tcPr>
          <w:p>
            <w:pPr>
              <w:pStyle w:val="null3"/>
              <w:jc w:val="right"/>
            </w:pPr>
            <w:r>
              <w:rPr/>
              <w:t>1.00</w:t>
            </w:r>
          </w:p>
        </w:tc>
        <w:tc>
          <w:tcPr>
            <w:tcW w:type="dxa" w:w="933"/>
          </w:tcPr>
          <w:p>
            <w:pPr>
              <w:pStyle w:val="null3"/>
              <w:jc w:val="right"/>
            </w:pPr>
            <w:r>
              <w:rPr/>
              <w:t>90,000.00</w:t>
            </w:r>
          </w:p>
        </w:tc>
        <w:tc>
          <w:tcPr>
            <w:tcW w:type="dxa" w:w="933"/>
          </w:tcPr>
          <w:p>
            <w:pPr>
              <w:pStyle w:val="null3"/>
              <w:jc w:val="right"/>
            </w:pPr>
            <w:r>
              <w:rPr/>
              <w:t>90,000.00</w:t>
            </w:r>
          </w:p>
        </w:tc>
        <w:tc>
          <w:tcPr>
            <w:tcW w:type="dxa" w:w="840"/>
          </w:tcPr>
          <w:p>
            <w:pPr>
              <w:pStyle w:val="null3"/>
            </w:pPr>
            <w:r>
              <w:rPr/>
              <w:t>软件和信息技术服务业</w:t>
            </w:r>
          </w:p>
        </w:tc>
        <w:tc>
          <w:tcPr>
            <w:tcW w:type="dxa" w:w="933"/>
          </w:tcPr>
          <w:p>
            <w:pPr>
              <w:pStyle w:val="null3"/>
            </w:pPr>
            <w:r>
              <w:rPr/>
              <w:t>详见附表三</w:t>
            </w:r>
          </w:p>
        </w:tc>
      </w:tr>
      <w:tr>
        <w:tc>
          <w:tcPr>
            <w:tcW w:type="dxa" w:w="933"/>
          </w:tcPr>
          <w:p>
            <w:pPr>
              <w:pStyle w:val="null3"/>
              <w:jc w:val="center"/>
            </w:pPr>
            <w:r>
              <w:rPr/>
              <w:t>4</w:t>
            </w:r>
          </w:p>
        </w:tc>
        <w:tc>
          <w:tcPr>
            <w:tcW w:type="dxa" w:w="933"/>
          </w:tcPr>
          <w:p>
            <w:pPr>
              <w:pStyle w:val="null3"/>
              <w:jc w:val="left"/>
            </w:pPr>
            <w:r>
              <w:rPr/>
              <w:t>其他信息安全设备</w:t>
            </w:r>
          </w:p>
        </w:tc>
        <w:tc>
          <w:tcPr>
            <w:tcW w:type="dxa" w:w="933"/>
          </w:tcPr>
          <w:p>
            <w:pPr>
              <w:pStyle w:val="null3"/>
              <w:jc w:val="left"/>
            </w:pPr>
            <w:r>
              <w:rPr/>
              <w:t xml:space="preserve"> 采购WEB应用安全防护系统</w:t>
            </w:r>
          </w:p>
        </w:tc>
        <w:tc>
          <w:tcPr>
            <w:tcW w:type="dxa" w:w="933"/>
          </w:tcPr>
          <w:p>
            <w:pPr>
              <w:pStyle w:val="null3"/>
              <w:jc w:val="left"/>
            </w:pPr>
            <w:r>
              <w:rPr/>
              <w:t>台</w:t>
            </w:r>
          </w:p>
        </w:tc>
        <w:tc>
          <w:tcPr>
            <w:tcW w:type="dxa" w:w="933"/>
          </w:tcPr>
          <w:p>
            <w:pPr>
              <w:pStyle w:val="null3"/>
              <w:jc w:val="right"/>
            </w:pPr>
            <w:r>
              <w:rPr/>
              <w:t>1.00</w:t>
            </w:r>
          </w:p>
        </w:tc>
        <w:tc>
          <w:tcPr>
            <w:tcW w:type="dxa" w:w="933"/>
          </w:tcPr>
          <w:p>
            <w:pPr>
              <w:pStyle w:val="null3"/>
              <w:jc w:val="right"/>
            </w:pPr>
            <w:r>
              <w:rPr/>
              <w:t>153,000.00</w:t>
            </w:r>
          </w:p>
        </w:tc>
        <w:tc>
          <w:tcPr>
            <w:tcW w:type="dxa" w:w="933"/>
          </w:tcPr>
          <w:p>
            <w:pPr>
              <w:pStyle w:val="null3"/>
              <w:jc w:val="right"/>
            </w:pPr>
            <w:r>
              <w:rPr/>
              <w:t>153,000.00</w:t>
            </w:r>
          </w:p>
        </w:tc>
        <w:tc>
          <w:tcPr>
            <w:tcW w:type="dxa" w:w="840"/>
          </w:tcPr>
          <w:p>
            <w:pPr>
              <w:pStyle w:val="null3"/>
            </w:pPr>
            <w:r>
              <w:rPr/>
              <w:t>软件和信息技术服务业</w:t>
            </w:r>
          </w:p>
        </w:tc>
        <w:tc>
          <w:tcPr>
            <w:tcW w:type="dxa" w:w="933"/>
          </w:tcPr>
          <w:p>
            <w:pPr>
              <w:pStyle w:val="null3"/>
            </w:pPr>
            <w:r>
              <w:rPr/>
              <w:t>详见附表四</w:t>
            </w:r>
          </w:p>
        </w:tc>
      </w:tr>
      <w:tr>
        <w:tc>
          <w:tcPr>
            <w:tcW w:type="dxa" w:w="933"/>
          </w:tcPr>
          <w:p>
            <w:pPr>
              <w:pStyle w:val="null3"/>
              <w:jc w:val="center"/>
            </w:pPr>
            <w:r>
              <w:rPr/>
              <w:t>5</w:t>
            </w:r>
          </w:p>
        </w:tc>
        <w:tc>
          <w:tcPr>
            <w:tcW w:type="dxa" w:w="933"/>
          </w:tcPr>
          <w:p>
            <w:pPr>
              <w:pStyle w:val="null3"/>
              <w:jc w:val="left"/>
            </w:pPr>
            <w:r>
              <w:rPr/>
              <w:t>安全审计设备</w:t>
            </w:r>
          </w:p>
        </w:tc>
        <w:tc>
          <w:tcPr>
            <w:tcW w:type="dxa" w:w="933"/>
          </w:tcPr>
          <w:p>
            <w:pPr>
              <w:pStyle w:val="null3"/>
              <w:jc w:val="left"/>
            </w:pPr>
            <w:r>
              <w:rPr/>
              <w:t>采购安全审计设备</w:t>
            </w:r>
          </w:p>
        </w:tc>
        <w:tc>
          <w:tcPr>
            <w:tcW w:type="dxa" w:w="933"/>
          </w:tcPr>
          <w:p>
            <w:pPr>
              <w:pStyle w:val="null3"/>
              <w:jc w:val="left"/>
            </w:pPr>
            <w:r>
              <w:rPr/>
              <w:t>台</w:t>
            </w:r>
          </w:p>
        </w:tc>
        <w:tc>
          <w:tcPr>
            <w:tcW w:type="dxa" w:w="933"/>
          </w:tcPr>
          <w:p>
            <w:pPr>
              <w:pStyle w:val="null3"/>
              <w:jc w:val="right"/>
            </w:pPr>
            <w:r>
              <w:rPr/>
              <w:t>1.00</w:t>
            </w:r>
          </w:p>
        </w:tc>
        <w:tc>
          <w:tcPr>
            <w:tcW w:type="dxa" w:w="933"/>
          </w:tcPr>
          <w:p>
            <w:pPr>
              <w:pStyle w:val="null3"/>
              <w:jc w:val="right"/>
            </w:pPr>
            <w:r>
              <w:rPr/>
              <w:t>117,000.00</w:t>
            </w:r>
          </w:p>
        </w:tc>
        <w:tc>
          <w:tcPr>
            <w:tcW w:type="dxa" w:w="933"/>
          </w:tcPr>
          <w:p>
            <w:pPr>
              <w:pStyle w:val="null3"/>
              <w:jc w:val="right"/>
            </w:pPr>
            <w:r>
              <w:rPr/>
              <w:t>117,000.00</w:t>
            </w:r>
          </w:p>
        </w:tc>
        <w:tc>
          <w:tcPr>
            <w:tcW w:type="dxa" w:w="840"/>
          </w:tcPr>
          <w:p>
            <w:pPr>
              <w:pStyle w:val="null3"/>
            </w:pPr>
            <w:r>
              <w:rPr/>
              <w:t>软件和信息技术服务业</w:t>
            </w:r>
          </w:p>
        </w:tc>
        <w:tc>
          <w:tcPr>
            <w:tcW w:type="dxa" w:w="933"/>
          </w:tcPr>
          <w:p>
            <w:pPr>
              <w:pStyle w:val="null3"/>
            </w:pPr>
            <w:r>
              <w:rPr/>
              <w:t>详见附表五</w:t>
            </w:r>
          </w:p>
        </w:tc>
      </w:tr>
      <w:tr>
        <w:tc>
          <w:tcPr>
            <w:tcW w:type="dxa" w:w="933"/>
          </w:tcPr>
          <w:p>
            <w:pPr>
              <w:pStyle w:val="null3"/>
              <w:jc w:val="center"/>
            </w:pPr>
            <w:r>
              <w:rPr/>
              <w:t>6</w:t>
            </w:r>
          </w:p>
        </w:tc>
        <w:tc>
          <w:tcPr>
            <w:tcW w:type="dxa" w:w="933"/>
          </w:tcPr>
          <w:p>
            <w:pPr>
              <w:pStyle w:val="null3"/>
              <w:jc w:val="left"/>
            </w:pPr>
            <w:r>
              <w:rPr/>
              <w:t>入侵防御设备</w:t>
            </w:r>
          </w:p>
        </w:tc>
        <w:tc>
          <w:tcPr>
            <w:tcW w:type="dxa" w:w="933"/>
          </w:tcPr>
          <w:p>
            <w:pPr>
              <w:pStyle w:val="null3"/>
              <w:jc w:val="left"/>
            </w:pPr>
            <w:r>
              <w:rPr/>
              <w:t>采购入侵防御设备IDS</w:t>
            </w:r>
          </w:p>
        </w:tc>
        <w:tc>
          <w:tcPr>
            <w:tcW w:type="dxa" w:w="933"/>
          </w:tcPr>
          <w:p>
            <w:pPr>
              <w:pStyle w:val="null3"/>
              <w:jc w:val="left"/>
            </w:pPr>
            <w:r>
              <w:rPr/>
              <w:t>台</w:t>
            </w:r>
          </w:p>
        </w:tc>
        <w:tc>
          <w:tcPr>
            <w:tcW w:type="dxa" w:w="933"/>
          </w:tcPr>
          <w:p>
            <w:pPr>
              <w:pStyle w:val="null3"/>
              <w:jc w:val="right"/>
            </w:pPr>
            <w:r>
              <w:rPr/>
              <w:t>1.00</w:t>
            </w:r>
          </w:p>
        </w:tc>
        <w:tc>
          <w:tcPr>
            <w:tcW w:type="dxa" w:w="933"/>
          </w:tcPr>
          <w:p>
            <w:pPr>
              <w:pStyle w:val="null3"/>
              <w:jc w:val="right"/>
            </w:pPr>
            <w:r>
              <w:rPr/>
              <w:t>144,000.00</w:t>
            </w:r>
          </w:p>
        </w:tc>
        <w:tc>
          <w:tcPr>
            <w:tcW w:type="dxa" w:w="933"/>
          </w:tcPr>
          <w:p>
            <w:pPr>
              <w:pStyle w:val="null3"/>
              <w:jc w:val="right"/>
            </w:pPr>
            <w:r>
              <w:rPr/>
              <w:t>144,000.00</w:t>
            </w:r>
          </w:p>
        </w:tc>
        <w:tc>
          <w:tcPr>
            <w:tcW w:type="dxa" w:w="840"/>
          </w:tcPr>
          <w:p>
            <w:pPr>
              <w:pStyle w:val="null3"/>
            </w:pPr>
            <w:r>
              <w:rPr/>
              <w:t>软件和信息技术服务业</w:t>
            </w:r>
          </w:p>
        </w:tc>
        <w:tc>
          <w:tcPr>
            <w:tcW w:type="dxa" w:w="933"/>
          </w:tcPr>
          <w:p>
            <w:pPr>
              <w:pStyle w:val="null3"/>
            </w:pPr>
            <w:r>
              <w:rPr/>
              <w:t>详见附表六</w:t>
            </w:r>
          </w:p>
        </w:tc>
      </w:tr>
      <w:tr>
        <w:tc>
          <w:tcPr>
            <w:tcW w:type="dxa" w:w="933"/>
          </w:tcPr>
          <w:p>
            <w:pPr>
              <w:pStyle w:val="null3"/>
              <w:jc w:val="center"/>
            </w:pPr>
            <w:r>
              <w:rPr/>
              <w:t>7</w:t>
            </w:r>
          </w:p>
        </w:tc>
        <w:tc>
          <w:tcPr>
            <w:tcW w:type="dxa" w:w="933"/>
          </w:tcPr>
          <w:p>
            <w:pPr>
              <w:pStyle w:val="null3"/>
              <w:jc w:val="left"/>
            </w:pPr>
            <w:r>
              <w:rPr/>
              <w:t>其他信息安全设备</w:t>
            </w:r>
          </w:p>
        </w:tc>
        <w:tc>
          <w:tcPr>
            <w:tcW w:type="dxa" w:w="933"/>
          </w:tcPr>
          <w:p>
            <w:pPr>
              <w:pStyle w:val="null3"/>
              <w:jc w:val="left"/>
            </w:pPr>
            <w:r>
              <w:rPr/>
              <w:t>采购可信边界安全网关（万兆）</w:t>
            </w:r>
          </w:p>
        </w:tc>
        <w:tc>
          <w:tcPr>
            <w:tcW w:type="dxa" w:w="933"/>
          </w:tcPr>
          <w:p>
            <w:pPr>
              <w:pStyle w:val="null3"/>
              <w:jc w:val="left"/>
            </w:pPr>
            <w:r>
              <w:rPr/>
              <w:t>台</w:t>
            </w:r>
          </w:p>
        </w:tc>
        <w:tc>
          <w:tcPr>
            <w:tcW w:type="dxa" w:w="933"/>
          </w:tcPr>
          <w:p>
            <w:pPr>
              <w:pStyle w:val="null3"/>
              <w:jc w:val="right"/>
            </w:pPr>
            <w:r>
              <w:rPr/>
              <w:t>1.00</w:t>
            </w:r>
          </w:p>
        </w:tc>
        <w:tc>
          <w:tcPr>
            <w:tcW w:type="dxa" w:w="933"/>
          </w:tcPr>
          <w:p>
            <w:pPr>
              <w:pStyle w:val="null3"/>
              <w:jc w:val="right"/>
            </w:pPr>
            <w:r>
              <w:rPr/>
              <w:t>140,000.00</w:t>
            </w:r>
          </w:p>
        </w:tc>
        <w:tc>
          <w:tcPr>
            <w:tcW w:type="dxa" w:w="933"/>
          </w:tcPr>
          <w:p>
            <w:pPr>
              <w:pStyle w:val="null3"/>
              <w:jc w:val="right"/>
            </w:pPr>
            <w:r>
              <w:rPr/>
              <w:t>140,000.00</w:t>
            </w:r>
          </w:p>
        </w:tc>
        <w:tc>
          <w:tcPr>
            <w:tcW w:type="dxa" w:w="840"/>
          </w:tcPr>
          <w:p>
            <w:pPr>
              <w:pStyle w:val="null3"/>
            </w:pPr>
            <w:r>
              <w:rPr/>
              <w:t>软件和信息技术服务业</w:t>
            </w:r>
          </w:p>
        </w:tc>
        <w:tc>
          <w:tcPr>
            <w:tcW w:type="dxa" w:w="933"/>
          </w:tcPr>
          <w:p>
            <w:pPr>
              <w:pStyle w:val="null3"/>
            </w:pPr>
            <w:r>
              <w:rPr/>
              <w:t>详见附表七</w:t>
            </w:r>
          </w:p>
        </w:tc>
      </w:tr>
      <w:tr>
        <w:tc>
          <w:tcPr>
            <w:tcW w:type="dxa" w:w="933"/>
          </w:tcPr>
          <w:p>
            <w:pPr>
              <w:pStyle w:val="null3"/>
              <w:jc w:val="center"/>
            </w:pPr>
            <w:r>
              <w:rPr/>
              <w:t>8</w:t>
            </w:r>
          </w:p>
        </w:tc>
        <w:tc>
          <w:tcPr>
            <w:tcW w:type="dxa" w:w="933"/>
          </w:tcPr>
          <w:p>
            <w:pPr>
              <w:pStyle w:val="null3"/>
              <w:jc w:val="left"/>
            </w:pPr>
            <w:r>
              <w:rPr/>
              <w:t>交换设备</w:t>
            </w:r>
          </w:p>
        </w:tc>
        <w:tc>
          <w:tcPr>
            <w:tcW w:type="dxa" w:w="933"/>
          </w:tcPr>
          <w:p>
            <w:pPr>
              <w:pStyle w:val="null3"/>
              <w:jc w:val="left"/>
            </w:pPr>
            <w:r>
              <w:rPr/>
              <w:t>采购交换机</w:t>
            </w:r>
          </w:p>
        </w:tc>
        <w:tc>
          <w:tcPr>
            <w:tcW w:type="dxa" w:w="933"/>
          </w:tcPr>
          <w:p>
            <w:pPr>
              <w:pStyle w:val="null3"/>
              <w:jc w:val="left"/>
            </w:pPr>
            <w:r>
              <w:rPr/>
              <w:t>台</w:t>
            </w:r>
          </w:p>
        </w:tc>
        <w:tc>
          <w:tcPr>
            <w:tcW w:type="dxa" w:w="933"/>
          </w:tcPr>
          <w:p>
            <w:pPr>
              <w:pStyle w:val="null3"/>
              <w:jc w:val="right"/>
            </w:pPr>
            <w:r>
              <w:rPr/>
              <w:t>2.00</w:t>
            </w:r>
          </w:p>
        </w:tc>
        <w:tc>
          <w:tcPr>
            <w:tcW w:type="dxa" w:w="933"/>
          </w:tcPr>
          <w:p>
            <w:pPr>
              <w:pStyle w:val="null3"/>
              <w:jc w:val="right"/>
            </w:pPr>
            <w:r>
              <w:rPr/>
              <w:t>36,000.00</w:t>
            </w:r>
          </w:p>
        </w:tc>
        <w:tc>
          <w:tcPr>
            <w:tcW w:type="dxa" w:w="933"/>
          </w:tcPr>
          <w:p>
            <w:pPr>
              <w:pStyle w:val="null3"/>
              <w:jc w:val="right"/>
            </w:pPr>
            <w:r>
              <w:rPr/>
              <w:t>72,000.00</w:t>
            </w:r>
          </w:p>
        </w:tc>
        <w:tc>
          <w:tcPr>
            <w:tcW w:type="dxa" w:w="840"/>
          </w:tcPr>
          <w:p>
            <w:pPr>
              <w:pStyle w:val="null3"/>
            </w:pPr>
            <w:r>
              <w:rPr/>
              <w:t>软件和信息技术服务业</w:t>
            </w:r>
          </w:p>
        </w:tc>
        <w:tc>
          <w:tcPr>
            <w:tcW w:type="dxa" w:w="933"/>
          </w:tcPr>
          <w:p>
            <w:pPr>
              <w:pStyle w:val="null3"/>
            </w:pPr>
            <w:r>
              <w:rPr/>
              <w:t>详见附表八</w:t>
            </w:r>
          </w:p>
        </w:tc>
      </w:tr>
      <w:tr>
        <w:tc>
          <w:tcPr>
            <w:tcW w:type="dxa" w:w="933"/>
          </w:tcPr>
          <w:p>
            <w:pPr>
              <w:pStyle w:val="null3"/>
              <w:jc w:val="center"/>
            </w:pPr>
            <w:r>
              <w:rPr/>
              <w:t>9</w:t>
            </w:r>
          </w:p>
        </w:tc>
        <w:tc>
          <w:tcPr>
            <w:tcW w:type="dxa" w:w="933"/>
          </w:tcPr>
          <w:p>
            <w:pPr>
              <w:pStyle w:val="null3"/>
              <w:jc w:val="left"/>
            </w:pPr>
            <w:r>
              <w:rPr/>
              <w:t>其他信息安全设备</w:t>
            </w:r>
          </w:p>
        </w:tc>
        <w:tc>
          <w:tcPr>
            <w:tcW w:type="dxa" w:w="933"/>
          </w:tcPr>
          <w:p>
            <w:pPr>
              <w:pStyle w:val="null3"/>
              <w:jc w:val="left"/>
            </w:pPr>
            <w:r>
              <w:rPr/>
              <w:t>采购万兆路由器</w:t>
            </w:r>
          </w:p>
        </w:tc>
        <w:tc>
          <w:tcPr>
            <w:tcW w:type="dxa" w:w="933"/>
          </w:tcPr>
          <w:p>
            <w:pPr>
              <w:pStyle w:val="null3"/>
              <w:jc w:val="left"/>
            </w:pPr>
            <w:r>
              <w:rPr/>
              <w:t>台</w:t>
            </w:r>
          </w:p>
        </w:tc>
        <w:tc>
          <w:tcPr>
            <w:tcW w:type="dxa" w:w="933"/>
          </w:tcPr>
          <w:p>
            <w:pPr>
              <w:pStyle w:val="null3"/>
              <w:jc w:val="right"/>
            </w:pPr>
            <w:r>
              <w:rPr/>
              <w:t>1.00</w:t>
            </w:r>
          </w:p>
        </w:tc>
        <w:tc>
          <w:tcPr>
            <w:tcW w:type="dxa" w:w="933"/>
          </w:tcPr>
          <w:p>
            <w:pPr>
              <w:pStyle w:val="null3"/>
              <w:jc w:val="right"/>
            </w:pPr>
            <w:r>
              <w:rPr/>
              <w:t>320,000.00</w:t>
            </w:r>
          </w:p>
        </w:tc>
        <w:tc>
          <w:tcPr>
            <w:tcW w:type="dxa" w:w="933"/>
          </w:tcPr>
          <w:p>
            <w:pPr>
              <w:pStyle w:val="null3"/>
              <w:jc w:val="right"/>
            </w:pPr>
            <w:r>
              <w:rPr/>
              <w:t>320,000.00</w:t>
            </w:r>
          </w:p>
        </w:tc>
        <w:tc>
          <w:tcPr>
            <w:tcW w:type="dxa" w:w="840"/>
          </w:tcPr>
          <w:p>
            <w:pPr>
              <w:pStyle w:val="null3"/>
            </w:pPr>
            <w:r>
              <w:rPr/>
              <w:t>软件和信息技术服务业</w:t>
            </w:r>
          </w:p>
        </w:tc>
        <w:tc>
          <w:tcPr>
            <w:tcW w:type="dxa" w:w="933"/>
          </w:tcPr>
          <w:p>
            <w:pPr>
              <w:pStyle w:val="null3"/>
            </w:pPr>
            <w:r>
              <w:rPr/>
              <w:t>详见附表九</w:t>
            </w:r>
          </w:p>
        </w:tc>
      </w:tr>
      <w:tr>
        <w:tc>
          <w:tcPr>
            <w:tcW w:type="dxa" w:w="933"/>
          </w:tcPr>
          <w:p>
            <w:pPr>
              <w:pStyle w:val="null3"/>
              <w:jc w:val="center"/>
            </w:pPr>
            <w:r>
              <w:rPr/>
              <w:t>10</w:t>
            </w:r>
          </w:p>
        </w:tc>
        <w:tc>
          <w:tcPr>
            <w:tcW w:type="dxa" w:w="933"/>
          </w:tcPr>
          <w:p>
            <w:pPr>
              <w:pStyle w:val="null3"/>
              <w:jc w:val="left"/>
            </w:pPr>
            <w:r>
              <w:rPr/>
              <w:t>其他信息安全设备</w:t>
            </w:r>
          </w:p>
        </w:tc>
        <w:tc>
          <w:tcPr>
            <w:tcW w:type="dxa" w:w="933"/>
          </w:tcPr>
          <w:p>
            <w:pPr>
              <w:pStyle w:val="null3"/>
              <w:jc w:val="left"/>
            </w:pPr>
            <w:r>
              <w:rPr/>
              <w:t xml:space="preserve"> 采购集控探针</w:t>
            </w:r>
          </w:p>
        </w:tc>
        <w:tc>
          <w:tcPr>
            <w:tcW w:type="dxa" w:w="933"/>
          </w:tcPr>
          <w:p>
            <w:pPr>
              <w:pStyle w:val="null3"/>
              <w:jc w:val="left"/>
            </w:pPr>
            <w:r>
              <w:rPr/>
              <w:t>台</w:t>
            </w:r>
          </w:p>
        </w:tc>
        <w:tc>
          <w:tcPr>
            <w:tcW w:type="dxa" w:w="933"/>
          </w:tcPr>
          <w:p>
            <w:pPr>
              <w:pStyle w:val="null3"/>
              <w:jc w:val="right"/>
            </w:pPr>
            <w:r>
              <w:rPr/>
              <w:t>1.00</w:t>
            </w:r>
          </w:p>
        </w:tc>
        <w:tc>
          <w:tcPr>
            <w:tcW w:type="dxa" w:w="933"/>
          </w:tcPr>
          <w:p>
            <w:pPr>
              <w:pStyle w:val="null3"/>
              <w:jc w:val="right"/>
            </w:pPr>
            <w:r>
              <w:rPr/>
              <w:t>45,000.00</w:t>
            </w:r>
          </w:p>
        </w:tc>
        <w:tc>
          <w:tcPr>
            <w:tcW w:type="dxa" w:w="933"/>
          </w:tcPr>
          <w:p>
            <w:pPr>
              <w:pStyle w:val="null3"/>
              <w:jc w:val="right"/>
            </w:pPr>
            <w:r>
              <w:rPr/>
              <w:t>45,000.00</w:t>
            </w:r>
          </w:p>
        </w:tc>
        <w:tc>
          <w:tcPr>
            <w:tcW w:type="dxa" w:w="840"/>
          </w:tcPr>
          <w:p>
            <w:pPr>
              <w:pStyle w:val="null3"/>
            </w:pPr>
            <w:r>
              <w:rPr/>
              <w:t>软件和信息技术服务业</w:t>
            </w:r>
          </w:p>
        </w:tc>
        <w:tc>
          <w:tcPr>
            <w:tcW w:type="dxa" w:w="933"/>
          </w:tcPr>
          <w:p>
            <w:pPr>
              <w:pStyle w:val="null3"/>
            </w:pPr>
            <w:r>
              <w:rPr/>
              <w:t>详见附表一十</w:t>
            </w:r>
          </w:p>
        </w:tc>
      </w:tr>
      <w:tr>
        <w:tc>
          <w:tcPr>
            <w:tcW w:type="dxa" w:w="933"/>
          </w:tcPr>
          <w:p>
            <w:pPr>
              <w:pStyle w:val="null3"/>
              <w:jc w:val="center"/>
            </w:pPr>
            <w:r>
              <w:rPr/>
              <w:t>11</w:t>
            </w:r>
          </w:p>
        </w:tc>
        <w:tc>
          <w:tcPr>
            <w:tcW w:type="dxa" w:w="933"/>
          </w:tcPr>
          <w:p>
            <w:pPr>
              <w:pStyle w:val="null3"/>
              <w:jc w:val="left"/>
            </w:pPr>
            <w:r>
              <w:rPr/>
              <w:t>行业应用软件开发服务</w:t>
            </w:r>
          </w:p>
        </w:tc>
        <w:tc>
          <w:tcPr>
            <w:tcW w:type="dxa" w:w="933"/>
          </w:tcPr>
          <w:p>
            <w:pPr>
              <w:pStyle w:val="null3"/>
              <w:jc w:val="left"/>
            </w:pPr>
            <w:r>
              <w:rPr/>
              <w:t>开发涉案财物信息流转处置结果反馈流程、涉案财物信息流转监督、新增刑事案件随案协同流程、现有流程数据项完善配合联调、程序性风险专题案件审查、案件评查系统、数据支撑开发。</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4,336,150.00</w:t>
            </w:r>
          </w:p>
        </w:tc>
        <w:tc>
          <w:tcPr>
            <w:tcW w:type="dxa" w:w="933"/>
          </w:tcPr>
          <w:p>
            <w:pPr>
              <w:pStyle w:val="null3"/>
              <w:jc w:val="right"/>
            </w:pPr>
            <w:r>
              <w:rPr/>
              <w:t>4,336,150.00</w:t>
            </w:r>
          </w:p>
        </w:tc>
        <w:tc>
          <w:tcPr>
            <w:tcW w:type="dxa" w:w="840"/>
          </w:tcPr>
          <w:p>
            <w:pPr>
              <w:pStyle w:val="null3"/>
            </w:pPr>
            <w:r>
              <w:rPr/>
              <w:t>软件和信息技术服务业</w:t>
            </w:r>
          </w:p>
        </w:tc>
        <w:tc>
          <w:tcPr>
            <w:tcW w:type="dxa" w:w="933"/>
          </w:tcPr>
          <w:p>
            <w:pPr>
              <w:pStyle w:val="null3"/>
            </w:pPr>
            <w:r>
              <w:rPr/>
              <w:t>详见附表一十一</w:t>
            </w:r>
          </w:p>
        </w:tc>
      </w:tr>
      <w:tr>
        <w:tc>
          <w:tcPr>
            <w:tcW w:type="dxa" w:w="933"/>
          </w:tcPr>
          <w:p>
            <w:pPr>
              <w:pStyle w:val="null3"/>
              <w:jc w:val="center"/>
            </w:pPr>
            <w:r>
              <w:rPr/>
              <w:t>12</w:t>
            </w:r>
          </w:p>
        </w:tc>
        <w:tc>
          <w:tcPr>
            <w:tcW w:type="dxa" w:w="933"/>
          </w:tcPr>
          <w:p>
            <w:pPr>
              <w:pStyle w:val="null3"/>
              <w:jc w:val="left"/>
            </w:pPr>
            <w:r>
              <w:rPr/>
              <w:t>入侵防御设备</w:t>
            </w:r>
          </w:p>
        </w:tc>
        <w:tc>
          <w:tcPr>
            <w:tcW w:type="dxa" w:w="933"/>
          </w:tcPr>
          <w:p>
            <w:pPr>
              <w:pStyle w:val="null3"/>
              <w:jc w:val="left"/>
            </w:pPr>
            <w:r>
              <w:rPr/>
              <w:t>采购入侵防御系统IPS（万兆）</w:t>
            </w:r>
          </w:p>
        </w:tc>
        <w:tc>
          <w:tcPr>
            <w:tcW w:type="dxa" w:w="933"/>
          </w:tcPr>
          <w:p>
            <w:pPr>
              <w:pStyle w:val="null3"/>
              <w:jc w:val="left"/>
            </w:pPr>
            <w:r>
              <w:rPr/>
              <w:t>台</w:t>
            </w:r>
          </w:p>
        </w:tc>
        <w:tc>
          <w:tcPr>
            <w:tcW w:type="dxa" w:w="933"/>
          </w:tcPr>
          <w:p>
            <w:pPr>
              <w:pStyle w:val="null3"/>
              <w:jc w:val="right"/>
            </w:pPr>
            <w:r>
              <w:rPr/>
              <w:t>1.00</w:t>
            </w:r>
          </w:p>
        </w:tc>
        <w:tc>
          <w:tcPr>
            <w:tcW w:type="dxa" w:w="933"/>
          </w:tcPr>
          <w:p>
            <w:pPr>
              <w:pStyle w:val="null3"/>
              <w:jc w:val="right"/>
            </w:pPr>
            <w:r>
              <w:rPr/>
              <w:t>157,500.00</w:t>
            </w:r>
          </w:p>
        </w:tc>
        <w:tc>
          <w:tcPr>
            <w:tcW w:type="dxa" w:w="933"/>
          </w:tcPr>
          <w:p>
            <w:pPr>
              <w:pStyle w:val="null3"/>
              <w:jc w:val="right"/>
            </w:pPr>
            <w:r>
              <w:rPr/>
              <w:t>157,500.00</w:t>
            </w:r>
          </w:p>
        </w:tc>
        <w:tc>
          <w:tcPr>
            <w:tcW w:type="dxa" w:w="840"/>
          </w:tcPr>
          <w:p>
            <w:pPr>
              <w:pStyle w:val="null3"/>
            </w:pPr>
            <w:r>
              <w:rPr/>
              <w:t>软件和信息技术服务业</w:t>
            </w:r>
          </w:p>
        </w:tc>
        <w:tc>
          <w:tcPr>
            <w:tcW w:type="dxa" w:w="933"/>
          </w:tcPr>
          <w:p>
            <w:pPr>
              <w:pStyle w:val="null3"/>
            </w:pPr>
            <w:r>
              <w:rPr/>
              <w:t>详见附表一十二</w:t>
            </w:r>
          </w:p>
        </w:tc>
      </w:tr>
    </w:tbl>
    <w:p>
      <w:pPr>
        <w:pStyle w:val="null3"/>
      </w:pPr>
      <w:r>
        <w:rPr>
          <w:b/>
        </w:rPr>
        <w:t>附表</w:t>
      </w:r>
      <w:r>
        <w:rPr>
          <w:b/>
        </w:rPr>
        <w:t>一</w:t>
      </w:r>
      <w:r>
        <w:rPr>
          <w:b/>
        </w:rPr>
        <w:t>：</w:t>
      </w:r>
      <w:r>
        <w:rPr>
          <w:b/>
        </w:rPr>
        <w:t>采购搭建防火墙（万兆）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采购入侵防御系统IPS（万兆）。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采购漏洞扫描系统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 xml:space="preserve"> 采购WEB应用安全防护系统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采购安全审计设备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采购入侵防御设备IDS</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采购可信边界安全网关（万兆）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采购交换机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采购万兆路由器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 xml:space="preserve"> 采购集控探针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开发涉案财物信息流转处置结果反馈流程、涉案财物信息流转监督、新增刑事案件随案协同流程、现有流程数据项完善配合联调、程序性风险专题案件审查、案件评查系统、数据支撑开发。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采购入侵防御系统IPS（万兆）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中共广州市委政法委员会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 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已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一、综合信用得分，一、综合信用得分。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w:t>
            </w:r>
          </w:p>
          <w:p>
            <w:pPr>
              <w:pStyle w:val="null3"/>
              <w:jc w:val="left"/>
            </w:pPr>
            <w:r>
              <w:rPr/>
              <w:t>二、履约评价， 由采购人负责对中标人的履约行为进行评价，采购人在合同备案后可通过广东政府采购智慧云平台-诚信管理-评价管理进行评价。评价结果会影响供应商的综合信用得分。</w:t>
            </w:r>
          </w:p>
          <w:p>
            <w:pPr>
              <w:pStyle w:val="null3"/>
              <w:jc w:val="left"/>
            </w:pPr>
            <w:r>
              <w:rPr/>
              <w:t>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 xml:space="preserve"> 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 xml:space="preserve"> 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政法跨部门大数据办案平台广州分中心(市委政法委中心平台)二期项目主体建设部分)：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采购包1（广东省政法跨部门大数据办案平台广州分中心(市委政法委中心平台)二期项目主体建设部分）：</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采购包1（广东省政法跨部门大数据办案平台广州分中心(市委政法委中心平台)二期项目主体建设部分）：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供应商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3.供应商必须符合法律、行政法规规定的其他条件：依据《投标函》。</w:t>
            </w:r>
          </w:p>
        </w:tc>
      </w:tr>
      <w:tr>
        <w:tc>
          <w:tcPr>
            <w:tcW w:type="dxa" w:w="890"/>
          </w:tcPr>
          <w:p>
            <w:pPr>
              <w:pStyle w:val="null3"/>
            </w:pPr>
            <w:r>
              <w:rPr/>
              <w:t>7</w:t>
            </w:r>
          </w:p>
        </w:tc>
        <w:tc>
          <w:tcPr>
            <w:tcW w:type="dxa" w:w="3178"/>
          </w:tcPr>
          <w:p>
            <w:pPr>
              <w:pStyle w:val="null3"/>
            </w:pPr>
            <w:r>
              <w:rPr/>
              <w:t>落实政府采购政策需满足的资格要求</w:t>
            </w:r>
          </w:p>
        </w:tc>
        <w:tc>
          <w:tcPr>
            <w:tcW w:type="dxa" w:w="4238"/>
          </w:tcPr>
          <w:p>
            <w:pPr>
              <w:pStyle w:val="null3"/>
            </w:pPr>
            <w:r>
              <w:rPr/>
              <w:t>本项目不属于专门面向中小微企业采购的项目。</w:t>
            </w:r>
          </w:p>
        </w:tc>
      </w:tr>
    </w:tbl>
    <w:p>
      <w:pPr>
        <w:pStyle w:val="null3"/>
        <w:ind w:firstLine="480"/>
      </w:pPr>
      <w:r>
        <w:rPr/>
        <w:t>表二符合性审查表：</w:t>
      </w:r>
    </w:p>
    <w:p>
      <w:pPr>
        <w:pStyle w:val="null3"/>
      </w:pPr>
      <w:r>
        <w:rPr/>
        <w:t>采购包1（广东省政法跨部门大数据办案平台广州分中心(市委政法委中心平台)二期项目主体建设部分）：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采购包1(广东省政法跨部门大数据办案平台广州分中心(市委政法委中心平台)二期项目主体建设部分):</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商务部分29.0分</w:t>
            </w:r>
          </w:p>
          <w:p>
            <w:pPr>
              <w:pStyle w:val="null3"/>
            </w:pPr>
            <w:r>
              <w:rPr/>
              <w:t>技术部分36.0分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重要指标响应情况 (15.0分)</w:t>
            </w:r>
          </w:p>
        </w:tc>
        <w:tc>
          <w:tcPr>
            <w:tcW w:type="dxa" w:w="5076"/>
          </w:tcPr>
          <w:p>
            <w:pPr>
              <w:pStyle w:val="null3"/>
              <w:jc w:val="left"/>
            </w:pPr>
            <w:r>
              <w:rPr/>
              <w:t>本项目带“▲”号参数共30条，有一项不满足的扣0.5分，最多得15分。【注：如采购需求中有明确提供的证明资料，则以采购需求要求为准，无或未按要求提供证明材料的不得分；如采购需求中无明确证明材料的，以投标人的投标文件《技术和服务要求响应表》中的响应情况填写内容为准，未填写或不满足的视为负偏离。】</w:t>
            </w:r>
          </w:p>
        </w:tc>
      </w:tr>
      <w:tr>
        <w:tc>
          <w:tcPr>
            <w:tcW w:type="dxa" w:w="922"/>
            <w:gridSpan w:val="2"/>
            <w:vMerge/>
          </w:tcPr>
          <w:p/>
        </w:tc>
        <w:tc>
          <w:tcPr>
            <w:tcW w:type="dxa" w:w="2307"/>
          </w:tcPr>
          <w:p>
            <w:pPr>
              <w:pStyle w:val="null3"/>
              <w:jc w:val="left"/>
            </w:pPr>
            <w:r>
              <w:rPr/>
              <w:t>投标人对本项目需求理解程度、一二期项目衔接及对本项目业务发展前瞻性的整体考虑方案1 (1.0分)</w:t>
            </w:r>
          </w:p>
        </w:tc>
        <w:tc>
          <w:tcPr>
            <w:tcW w:type="dxa" w:w="5076"/>
          </w:tcPr>
          <w:p>
            <w:pPr>
              <w:pStyle w:val="null3"/>
              <w:jc w:val="left"/>
            </w:pPr>
            <w:r>
              <w:rPr/>
              <w:t>依据对本项目需求理解程度、一二期项目衔接及对本项目业务发展前瞻性的整体考虑方案由评审委员对方案进行评审： 能提供对本项目需求理解程度、一二期项目衔接及对本项目业务发展前瞻性的整体考虑方案的，且方案包括但不限于对政法跨部门办案整体业务理解、结合市委政法委对一期平台使用情况，对本项目存在的问题情况及产生原因的分析、对项目的建设目标认识、对项目后续建设有在全国其他地区建设的参考思路、业务发展的前瞻性等方面内容的，得1分；不提供不得分。</w:t>
            </w:r>
          </w:p>
        </w:tc>
      </w:tr>
      <w:tr>
        <w:tc>
          <w:tcPr>
            <w:tcW w:type="dxa" w:w="922"/>
            <w:gridSpan w:val="2"/>
            <w:vMerge/>
          </w:tcPr>
          <w:p/>
        </w:tc>
        <w:tc>
          <w:tcPr>
            <w:tcW w:type="dxa" w:w="2307"/>
          </w:tcPr>
          <w:p>
            <w:pPr>
              <w:pStyle w:val="null3"/>
              <w:jc w:val="left"/>
            </w:pPr>
            <w:r>
              <w:rPr/>
              <w:t>投标人对本项目需求理解程度、一二期项目衔接及对本项目业务发展前瞻性的整体考虑方案2 (2.0分)</w:t>
            </w:r>
          </w:p>
        </w:tc>
        <w:tc>
          <w:tcPr>
            <w:tcW w:type="dxa" w:w="5076"/>
          </w:tcPr>
          <w:p>
            <w:pPr>
              <w:pStyle w:val="null3"/>
              <w:jc w:val="left"/>
            </w:pPr>
            <w:r>
              <w:rPr/>
              <w:t>依据对本项目需求理解程度、一二期项目衔接及对本项目业务发展前瞻性的整体考虑方案由评审委员对方案进行评审： 投标人提供的整体考虑方案优于或完全满足采购需求的，得2分；部分满足采购需求的，得1分；不满足采购需求或其他或未响应，得0分。</w:t>
            </w:r>
          </w:p>
        </w:tc>
      </w:tr>
      <w:tr>
        <w:tc>
          <w:tcPr>
            <w:tcW w:type="dxa" w:w="922"/>
            <w:gridSpan w:val="2"/>
            <w:vMerge/>
          </w:tcPr>
          <w:p/>
        </w:tc>
        <w:tc>
          <w:tcPr>
            <w:tcW w:type="dxa" w:w="2307"/>
          </w:tcPr>
          <w:p>
            <w:pPr>
              <w:pStyle w:val="null3"/>
              <w:jc w:val="left"/>
            </w:pPr>
            <w:r>
              <w:rPr/>
              <w:t>总体设计方案1 (1.0分)</w:t>
            </w:r>
          </w:p>
        </w:tc>
        <w:tc>
          <w:tcPr>
            <w:tcW w:type="dxa" w:w="5076"/>
          </w:tcPr>
          <w:p>
            <w:pPr>
              <w:pStyle w:val="null3"/>
              <w:jc w:val="left"/>
            </w:pPr>
            <w:r>
              <w:rPr/>
              <w:t>依据总体设计方案响应情况由评审委员对方案进行评审： 能提供总体设计方案，且方案包括但不限于对业务现状、项目需求、总体建设架构、项目重难点分析及解决策略等内容、设计了与一期平台兼容方案的，得1分；不提供不得分。</w:t>
            </w:r>
          </w:p>
        </w:tc>
      </w:tr>
      <w:tr>
        <w:tc>
          <w:tcPr>
            <w:tcW w:type="dxa" w:w="922"/>
            <w:gridSpan w:val="2"/>
            <w:vMerge/>
          </w:tcPr>
          <w:p/>
        </w:tc>
        <w:tc>
          <w:tcPr>
            <w:tcW w:type="dxa" w:w="2307"/>
          </w:tcPr>
          <w:p>
            <w:pPr>
              <w:pStyle w:val="null3"/>
              <w:jc w:val="left"/>
            </w:pPr>
            <w:r>
              <w:rPr/>
              <w:t>总体设计方案2 (1.0分)</w:t>
            </w:r>
          </w:p>
        </w:tc>
        <w:tc>
          <w:tcPr>
            <w:tcW w:type="dxa" w:w="5076"/>
          </w:tcPr>
          <w:p>
            <w:pPr>
              <w:pStyle w:val="null3"/>
              <w:jc w:val="left"/>
            </w:pPr>
            <w:r>
              <w:rPr/>
              <w:t>依据总体设计方案响应情况由评审委员对方案进行评审： 总体设计方案优于或完全满足采购需求得1分；部分满足采购需求得0.5分。不满足采购需求或其他或未响应，得0分。</w:t>
            </w:r>
          </w:p>
        </w:tc>
      </w:tr>
      <w:tr>
        <w:tc>
          <w:tcPr>
            <w:tcW w:type="dxa" w:w="922"/>
            <w:gridSpan w:val="2"/>
            <w:vMerge/>
          </w:tcPr>
          <w:p/>
        </w:tc>
        <w:tc>
          <w:tcPr>
            <w:tcW w:type="dxa" w:w="2307"/>
          </w:tcPr>
          <w:p>
            <w:pPr>
              <w:pStyle w:val="null3"/>
              <w:jc w:val="left"/>
            </w:pPr>
            <w:r>
              <w:rPr/>
              <w:t>实施方案1 (1.0分)</w:t>
            </w:r>
          </w:p>
        </w:tc>
        <w:tc>
          <w:tcPr>
            <w:tcW w:type="dxa" w:w="5076"/>
          </w:tcPr>
          <w:p>
            <w:pPr>
              <w:pStyle w:val="null3"/>
              <w:jc w:val="left"/>
            </w:pPr>
            <w:r>
              <w:rPr/>
              <w:t>依据实施方案响应情况由评审委员对方案进行评审： 能提供实施方案，且方案包括但不限于项目工作计划阶段合理性、项目时间进度安排、组织架构、项目管理制度等内容的，得1分；不提供不得分。</w:t>
            </w:r>
          </w:p>
        </w:tc>
      </w:tr>
      <w:tr>
        <w:tc>
          <w:tcPr>
            <w:tcW w:type="dxa" w:w="922"/>
            <w:gridSpan w:val="2"/>
            <w:vMerge/>
          </w:tcPr>
          <w:p/>
        </w:tc>
        <w:tc>
          <w:tcPr>
            <w:tcW w:type="dxa" w:w="2307"/>
          </w:tcPr>
          <w:p>
            <w:pPr>
              <w:pStyle w:val="null3"/>
              <w:jc w:val="left"/>
            </w:pPr>
            <w:r>
              <w:rPr/>
              <w:t>实施方案2 (1.0分)</w:t>
            </w:r>
          </w:p>
        </w:tc>
        <w:tc>
          <w:tcPr>
            <w:tcW w:type="dxa" w:w="5076"/>
          </w:tcPr>
          <w:p>
            <w:pPr>
              <w:pStyle w:val="null3"/>
              <w:jc w:val="left"/>
            </w:pPr>
            <w:r>
              <w:rPr/>
              <w:t>依据实施方案响应情况由评审委员对方案进行评审： 实施方案优于或完全满足采购需求的，得1分；部分满足采购需求得0.5分。不满足采购需求或其他或未响应，得0分。</w:t>
            </w:r>
          </w:p>
        </w:tc>
      </w:tr>
      <w:tr>
        <w:tc>
          <w:tcPr>
            <w:tcW w:type="dxa" w:w="922"/>
            <w:gridSpan w:val="2"/>
            <w:vMerge/>
          </w:tcPr>
          <w:p/>
        </w:tc>
        <w:tc>
          <w:tcPr>
            <w:tcW w:type="dxa" w:w="2307"/>
          </w:tcPr>
          <w:p>
            <w:pPr>
              <w:pStyle w:val="null3"/>
              <w:jc w:val="left"/>
            </w:pPr>
            <w:r>
              <w:rPr/>
              <w:t>售后服务及培训方案1 (1.0分)</w:t>
            </w:r>
          </w:p>
        </w:tc>
        <w:tc>
          <w:tcPr>
            <w:tcW w:type="dxa" w:w="5076"/>
          </w:tcPr>
          <w:p>
            <w:pPr>
              <w:pStyle w:val="null3"/>
              <w:jc w:val="left"/>
            </w:pPr>
            <w:r>
              <w:rPr/>
              <w:t>依据售后服务和技术培训方案由评审委员对方案进行评审： 能提供售后服务及培训方案的，且方案包括但不限于针对本项目建立的技术服务团队、运维保障措施，应急服务措施、培训方案等内容的，得1分；不提供不得分。</w:t>
            </w:r>
          </w:p>
        </w:tc>
      </w:tr>
      <w:tr>
        <w:tc>
          <w:tcPr>
            <w:tcW w:type="dxa" w:w="922"/>
            <w:gridSpan w:val="2"/>
            <w:vMerge/>
          </w:tcPr>
          <w:p/>
        </w:tc>
        <w:tc>
          <w:tcPr>
            <w:tcW w:type="dxa" w:w="2307"/>
          </w:tcPr>
          <w:p>
            <w:pPr>
              <w:pStyle w:val="null3"/>
              <w:jc w:val="left"/>
            </w:pPr>
            <w:r>
              <w:rPr/>
              <w:t>售后服务及培训方案2 (1.0分)</w:t>
            </w:r>
          </w:p>
        </w:tc>
        <w:tc>
          <w:tcPr>
            <w:tcW w:type="dxa" w:w="5076"/>
          </w:tcPr>
          <w:p>
            <w:pPr>
              <w:pStyle w:val="null3"/>
              <w:jc w:val="left"/>
            </w:pPr>
            <w:r>
              <w:rPr/>
              <w:t>依据售后服务和技术培训方案由评审委员对方案进行评审： 售后服务和技术培训方案完全满足或优于采购需求，得1分；售后服务和技术培训方案部分满足采购需求得0.5分；不满足采购需求或其他或未响应，得0分。</w:t>
            </w:r>
          </w:p>
        </w:tc>
      </w:tr>
      <w:tr>
        <w:tc>
          <w:tcPr>
            <w:tcW w:type="dxa" w:w="922"/>
            <w:gridSpan w:val="2"/>
            <w:vMerge/>
          </w:tcPr>
          <w:p/>
        </w:tc>
        <w:tc>
          <w:tcPr>
            <w:tcW w:type="dxa" w:w="2307"/>
          </w:tcPr>
          <w:p>
            <w:pPr>
              <w:pStyle w:val="null3"/>
              <w:jc w:val="left"/>
            </w:pPr>
            <w:r>
              <w:rPr/>
              <w:t>系统演示：程序性风险监督 (3.0分)</w:t>
            </w:r>
          </w:p>
        </w:tc>
        <w:tc>
          <w:tcPr>
            <w:tcW w:type="dxa" w:w="5076"/>
          </w:tcPr>
          <w:p>
            <w:pPr>
              <w:pStyle w:val="null3"/>
              <w:jc w:val="left"/>
            </w:pPr>
            <w:r>
              <w:rPr/>
              <w:t>根据投标人的响应情况进行评审，重点演示程序性风险专题、风险线索接收、处置功能。具体要求参照“第二章 采购需求中系统演示及答辩要求”： 采用系统演示的，完全满足或优于采购需求，得3分； 采用系统演示或原型演示的，部分满足采购需求，得1.5分； 其他或未响应得0分；如采用PPT等非系统或原型进行演示，得0分。</w:t>
            </w:r>
          </w:p>
        </w:tc>
      </w:tr>
      <w:tr>
        <w:tc>
          <w:tcPr>
            <w:tcW w:type="dxa" w:w="922"/>
            <w:gridSpan w:val="2"/>
            <w:vMerge/>
          </w:tcPr>
          <w:p/>
        </w:tc>
        <w:tc>
          <w:tcPr>
            <w:tcW w:type="dxa" w:w="2307"/>
          </w:tcPr>
          <w:p>
            <w:pPr>
              <w:pStyle w:val="null3"/>
              <w:jc w:val="left"/>
            </w:pPr>
            <w:r>
              <w:rPr/>
              <w:t>系统演示：案件评查系统 (9.0分)</w:t>
            </w:r>
          </w:p>
        </w:tc>
        <w:tc>
          <w:tcPr>
            <w:tcW w:type="dxa" w:w="5076"/>
          </w:tcPr>
          <w:p>
            <w:pPr>
              <w:pStyle w:val="null3"/>
              <w:jc w:val="left"/>
            </w:pPr>
            <w:r>
              <w:rPr/>
              <w:t>根据投标人的响应情况进行评审，重点演示案件评查系统的整体设计，包括创建评查活动、评查案件筛选、评查活动管理、案件评查等栏目内容设计。具体要求参照“第二章 采购需求中系统演示及答辩要求”： 采用系统演示的，完全满足或优于采购需求，得9分； 采用系统演示或原型演示的，部分满足采购需求，得4分； 其他或未响应，得0分；如采用PPT等非系统或原型进行演示，得0分。</w:t>
            </w:r>
          </w:p>
        </w:tc>
      </w:tr>
      <w:tr>
        <w:tc>
          <w:tcPr>
            <w:tcW w:type="dxa" w:w="922"/>
            <w:gridSpan w:val="2"/>
            <w:vMerge w:val="restart"/>
          </w:tcPr>
          <w:p>
            <w:pPr>
              <w:pStyle w:val="null3"/>
              <w:jc w:val="center"/>
            </w:pPr>
            <w:r>
              <w:rPr/>
              <w:t>商务部分</w:t>
            </w:r>
          </w:p>
        </w:tc>
        <w:tc>
          <w:tcPr>
            <w:tcW w:type="dxa" w:w="2307"/>
          </w:tcPr>
          <w:p>
            <w:pPr>
              <w:pStyle w:val="null3"/>
              <w:jc w:val="left"/>
            </w:pPr>
            <w:r>
              <w:rPr/>
              <w:t>投标人资质和信誉 (2.0分)</w:t>
            </w:r>
          </w:p>
        </w:tc>
        <w:tc>
          <w:tcPr>
            <w:tcW w:type="dxa" w:w="5076"/>
          </w:tcPr>
          <w:p>
            <w:pPr>
              <w:pStyle w:val="null3"/>
              <w:jc w:val="left"/>
            </w:pPr>
            <w:r>
              <w:rPr/>
              <w:t>投标人具有：1、ISO9001 质量管理体系认证、ISO 14001环境管理体系符合标准、ISO45001职业健康安全管理体系认证，每提供1个证书，得1分，最多得2分，不具备不得分。提供证书扫描件及在全国认证认可信息公共服务平台上对证书的查询结果截图为证明材料</w:t>
            </w:r>
          </w:p>
        </w:tc>
      </w:tr>
      <w:tr>
        <w:tc>
          <w:tcPr>
            <w:tcW w:type="dxa" w:w="922"/>
            <w:gridSpan w:val="2"/>
            <w:vMerge/>
          </w:tcPr>
          <w:p/>
        </w:tc>
        <w:tc>
          <w:tcPr>
            <w:tcW w:type="dxa" w:w="2307"/>
          </w:tcPr>
          <w:p>
            <w:pPr>
              <w:pStyle w:val="null3"/>
              <w:jc w:val="left"/>
            </w:pPr>
            <w:r>
              <w:rPr/>
              <w:t>平台建设相关技术业务能力 (4.0分)</w:t>
            </w:r>
          </w:p>
        </w:tc>
        <w:tc>
          <w:tcPr>
            <w:tcW w:type="dxa" w:w="5076"/>
          </w:tcPr>
          <w:p>
            <w:pPr>
              <w:pStyle w:val="null3"/>
              <w:jc w:val="left"/>
            </w:pPr>
            <w:r>
              <w:rPr/>
              <w:t>投标人提供与本项目相关的软件著作权登记证书，每提供一项得1分，最高得4分。 证明材料：软件著作权登记证书所有权应为投标人所有，需提供证书扫描件并加盖公章，不提供或不满足要求不得分。</w:t>
            </w:r>
          </w:p>
        </w:tc>
      </w:tr>
      <w:tr>
        <w:tc>
          <w:tcPr>
            <w:tcW w:type="dxa" w:w="922"/>
            <w:gridSpan w:val="2"/>
            <w:vMerge/>
          </w:tcPr>
          <w:p/>
        </w:tc>
        <w:tc>
          <w:tcPr>
            <w:tcW w:type="dxa" w:w="2307"/>
          </w:tcPr>
          <w:p>
            <w:pPr>
              <w:pStyle w:val="null3"/>
              <w:jc w:val="left"/>
            </w:pPr>
            <w:r>
              <w:rPr/>
              <w:t>本项目项目经理资质 (3.0分)</w:t>
            </w:r>
          </w:p>
        </w:tc>
        <w:tc>
          <w:tcPr>
            <w:tcW w:type="dxa" w:w="5076"/>
          </w:tcPr>
          <w:p>
            <w:pPr>
              <w:pStyle w:val="null3"/>
              <w:jc w:val="left"/>
            </w:pPr>
            <w:r>
              <w:rPr/>
              <w:t>1、工作年限不低于8年； 2、在不少于1个跨部门办案信息化系统项目建设经验（客户出具的证明材料）。 仅满足一项得1分，两项全满足得3分。 注：需提供工作年限证明（如：社保证明，不同公司的任职经历，可累计。）相关证书扫描件、业绩经验的合同关键页扫描件及验收（含初验）报告扫描件（合同或报告中体现该人在项目中担任了项目经理或项目总监，未体现的，需提供甲方盖章的证明材料）；同时提供项目负责人在投标人公司缴纳的投标截止日前3个月任意一个月的社保证明扫描件加盖公章，不提供社保证明不得分。</w:t>
            </w:r>
          </w:p>
        </w:tc>
      </w:tr>
      <w:tr>
        <w:tc>
          <w:tcPr>
            <w:tcW w:type="dxa" w:w="922"/>
            <w:gridSpan w:val="2"/>
            <w:vMerge/>
          </w:tcPr>
          <w:p/>
        </w:tc>
        <w:tc>
          <w:tcPr>
            <w:tcW w:type="dxa" w:w="2307"/>
          </w:tcPr>
          <w:p>
            <w:pPr>
              <w:pStyle w:val="null3"/>
              <w:jc w:val="left"/>
            </w:pPr>
            <w:r>
              <w:rPr/>
              <w:t>本项目驻场主要团队人员资质（项目经理除外） (12.0分)</w:t>
            </w:r>
          </w:p>
        </w:tc>
        <w:tc>
          <w:tcPr>
            <w:tcW w:type="dxa" w:w="5076"/>
          </w:tcPr>
          <w:p>
            <w:pPr>
              <w:pStyle w:val="null3"/>
              <w:jc w:val="left"/>
            </w:pPr>
            <w:r>
              <w:rPr/>
              <w:t>一、项目开发小组。 1、项目人员具备项目管理类证书（工业和信息化部、人力资源和社会保障部颁发）。每提供1人得1分，满分2分。 2、项目人员具备软件开发、软件设计类相关证书（工业和信息化部、人力资源和社会保障部颁发），每提供1人得1分，满分2分； 3、项目人员具备高级系统架构师、高级系统分析师或系统规划与管理师证书（工业和信息化部、人力资源和社会保障部颁发），每提供1人得1分，满分5分； 4、项目人员具备信息安全工程师证书（工业和信息化部、人力资源和社会保障部颁发），每提供1人得1分，满分1分； 注：需提供相关证书扫描件，同时提供团队人员在投标人公司缴纳的投标截止日前3个月任意一个月的社保证明扫描件加盖公章，不提供社保证明不得分。同一人员具有多个资质按照最高得分计算，不累计得分。 二、质保期驻场服务团队：系统上线使用后，需投入稳定的本地售后服务团队。 项目驻场工程师：有2年及以上信息化项目经验（提供客户盖章的证明文件），且具有项目管理类或项目服务类证书（工业和信息化部、人力资源和社会保障部颁发）证书，每提供1人得1分，满分2分； 注：提供以上服务人员在投标截止日前3个月任意一个月的社保证明扫描件加盖公章，不提供社保证明不得分。</w:t>
            </w:r>
          </w:p>
        </w:tc>
      </w:tr>
      <w:tr>
        <w:tc>
          <w:tcPr>
            <w:tcW w:type="dxa" w:w="922"/>
            <w:gridSpan w:val="2"/>
            <w:vMerge/>
          </w:tcPr>
          <w:p/>
        </w:tc>
        <w:tc>
          <w:tcPr>
            <w:tcW w:type="dxa" w:w="2307"/>
          </w:tcPr>
          <w:p>
            <w:pPr>
              <w:pStyle w:val="null3"/>
              <w:jc w:val="left"/>
            </w:pPr>
            <w:r>
              <w:rPr/>
              <w:t>同类项目经验 (5.0分)</w:t>
            </w:r>
          </w:p>
        </w:tc>
        <w:tc>
          <w:tcPr>
            <w:tcW w:type="dxa" w:w="5076"/>
          </w:tcPr>
          <w:p>
            <w:pPr>
              <w:pStyle w:val="null3"/>
              <w:jc w:val="left"/>
            </w:pPr>
            <w:r>
              <w:rPr/>
              <w:t>依据2019年以来完成的同类型项目合同及验收（含初验）报告情况进行评审，每提供一个同类项目经验得1分，最高得5分。请投标人严格按照要求提交相关证明材料，否则有可能影响评审结果。如为分公司投标，总公司业绩不纳入评审。</w:t>
            </w:r>
          </w:p>
        </w:tc>
      </w:tr>
      <w:tr>
        <w:tc>
          <w:tcPr>
            <w:tcW w:type="dxa" w:w="922"/>
            <w:gridSpan w:val="2"/>
            <w:vMerge/>
          </w:tcPr>
          <w:p/>
        </w:tc>
        <w:tc>
          <w:tcPr>
            <w:tcW w:type="dxa" w:w="2307"/>
          </w:tcPr>
          <w:p>
            <w:pPr>
              <w:pStyle w:val="null3"/>
              <w:jc w:val="left"/>
            </w:pPr>
            <w:r>
              <w:rPr/>
              <w:t>客户评价 (2.0分)</w:t>
            </w:r>
          </w:p>
        </w:tc>
        <w:tc>
          <w:tcPr>
            <w:tcW w:type="dxa" w:w="5076"/>
          </w:tcPr>
          <w:p>
            <w:pPr>
              <w:pStyle w:val="null3"/>
              <w:jc w:val="left"/>
            </w:pPr>
            <w:r>
              <w:rPr/>
              <w:t>符合同类项目要求的案例，获得项目客户正面评价（良好、满意、认可、高质量或相当于类似评价），每提供1份得1分，最高得2分。 注：提供合同甲方或甲方项目主管部门盖章的评价文件，以及投标人与甲方单位签订合同的扫描件，合同签订方如为分公司或联合体则不得分。</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政处罚或经营异常投标人每一条记录扣0.1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广州市政府采购合同</w:t>
      </w:r>
    </w:p>
    <w:p>
      <w:pPr>
        <w:pStyle w:val="null3"/>
        <w:spacing w:after="120"/>
        <w:ind w:firstLine="321"/>
        <w:jc w:val="both"/>
      </w:pPr>
      <w:r>
        <w:rPr>
          <w:sz w:val="24"/>
          <w:b/>
        </w:rPr>
        <w:t xml:space="preserve"> </w:t>
      </w:r>
    </w:p>
    <w:p>
      <w:pPr>
        <w:pStyle w:val="null3"/>
        <w:spacing w:after="120"/>
        <w:ind w:firstLine="321"/>
        <w:jc w:val="both"/>
      </w:pPr>
      <w:r>
        <w:rPr>
          <w:sz w:val="24"/>
          <w:b/>
        </w:rPr>
        <w:t xml:space="preserve"> </w:t>
      </w:r>
    </w:p>
    <w:p>
      <w:pPr>
        <w:pStyle w:val="null3"/>
        <w:ind w:firstLine="562"/>
        <w:jc w:val="both"/>
      </w:pPr>
      <w:r>
        <w:rPr>
          <w:sz w:val="28"/>
          <w:b/>
        </w:rPr>
        <w:t>项目名称：</w:t>
      </w:r>
      <w:r>
        <w:rPr>
          <w:sz w:val="28"/>
          <w:b/>
          <w:u w:val="single"/>
        </w:rPr>
        <w:t>广东省政法跨部门大数据办案平台广州分中心（市委政法委中心平台）二期项目</w:t>
      </w:r>
    </w:p>
    <w:p>
      <w:pPr>
        <w:pStyle w:val="null3"/>
        <w:ind w:left="645"/>
        <w:jc w:val="both"/>
      </w:pPr>
      <w:r>
        <w:rPr>
          <w:sz w:val="24"/>
          <w:b/>
        </w:rPr>
        <w:t xml:space="preserve"> </w:t>
      </w:r>
    </w:p>
    <w:p>
      <w:pPr>
        <w:pStyle w:val="null3"/>
        <w:ind w:firstLine="562"/>
        <w:jc w:val="both"/>
      </w:pPr>
      <w:r>
        <w:rPr>
          <w:sz w:val="28"/>
          <w:b/>
        </w:rPr>
        <w:t>甲方：</w:t>
      </w:r>
      <w:r>
        <w:rPr>
          <w:sz w:val="28"/>
          <w:b/>
          <w:u w:val="single"/>
        </w:rPr>
        <w:t>中国共产党广州市委员会政法委员会</w:t>
      </w:r>
    </w:p>
    <w:p>
      <w:pPr>
        <w:pStyle w:val="null3"/>
        <w:ind w:firstLine="562"/>
        <w:jc w:val="both"/>
      </w:pPr>
      <w:r>
        <w:rPr>
          <w:sz w:val="28"/>
          <w:b/>
        </w:rPr>
        <w:t>乙方：</w:t>
      </w:r>
    </w:p>
    <w:p>
      <w:pPr>
        <w:pStyle w:val="null3"/>
        <w:ind w:firstLine="643"/>
        <w:jc w:val="both"/>
      </w:pPr>
      <w:r>
        <w:rPr>
          <w:sz w:val="24"/>
          <w:b/>
        </w:rPr>
        <w:t xml:space="preserve"> </w:t>
      </w:r>
    </w:p>
    <w:p>
      <w:pPr>
        <w:pStyle w:val="null3"/>
        <w:spacing w:after="120"/>
        <w:ind w:firstLine="241"/>
        <w:jc w:val="both"/>
      </w:pPr>
      <w:r>
        <w:rPr>
          <w:sz w:val="24"/>
          <w:b/>
        </w:rPr>
        <w:t xml:space="preserve"> </w:t>
      </w:r>
    </w:p>
    <w:p>
      <w:pPr>
        <w:pStyle w:val="null3"/>
        <w:spacing w:after="120"/>
        <w:ind w:firstLine="241"/>
        <w:jc w:val="both"/>
      </w:pPr>
      <w:r>
        <w:rPr>
          <w:sz w:val="24"/>
          <w:b/>
        </w:rPr>
        <w:t xml:space="preserve"> </w:t>
      </w:r>
    </w:p>
    <w:p>
      <w:pPr>
        <w:pStyle w:val="null3"/>
        <w:ind w:firstLine="643"/>
        <w:jc w:val="both"/>
      </w:pPr>
      <w:r>
        <w:rPr>
          <w:sz w:val="32"/>
          <w:b/>
        </w:rPr>
        <w:t>签订地点：广州市越秀区</w:t>
      </w:r>
    </w:p>
    <w:p>
      <w:pPr>
        <w:pStyle w:val="null3"/>
        <w:ind w:firstLine="643"/>
        <w:jc w:val="both"/>
      </w:pPr>
      <w:r>
        <w:rPr>
          <w:sz w:val="32"/>
          <w:b/>
        </w:rPr>
        <w:t>签订日期：202</w:t>
      </w:r>
      <w:r>
        <w:rPr>
          <w:sz w:val="32"/>
          <w:b/>
        </w:rPr>
        <w:t>4</w:t>
      </w:r>
      <w:r>
        <w:rPr>
          <w:sz w:val="32"/>
          <w:b/>
        </w:rPr>
        <w:t>年</w:t>
      </w:r>
      <w:r>
        <w:rPr>
          <w:sz w:val="24"/>
          <w:b/>
        </w:rPr>
        <w:t xml:space="preserve">   </w:t>
      </w:r>
      <w:r>
        <w:rPr>
          <w:sz w:val="32"/>
          <w:b/>
        </w:rPr>
        <w:t>月</w:t>
      </w:r>
      <w:r>
        <w:rPr>
          <w:sz w:val="24"/>
          <w:b/>
        </w:rPr>
        <w:t xml:space="preserve">   </w:t>
      </w:r>
      <w:r>
        <w:rPr>
          <w:sz w:val="32"/>
          <w:b/>
        </w:rPr>
        <w:t>日</w:t>
      </w:r>
    </w:p>
    <w:p>
      <w:pPr>
        <w:pStyle w:val="null3"/>
      </w:pPr>
      <w:r>
        <w:rPr>
          <w:sz w:val="24"/>
          <w:b/>
        </w:rPr>
        <w:t>合同书</w:t>
      </w:r>
    </w:p>
    <w:p>
      <w:pPr>
        <w:pStyle w:val="null3"/>
        <w:ind w:firstLine="480"/>
        <w:jc w:val="both"/>
      </w:pPr>
      <w:r>
        <w:rPr>
          <w:sz w:val="24"/>
          <w:b/>
        </w:rPr>
        <w:t xml:space="preserve">甲方: 中国共产党广州市委员会政法委员会  </w:t>
      </w:r>
    </w:p>
    <w:p>
      <w:pPr>
        <w:pStyle w:val="null3"/>
        <w:ind w:firstLine="482"/>
        <w:jc w:val="both"/>
      </w:pPr>
      <w:r>
        <w:rPr>
          <w:sz w:val="24"/>
          <w:b/>
        </w:rPr>
        <w:t>乙方：</w:t>
      </w:r>
    </w:p>
    <w:p>
      <w:pPr>
        <w:pStyle w:val="null3"/>
        <w:ind w:firstLine="480"/>
        <w:jc w:val="both"/>
      </w:pPr>
      <w:r>
        <w:rPr>
          <w:sz w:val="24"/>
        </w:rPr>
        <w:t>根据《中华人民共和国民法典》、《中华人民共和国政府采购法》及广州公共资源交易中心“广东省政法跨部门大数据办案平台广州分中心（市委政法委中心平台）项目二期项目”（项目编号：***  ）招标文件的要求和招标结果，乙方向甲方提供系统开发、设备软件支撑等服务，经甲乙双方协商一致，签订本合同。双方共同遵守如下条款。</w:t>
      </w:r>
    </w:p>
    <w:p>
      <w:pPr>
        <w:pStyle w:val="null3"/>
        <w:ind w:firstLine="480"/>
        <w:jc w:val="both"/>
      </w:pPr>
      <w:r>
        <w:rPr>
          <w:sz w:val="24"/>
        </w:rPr>
        <w:t>1</w:t>
      </w:r>
      <w:r>
        <w:rPr>
          <w:sz w:val="24"/>
        </w:rPr>
        <w:t>、定义</w:t>
      </w:r>
    </w:p>
    <w:p>
      <w:pPr>
        <w:pStyle w:val="null3"/>
        <w:ind w:firstLine="480"/>
        <w:jc w:val="both"/>
      </w:pPr>
      <w:r>
        <w:rPr>
          <w:sz w:val="24"/>
        </w:rPr>
        <w:t>1.1</w:t>
      </w:r>
      <w:r>
        <w:rPr>
          <w:sz w:val="24"/>
        </w:rPr>
        <w:t>“合同设备”或“设备”：合同中所确定的设备硬件、安装材料和备件及设备软件使用权、技术文件等。“设备”在本合同中亦被称为“货物”。</w:t>
      </w:r>
    </w:p>
    <w:p>
      <w:pPr>
        <w:pStyle w:val="null3"/>
        <w:ind w:firstLine="480"/>
        <w:jc w:val="both"/>
      </w:pPr>
      <w:r>
        <w:rPr>
          <w:sz w:val="24"/>
        </w:rPr>
        <w:t>1.2</w:t>
      </w:r>
      <w:r>
        <w:rPr>
          <w:sz w:val="24"/>
        </w:rPr>
        <w:t>“设备硬件”：附件1《合同清单》所列的信息化基础设施建设部分。</w:t>
      </w:r>
    </w:p>
    <w:p>
      <w:pPr>
        <w:pStyle w:val="null3"/>
        <w:ind w:firstLine="480"/>
        <w:jc w:val="both"/>
      </w:pPr>
      <w:r>
        <w:rPr>
          <w:sz w:val="24"/>
        </w:rPr>
        <w:t>1.3</w:t>
      </w:r>
      <w:r>
        <w:rPr>
          <w:sz w:val="24"/>
        </w:rPr>
        <w:t>“安装材料和备件”：本项目中安装施工所涉及的相关辅材。</w:t>
      </w:r>
    </w:p>
    <w:p>
      <w:pPr>
        <w:pStyle w:val="null3"/>
        <w:ind w:firstLine="480"/>
        <w:jc w:val="both"/>
      </w:pPr>
      <w:r>
        <w:rPr>
          <w:sz w:val="24"/>
        </w:rPr>
        <w:t>1.4</w:t>
      </w:r>
      <w:r>
        <w:rPr>
          <w:sz w:val="24"/>
        </w:rPr>
        <w:t>“设备软件”或“合同软件”：附件1《合同清单》所列的软件开发服务部分，指甲方依据本合同获得的乙方或乙方已取得软件著作权人同意授权甲方使用的，与本合同设备安装、测试、检测、运行有关的所有必需的程序、编码及指令。</w:t>
      </w:r>
    </w:p>
    <w:p>
      <w:pPr>
        <w:pStyle w:val="null3"/>
        <w:ind w:firstLine="480"/>
        <w:jc w:val="both"/>
      </w:pPr>
      <w:r>
        <w:rPr>
          <w:sz w:val="24"/>
        </w:rPr>
        <w:t>1.5</w:t>
      </w:r>
      <w:r>
        <w:rPr>
          <w:sz w:val="24"/>
        </w:rPr>
        <w:t>“技术文件”：合同及附件中规定的所有与合同设备有关的文件或与合同设备的安装、调测、运行、维护、检验和验收相关的所有技术指标、手册、图纸、说明和数据等相关文件。</w:t>
      </w:r>
    </w:p>
    <w:p>
      <w:pPr>
        <w:pStyle w:val="null3"/>
        <w:ind w:firstLine="480"/>
        <w:jc w:val="both"/>
      </w:pPr>
      <w:r>
        <w:rPr>
          <w:sz w:val="24"/>
        </w:rPr>
        <w:t>1.6</w:t>
      </w:r>
      <w:r>
        <w:rPr>
          <w:sz w:val="24"/>
        </w:rPr>
        <w:t>“培训”：按照合同及附件规定，由乙方向甲方提供的技术培训。</w:t>
      </w:r>
    </w:p>
    <w:p>
      <w:pPr>
        <w:pStyle w:val="null3"/>
        <w:ind w:firstLine="480"/>
        <w:jc w:val="both"/>
      </w:pPr>
      <w:r>
        <w:rPr>
          <w:sz w:val="24"/>
        </w:rPr>
        <w:t>1.7</w:t>
      </w:r>
      <w:r>
        <w:rPr>
          <w:sz w:val="24"/>
        </w:rPr>
        <w:t>“服务”：按照合同及附件规定，由乙方向甲方提供的与合同设备相关的技术服务，包括但不限于：合同设备的安装、督导、测试、开通、试运行，项目管理，软件的使用和升级，检验，维护保养，修理和保修等。</w:t>
      </w:r>
    </w:p>
    <w:p>
      <w:pPr>
        <w:pStyle w:val="null3"/>
        <w:ind w:firstLine="480"/>
        <w:jc w:val="both"/>
      </w:pPr>
      <w:r>
        <w:rPr>
          <w:sz w:val="24"/>
        </w:rPr>
        <w:t>1.8</w:t>
      </w:r>
      <w:r>
        <w:rPr>
          <w:sz w:val="24"/>
        </w:rPr>
        <w:t>“交货”：由乙方做出的将所有合同设备的控制转移给甲方的行为。</w:t>
      </w:r>
    </w:p>
    <w:p>
      <w:pPr>
        <w:pStyle w:val="null3"/>
        <w:ind w:firstLine="480"/>
        <w:jc w:val="both"/>
      </w:pPr>
      <w:r>
        <w:rPr>
          <w:sz w:val="24"/>
        </w:rPr>
        <w:t>1.9</w:t>
      </w:r>
      <w:r>
        <w:rPr>
          <w:sz w:val="24"/>
        </w:rPr>
        <w:t>“故障”：按照严重程度分为四级：</w:t>
      </w:r>
    </w:p>
    <w:p>
      <w:pPr>
        <w:pStyle w:val="null3"/>
        <w:ind w:firstLine="480"/>
        <w:jc w:val="both"/>
      </w:pPr>
      <w:r>
        <w:rPr>
          <w:sz w:val="24"/>
        </w:rPr>
        <w:t xml:space="preserve">1.9.1 </w:t>
      </w:r>
      <w:r>
        <w:rPr>
          <w:sz w:val="24"/>
        </w:rPr>
        <w:t>一级故障：因乙方供应的设备出现故障，导致系统崩溃，业务运作受到严重影响，如果不立即恢复正常运作，将会给甲方带来严重的损失。</w:t>
      </w:r>
    </w:p>
    <w:p>
      <w:pPr>
        <w:pStyle w:val="null3"/>
        <w:ind w:firstLine="480"/>
        <w:jc w:val="both"/>
      </w:pPr>
      <w:r>
        <w:rPr>
          <w:sz w:val="24"/>
        </w:rPr>
        <w:t xml:space="preserve">1.9.2 </w:t>
      </w:r>
      <w:r>
        <w:rPr>
          <w:sz w:val="24"/>
        </w:rPr>
        <w:t>二级故障：因乙方供应的设备出现故障，导致系统运行性能已经严重下降，对甲方的业务运作造成了重大的影响。</w:t>
      </w:r>
    </w:p>
    <w:p>
      <w:pPr>
        <w:pStyle w:val="null3"/>
        <w:ind w:firstLine="480"/>
        <w:jc w:val="both"/>
      </w:pPr>
      <w:r>
        <w:rPr>
          <w:sz w:val="24"/>
        </w:rPr>
        <w:t xml:space="preserve">1.9.3 </w:t>
      </w:r>
      <w:r>
        <w:rPr>
          <w:sz w:val="24"/>
        </w:rPr>
        <w:t>三级故障：因乙方供应的设备出现故障，导致系统操作性能受损，网络的功能已经削弱，但大部分业务运作仍正常工作。</w:t>
      </w:r>
    </w:p>
    <w:p>
      <w:pPr>
        <w:pStyle w:val="null3"/>
        <w:ind w:firstLine="480"/>
        <w:jc w:val="both"/>
      </w:pPr>
      <w:r>
        <w:rPr>
          <w:sz w:val="24"/>
        </w:rPr>
        <w:t xml:space="preserve">1.9.4 </w:t>
      </w:r>
      <w:r>
        <w:rPr>
          <w:sz w:val="24"/>
        </w:rPr>
        <w:t>四级故障：因乙方供应的设备出现故障，导致系统操作性能轻微受损，网络的功能轻微影响，在产品功能、安装或配置等方面甲方需要乙方的信息或支援。</w:t>
      </w:r>
    </w:p>
    <w:p>
      <w:pPr>
        <w:pStyle w:val="null3"/>
        <w:ind w:firstLine="480"/>
        <w:jc w:val="both"/>
      </w:pPr>
      <w:r>
        <w:rPr>
          <w:sz w:val="24"/>
        </w:rPr>
        <w:t>1.10</w:t>
      </w:r>
      <w:r>
        <w:rPr>
          <w:sz w:val="24"/>
        </w:rPr>
        <w:t>“用户初验”：本项目合同设备到货、软件系统部署后，经甲方同意后组织验收。验收合格后，签署初验合格证书。</w:t>
      </w:r>
    </w:p>
    <w:p>
      <w:pPr>
        <w:pStyle w:val="null3"/>
        <w:ind w:firstLine="480"/>
        <w:jc w:val="both"/>
      </w:pPr>
      <w:r>
        <w:rPr>
          <w:sz w:val="24"/>
        </w:rPr>
        <w:t>1.11</w:t>
      </w:r>
      <w:r>
        <w:rPr>
          <w:sz w:val="24"/>
        </w:rPr>
        <w:t>“第三方验收测评、符合性检查、安全相关测评”：本项目初验通过后，根据专家意见和用户试运行意见完善，经三个月稳定无故障运行，甲方按照广州市信息化主管部门的管理要求，聘请具有相应测评资质，组织对项目进行第三方验收测评、符合性检查、安全测评。</w:t>
      </w:r>
    </w:p>
    <w:p>
      <w:pPr>
        <w:pStyle w:val="null3"/>
        <w:ind w:firstLine="480"/>
        <w:jc w:val="both"/>
      </w:pPr>
      <w:r>
        <w:rPr>
          <w:sz w:val="24"/>
        </w:rPr>
        <w:t xml:space="preserve">1.12 </w:t>
      </w:r>
      <w:r>
        <w:rPr>
          <w:sz w:val="24"/>
        </w:rPr>
        <w:t>“项目合同验收”：测评、检查通过后，由甲方组织项目合同验收。</w:t>
      </w:r>
    </w:p>
    <w:p>
      <w:pPr>
        <w:pStyle w:val="null3"/>
        <w:ind w:firstLine="480"/>
        <w:jc w:val="both"/>
      </w:pPr>
      <w:r>
        <w:rPr>
          <w:sz w:val="24"/>
        </w:rPr>
        <w:t xml:space="preserve">1.13 </w:t>
      </w:r>
      <w:r>
        <w:rPr>
          <w:sz w:val="24"/>
        </w:rPr>
        <w:t>“广州市信息化主管部门验收”：项目合同验收通过后，由广州市信息化主管部门组织验收。</w:t>
      </w:r>
    </w:p>
    <w:p>
      <w:pPr>
        <w:pStyle w:val="null3"/>
        <w:ind w:firstLine="480"/>
        <w:jc w:val="both"/>
      </w:pPr>
      <w:r>
        <w:rPr>
          <w:sz w:val="24"/>
        </w:rPr>
        <w:t>1.14</w:t>
      </w:r>
      <w:r>
        <w:rPr>
          <w:sz w:val="24"/>
        </w:rPr>
        <w:t>“保修期”：按照合同的规定，项目经项目合同验收通过后，乙方免费提供硬件三年保修服务、软件系统二年保修服务，以保证合同设备正常运行的时期。软件质保期内提供2人驻场服务。</w:t>
      </w:r>
    </w:p>
    <w:p>
      <w:pPr>
        <w:pStyle w:val="null3"/>
        <w:ind w:firstLine="480"/>
        <w:jc w:val="both"/>
      </w:pPr>
      <w:r>
        <w:rPr>
          <w:sz w:val="24"/>
        </w:rPr>
        <w:t>2</w:t>
      </w:r>
      <w:r>
        <w:rPr>
          <w:sz w:val="24"/>
        </w:rPr>
        <w:t>、合同总则</w:t>
      </w:r>
    </w:p>
    <w:p>
      <w:pPr>
        <w:pStyle w:val="null3"/>
        <w:ind w:firstLine="480"/>
        <w:jc w:val="both"/>
      </w:pPr>
      <w:r>
        <w:rPr>
          <w:sz w:val="24"/>
        </w:rPr>
        <w:t>2.1</w:t>
      </w:r>
      <w:r>
        <w:rPr>
          <w:sz w:val="24"/>
        </w:rPr>
        <w:t>下列文件均为本合同不可分割部分：</w:t>
      </w:r>
    </w:p>
    <w:p>
      <w:pPr>
        <w:pStyle w:val="null3"/>
        <w:ind w:firstLine="480"/>
        <w:jc w:val="both"/>
      </w:pPr>
      <w:r>
        <w:rPr>
          <w:sz w:val="24"/>
        </w:rPr>
        <w:t xml:space="preserve">2.1.1 </w:t>
      </w:r>
      <w:r>
        <w:rPr>
          <w:sz w:val="24"/>
        </w:rPr>
        <w:t>广州市公共资源交易中心《中标通知书》；</w:t>
      </w:r>
    </w:p>
    <w:p>
      <w:pPr>
        <w:pStyle w:val="null3"/>
        <w:ind w:firstLine="480"/>
        <w:jc w:val="both"/>
      </w:pPr>
      <w:r>
        <w:rPr>
          <w:sz w:val="24"/>
        </w:rPr>
        <w:t xml:space="preserve">2.1.2 </w:t>
      </w:r>
      <w:r>
        <w:rPr>
          <w:sz w:val="24"/>
        </w:rPr>
        <w:t>招标文件；</w:t>
      </w:r>
    </w:p>
    <w:p>
      <w:pPr>
        <w:pStyle w:val="null3"/>
        <w:ind w:firstLine="480"/>
        <w:jc w:val="both"/>
      </w:pPr>
      <w:r>
        <w:rPr>
          <w:sz w:val="24"/>
        </w:rPr>
        <w:t xml:space="preserve">2.1.3 </w:t>
      </w:r>
      <w:r>
        <w:rPr>
          <w:sz w:val="24"/>
        </w:rPr>
        <w:t>乙方中标的投标文件；</w:t>
      </w:r>
    </w:p>
    <w:p>
      <w:pPr>
        <w:pStyle w:val="null3"/>
        <w:ind w:firstLine="480"/>
        <w:jc w:val="both"/>
      </w:pPr>
      <w:r>
        <w:rPr>
          <w:sz w:val="24"/>
        </w:rPr>
        <w:t xml:space="preserve">2.1.4 </w:t>
      </w:r>
      <w:r>
        <w:rPr>
          <w:sz w:val="24"/>
        </w:rPr>
        <w:t>项目执行过程中的三方项目负责人签名的会议纪要等相关变更文件；</w:t>
      </w:r>
    </w:p>
    <w:p>
      <w:pPr>
        <w:pStyle w:val="null3"/>
        <w:ind w:firstLine="480"/>
        <w:jc w:val="both"/>
      </w:pPr>
      <w:r>
        <w:rPr>
          <w:sz w:val="24"/>
        </w:rPr>
        <w:t xml:space="preserve">2.1.5 </w:t>
      </w:r>
      <w:r>
        <w:rPr>
          <w:sz w:val="24"/>
        </w:rPr>
        <w:t>本合同附件。</w:t>
      </w:r>
    </w:p>
    <w:p>
      <w:pPr>
        <w:pStyle w:val="null3"/>
        <w:ind w:firstLine="480"/>
        <w:jc w:val="both"/>
      </w:pPr>
      <w:r>
        <w:rPr>
          <w:sz w:val="24"/>
        </w:rPr>
        <w:t>以上文件与合同附件具有同等法律效力，若以上文件与本合同有差异的，以本合同内容为准。</w:t>
      </w:r>
    </w:p>
    <w:p>
      <w:pPr>
        <w:pStyle w:val="null3"/>
        <w:ind w:firstLine="480"/>
        <w:jc w:val="both"/>
      </w:pPr>
      <w:r>
        <w:rPr>
          <w:sz w:val="24"/>
        </w:rPr>
        <w:t>2.2</w:t>
      </w:r>
      <w:r>
        <w:rPr>
          <w:sz w:val="24"/>
        </w:rPr>
        <w:t>乙方保证全部按照合同条款的规定向甲方提供合格的设备和服务。</w:t>
      </w:r>
    </w:p>
    <w:p>
      <w:pPr>
        <w:pStyle w:val="null3"/>
        <w:ind w:firstLine="480"/>
        <w:jc w:val="both"/>
      </w:pPr>
      <w:r>
        <w:rPr>
          <w:sz w:val="24"/>
        </w:rPr>
        <w:t>2.3</w:t>
      </w:r>
      <w:r>
        <w:rPr>
          <w:sz w:val="24"/>
        </w:rPr>
        <w:t>甲方保证按照合同条款规定的时间和方式向支付乙方合同款。</w:t>
      </w:r>
    </w:p>
    <w:p>
      <w:pPr>
        <w:pStyle w:val="null3"/>
        <w:ind w:firstLine="480"/>
        <w:jc w:val="both"/>
      </w:pPr>
      <w:r>
        <w:rPr>
          <w:sz w:val="24"/>
        </w:rPr>
        <w:t xml:space="preserve">2.4 </w:t>
      </w:r>
      <w:r>
        <w:rPr>
          <w:sz w:val="24"/>
        </w:rPr>
        <w:t>未经甲方书面同意，乙方不得将合同分包或转包给第三方。</w:t>
      </w:r>
    </w:p>
    <w:p>
      <w:pPr>
        <w:pStyle w:val="null3"/>
        <w:ind w:firstLine="480"/>
        <w:jc w:val="both"/>
      </w:pPr>
      <w:r>
        <w:rPr>
          <w:sz w:val="24"/>
        </w:rPr>
        <w:t xml:space="preserve">2.5 </w:t>
      </w:r>
      <w:r>
        <w:rPr>
          <w:sz w:val="24"/>
        </w:rPr>
        <w:t>设备软件在供货时须提供原厂授权证明。</w:t>
      </w:r>
    </w:p>
    <w:p>
      <w:pPr>
        <w:pStyle w:val="null3"/>
        <w:ind w:firstLine="480"/>
        <w:jc w:val="both"/>
      </w:pPr>
      <w:r>
        <w:rPr>
          <w:sz w:val="24"/>
        </w:rPr>
        <w:t>3</w:t>
      </w:r>
      <w:r>
        <w:rPr>
          <w:sz w:val="24"/>
        </w:rPr>
        <w:t>、工作内容及要求</w:t>
      </w:r>
    </w:p>
    <w:p>
      <w:pPr>
        <w:pStyle w:val="null3"/>
        <w:ind w:firstLine="480"/>
        <w:jc w:val="both"/>
      </w:pPr>
      <w:r>
        <w:rPr>
          <w:sz w:val="24"/>
        </w:rPr>
        <w:t>3.1</w:t>
      </w:r>
      <w:r>
        <w:rPr>
          <w:sz w:val="24"/>
        </w:rPr>
        <w:t>合同清单：详见附件1。</w:t>
      </w:r>
    </w:p>
    <w:p>
      <w:pPr>
        <w:pStyle w:val="null3"/>
        <w:ind w:firstLine="480"/>
        <w:jc w:val="both"/>
      </w:pPr>
      <w:r>
        <w:rPr>
          <w:sz w:val="24"/>
        </w:rPr>
        <w:t xml:space="preserve">3.2 </w:t>
      </w:r>
      <w:r>
        <w:rPr>
          <w:sz w:val="24"/>
        </w:rPr>
        <w:t>系统开发：</w:t>
      </w:r>
    </w:p>
    <w:p>
      <w:pPr>
        <w:pStyle w:val="null3"/>
        <w:ind w:firstLine="480"/>
        <w:jc w:val="both"/>
      </w:pPr>
      <w:r>
        <w:rPr>
          <w:sz w:val="24"/>
        </w:rPr>
        <w:t>3.2.1</w:t>
      </w:r>
      <w:r>
        <w:rPr>
          <w:sz w:val="24"/>
        </w:rPr>
        <w:t>乙方根据甲方需求框架开展充分调研，与甲方协商后提交《项目需求说明书》，经甲乙双方签字确认后实施。《项目需求说明书》将作为本合同执行不可分割部分。</w:t>
      </w:r>
    </w:p>
    <w:p>
      <w:pPr>
        <w:pStyle w:val="null3"/>
        <w:ind w:firstLine="480"/>
        <w:jc w:val="both"/>
      </w:pPr>
      <w:r>
        <w:rPr>
          <w:sz w:val="24"/>
        </w:rPr>
        <w:t>3.2.2</w:t>
      </w:r>
      <w:r>
        <w:rPr>
          <w:sz w:val="24"/>
        </w:rPr>
        <w:t>若需求发生变更，变更后的需求需经甲乙双方签字确认后，以需求变更补充文件的形式，作为本合同执行不可分割部分。</w:t>
      </w:r>
    </w:p>
    <w:p>
      <w:pPr>
        <w:pStyle w:val="null3"/>
        <w:ind w:firstLine="480"/>
        <w:jc w:val="both"/>
      </w:pPr>
      <w:r>
        <w:rPr>
          <w:sz w:val="24"/>
        </w:rPr>
        <w:t>3.2.3</w:t>
      </w:r>
      <w:r>
        <w:rPr>
          <w:sz w:val="24"/>
        </w:rPr>
        <w:t>乙方于《项目需求说明书》确认后完成系统开发。乙方应按期按质进行开发工作，如因乙方原因导致开发工作延迟或停顿的，由乙方承担责任。</w:t>
      </w:r>
    </w:p>
    <w:p>
      <w:pPr>
        <w:pStyle w:val="null3"/>
        <w:ind w:firstLine="480"/>
      </w:pPr>
      <w:r>
        <w:rPr>
          <w:sz w:val="24"/>
        </w:rPr>
        <w:t>3.2.4 乙方</w:t>
      </w:r>
      <w:r>
        <w:rPr>
          <w:sz w:val="24"/>
        </w:rPr>
        <w:t>完成系统测试、联调、部署及上线工作。</w:t>
      </w:r>
    </w:p>
    <w:p>
      <w:pPr>
        <w:pStyle w:val="null3"/>
        <w:ind w:firstLine="480"/>
        <w:jc w:val="both"/>
      </w:pPr>
      <w:r>
        <w:rPr>
          <w:sz w:val="24"/>
        </w:rPr>
        <w:t xml:space="preserve">3.2.5 </w:t>
      </w:r>
      <w:r>
        <w:rPr>
          <w:sz w:val="24"/>
        </w:rPr>
        <w:t>乙方开发的系统应具有先进、实用、安全、可靠、可扩展以及界面美观、大方的特点。为后期项目预留接口，并为后期项目的顺利开展作好技术准备。系统设计、数据库设计方面应具有灵活性，便于今后能够扩充新的系统。乙方应投入合格、充足的技术开发人员进行系统开发，提供所承担开发任务的全部软硬件环境。乙方应按本合同规定向甲方公开系统有关技术细节，提供必要的技术资料，并向甲方相关人员提供培训和技术支持，确保甲方受训人员理解并掌握操作、管理和维护系统相关技术。乙方所提供的一切资料应通过合法途径获得，任何第三方不得对该资料主张权利，否则，乙方应承担相应的责任，并承担由此给甲方造成的一切损失。乙方应每周召开开发例会，向甲方通报项目进度，提交和调整项目计划，按时提交项目周报。乙方应协助甲方完成相关项目验收工作，包括收集、整理验收所需文档资料，检查验收所需文档资料是否齐全、内容是否完备。</w:t>
      </w:r>
    </w:p>
    <w:p>
      <w:pPr>
        <w:pStyle w:val="null3"/>
        <w:ind w:firstLine="480"/>
      </w:pPr>
      <w:r>
        <w:rPr>
          <w:sz w:val="24"/>
        </w:rPr>
        <w:t>如因不可抗力（疫情等）原因导致拖延，以上开发计划中的时间应往后顺延，双方不承担任何责任。</w:t>
      </w:r>
    </w:p>
    <w:p>
      <w:pPr>
        <w:pStyle w:val="null3"/>
        <w:ind w:firstLine="480"/>
        <w:jc w:val="both"/>
      </w:pPr>
      <w:r>
        <w:rPr>
          <w:sz w:val="24"/>
        </w:rPr>
        <w:t xml:space="preserve">3.2.6 </w:t>
      </w:r>
      <w:r>
        <w:rPr>
          <w:sz w:val="24"/>
        </w:rPr>
        <w:t>系统开发交付物</w:t>
      </w:r>
    </w:p>
    <w:p>
      <w:pPr>
        <w:pStyle w:val="null3"/>
        <w:ind w:firstLine="480"/>
        <w:jc w:val="both"/>
      </w:pPr>
      <w:r>
        <w:rPr>
          <w:sz w:val="24"/>
        </w:rPr>
        <w:t>乙方应向甲方提交包括但不限于下列文档：需求说明书；概要设计说明书；详细设计说明书；数据库设计说明书；测试计划；测试报告；用户手册；项目计划书；用户培训计划；会议记录；开发进度月报。</w:t>
      </w:r>
    </w:p>
    <w:p>
      <w:pPr>
        <w:pStyle w:val="null3"/>
        <w:ind w:firstLine="480"/>
        <w:jc w:val="both"/>
      </w:pPr>
      <w:r>
        <w:rPr>
          <w:sz w:val="24"/>
        </w:rPr>
        <w:t>所有资料包括完备的系统设计文档、功能模块说明、涉案财物信息流转处置深化应用、智能执法监督系统源代码（乙方确保提交的源代码与在线生产环境版本完全一致）、使用手册等，涉及关联调用的应提供调用规范和相关技术说明。</w:t>
      </w:r>
    </w:p>
    <w:p>
      <w:pPr>
        <w:pStyle w:val="null3"/>
        <w:ind w:firstLine="480"/>
        <w:jc w:val="both"/>
      </w:pPr>
      <w:r>
        <w:rPr>
          <w:sz w:val="24"/>
        </w:rPr>
        <w:t>3.2.7</w:t>
      </w:r>
      <w:r>
        <w:rPr>
          <w:sz w:val="24"/>
        </w:rPr>
        <w:t>系统验收标准和方式</w:t>
      </w:r>
    </w:p>
    <w:p>
      <w:pPr>
        <w:pStyle w:val="null3"/>
        <w:ind w:firstLine="480"/>
        <w:jc w:val="both"/>
      </w:pPr>
      <w:r>
        <w:rPr>
          <w:sz w:val="24"/>
        </w:rPr>
        <w:t>系统研究开发所完成的技术成果，达到了本合同第三条所列技术指标，以甲乙双方签字确认的《项目需求说明书》为验收依据，由甲方联合专家成立验收小组，组织验收并出具项目验收报告。</w:t>
      </w:r>
    </w:p>
    <w:p>
      <w:pPr>
        <w:pStyle w:val="null3"/>
        <w:ind w:firstLine="480"/>
        <w:jc w:val="both"/>
      </w:pPr>
      <w:r>
        <w:rPr>
          <w:sz w:val="24"/>
        </w:rPr>
        <w:t xml:space="preserve">3.3 </w:t>
      </w:r>
      <w:r>
        <w:rPr>
          <w:sz w:val="24"/>
        </w:rPr>
        <w:t>设备软件部分：</w:t>
      </w:r>
    </w:p>
    <w:p>
      <w:pPr>
        <w:pStyle w:val="null3"/>
        <w:ind w:firstLine="480"/>
        <w:jc w:val="both"/>
      </w:pPr>
      <w:r>
        <w:rPr>
          <w:sz w:val="24"/>
        </w:rPr>
        <w:t xml:space="preserve">3.3.1 </w:t>
      </w:r>
      <w:r>
        <w:rPr>
          <w:sz w:val="24"/>
        </w:rPr>
        <w:t>设备全部到货时间为：接到甲方供货通知后20天。</w:t>
      </w:r>
    </w:p>
    <w:p>
      <w:pPr>
        <w:pStyle w:val="null3"/>
        <w:ind w:firstLine="480"/>
        <w:jc w:val="both"/>
      </w:pPr>
      <w:r>
        <w:rPr>
          <w:sz w:val="24"/>
        </w:rPr>
        <w:t xml:space="preserve">3.3.2 </w:t>
      </w:r>
      <w:r>
        <w:rPr>
          <w:sz w:val="24"/>
        </w:rPr>
        <w:t>交货地点：甲方指定地点。</w:t>
      </w:r>
    </w:p>
    <w:p>
      <w:pPr>
        <w:pStyle w:val="null3"/>
        <w:ind w:firstLine="480"/>
        <w:jc w:val="both"/>
      </w:pPr>
      <w:r>
        <w:rPr>
          <w:sz w:val="24"/>
        </w:rPr>
        <w:t xml:space="preserve">3.3.3 </w:t>
      </w:r>
      <w:r>
        <w:rPr>
          <w:sz w:val="24"/>
        </w:rPr>
        <w:t>设备质量与检验</w:t>
      </w:r>
    </w:p>
    <w:p>
      <w:pPr>
        <w:pStyle w:val="null3"/>
        <w:ind w:firstLine="480"/>
        <w:jc w:val="both"/>
      </w:pPr>
      <w:r>
        <w:rPr>
          <w:sz w:val="24"/>
        </w:rPr>
        <w:t xml:space="preserve">3.3.3.1 </w:t>
      </w:r>
      <w:r>
        <w:rPr>
          <w:sz w:val="24"/>
        </w:rPr>
        <w:t>乙方提供全新的、完全符合国家相关部门颁布的相应产业质量标准的设备。验收标准按照招标文件及国家相关标准为验收标准，并应符合甲方要求和本合同规定。</w:t>
      </w:r>
    </w:p>
    <w:p>
      <w:pPr>
        <w:pStyle w:val="null3"/>
        <w:ind w:firstLine="480"/>
        <w:jc w:val="both"/>
      </w:pPr>
      <w:r>
        <w:rPr>
          <w:sz w:val="24"/>
        </w:rPr>
        <w:t xml:space="preserve">3.3.3.2 </w:t>
      </w:r>
      <w:r>
        <w:rPr>
          <w:sz w:val="24"/>
        </w:rPr>
        <w:t>对乙方所提供合同设备的开箱检验将在甲方现场进行。检验费用已包括在合同总价中。设备的到货验收包括：数量、外观质量、随机备件备品、装箱单、随机资料(中文)及设备包装完整无破损。</w:t>
      </w:r>
    </w:p>
    <w:p>
      <w:pPr>
        <w:pStyle w:val="null3"/>
        <w:ind w:firstLine="480"/>
        <w:jc w:val="both"/>
      </w:pPr>
      <w:r>
        <w:rPr>
          <w:sz w:val="24"/>
        </w:rPr>
        <w:t xml:space="preserve">3.3.3.3 </w:t>
      </w:r>
      <w:r>
        <w:rPr>
          <w:sz w:val="24"/>
        </w:rPr>
        <w:t>每台设备上均应钉有铭牌（内容包括：制造商、设备名称、型号规格、出厂日期等）并附有产品质量检验合格标志。</w:t>
      </w:r>
    </w:p>
    <w:p>
      <w:pPr>
        <w:pStyle w:val="null3"/>
        <w:ind w:firstLine="480"/>
        <w:jc w:val="both"/>
      </w:pPr>
      <w:r>
        <w:rPr>
          <w:sz w:val="24"/>
        </w:rPr>
        <w:t xml:space="preserve">3.3.3.4 </w:t>
      </w:r>
      <w:r>
        <w:rPr>
          <w:sz w:val="24"/>
        </w:rPr>
        <w:t>设备在到货验货之后有甲方负责保管，安装以后因保管不当造成的货物损坏，由乙方负责修理，但费用由甲方承担。</w:t>
      </w:r>
    </w:p>
    <w:p>
      <w:pPr>
        <w:pStyle w:val="null3"/>
        <w:ind w:firstLine="480"/>
        <w:jc w:val="both"/>
      </w:pPr>
      <w:r>
        <w:rPr>
          <w:sz w:val="24"/>
        </w:rPr>
        <w:t xml:space="preserve">3.3.3.5 </w:t>
      </w:r>
      <w:r>
        <w:rPr>
          <w:sz w:val="24"/>
        </w:rPr>
        <w:t>如果在开箱检验中发现货物有任何短少、缺损、缺陷或与合同规定不符，双方代表将签署一份详细报告。该报告将作为甲方要求乙方进行退货、更换或补充发货的有效证据。开箱检验后甲方有权对合同设备的性能等指标进行抽样检测，所发生的费用由乙方承担。</w:t>
      </w:r>
    </w:p>
    <w:p>
      <w:pPr>
        <w:pStyle w:val="null3"/>
        <w:ind w:firstLine="480"/>
        <w:jc w:val="both"/>
      </w:pPr>
      <w:r>
        <w:rPr>
          <w:sz w:val="24"/>
        </w:rPr>
        <w:t xml:space="preserve">3.3.3.6 </w:t>
      </w:r>
      <w:r>
        <w:rPr>
          <w:sz w:val="24"/>
        </w:rPr>
        <w:t>如果在开箱检验或抽样检测中发现货物有任何短少、缺损、缺陷或合同设备与合同规定不符，由乙方负责尽快进行更换、补充发货并送至甲方安装现场。</w:t>
      </w:r>
    </w:p>
    <w:p>
      <w:pPr>
        <w:pStyle w:val="null3"/>
        <w:ind w:firstLine="480"/>
        <w:jc w:val="both"/>
      </w:pPr>
      <w:r>
        <w:rPr>
          <w:sz w:val="24"/>
        </w:rPr>
        <w:t xml:space="preserve">3.3.3.7 </w:t>
      </w:r>
      <w:r>
        <w:rPr>
          <w:sz w:val="24"/>
        </w:rPr>
        <w:t>如乙方对甲方提出的更换、补充发货或修理的要求有异议，乙方应在收到通知的5个工作日内采用书面的方式提出异议。如乙方未在该期限内提出书面异议，甲方的要求将被视为乙方所接受。</w:t>
      </w:r>
    </w:p>
    <w:p>
      <w:pPr>
        <w:pStyle w:val="null3"/>
        <w:ind w:firstLine="480"/>
        <w:jc w:val="both"/>
      </w:pPr>
      <w:r>
        <w:rPr>
          <w:sz w:val="24"/>
        </w:rPr>
        <w:t xml:space="preserve">3.3.3.8 </w:t>
      </w:r>
      <w:r>
        <w:rPr>
          <w:sz w:val="24"/>
        </w:rPr>
        <w:t>合同设备的交货验收合格并不免除乙方根据本合同规定的保修期内的责任。</w:t>
      </w:r>
    </w:p>
    <w:p>
      <w:pPr>
        <w:pStyle w:val="null3"/>
        <w:ind w:firstLine="480"/>
        <w:jc w:val="both"/>
      </w:pPr>
      <w:r>
        <w:rPr>
          <w:sz w:val="24"/>
        </w:rPr>
        <w:t xml:space="preserve">3.3.3.9 </w:t>
      </w:r>
      <w:r>
        <w:rPr>
          <w:sz w:val="24"/>
        </w:rPr>
        <w:t>乙方需达到甲方聘请的项目监理的管理要求、技术要求。</w:t>
      </w:r>
    </w:p>
    <w:p>
      <w:pPr>
        <w:pStyle w:val="null3"/>
        <w:ind w:firstLine="480"/>
        <w:jc w:val="both"/>
      </w:pPr>
      <w:r>
        <w:rPr>
          <w:sz w:val="24"/>
        </w:rPr>
        <w:t xml:space="preserve">3.4 </w:t>
      </w:r>
      <w:r>
        <w:rPr>
          <w:sz w:val="24"/>
        </w:rPr>
        <w:t>项目工期：18个月。</w:t>
      </w:r>
    </w:p>
    <w:p>
      <w:pPr>
        <w:pStyle w:val="null3"/>
        <w:ind w:firstLine="480"/>
        <w:jc w:val="both"/>
      </w:pPr>
      <w:r>
        <w:rPr>
          <w:sz w:val="24"/>
        </w:rPr>
        <w:t>4</w:t>
      </w:r>
      <w:r>
        <w:rPr>
          <w:sz w:val="24"/>
        </w:rPr>
        <w:t>、价格</w:t>
      </w:r>
    </w:p>
    <w:p>
      <w:pPr>
        <w:pStyle w:val="null3"/>
        <w:ind w:firstLine="480"/>
        <w:jc w:val="both"/>
      </w:pPr>
      <w:r>
        <w:rPr>
          <w:sz w:val="24"/>
        </w:rPr>
        <w:t>4.1</w:t>
      </w:r>
      <w:r>
        <w:rPr>
          <w:sz w:val="24"/>
        </w:rPr>
        <w:t>本合同设备和服务的总价格(以下简称“合同总价”)为：</w:t>
      </w:r>
      <w:r>
        <w:rPr>
          <w:sz w:val="24"/>
          <w:u w:val="single"/>
        </w:rPr>
        <w:t xml:space="preserve">     </w:t>
      </w:r>
      <w:r>
        <w:rPr>
          <w:sz w:val="24"/>
        </w:rPr>
        <w:t>元整（￥</w:t>
      </w:r>
      <w:r>
        <w:rPr>
          <w:sz w:val="24"/>
          <w:u w:val="single"/>
        </w:rPr>
        <w:t xml:space="preserve">  </w:t>
      </w:r>
      <w:r>
        <w:rPr>
          <w:sz w:val="24"/>
        </w:rPr>
        <w:t>元） 。</w:t>
      </w:r>
    </w:p>
    <w:p>
      <w:pPr>
        <w:pStyle w:val="null3"/>
        <w:ind w:firstLine="480"/>
        <w:jc w:val="both"/>
      </w:pPr>
      <w:r>
        <w:rPr>
          <w:sz w:val="24"/>
        </w:rPr>
        <w:t>4.2</w:t>
      </w:r>
      <w:r>
        <w:rPr>
          <w:sz w:val="24"/>
        </w:rPr>
        <w:t>上述合同总价包括：</w:t>
      </w:r>
    </w:p>
    <w:p>
      <w:pPr>
        <w:pStyle w:val="null3"/>
        <w:ind w:firstLine="480"/>
        <w:jc w:val="both"/>
      </w:pPr>
      <w:r>
        <w:rPr>
          <w:sz w:val="24"/>
        </w:rPr>
        <w:t>4.2.1</w:t>
      </w:r>
      <w:r>
        <w:rPr>
          <w:sz w:val="24"/>
        </w:rPr>
        <w:t>本合同范围完整的合同设备、系统开发的费用。</w:t>
      </w:r>
    </w:p>
    <w:p>
      <w:pPr>
        <w:pStyle w:val="null3"/>
        <w:ind w:firstLine="480"/>
        <w:jc w:val="both"/>
      </w:pPr>
      <w:r>
        <w:rPr>
          <w:sz w:val="24"/>
        </w:rPr>
        <w:t>4.2.2</w:t>
      </w:r>
      <w:r>
        <w:rPr>
          <w:sz w:val="24"/>
        </w:rPr>
        <w:t>本项目的报价为乙方参与本项的所有费用（含人工费、服务费、资料费、差旅费、利润、税金、运输费、装卸费等）。该费用不管是否在明细报价表中单列，均视为报价中已包含该费用。</w:t>
      </w:r>
    </w:p>
    <w:p>
      <w:pPr>
        <w:pStyle w:val="null3"/>
        <w:ind w:firstLine="480"/>
        <w:jc w:val="both"/>
      </w:pPr>
      <w:r>
        <w:rPr>
          <w:sz w:val="24"/>
        </w:rPr>
        <w:t>5</w:t>
      </w:r>
      <w:r>
        <w:rPr>
          <w:sz w:val="24"/>
        </w:rPr>
        <w:t>、支付</w:t>
      </w:r>
    </w:p>
    <w:p>
      <w:pPr>
        <w:pStyle w:val="null3"/>
        <w:ind w:firstLine="480"/>
        <w:jc w:val="both"/>
      </w:pPr>
      <w:r>
        <w:rPr>
          <w:sz w:val="24"/>
        </w:rPr>
        <w:t>5.1</w:t>
      </w:r>
      <w:r>
        <w:rPr>
          <w:sz w:val="24"/>
        </w:rPr>
        <w:t>合同总价的所有支付由甲方办理支付手续交付广州市财政局向乙方如下银行账户支付：</w:t>
      </w:r>
    </w:p>
    <w:p>
      <w:pPr>
        <w:pStyle w:val="null3"/>
        <w:ind w:firstLine="480"/>
        <w:jc w:val="both"/>
      </w:pPr>
      <w:r>
        <w:rPr>
          <w:sz w:val="24"/>
        </w:rPr>
        <w:t xml:space="preserve">开 户 行： </w:t>
      </w:r>
    </w:p>
    <w:p>
      <w:pPr>
        <w:pStyle w:val="null3"/>
        <w:ind w:firstLine="480"/>
        <w:jc w:val="both"/>
      </w:pPr>
      <w:r>
        <w:rPr>
          <w:sz w:val="24"/>
        </w:rPr>
        <w:t>户    名：</w:t>
      </w:r>
    </w:p>
    <w:p>
      <w:pPr>
        <w:pStyle w:val="null3"/>
        <w:ind w:firstLine="480"/>
        <w:jc w:val="both"/>
      </w:pPr>
      <w:r>
        <w:rPr>
          <w:sz w:val="24"/>
        </w:rPr>
        <w:t xml:space="preserve">账    号：   </w:t>
      </w:r>
    </w:p>
    <w:p>
      <w:pPr>
        <w:pStyle w:val="null3"/>
        <w:ind w:firstLine="480"/>
        <w:jc w:val="both"/>
      </w:pPr>
      <w:r>
        <w:rPr>
          <w:sz w:val="24"/>
        </w:rPr>
        <w:t>5.2</w:t>
      </w:r>
      <w:r>
        <w:rPr>
          <w:sz w:val="24"/>
        </w:rPr>
        <w:t>本合同总价的支付条件，具体如下：</w:t>
      </w:r>
    </w:p>
    <w:p>
      <w:pPr>
        <w:pStyle w:val="null3"/>
        <w:ind w:firstLine="480"/>
        <w:jc w:val="both"/>
      </w:pPr>
      <w:r>
        <w:rPr>
          <w:sz w:val="24"/>
        </w:rPr>
        <w:t xml:space="preserve">5.2.1 </w:t>
      </w:r>
      <w:r>
        <w:rPr>
          <w:sz w:val="24"/>
        </w:rPr>
        <w:t>第一笔款：</w:t>
      </w:r>
    </w:p>
    <w:p>
      <w:pPr>
        <w:pStyle w:val="null3"/>
        <w:ind w:firstLine="480"/>
        <w:jc w:val="both"/>
      </w:pPr>
      <w:r>
        <w:rPr>
          <w:sz w:val="24"/>
        </w:rPr>
        <w:t>合同签订后，完成项目实施方案评审后15天内，乙方向甲方提交支付申请，甲方对支付申请进行审核确认后，在15个工作日内向广州市财政局递交支付通知，由广州市财政局向乙方支付合同总额的35%。</w:t>
      </w:r>
    </w:p>
    <w:p>
      <w:pPr>
        <w:pStyle w:val="null3"/>
        <w:ind w:firstLine="480"/>
        <w:jc w:val="both"/>
      </w:pPr>
      <w:r>
        <w:rPr>
          <w:sz w:val="24"/>
        </w:rPr>
        <w:t>申请付款时乙方应提供如下凭证：</w:t>
      </w:r>
    </w:p>
    <w:p>
      <w:pPr>
        <w:pStyle w:val="null3"/>
        <w:ind w:firstLine="480"/>
        <w:jc w:val="both"/>
      </w:pPr>
      <w:r>
        <w:rPr>
          <w:sz w:val="24"/>
        </w:rPr>
        <w:t xml:space="preserve">5.2.1.1 </w:t>
      </w:r>
      <w:r>
        <w:rPr>
          <w:sz w:val="24"/>
        </w:rPr>
        <w:t>中标通知书复印件及监理方的工程款支付意见。</w:t>
      </w:r>
    </w:p>
    <w:p>
      <w:pPr>
        <w:pStyle w:val="null3"/>
        <w:ind w:firstLine="480"/>
        <w:jc w:val="both"/>
      </w:pPr>
      <w:r>
        <w:rPr>
          <w:sz w:val="24"/>
        </w:rPr>
        <w:t xml:space="preserve">5.2.1.2 </w:t>
      </w:r>
      <w:r>
        <w:rPr>
          <w:sz w:val="24"/>
        </w:rPr>
        <w:t>乙方提交的商业发票。</w:t>
      </w:r>
    </w:p>
    <w:p>
      <w:pPr>
        <w:pStyle w:val="null3"/>
        <w:ind w:firstLine="480"/>
      </w:pPr>
      <w:r>
        <w:rPr>
          <w:sz w:val="24"/>
        </w:rPr>
        <w:t xml:space="preserve">5.2.1.3 </w:t>
      </w:r>
      <w:r>
        <w:rPr>
          <w:sz w:val="24"/>
        </w:rPr>
        <w:t>合同复印件。</w:t>
      </w:r>
    </w:p>
    <w:p>
      <w:pPr>
        <w:pStyle w:val="null3"/>
        <w:ind w:firstLine="480"/>
        <w:jc w:val="both"/>
      </w:pPr>
      <w:r>
        <w:rPr>
          <w:sz w:val="24"/>
        </w:rPr>
        <w:t xml:space="preserve">5.2.3 </w:t>
      </w:r>
      <w:r>
        <w:rPr>
          <w:sz w:val="24"/>
        </w:rPr>
        <w:t>第二笔款：</w:t>
      </w:r>
    </w:p>
    <w:p>
      <w:pPr>
        <w:pStyle w:val="null3"/>
        <w:ind w:firstLine="480"/>
        <w:jc w:val="both"/>
      </w:pPr>
      <w:r>
        <w:rPr>
          <w:sz w:val="24"/>
        </w:rPr>
        <w:t>按照广州市政务信息化项目管理办法的相关要求，组织项目初验通过后，乙方应向甲方提交支付申请，甲方对支付申请进行审核确认后，在15个工作日内向广州市财政局递交支付通知，由广州市财政局向乙方支付合同总额35%。</w:t>
      </w:r>
    </w:p>
    <w:p>
      <w:pPr>
        <w:pStyle w:val="null3"/>
        <w:ind w:firstLine="480"/>
        <w:jc w:val="both"/>
      </w:pPr>
      <w:r>
        <w:rPr>
          <w:sz w:val="24"/>
        </w:rPr>
        <w:t>申请付款时乙方应提供如下凭证：</w:t>
      </w:r>
    </w:p>
    <w:p>
      <w:pPr>
        <w:pStyle w:val="null3"/>
        <w:ind w:firstLine="480"/>
        <w:jc w:val="both"/>
      </w:pPr>
      <w:r>
        <w:rPr>
          <w:sz w:val="24"/>
        </w:rPr>
        <w:t xml:space="preserve">5.2.3.1 </w:t>
      </w:r>
      <w:r>
        <w:rPr>
          <w:sz w:val="24"/>
        </w:rPr>
        <w:t>乙方向甲方提出的付款申请及监理方的工程款支付意见；</w:t>
      </w:r>
    </w:p>
    <w:p>
      <w:pPr>
        <w:pStyle w:val="null3"/>
        <w:ind w:firstLine="480"/>
        <w:jc w:val="both"/>
      </w:pPr>
      <w:r>
        <w:rPr>
          <w:sz w:val="24"/>
        </w:rPr>
        <w:t xml:space="preserve">5.2.3.2 </w:t>
      </w:r>
      <w:r>
        <w:rPr>
          <w:sz w:val="24"/>
        </w:rPr>
        <w:t>乙方提交的商业发票；</w:t>
      </w:r>
    </w:p>
    <w:p>
      <w:pPr>
        <w:pStyle w:val="null3"/>
        <w:ind w:firstLine="480"/>
      </w:pPr>
      <w:r>
        <w:rPr>
          <w:sz w:val="24"/>
        </w:rPr>
        <w:t xml:space="preserve">5.2.3.3 </w:t>
      </w:r>
      <w:r>
        <w:rPr>
          <w:sz w:val="24"/>
        </w:rPr>
        <w:t>监理签发的“初步验收合格证书”；</w:t>
      </w:r>
    </w:p>
    <w:p>
      <w:pPr>
        <w:pStyle w:val="null3"/>
        <w:ind w:firstLine="480"/>
        <w:jc w:val="both"/>
      </w:pPr>
      <w:r>
        <w:rPr>
          <w:sz w:val="24"/>
        </w:rPr>
        <w:t xml:space="preserve">5.2.34 </w:t>
      </w:r>
      <w:r>
        <w:rPr>
          <w:sz w:val="24"/>
        </w:rPr>
        <w:t>合同复印件。</w:t>
      </w:r>
    </w:p>
    <w:p>
      <w:pPr>
        <w:pStyle w:val="null3"/>
        <w:ind w:firstLine="480"/>
        <w:jc w:val="both"/>
      </w:pPr>
      <w:r>
        <w:rPr>
          <w:sz w:val="24"/>
        </w:rPr>
        <w:t xml:space="preserve">5.2.4 </w:t>
      </w:r>
      <w:r>
        <w:rPr>
          <w:sz w:val="24"/>
        </w:rPr>
        <w:t>第三笔款：</w:t>
      </w:r>
    </w:p>
    <w:p>
      <w:pPr>
        <w:pStyle w:val="null3"/>
        <w:ind w:firstLine="480"/>
        <w:jc w:val="both"/>
      </w:pPr>
      <w:r>
        <w:rPr>
          <w:sz w:val="24"/>
        </w:rPr>
        <w:t>按照广州市政务信息化项目管理办法的相关要求，组织项目合同验收通过后，乙方应向甲方提交支付申请，甲方对支付申请进行审核确认后，在15个工作日内向广州市财政局递交支付通知，由广州市财政局向乙方支付合同总额30%。</w:t>
      </w:r>
    </w:p>
    <w:p>
      <w:pPr>
        <w:pStyle w:val="null3"/>
        <w:ind w:firstLine="480"/>
        <w:jc w:val="both"/>
      </w:pPr>
      <w:r>
        <w:rPr>
          <w:sz w:val="24"/>
        </w:rPr>
        <w:t>申请付款时乙方应提供如下凭证：</w:t>
      </w:r>
    </w:p>
    <w:p>
      <w:pPr>
        <w:pStyle w:val="null3"/>
        <w:ind w:firstLine="480"/>
        <w:jc w:val="both"/>
      </w:pPr>
      <w:r>
        <w:rPr>
          <w:sz w:val="24"/>
        </w:rPr>
        <w:t xml:space="preserve">5.2.4.1 </w:t>
      </w:r>
      <w:r>
        <w:rPr>
          <w:sz w:val="24"/>
        </w:rPr>
        <w:t>乙方向甲方提出的付款申请及监理方的工程款支付意见；</w:t>
      </w:r>
    </w:p>
    <w:p>
      <w:pPr>
        <w:pStyle w:val="null3"/>
        <w:ind w:firstLine="480"/>
        <w:jc w:val="both"/>
      </w:pPr>
      <w:r>
        <w:rPr>
          <w:sz w:val="24"/>
        </w:rPr>
        <w:t xml:space="preserve">5.2.4.2 </w:t>
      </w:r>
      <w:r>
        <w:rPr>
          <w:sz w:val="24"/>
        </w:rPr>
        <w:t>乙方服务质保承诺书；</w:t>
      </w:r>
    </w:p>
    <w:p>
      <w:pPr>
        <w:pStyle w:val="null3"/>
        <w:ind w:firstLine="480"/>
      </w:pPr>
      <w:r>
        <w:rPr>
          <w:sz w:val="24"/>
        </w:rPr>
        <w:t xml:space="preserve">5.2.4.3 </w:t>
      </w:r>
      <w:r>
        <w:rPr>
          <w:sz w:val="24"/>
        </w:rPr>
        <w:t>监理签发的“合同验收合格证书”；</w:t>
      </w:r>
    </w:p>
    <w:p>
      <w:pPr>
        <w:pStyle w:val="null3"/>
        <w:ind w:firstLine="480"/>
        <w:jc w:val="both"/>
      </w:pPr>
      <w:r>
        <w:rPr>
          <w:sz w:val="24"/>
        </w:rPr>
        <w:t xml:space="preserve">5.2.4.4 </w:t>
      </w:r>
      <w:r>
        <w:rPr>
          <w:sz w:val="24"/>
        </w:rPr>
        <w:t>合同复印件。</w:t>
      </w:r>
    </w:p>
    <w:p>
      <w:pPr>
        <w:pStyle w:val="null3"/>
        <w:ind w:firstLine="480"/>
        <w:jc w:val="both"/>
      </w:pPr>
      <w:r>
        <w:rPr>
          <w:sz w:val="24"/>
        </w:rPr>
        <w:t>甲方的支付时间期限是甲方向广州市财政局申请办理合同款支付的时间，广州市财政局审查及实际支付时间不纳入支付时间期限。甲方不承担因财政资金不能及时到位给乙方造成的任何损失。</w:t>
      </w:r>
    </w:p>
    <w:p>
      <w:pPr>
        <w:pStyle w:val="null3"/>
        <w:ind w:firstLine="480"/>
        <w:jc w:val="both"/>
      </w:pPr>
      <w:r>
        <w:rPr>
          <w:sz w:val="24"/>
        </w:rPr>
        <w:t>6</w:t>
      </w:r>
      <w:r>
        <w:rPr>
          <w:sz w:val="24"/>
        </w:rPr>
        <w:t>、系统开发成果归属</w:t>
      </w:r>
    </w:p>
    <w:p>
      <w:pPr>
        <w:pStyle w:val="null3"/>
        <w:ind w:firstLine="480"/>
        <w:jc w:val="both"/>
      </w:pPr>
      <w:r>
        <w:rPr>
          <w:sz w:val="24"/>
        </w:rPr>
        <w:t>本合同项目实施过程中所产生的涉案财物信息流转处置深化应用、智能执法监督系统的源代码、可执行代码及其技术文档等成果的所有权由甲方享有，在项目合同验收后10天内移交至甲方；未经甲方许可，乙方不得提供给第三方。</w:t>
      </w:r>
    </w:p>
    <w:p>
      <w:pPr>
        <w:pStyle w:val="null3"/>
        <w:ind w:firstLine="480"/>
      </w:pPr>
      <w:r>
        <w:rPr>
          <w:sz w:val="24"/>
        </w:rPr>
        <w:t>如甲方对本项目研究成果需要申请知识产权，乙方需配合甲方提供相关技术材料。</w:t>
      </w:r>
    </w:p>
    <w:p>
      <w:pPr>
        <w:pStyle w:val="null3"/>
        <w:ind w:firstLine="480"/>
        <w:jc w:val="both"/>
      </w:pPr>
      <w:r>
        <w:rPr>
          <w:sz w:val="24"/>
        </w:rPr>
        <w:t>7</w:t>
      </w:r>
      <w:r>
        <w:rPr>
          <w:sz w:val="24"/>
        </w:rPr>
        <w:t>、人员要求</w:t>
      </w:r>
    </w:p>
    <w:p>
      <w:pPr>
        <w:pStyle w:val="null3"/>
        <w:ind w:firstLine="480"/>
        <w:jc w:val="both"/>
      </w:pPr>
      <w:r>
        <w:rPr>
          <w:sz w:val="24"/>
        </w:rPr>
        <w:t>7.1</w:t>
      </w:r>
      <w:r>
        <w:rPr>
          <w:sz w:val="24"/>
        </w:rPr>
        <w:t>乙方需做好项目实施管理和项目人员管理，确保项目按计划保质量有步骤地实施。如乙方确需更换项目经理或其他成员，则更换人资质不得低于被更换人资质，且更换人需经甲方和监理方至少两周的工作考核，考核通过后方可更换。考核期间，乙方原项目经理或其他成员不得离开岗位。</w:t>
      </w:r>
    </w:p>
    <w:p>
      <w:pPr>
        <w:pStyle w:val="null3"/>
        <w:ind w:firstLine="480"/>
      </w:pPr>
      <w:r>
        <w:rPr>
          <w:sz w:val="24"/>
        </w:rPr>
        <w:t xml:space="preserve">7.2 </w:t>
      </w:r>
      <w:r>
        <w:rPr>
          <w:sz w:val="24"/>
        </w:rPr>
        <w:t>乙方要建立实施该项目的组织架构，项目经理需具有与本项目规模相当的政法跨部门大数据办案系统建设实施案例经验。</w:t>
      </w:r>
    </w:p>
    <w:p>
      <w:pPr>
        <w:pStyle w:val="null3"/>
        <w:ind w:firstLine="480"/>
      </w:pPr>
      <w:r>
        <w:rPr>
          <w:sz w:val="24"/>
        </w:rPr>
        <w:t xml:space="preserve">7.3 </w:t>
      </w:r>
      <w:r>
        <w:rPr>
          <w:sz w:val="24"/>
        </w:rPr>
        <w:t>为保证本项目的顺利实施，所有与本项目相关的实施工作，乙方都必须在甲方指定现场实施，项目实施期间项目经理和技术人员常驻甲方单位指定现场进行分析、设计、开发，便于甲方召开项目周例会，及时掌握项目进度和质量。乙方必须在投标文件中列出项目组成人员名单，其中应指派一人作为项目经理，负责与甲方联系沟通。</w:t>
      </w:r>
    </w:p>
    <w:p>
      <w:pPr>
        <w:pStyle w:val="null3"/>
        <w:ind w:firstLine="480"/>
      </w:pPr>
      <w:r>
        <w:rPr>
          <w:sz w:val="24"/>
        </w:rPr>
        <w:t>项目乙方从技术角度出发，保障项目中各系统稳定运行，配备相关技术力量。可应参考以下的标准配置表，安排项目实施的技术力量：</w:t>
      </w:r>
    </w:p>
    <w:tbl>
      <w:tblPr>
        <w:tblW w:w="0" w:type="auto"/>
        <w:tblBorders>
          <w:top w:val="none" w:color="000000" w:sz="4"/>
          <w:left w:val="none" w:color="000000" w:sz="4"/>
          <w:bottom w:val="none" w:color="000000" w:sz="4"/>
          <w:right w:val="none" w:color="000000" w:sz="4"/>
          <w:insideH w:val="none"/>
          <w:insideV w:val="none"/>
        </w:tblBorders>
      </w:tblPr>
      <w:tblGrid>
        <w:gridCol w:w="892"/>
        <w:gridCol w:w="2471"/>
        <w:gridCol w:w="3392"/>
        <w:gridCol w:w="1550"/>
      </w:tblGrid>
      <w:tr>
        <w:tc>
          <w:tcPr>
            <w:tcW w:type="dxa" w:w="892"/>
            <w:tcBorders>
              <w:top w:val="single" w:color="000000" w:sz="4"/>
              <w:left w:val="single" w:color="000000" w:sz="4"/>
              <w:bottom w:val="single" w:color="000000" w:sz="4"/>
              <w:right w:val="single" w:color="000000" w:sz="4"/>
            </w:tcBorders>
            <w:shd w:fill="BEBEBE"/>
            <w:tcMar>
              <w:top w:type="dxa" w:w="0"/>
              <w:left w:type="dxa" w:w="105"/>
              <w:bottom w:type="dxa" w:w="0"/>
              <w:right w:type="dxa" w:w="105"/>
            </w:tcMar>
          </w:tcPr>
          <w:p>
            <w:pPr>
              <w:pStyle w:val="null3"/>
              <w:jc w:val="center"/>
            </w:pPr>
            <w:r>
              <w:rPr>
                <w:sz w:val="21"/>
                <w:b/>
                <w:color w:val="000000"/>
              </w:rPr>
              <w:t>序号</w:t>
            </w:r>
          </w:p>
        </w:tc>
        <w:tc>
          <w:tcPr>
            <w:tcW w:type="dxa" w:w="2471"/>
            <w:tcBorders>
              <w:top w:val="single" w:color="000000" w:sz="4"/>
              <w:left w:val="none" w:color="000000" w:sz="4"/>
              <w:bottom w:val="single" w:color="000000" w:sz="4"/>
              <w:right w:val="single" w:color="000000" w:sz="4"/>
            </w:tcBorders>
            <w:shd w:fill="BEBEBE"/>
            <w:tcMar>
              <w:top w:type="dxa" w:w="0"/>
              <w:left w:type="dxa" w:w="105"/>
              <w:bottom w:type="dxa" w:w="0"/>
              <w:right w:type="dxa" w:w="105"/>
            </w:tcMar>
          </w:tcPr>
          <w:p>
            <w:pPr>
              <w:pStyle w:val="null3"/>
              <w:jc w:val="center"/>
            </w:pPr>
            <w:r>
              <w:rPr>
                <w:sz w:val="21"/>
                <w:b/>
                <w:color w:val="000000"/>
              </w:rPr>
              <w:t>人员类型</w:t>
            </w:r>
          </w:p>
        </w:tc>
        <w:tc>
          <w:tcPr>
            <w:tcW w:type="dxa" w:w="3392"/>
            <w:tcBorders>
              <w:top w:val="single" w:color="000000" w:sz="4"/>
              <w:left w:val="none" w:color="000000" w:sz="4"/>
              <w:bottom w:val="single" w:color="000000" w:sz="4"/>
              <w:right w:val="single" w:color="000000" w:sz="4"/>
            </w:tcBorders>
            <w:shd w:fill="BEBEBE"/>
            <w:tcMar>
              <w:top w:type="dxa" w:w="0"/>
              <w:left w:type="dxa" w:w="105"/>
              <w:bottom w:type="dxa" w:w="0"/>
              <w:right w:type="dxa" w:w="105"/>
            </w:tcMar>
          </w:tcPr>
          <w:p>
            <w:pPr>
              <w:pStyle w:val="null3"/>
              <w:jc w:val="center"/>
            </w:pPr>
            <w:r>
              <w:rPr>
                <w:sz w:val="21"/>
                <w:b/>
                <w:color w:val="000000"/>
              </w:rPr>
              <w:t>服务</w:t>
            </w:r>
          </w:p>
        </w:tc>
        <w:tc>
          <w:tcPr>
            <w:tcW w:type="dxa" w:w="1550"/>
            <w:tcBorders>
              <w:top w:val="single" w:color="000000" w:sz="4"/>
              <w:left w:val="none" w:color="000000" w:sz="4"/>
              <w:bottom w:val="single" w:color="000000" w:sz="4"/>
              <w:right w:val="single" w:color="000000" w:sz="4"/>
            </w:tcBorders>
            <w:shd w:fill="BEBEBE"/>
            <w:tcMar>
              <w:top w:type="dxa" w:w="0"/>
              <w:left w:type="dxa" w:w="105"/>
              <w:bottom w:type="dxa" w:w="0"/>
              <w:right w:type="dxa" w:w="105"/>
            </w:tcMar>
          </w:tcPr>
          <w:p>
            <w:pPr>
              <w:pStyle w:val="null3"/>
              <w:jc w:val="center"/>
            </w:pPr>
            <w:r>
              <w:rPr>
                <w:sz w:val="21"/>
                <w:b/>
                <w:color w:val="000000"/>
              </w:rPr>
              <w:t>说明</w:t>
            </w: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项目经理</w:t>
            </w:r>
          </w:p>
        </w:tc>
        <w:tc>
          <w:tcPr>
            <w:tcW w:type="dxa" w:w="3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负责项目管理与协调</w:t>
            </w:r>
          </w:p>
        </w:tc>
        <w:tc>
          <w:tcPr>
            <w:tcW w:type="dxa" w:w="15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项目开发小组必须驻场开发</w:t>
            </w: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安全负责人</w:t>
            </w:r>
          </w:p>
        </w:tc>
        <w:tc>
          <w:tcPr>
            <w:tcW w:type="dxa" w:w="3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负责项目安全管理</w:t>
            </w:r>
          </w:p>
        </w:tc>
        <w:tc>
          <w:tcPr>
            <w:tcW w:type="dxa" w:w="1550"/>
            <w:vMerge/>
            <w:tcBorders>
              <w:top w:val="none" w:color="000000" w:sz="4"/>
              <w:left w:val="non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2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系统架构师</w:t>
            </w:r>
          </w:p>
        </w:tc>
        <w:tc>
          <w:tcPr>
            <w:tcW w:type="dxa" w:w="3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系统架构分析、设计</w:t>
            </w:r>
          </w:p>
        </w:tc>
        <w:tc>
          <w:tcPr>
            <w:tcW w:type="dxa" w:w="1550"/>
            <w:vMerge/>
            <w:tcBorders>
              <w:top w:val="none" w:color="000000" w:sz="4"/>
              <w:left w:val="non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2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开发工程师</w:t>
            </w:r>
          </w:p>
        </w:tc>
        <w:tc>
          <w:tcPr>
            <w:tcW w:type="dxa" w:w="3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系统功能开发</w:t>
            </w:r>
          </w:p>
        </w:tc>
        <w:tc>
          <w:tcPr>
            <w:tcW w:type="dxa" w:w="1550"/>
            <w:vMerge/>
            <w:tcBorders>
              <w:top w:val="none" w:color="000000" w:sz="4"/>
              <w:left w:val="non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2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项目配置管理员</w:t>
            </w:r>
          </w:p>
        </w:tc>
        <w:tc>
          <w:tcPr>
            <w:tcW w:type="dxa" w:w="3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负责对项目过程文档进行管理</w:t>
            </w:r>
          </w:p>
        </w:tc>
        <w:tc>
          <w:tcPr>
            <w:tcW w:type="dxa" w:w="15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项目过程介入</w:t>
            </w: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2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系统测试员</w:t>
            </w:r>
          </w:p>
        </w:tc>
        <w:tc>
          <w:tcPr>
            <w:tcW w:type="dxa" w:w="3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负责系统测试</w:t>
            </w:r>
          </w:p>
        </w:tc>
        <w:tc>
          <w:tcPr>
            <w:tcW w:type="dxa" w:w="1550"/>
            <w:vMerge/>
            <w:tcBorders>
              <w:top w:val="none" w:color="000000" w:sz="4"/>
              <w:left w:val="non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2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系统运维</w:t>
            </w:r>
          </w:p>
        </w:tc>
        <w:tc>
          <w:tcPr>
            <w:tcW w:type="dxa" w:w="3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负责系统日常运行维护</w:t>
            </w:r>
          </w:p>
        </w:tc>
        <w:tc>
          <w:tcPr>
            <w:tcW w:type="dxa" w:w="15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由承建单位派遣</w:t>
            </w: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2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系统培训和业务指导</w:t>
            </w:r>
          </w:p>
        </w:tc>
        <w:tc>
          <w:tcPr>
            <w:tcW w:type="dxa" w:w="3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负责系统培训及业务操作过程的咨询与指导</w:t>
            </w:r>
          </w:p>
        </w:tc>
        <w:tc>
          <w:tcPr>
            <w:tcW w:type="dxa" w:w="1550"/>
            <w:vMerge/>
            <w:tcBorders>
              <w:top w:val="none" w:color="000000" w:sz="4"/>
              <w:left w:val="none" w:color="000000" w:sz="4"/>
              <w:bottom w:val="single" w:color="000000" w:sz="4"/>
              <w:right w:val="single" w:color="000000" w:sz="4"/>
            </w:tcBorders>
          </w:tcPr>
          <w:p/>
        </w:tc>
      </w:tr>
    </w:tbl>
    <w:p>
      <w:pPr>
        <w:pStyle w:val="null3"/>
        <w:ind w:firstLine="480"/>
      </w:pPr>
      <w:r>
        <w:rPr>
          <w:sz w:val="24"/>
        </w:rPr>
        <w:t>8</w:t>
      </w:r>
      <w:r>
        <w:rPr>
          <w:sz w:val="24"/>
        </w:rPr>
        <w:t>、故障处理</w:t>
      </w:r>
    </w:p>
    <w:p>
      <w:pPr>
        <w:pStyle w:val="null3"/>
        <w:ind w:firstLine="480"/>
        <w:jc w:val="both"/>
      </w:pPr>
      <w:r>
        <w:rPr>
          <w:sz w:val="24"/>
        </w:rPr>
        <w:t>对甲方的服务通知，承建方在接报后1小时内响应，影响到业务正常开展的故障，在工作日内2个小时内解决；不影响业务正常开展的故障，4小时内到达现场，48小时内处理完毕。若在72小时内仍未能有效解决，承建方须在3个工作日内免费提供同一档次的设备予甲方临时使用。具体响应要求。</w:t>
      </w:r>
    </w:p>
    <w:p>
      <w:pPr>
        <w:pStyle w:val="null3"/>
        <w:ind w:firstLine="480"/>
        <w:jc w:val="both"/>
      </w:pPr>
      <w:r>
        <w:rPr>
          <w:sz w:val="24"/>
        </w:rPr>
        <w:t>9</w:t>
      </w:r>
      <w:r>
        <w:rPr>
          <w:sz w:val="24"/>
        </w:rPr>
        <w:t>、保修约定</w:t>
      </w:r>
    </w:p>
    <w:p>
      <w:pPr>
        <w:pStyle w:val="null3"/>
        <w:ind w:firstLine="480"/>
        <w:jc w:val="both"/>
      </w:pPr>
      <w:r>
        <w:rPr>
          <w:sz w:val="24"/>
        </w:rPr>
        <w:t>9.1</w:t>
      </w:r>
      <w:r>
        <w:rPr>
          <w:sz w:val="24"/>
        </w:rPr>
        <w:t>乙方保证其提供的合同设备为全新、完整、未使用过的设备，并且保证其性能和质量与合同规定相符。</w:t>
      </w:r>
    </w:p>
    <w:p>
      <w:pPr>
        <w:pStyle w:val="null3"/>
        <w:ind w:firstLine="480"/>
        <w:jc w:val="both"/>
      </w:pPr>
      <w:r>
        <w:rPr>
          <w:sz w:val="24"/>
        </w:rPr>
        <w:t>9.2</w:t>
      </w:r>
      <w:r>
        <w:rPr>
          <w:sz w:val="24"/>
        </w:rPr>
        <w:t>所有硬件产品均需提供3年免费保修服务，软件产品均需提供2年免费质保服务，并在供货时提供原厂授权函、供货确认函。保修期自项目合同验收通过之日开始计算。</w:t>
      </w:r>
    </w:p>
    <w:p>
      <w:pPr>
        <w:pStyle w:val="null3"/>
        <w:ind w:firstLine="480"/>
        <w:jc w:val="both"/>
      </w:pPr>
      <w:r>
        <w:rPr>
          <w:sz w:val="24"/>
        </w:rPr>
        <w:t>9.3</w:t>
      </w:r>
      <w:r>
        <w:rPr>
          <w:sz w:val="24"/>
        </w:rPr>
        <w:t>保修期内，乙方负责对其提供的设备整机进行维修，并且保证每季度上门检修一次，不再向甲方收取费用。</w:t>
      </w:r>
    </w:p>
    <w:p>
      <w:pPr>
        <w:pStyle w:val="null3"/>
        <w:ind w:firstLine="480"/>
        <w:jc w:val="both"/>
      </w:pPr>
      <w:r>
        <w:rPr>
          <w:sz w:val="24"/>
        </w:rPr>
        <w:t>9.4</w:t>
      </w:r>
      <w:r>
        <w:rPr>
          <w:sz w:val="24"/>
        </w:rPr>
        <w:t>设备故障报修的响应时间：提供7×24即一周7天，一天24小时的应急响应服务。</w:t>
      </w:r>
    </w:p>
    <w:p>
      <w:pPr>
        <w:pStyle w:val="null3"/>
        <w:ind w:firstLine="480"/>
        <w:jc w:val="both"/>
      </w:pPr>
      <w:r>
        <w:rPr>
          <w:sz w:val="24"/>
        </w:rPr>
        <w:t>10</w:t>
      </w:r>
      <w:r>
        <w:rPr>
          <w:sz w:val="24"/>
        </w:rPr>
        <w:t>、培训</w:t>
      </w:r>
    </w:p>
    <w:p>
      <w:pPr>
        <w:pStyle w:val="null3"/>
        <w:ind w:firstLine="480"/>
        <w:jc w:val="both"/>
      </w:pPr>
      <w:r>
        <w:rPr>
          <w:sz w:val="24"/>
        </w:rPr>
        <w:t>10.1</w:t>
      </w:r>
      <w:r>
        <w:rPr>
          <w:sz w:val="24"/>
        </w:rPr>
        <w:t>根据中共广州市委政法委不同用户的不同特点，把培训对象分为相关领导、业务人员、技术人员三类，采取集中培训和个别辅导相结合、不同类型用户各有侧重的原则，有针对性地开展培训。</w:t>
      </w:r>
    </w:p>
    <w:p>
      <w:pPr>
        <w:pStyle w:val="null3"/>
        <w:ind w:firstLine="480"/>
        <w:jc w:val="both"/>
      </w:pPr>
      <w:r>
        <w:rPr>
          <w:sz w:val="24"/>
        </w:rPr>
        <w:t>1</w:t>
      </w:r>
      <w:r>
        <w:rPr>
          <w:sz w:val="24"/>
        </w:rPr>
        <w:t>、相关领导培训</w:t>
      </w:r>
    </w:p>
    <w:p>
      <w:pPr>
        <w:pStyle w:val="null3"/>
        <w:ind w:firstLine="480"/>
        <w:jc w:val="both"/>
      </w:pPr>
      <w:r>
        <w:rPr>
          <w:sz w:val="24"/>
        </w:rPr>
        <w:t>领导层由于事务比较繁忙，将安排他们二次集中培训和一对一培训。每次集中培训，要求领导至少保障1小时培训时间。培训的主要内容是有针对性的系统功能操作培训，并根据要求增加基本操作培训内容。在此基础上，将根据实际需要进行一对一的个别不定期培训和专项培训。</w:t>
      </w:r>
    </w:p>
    <w:p>
      <w:pPr>
        <w:pStyle w:val="null3"/>
        <w:ind w:firstLine="480"/>
        <w:jc w:val="both"/>
      </w:pPr>
      <w:r>
        <w:rPr>
          <w:sz w:val="24"/>
        </w:rPr>
        <w:t>2</w:t>
      </w:r>
      <w:r>
        <w:rPr>
          <w:sz w:val="24"/>
        </w:rPr>
        <w:t>、技术人员培训计划</w:t>
      </w:r>
    </w:p>
    <w:p>
      <w:pPr>
        <w:pStyle w:val="null3"/>
        <w:ind w:firstLine="480"/>
        <w:jc w:val="both"/>
      </w:pPr>
      <w:r>
        <w:rPr>
          <w:sz w:val="24"/>
        </w:rPr>
        <w:t>提供至少2次，不少于30人的现场培训，侧重于系统的安装和维护，使采购方的技术人员能够掌握系统的基本原理、安装配置及运行维护等方面的技术。培训完成后，技术人员要能够维护系统，保障系统安全、高效的运行。</w:t>
      </w:r>
    </w:p>
    <w:p>
      <w:pPr>
        <w:pStyle w:val="null3"/>
        <w:ind w:firstLine="480"/>
        <w:jc w:val="both"/>
      </w:pPr>
      <w:r>
        <w:rPr>
          <w:sz w:val="24"/>
        </w:rPr>
        <w:t>3</w:t>
      </w:r>
      <w:r>
        <w:rPr>
          <w:sz w:val="24"/>
        </w:rPr>
        <w:t>、业务人员培训计划</w:t>
      </w:r>
    </w:p>
    <w:p>
      <w:pPr>
        <w:pStyle w:val="null3"/>
        <w:ind w:firstLine="480"/>
        <w:jc w:val="both"/>
      </w:pPr>
      <w:r>
        <w:rPr>
          <w:sz w:val="24"/>
        </w:rPr>
        <w:t>为业务人员提供至少2次，不少于50人的现场培训，并提供培训录像视频，提高受训人员的业务操作水平，使业务人员能够从整体上了解和掌握与大系统建设相关的知识，能够熟练操作和使用相应功能模块。</w:t>
      </w:r>
    </w:p>
    <w:p>
      <w:pPr>
        <w:pStyle w:val="null3"/>
        <w:ind w:firstLine="480"/>
        <w:jc w:val="both"/>
      </w:pPr>
      <w:r>
        <w:rPr>
          <w:sz w:val="24"/>
        </w:rPr>
        <w:t>11</w:t>
      </w:r>
      <w:r>
        <w:rPr>
          <w:sz w:val="24"/>
        </w:rPr>
        <w:t>、违约责任</w:t>
      </w:r>
    </w:p>
    <w:p>
      <w:pPr>
        <w:pStyle w:val="null3"/>
        <w:ind w:firstLine="480"/>
        <w:jc w:val="both"/>
      </w:pPr>
      <w:r>
        <w:rPr>
          <w:sz w:val="24"/>
        </w:rPr>
        <w:t>11.1</w:t>
      </w:r>
      <w:r>
        <w:rPr>
          <w:sz w:val="24"/>
        </w:rPr>
        <w:t>乙方提供的服务不符合采购文件、报价文件或合同规定的，甲方有权拒收，并且乙方须向甲方支付合同总价10%的违约金，并退还甲方已支付的合同金额。</w:t>
      </w:r>
    </w:p>
    <w:p>
      <w:pPr>
        <w:pStyle w:val="null3"/>
        <w:ind w:firstLine="480"/>
        <w:jc w:val="both"/>
      </w:pPr>
      <w:r>
        <w:rPr>
          <w:sz w:val="24"/>
        </w:rPr>
        <w:t>11.2</w:t>
      </w:r>
      <w:r>
        <w:rPr>
          <w:sz w:val="24"/>
        </w:rPr>
        <w:t>乙方如果不能按进度计划规定的节点完成阶段任务，从逾期之日起每日按合同总价5‰的数额向甲方支付违约金；逾期半个月以上的，甲方有权单方终止合同，并退还甲方已支付的合同金额。由此造成的甲方一切损失由乙方承担。</w:t>
      </w:r>
    </w:p>
    <w:p>
      <w:pPr>
        <w:pStyle w:val="null3"/>
        <w:ind w:firstLine="480"/>
        <w:jc w:val="both"/>
      </w:pPr>
      <w:r>
        <w:rPr>
          <w:sz w:val="24"/>
        </w:rPr>
        <w:t>11.3</w:t>
      </w:r>
      <w:r>
        <w:rPr>
          <w:sz w:val="24"/>
        </w:rPr>
        <w:t>乙方所供产品必须权属清楚，不得侵害他人的知识产权，否则构成对甲方违约，并承担相应的赔偿责任。</w:t>
      </w:r>
    </w:p>
    <w:p>
      <w:pPr>
        <w:pStyle w:val="null3"/>
        <w:ind w:firstLine="480"/>
        <w:jc w:val="both"/>
      </w:pPr>
      <w:r>
        <w:rPr>
          <w:sz w:val="24"/>
        </w:rPr>
        <w:t>11.4</w:t>
      </w:r>
      <w:r>
        <w:rPr>
          <w:sz w:val="24"/>
        </w:rPr>
        <w:t>甲方无正当理由拒收货物、拒付货款的，由甲方向乙方偿付合同总价的5%违约金。</w:t>
      </w:r>
    </w:p>
    <w:p>
      <w:pPr>
        <w:pStyle w:val="null3"/>
        <w:ind w:firstLine="480"/>
        <w:jc w:val="both"/>
      </w:pPr>
      <w:r>
        <w:rPr>
          <w:sz w:val="24"/>
        </w:rPr>
        <w:t>11.5</w:t>
      </w:r>
      <w:r>
        <w:rPr>
          <w:sz w:val="24"/>
        </w:rPr>
        <w:t>甲方应在合同规定时间内向乙方支付货款，每逾期1天甲方向乙方偿付欠款总额的5‰违约金，累计不超过欠款总额的5%。</w:t>
      </w:r>
    </w:p>
    <w:p>
      <w:pPr>
        <w:pStyle w:val="null3"/>
        <w:ind w:firstLine="480"/>
        <w:jc w:val="both"/>
      </w:pPr>
      <w:r>
        <w:rPr>
          <w:sz w:val="24"/>
        </w:rPr>
        <w:t>12</w:t>
      </w:r>
      <w:r>
        <w:rPr>
          <w:sz w:val="24"/>
        </w:rPr>
        <w:t>、法律适用和争议解决</w:t>
      </w:r>
    </w:p>
    <w:p>
      <w:pPr>
        <w:pStyle w:val="null3"/>
        <w:ind w:firstLine="480"/>
        <w:jc w:val="both"/>
      </w:pPr>
      <w:r>
        <w:rPr>
          <w:sz w:val="24"/>
        </w:rPr>
        <w:t>12.1</w:t>
      </w:r>
      <w:r>
        <w:rPr>
          <w:sz w:val="24"/>
        </w:rPr>
        <w:t>本合同适用中国法律。</w:t>
      </w:r>
    </w:p>
    <w:p>
      <w:pPr>
        <w:pStyle w:val="null3"/>
        <w:ind w:firstLine="480"/>
        <w:jc w:val="both"/>
      </w:pPr>
      <w:r>
        <w:rPr>
          <w:sz w:val="24"/>
        </w:rPr>
        <w:t>12.2</w:t>
      </w:r>
      <w:r>
        <w:rPr>
          <w:sz w:val="24"/>
        </w:rPr>
        <w:t>因本合同设备的质量问题发生争议，由广州市市场监督管理局或其指定的质量鉴定单位进行质量鉴定。</w:t>
      </w:r>
    </w:p>
    <w:p>
      <w:pPr>
        <w:pStyle w:val="null3"/>
        <w:ind w:firstLine="480"/>
        <w:jc w:val="both"/>
      </w:pPr>
      <w:r>
        <w:rPr>
          <w:sz w:val="24"/>
        </w:rPr>
        <w:t>12.3</w:t>
      </w:r>
      <w:r>
        <w:rPr>
          <w:sz w:val="24"/>
        </w:rPr>
        <w:t>所有因本合同引起的或与本合同有关的任何争议将通过双方友好协商解决。如果在一方向另一方发出要求协商的书面通知后六十天内仍不能通过友好协商解决争议，则任何一方均可向甲方所在地有管辖权的人民法院起诉。</w:t>
      </w:r>
    </w:p>
    <w:p>
      <w:pPr>
        <w:pStyle w:val="null3"/>
        <w:ind w:firstLine="480"/>
        <w:jc w:val="both"/>
      </w:pPr>
      <w:r>
        <w:rPr>
          <w:sz w:val="24"/>
        </w:rPr>
        <w:t>13</w:t>
      </w:r>
      <w:r>
        <w:rPr>
          <w:sz w:val="24"/>
        </w:rPr>
        <w:t>、合同生效及其他</w:t>
      </w:r>
    </w:p>
    <w:p>
      <w:pPr>
        <w:pStyle w:val="null3"/>
        <w:ind w:firstLine="480"/>
        <w:jc w:val="both"/>
      </w:pPr>
      <w:r>
        <w:rPr>
          <w:sz w:val="24"/>
        </w:rPr>
        <w:t>13.1</w:t>
      </w:r>
      <w:r>
        <w:rPr>
          <w:sz w:val="24"/>
        </w:rPr>
        <w:t>本合同自双方签字盖章之日起生效，保修期满除保密条款外合同自动失效。</w:t>
      </w:r>
    </w:p>
    <w:p>
      <w:pPr>
        <w:pStyle w:val="null3"/>
        <w:ind w:firstLine="480"/>
        <w:jc w:val="both"/>
      </w:pPr>
      <w:r>
        <w:rPr>
          <w:sz w:val="24"/>
        </w:rPr>
        <w:t>13.2</w:t>
      </w:r>
      <w:r>
        <w:rPr>
          <w:sz w:val="24"/>
        </w:rPr>
        <w:t>本合同一式肆份，甲方贰份、乙方贰份。</w:t>
      </w:r>
    </w:p>
    <w:p>
      <w:pPr>
        <w:pStyle w:val="null3"/>
        <w:ind w:firstLine="480"/>
        <w:jc w:val="both"/>
      </w:pPr>
      <w:r>
        <w:rPr>
          <w:sz w:val="24"/>
        </w:rPr>
        <w:t>13.3</w:t>
      </w:r>
      <w:r>
        <w:rPr>
          <w:sz w:val="24"/>
        </w:rPr>
        <w:t>甲方与乙方因履行本合同或与本合同有关的一切通知都必须以书面信函形式进行。采用邮寄信函方式的应使用挂号信或者具有良好信誉的特快专递送达，通知日期即为邮件寄出日期并以邮戳为准。</w:t>
      </w:r>
    </w:p>
    <w:p>
      <w:pPr>
        <w:pStyle w:val="null3"/>
        <w:ind w:firstLine="480"/>
        <w:jc w:val="both"/>
      </w:pPr>
      <w:r>
        <w:rPr>
          <w:sz w:val="24"/>
        </w:rPr>
        <w:t>13.4</w:t>
      </w:r>
      <w:r>
        <w:rPr>
          <w:sz w:val="24"/>
        </w:rPr>
        <w:t>本合同各条标题仅为提示之用，应以条文内容确定各方的权利义务。</w:t>
      </w:r>
    </w:p>
    <w:p>
      <w:pPr>
        <w:pStyle w:val="null3"/>
        <w:ind w:firstLine="480"/>
        <w:jc w:val="both"/>
      </w:pPr>
      <w:r>
        <w:rPr>
          <w:sz w:val="24"/>
        </w:rPr>
        <w:t>13.5</w:t>
      </w:r>
      <w:r>
        <w:rPr>
          <w:sz w:val="24"/>
        </w:rPr>
        <w:t>如果本合同的任何条款在任何时候变成不合法、无效或不可强制执行而不从根本上影响本合同的效力时，本合同的其它条款不受影响。</w:t>
      </w:r>
    </w:p>
    <w:p>
      <w:pPr>
        <w:pStyle w:val="null3"/>
        <w:ind w:firstLine="480"/>
        <w:jc w:val="both"/>
      </w:pPr>
      <w:r>
        <w:rPr>
          <w:sz w:val="24"/>
        </w:rPr>
        <w:t>13.6</w:t>
      </w:r>
      <w:r>
        <w:rPr>
          <w:sz w:val="24"/>
        </w:rPr>
        <w:t>双方同意，附件为本合同不可分割的部分。若附件与合同正文有任何不一致，以合同正文为准。</w:t>
      </w:r>
    </w:p>
    <w:p>
      <w:pPr>
        <w:pStyle w:val="null3"/>
        <w:ind w:firstLine="480"/>
        <w:jc w:val="both"/>
      </w:pPr>
      <w:r>
        <w:rPr>
          <w:sz w:val="24"/>
        </w:rPr>
        <w:t>13.7</w:t>
      </w:r>
      <w:r>
        <w:rPr>
          <w:sz w:val="24"/>
        </w:rPr>
        <w:t>如遇不可抗力（不可抗力指双方在订立合同时不能预见、对其发生和后果不能避免且不能克服的事件）导致本合同部分或全部无法继续履行,双方互不负任何责任,并可协商是否终止本合同。</w:t>
      </w:r>
    </w:p>
    <w:p>
      <w:pPr>
        <w:pStyle w:val="null3"/>
        <w:ind w:firstLine="480"/>
        <w:jc w:val="both"/>
      </w:pPr>
      <w:r>
        <w:rPr/>
        <w:t>13.8. 乙方须完全遵守《中华人民共和国劳动合同法》有关规定和《中华人民共和国妇女权益保障法》中关于“劳动和社会保障权益”的有关要求。</w:t>
      </w:r>
    </w:p>
    <w:p>
      <w:pPr>
        <w:pStyle w:val="null3"/>
        <w:ind w:firstLine="480"/>
        <w:jc w:val="both"/>
      </w:pPr>
      <w:r>
        <w:rPr>
          <w:sz w:val="24"/>
        </w:rPr>
        <w:t>以下是本合同双方的签章页</w:t>
      </w:r>
    </w:p>
    <w:p>
      <w:pPr>
        <w:pStyle w:val="null3"/>
        <w:ind w:firstLine="480"/>
        <w:jc w:val="both"/>
      </w:pPr>
      <w:r>
        <w:rPr>
          <w:sz w:val="24"/>
        </w:rPr>
        <w:t>甲方：中国共产党广州市委员会政法委员会</w:t>
      </w:r>
    </w:p>
    <w:p>
      <w:pPr>
        <w:pStyle w:val="null3"/>
        <w:ind w:firstLine="480"/>
        <w:jc w:val="both"/>
      </w:pPr>
      <w:r>
        <w:rPr>
          <w:sz w:val="24"/>
        </w:rPr>
        <w:t>法定代表人或授权代表（签字）：</w:t>
      </w:r>
    </w:p>
    <w:p>
      <w:pPr>
        <w:pStyle w:val="null3"/>
        <w:ind w:firstLine="480"/>
        <w:jc w:val="both"/>
      </w:pPr>
      <w:r>
        <w:rPr>
          <w:sz w:val="24"/>
        </w:rPr>
        <w:t>签署日期：   年  月  日</w:t>
      </w:r>
    </w:p>
    <w:p>
      <w:pPr>
        <w:pStyle w:val="null3"/>
        <w:ind w:firstLine="480"/>
        <w:jc w:val="both"/>
      </w:pPr>
      <w:r>
        <w:rPr>
          <w:sz w:val="24"/>
        </w:rPr>
        <w:t>乙方：</w:t>
      </w:r>
    </w:p>
    <w:p>
      <w:pPr>
        <w:pStyle w:val="null3"/>
        <w:ind w:firstLine="480"/>
        <w:jc w:val="both"/>
      </w:pPr>
      <w:r>
        <w:rPr>
          <w:sz w:val="24"/>
        </w:rPr>
        <w:t>法定代表人或授权代表（签字）：</w:t>
      </w:r>
    </w:p>
    <w:p>
      <w:pPr>
        <w:pStyle w:val="null3"/>
        <w:ind w:firstLine="480"/>
        <w:jc w:val="both"/>
      </w:pPr>
      <w:r>
        <w:rPr>
          <w:sz w:val="24"/>
        </w:rPr>
        <w:t>签署日期：   年  月  日</w:t>
      </w:r>
    </w:p>
    <w:p>
      <w:pPr>
        <w:pStyle w:val="null3"/>
        <w:ind w:firstLine="480"/>
        <w:jc w:val="both"/>
      </w:pPr>
      <w:r>
        <w:rPr>
          <w:sz w:val="24"/>
          <w:b/>
        </w:rPr>
        <w:t>附件1：合同清单</w:t>
      </w:r>
    </w:p>
    <w:tbl>
      <w:tblPr>
        <w:tblW w:w="0" w:type="auto"/>
        <w:tblBorders>
          <w:top w:val="single"/>
          <w:left w:val="single"/>
          <w:bottom w:val="single"/>
          <w:right w:val="single"/>
          <w:insideH w:val="single"/>
          <w:insideV w:val="single"/>
        </w:tblBorders>
      </w:tblPr>
      <w:tblGrid>
        <w:gridCol w:w="541"/>
        <w:gridCol w:w="833"/>
        <w:gridCol w:w="2602"/>
        <w:gridCol w:w="965"/>
        <w:gridCol w:w="409"/>
        <w:gridCol w:w="1345"/>
        <w:gridCol w:w="1199"/>
        <w:gridCol w:w="409"/>
      </w:tblGrid>
      <w:tr>
        <w:tc>
          <w:tcPr>
            <w:tcW w:type="dxa" w:w="54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000000"/>
              </w:rPr>
              <w:t>序号</w:t>
            </w:r>
          </w:p>
        </w:tc>
        <w:tc>
          <w:tcPr>
            <w:tcW w:type="dxa" w:w="833"/>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000000"/>
              </w:rPr>
              <w:t>报价项目</w:t>
            </w:r>
          </w:p>
        </w:tc>
        <w:tc>
          <w:tcPr>
            <w:tcW w:type="dxa" w:w="2602"/>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000000"/>
              </w:rPr>
              <w:t>关键、主要内容描述，如品牌、产地等</w:t>
            </w:r>
          </w:p>
        </w:tc>
        <w:tc>
          <w:tcPr>
            <w:tcW w:type="dxa" w:w="965"/>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000000"/>
              </w:rPr>
              <w:t>型号规格</w:t>
            </w:r>
          </w:p>
        </w:tc>
        <w:tc>
          <w:tcPr>
            <w:tcW w:type="dxa" w:w="409"/>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000000"/>
              </w:rPr>
              <w:t>数量</w:t>
            </w:r>
          </w:p>
        </w:tc>
        <w:tc>
          <w:tcPr>
            <w:tcW w:type="dxa" w:w="1345"/>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000000"/>
              </w:rPr>
              <w:t>单价（元）</w:t>
            </w:r>
          </w:p>
        </w:tc>
        <w:tc>
          <w:tcPr>
            <w:tcW w:type="dxa" w:w="1199"/>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000000"/>
              </w:rPr>
              <w:t>总价（元）</w:t>
            </w:r>
          </w:p>
        </w:tc>
        <w:tc>
          <w:tcPr>
            <w:tcW w:type="dxa" w:w="409"/>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000000"/>
              </w:rPr>
              <w:t>备注</w:t>
            </w:r>
          </w:p>
        </w:tc>
      </w:tr>
      <w:tr>
        <w:tc>
          <w:tcPr>
            <w:tcW w:type="dxa" w:w="54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000000"/>
              </w:rPr>
              <w:t>一</w:t>
            </w:r>
          </w:p>
        </w:tc>
        <w:tc>
          <w:tcPr>
            <w:tcW w:type="dxa" w:w="343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b/>
                <w:color w:val="000000"/>
              </w:rPr>
              <w:t>软件开发服务</w:t>
            </w:r>
          </w:p>
        </w:tc>
        <w:tc>
          <w:tcPr>
            <w:tcW w:type="dxa" w:w="9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b/>
              </w:rPr>
              <w:t>　</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b/>
              </w:rPr>
              <w:t>　</w:t>
            </w:r>
          </w:p>
        </w:tc>
        <w:tc>
          <w:tcPr>
            <w:tcW w:type="dxa" w:w="13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b/>
              </w:rPr>
              <w:t>　</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b/>
              </w:rPr>
              <w:t>　</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b/>
              </w:rPr>
              <w:t>　</w:t>
            </w:r>
          </w:p>
        </w:tc>
      </w:tr>
      <w:tr>
        <w:tc>
          <w:tcPr>
            <w:tcW w:type="dxa" w:w="54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1</w:t>
            </w:r>
          </w:p>
        </w:tc>
        <w:tc>
          <w:tcPr>
            <w:tcW w:type="dxa" w:w="83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26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9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3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　</w:t>
            </w:r>
          </w:p>
        </w:tc>
      </w:tr>
      <w:tr>
        <w:tc>
          <w:tcPr>
            <w:tcW w:type="dxa" w:w="54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2</w:t>
            </w:r>
          </w:p>
        </w:tc>
        <w:tc>
          <w:tcPr>
            <w:tcW w:type="dxa" w:w="83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26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9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3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　</w:t>
            </w:r>
          </w:p>
        </w:tc>
      </w:tr>
      <w:tr>
        <w:tc>
          <w:tcPr>
            <w:tcW w:type="dxa" w:w="54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000000"/>
              </w:rPr>
              <w:t>二</w:t>
            </w:r>
          </w:p>
        </w:tc>
        <w:tc>
          <w:tcPr>
            <w:tcW w:type="dxa" w:w="343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b/>
                <w:color w:val="000000"/>
              </w:rPr>
              <w:t>信息化基础设施建设</w:t>
            </w:r>
          </w:p>
        </w:tc>
        <w:tc>
          <w:tcPr>
            <w:tcW w:type="dxa" w:w="9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b/>
              </w:rPr>
              <w:t>　</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b/>
              </w:rPr>
              <w:t>　</w:t>
            </w:r>
          </w:p>
        </w:tc>
        <w:tc>
          <w:tcPr>
            <w:tcW w:type="dxa" w:w="13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b/>
              </w:rPr>
              <w:t>　</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b/>
              </w:rPr>
              <w:t>　</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b/>
              </w:rPr>
              <w:t>　</w:t>
            </w:r>
          </w:p>
        </w:tc>
      </w:tr>
      <w:tr>
        <w:tc>
          <w:tcPr>
            <w:tcW w:type="dxa" w:w="54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1</w:t>
            </w:r>
          </w:p>
        </w:tc>
        <w:tc>
          <w:tcPr>
            <w:tcW w:type="dxa" w:w="83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26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9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3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　</w:t>
            </w:r>
          </w:p>
        </w:tc>
      </w:tr>
      <w:tr>
        <w:tc>
          <w:tcPr>
            <w:tcW w:type="dxa" w:w="54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2</w:t>
            </w:r>
          </w:p>
        </w:tc>
        <w:tc>
          <w:tcPr>
            <w:tcW w:type="dxa" w:w="83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26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9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3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　</w:t>
            </w:r>
          </w:p>
        </w:tc>
      </w:tr>
      <w:tr>
        <w:tc>
          <w:tcPr>
            <w:tcW w:type="dxa" w:w="54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4</w:t>
            </w:r>
          </w:p>
        </w:tc>
        <w:tc>
          <w:tcPr>
            <w:tcW w:type="dxa" w:w="83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26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9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3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　</w:t>
            </w:r>
          </w:p>
        </w:tc>
      </w:tr>
      <w:tr>
        <w:tc>
          <w:tcPr>
            <w:tcW w:type="dxa" w:w="54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5</w:t>
            </w:r>
          </w:p>
        </w:tc>
        <w:tc>
          <w:tcPr>
            <w:tcW w:type="dxa" w:w="83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26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9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3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　</w:t>
            </w:r>
          </w:p>
        </w:tc>
      </w:tr>
      <w:tr>
        <w:tc>
          <w:tcPr>
            <w:tcW w:type="dxa" w:w="54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6</w:t>
            </w:r>
          </w:p>
        </w:tc>
        <w:tc>
          <w:tcPr>
            <w:tcW w:type="dxa" w:w="83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26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9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3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　</w:t>
            </w:r>
          </w:p>
        </w:tc>
      </w:tr>
      <w:tr>
        <w:tc>
          <w:tcPr>
            <w:tcW w:type="dxa" w:w="54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7</w:t>
            </w:r>
          </w:p>
        </w:tc>
        <w:tc>
          <w:tcPr>
            <w:tcW w:type="dxa" w:w="83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26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9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3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　</w:t>
            </w:r>
          </w:p>
        </w:tc>
      </w:tr>
      <w:tr>
        <w:tc>
          <w:tcPr>
            <w:tcW w:type="dxa" w:w="54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8</w:t>
            </w:r>
          </w:p>
        </w:tc>
        <w:tc>
          <w:tcPr>
            <w:tcW w:type="dxa" w:w="83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26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9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3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　</w:t>
            </w:r>
          </w:p>
        </w:tc>
      </w:tr>
      <w:tr>
        <w:tc>
          <w:tcPr>
            <w:tcW w:type="dxa" w:w="54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9</w:t>
            </w:r>
          </w:p>
        </w:tc>
        <w:tc>
          <w:tcPr>
            <w:tcW w:type="dxa" w:w="83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26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9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3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　</w:t>
            </w:r>
          </w:p>
        </w:tc>
      </w:tr>
      <w:tr>
        <w:tc>
          <w:tcPr>
            <w:tcW w:type="dxa" w:w="54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10</w:t>
            </w:r>
          </w:p>
        </w:tc>
        <w:tc>
          <w:tcPr>
            <w:tcW w:type="dxa" w:w="83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26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9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3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　</w:t>
            </w:r>
          </w:p>
        </w:tc>
      </w:tr>
      <w:tr>
        <w:tc>
          <w:tcPr>
            <w:tcW w:type="dxa" w:w="54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11</w:t>
            </w:r>
          </w:p>
        </w:tc>
        <w:tc>
          <w:tcPr>
            <w:tcW w:type="dxa" w:w="83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26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9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3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　</w:t>
            </w:r>
          </w:p>
        </w:tc>
      </w:tr>
      <w:tr>
        <w:tc>
          <w:tcPr>
            <w:tcW w:type="dxa" w:w="54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12</w:t>
            </w:r>
          </w:p>
        </w:tc>
        <w:tc>
          <w:tcPr>
            <w:tcW w:type="dxa" w:w="83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26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9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3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　</w:t>
            </w:r>
          </w:p>
        </w:tc>
      </w:tr>
      <w:tr>
        <w:tc>
          <w:tcPr>
            <w:tcW w:type="dxa" w:w="54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13</w:t>
            </w:r>
          </w:p>
        </w:tc>
        <w:tc>
          <w:tcPr>
            <w:tcW w:type="dxa" w:w="83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26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9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3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　</w:t>
            </w:r>
          </w:p>
        </w:tc>
      </w:tr>
      <w:tr>
        <w:tc>
          <w:tcPr>
            <w:tcW w:type="dxa" w:w="54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14</w:t>
            </w:r>
          </w:p>
        </w:tc>
        <w:tc>
          <w:tcPr>
            <w:tcW w:type="dxa" w:w="83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26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9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3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　</w:t>
            </w:r>
          </w:p>
        </w:tc>
      </w:tr>
      <w:tr>
        <w:tc>
          <w:tcPr>
            <w:tcW w:type="dxa" w:w="54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　</w:t>
            </w:r>
          </w:p>
        </w:tc>
        <w:tc>
          <w:tcPr>
            <w:tcW w:type="dxa" w:w="83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合计</w:t>
            </w:r>
          </w:p>
        </w:tc>
        <w:tc>
          <w:tcPr>
            <w:tcW w:type="dxa" w:w="26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　</w:t>
            </w:r>
          </w:p>
        </w:tc>
        <w:tc>
          <w:tcPr>
            <w:tcW w:type="dxa" w:w="9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　</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　</w:t>
            </w:r>
          </w:p>
        </w:tc>
        <w:tc>
          <w:tcPr>
            <w:tcW w:type="dxa" w:w="13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　</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bl>
    <w:p>
      <w:pPr>
        <w:pStyle w:val="null3"/>
        <w:jc w:val="left"/>
      </w:pPr>
      <w:r>
        <w:rPr>
          <w:sz w:val="24"/>
          <w:b/>
        </w:rPr>
        <w:t>合同附件：保密协议</w:t>
      </w:r>
    </w:p>
    <w:p>
      <w:pPr>
        <w:pStyle w:val="null3"/>
        <w:ind w:firstLine="482"/>
        <w:jc w:val="both"/>
      </w:pPr>
      <w:r>
        <w:rPr>
          <w:sz w:val="24"/>
          <w:b/>
        </w:rPr>
        <w:t>保 密 协 议</w:t>
      </w:r>
    </w:p>
    <w:p>
      <w:pPr>
        <w:pStyle w:val="null3"/>
        <w:ind w:firstLine="480"/>
        <w:jc w:val="both"/>
      </w:pPr>
      <w:r>
        <w:rPr>
          <w:sz w:val="24"/>
        </w:rPr>
        <w:t xml:space="preserve">甲方: 中国共产党广州市委员会政法委员会   </w:t>
      </w:r>
    </w:p>
    <w:p>
      <w:pPr>
        <w:pStyle w:val="null3"/>
        <w:ind w:firstLine="480"/>
        <w:jc w:val="both"/>
      </w:pPr>
      <w:r>
        <w:rPr>
          <w:sz w:val="24"/>
        </w:rPr>
        <w:t>乙方：</w:t>
      </w:r>
    </w:p>
    <w:p>
      <w:pPr>
        <w:pStyle w:val="null3"/>
        <w:ind w:firstLine="480"/>
        <w:jc w:val="both"/>
      </w:pPr>
      <w:r>
        <w:rPr>
          <w:sz w:val="24"/>
        </w:rPr>
        <w:t>鉴于：</w:t>
      </w:r>
    </w:p>
    <w:p>
      <w:pPr>
        <w:pStyle w:val="null3"/>
        <w:ind w:firstLine="480"/>
        <w:jc w:val="both"/>
      </w:pPr>
      <w:r>
        <w:rPr>
          <w:sz w:val="24"/>
        </w:rPr>
        <w:t>1.</w:t>
      </w:r>
      <w:r>
        <w:rPr>
          <w:sz w:val="24"/>
        </w:rPr>
        <w:t>甲乙双方就该本项目合作过程中，乙方为甲方提供项目服务，甲方在工作过程中向乙方提供有关保密信息，且该保密信息属甲方合法所有，乙方及乙方人员承诺付保密义务；</w:t>
      </w:r>
    </w:p>
    <w:p>
      <w:pPr>
        <w:pStyle w:val="null3"/>
        <w:ind w:firstLine="480"/>
        <w:jc w:val="both"/>
      </w:pPr>
      <w:r>
        <w:rPr>
          <w:sz w:val="24"/>
        </w:rPr>
        <w:t>2.</w:t>
      </w:r>
      <w:r>
        <w:rPr>
          <w:sz w:val="24"/>
        </w:rPr>
        <w:t>乙方确保在此项目中获取的甲方相关信息（包括但不限于业务系统数据信息、单位及个人隐私信息、涉案财物信息流转处置深化应用和智能执法监督系统源代码等）仅用于与合作有关的用途和目的。未经甲方书面同意，乙方不得利用此次合作所获取的甲方相关信息为己方及其他第三方获取任何利益。经双方协商，达成本协议。</w:t>
      </w:r>
    </w:p>
    <w:p>
      <w:pPr>
        <w:pStyle w:val="null3"/>
        <w:ind w:firstLine="480"/>
        <w:jc w:val="both"/>
      </w:pPr>
      <w:r>
        <w:rPr>
          <w:sz w:val="24"/>
        </w:rPr>
        <w:t>3.1.</w:t>
      </w:r>
      <w:r>
        <w:rPr>
          <w:sz w:val="24"/>
        </w:rPr>
        <w:t>本协议所指保密信息是指：</w:t>
      </w:r>
    </w:p>
    <w:p>
      <w:pPr>
        <w:pStyle w:val="null3"/>
        <w:ind w:firstLine="480"/>
        <w:jc w:val="both"/>
      </w:pPr>
      <w:r>
        <w:rPr>
          <w:sz w:val="24"/>
        </w:rPr>
        <w:t>3.1.1.</w:t>
      </w:r>
      <w:r>
        <w:rPr>
          <w:sz w:val="24"/>
        </w:rPr>
        <w:t>在合作过程中，乙方接触到的相关内容，与合作有关或因合作产生的任何商业、技术、运营数据或其他性质的资料，包括但不限于数据信息及市委政法委中心平台和政法数据交换子系统程序源代码。</w:t>
      </w:r>
    </w:p>
    <w:p>
      <w:pPr>
        <w:pStyle w:val="null3"/>
        <w:ind w:firstLine="480"/>
        <w:jc w:val="both"/>
      </w:pPr>
      <w:r>
        <w:rPr>
          <w:sz w:val="24"/>
        </w:rPr>
        <w:t>3.1.2.</w:t>
      </w:r>
      <w:r>
        <w:rPr>
          <w:sz w:val="24"/>
        </w:rPr>
        <w:t>无论以何种形式或载于何种载体，无论在披露时是否以口头、图像或以书面等方式表明其具有保密性。</w:t>
      </w:r>
    </w:p>
    <w:p>
      <w:pPr>
        <w:pStyle w:val="null3"/>
        <w:ind w:firstLine="480"/>
        <w:jc w:val="both"/>
      </w:pPr>
      <w:r>
        <w:rPr>
          <w:sz w:val="24"/>
        </w:rPr>
        <w:t>3.2.</w:t>
      </w:r>
      <w:r>
        <w:rPr>
          <w:sz w:val="24"/>
        </w:rPr>
        <w:t>上述保密信息可以以数据、文字及记载上述内容的资料、光盘、软件、图书等有形媒介体现，也可通过口头等视听形式传递。</w:t>
      </w:r>
    </w:p>
    <w:p>
      <w:pPr>
        <w:pStyle w:val="null3"/>
        <w:ind w:firstLine="480"/>
        <w:jc w:val="both"/>
      </w:pPr>
      <w:r>
        <w:rPr>
          <w:sz w:val="24"/>
        </w:rPr>
        <w:t>4.</w:t>
      </w:r>
      <w:r>
        <w:rPr>
          <w:sz w:val="24"/>
        </w:rPr>
        <w:t>权利与义务：</w:t>
      </w:r>
    </w:p>
    <w:p>
      <w:pPr>
        <w:pStyle w:val="null3"/>
        <w:ind w:firstLine="480"/>
        <w:jc w:val="both"/>
      </w:pPr>
      <w:r>
        <w:rPr>
          <w:sz w:val="24"/>
        </w:rPr>
        <w:t>4.1.</w:t>
      </w:r>
      <w:r>
        <w:rPr>
          <w:sz w:val="24"/>
        </w:rPr>
        <w:t>乙方及乙方工作人员不得将接触到的相关内容（包括但不限于业务系统数据信息、单位及个人隐私信息、涉案财物信息流转处置深化应用和智能执法监督系统源代码等）泄露给他人，不得翻阅与工作无关的文件和资料，不得从事其他与协议无关的工作。</w:t>
      </w:r>
    </w:p>
    <w:p>
      <w:pPr>
        <w:pStyle w:val="null3"/>
        <w:ind w:firstLine="480"/>
        <w:jc w:val="both"/>
      </w:pPr>
      <w:r>
        <w:rPr>
          <w:sz w:val="24"/>
        </w:rPr>
        <w:t>4.2.</w:t>
      </w:r>
      <w:r>
        <w:rPr>
          <w:sz w:val="24"/>
        </w:rPr>
        <w:t>乙方及乙方工作人员不得擅自记录、复制、拍摄、摘抄、收藏在工作中涉及的秘密和敏感信息，包括系统数据、第三方代码、接口等，不得将工作中涉及的相关项目技术方案及实施规划透露给他人。</w:t>
      </w:r>
    </w:p>
    <w:p>
      <w:pPr>
        <w:pStyle w:val="null3"/>
        <w:ind w:firstLine="480"/>
        <w:jc w:val="both"/>
      </w:pPr>
      <w:r>
        <w:rPr>
          <w:sz w:val="24"/>
        </w:rPr>
        <w:t>4.3.</w:t>
      </w:r>
      <w:r>
        <w:rPr>
          <w:sz w:val="24"/>
        </w:rPr>
        <w:t>乙方及乙方工作人员不得将在工作中获得的相关信息透露给他人，严禁私自下载、拷贝计算机内数据信息，不得擅自携带记载工作内容的硬盘、U盘和打印资料外出，严禁将系统的程序、口令、密钥等泄露给他人。</w:t>
      </w:r>
    </w:p>
    <w:p>
      <w:pPr>
        <w:pStyle w:val="null3"/>
        <w:ind w:firstLine="480"/>
        <w:jc w:val="both"/>
      </w:pPr>
      <w:r>
        <w:rPr>
          <w:sz w:val="24"/>
        </w:rPr>
        <w:t>4.4.</w:t>
      </w:r>
      <w:r>
        <w:rPr>
          <w:sz w:val="24"/>
        </w:rPr>
        <w:t>乙方对其参与本项目的员工定期组织保密制度培训，并与其工作人员签订与本协议相同内容的保密协议，确保有关人员遵守本协议。乙方应将参与本项目员工的有关资料（如：身份证复印件、职称证明、项目经验等）给甲方，如需更换员工需事先征得甲方同意并提交相应的资料。</w:t>
      </w:r>
    </w:p>
    <w:p>
      <w:pPr>
        <w:pStyle w:val="null3"/>
        <w:ind w:firstLine="480"/>
        <w:jc w:val="both"/>
      </w:pPr>
      <w:r>
        <w:rPr>
          <w:sz w:val="24"/>
        </w:rPr>
        <w:t>5.</w:t>
      </w:r>
      <w:r>
        <w:rPr>
          <w:sz w:val="24"/>
        </w:rPr>
        <w:t>上述限制条款不适用于以下情况：</w:t>
      </w:r>
    </w:p>
    <w:p>
      <w:pPr>
        <w:pStyle w:val="null3"/>
        <w:ind w:firstLine="480"/>
        <w:jc w:val="both"/>
      </w:pPr>
      <w:r>
        <w:rPr>
          <w:sz w:val="24"/>
        </w:rPr>
        <w:t>5.1.</w:t>
      </w:r>
      <w:r>
        <w:rPr>
          <w:sz w:val="24"/>
        </w:rPr>
        <w:t>在签署本协议之时或之前，保密信息已以合法方式属接受方所有；</w:t>
      </w:r>
    </w:p>
    <w:p>
      <w:pPr>
        <w:pStyle w:val="null3"/>
        <w:ind w:firstLine="480"/>
        <w:jc w:val="both"/>
      </w:pPr>
      <w:r>
        <w:rPr>
          <w:sz w:val="24"/>
        </w:rPr>
        <w:t>5.2.</w:t>
      </w:r>
      <w:r>
        <w:rPr>
          <w:sz w:val="24"/>
        </w:rPr>
        <w:t>保密信息在通知给接受方时，已经公开或能从公开领域获得；</w:t>
      </w:r>
    </w:p>
    <w:p>
      <w:pPr>
        <w:pStyle w:val="null3"/>
        <w:ind w:firstLine="480"/>
        <w:jc w:val="both"/>
      </w:pPr>
      <w:r>
        <w:rPr>
          <w:sz w:val="24"/>
        </w:rPr>
        <w:t>5.3.</w:t>
      </w:r>
      <w:r>
        <w:rPr>
          <w:sz w:val="24"/>
        </w:rPr>
        <w:t>接受方应法院或其它法律、行政管理部门要求披露的信息（通过口头提问、询问、要求资料或文件、传唤、民事或刑事调查或其他程序）因而透露保密信息，在该种情况发生时，接受方应立即向披露方发出通知，并作出必要说明。</w:t>
      </w:r>
    </w:p>
    <w:p>
      <w:pPr>
        <w:pStyle w:val="null3"/>
        <w:ind w:firstLine="480"/>
        <w:jc w:val="both"/>
      </w:pPr>
      <w:r>
        <w:rPr>
          <w:sz w:val="24"/>
        </w:rPr>
        <w:t>5.4.</w:t>
      </w:r>
      <w:r>
        <w:rPr>
          <w:sz w:val="24"/>
        </w:rPr>
        <w:t>保密信息披露方提供的保密信息，如涉及侵犯第三方知识产权的情况，接受方不对此侵权行为负责，且免于由此产生的索赔。</w:t>
      </w:r>
    </w:p>
    <w:p>
      <w:pPr>
        <w:pStyle w:val="null3"/>
        <w:ind w:firstLine="480"/>
        <w:jc w:val="both"/>
      </w:pPr>
      <w:r>
        <w:rPr>
          <w:sz w:val="24"/>
        </w:rPr>
        <w:t>6.</w:t>
      </w:r>
      <w:r>
        <w:rPr>
          <w:sz w:val="24"/>
        </w:rPr>
        <w:t>违约责任：</w:t>
      </w:r>
    </w:p>
    <w:p>
      <w:pPr>
        <w:pStyle w:val="null3"/>
        <w:ind w:firstLine="480"/>
        <w:jc w:val="both"/>
      </w:pPr>
      <w:r>
        <w:rPr>
          <w:sz w:val="24"/>
        </w:rPr>
        <w:t>乙方对在履行本协议过程中所接触的工作秘密（包括但不限于协议履行过程中涉及的数据、涉案财物信息流转处置深化应用和智能执法监督系统源代码、技术文档、商业秘密、业务信息、任何技术性资料、以及甲方为完成本协议提供的任何其他信息资料并且在提供时未说明是公开信息的）承担保密义务。未经甲方书面许可，乙方（包括但不限于乙方员工、代理人、顾问等）不得将从甲方获取的一切资料和信息拿到本协议范围之外使用，否则甲方除按照有关规定追究乙方单位及个人经济上的赔偿责任外，违反保密法律条文的须追究法律责任。</w:t>
      </w:r>
    </w:p>
    <w:p>
      <w:pPr>
        <w:pStyle w:val="null3"/>
        <w:ind w:firstLine="480"/>
        <w:jc w:val="both"/>
      </w:pPr>
      <w:r>
        <w:rPr>
          <w:sz w:val="24"/>
        </w:rPr>
        <w:t>7.</w:t>
      </w:r>
      <w:r>
        <w:rPr>
          <w:sz w:val="24"/>
        </w:rPr>
        <w:t>免责条款：</w:t>
      </w:r>
    </w:p>
    <w:p>
      <w:pPr>
        <w:pStyle w:val="null3"/>
        <w:ind w:firstLine="480"/>
        <w:jc w:val="both"/>
      </w:pPr>
      <w:r>
        <w:rPr>
          <w:sz w:val="24"/>
        </w:rPr>
        <w:t>由于地震、水灾、火灾或政策变化等人力不能预见、不能避免、不能抗拒的原因，导致甲乙双方或一方不能履行或不能完全履行本协议项下的有关义务时，甲乙双方相互不承担违约责任；在不可抗力影响消除后的合理时间内，一方或双方应当继续履行本协议。</w:t>
      </w:r>
    </w:p>
    <w:p>
      <w:pPr>
        <w:pStyle w:val="null3"/>
        <w:ind w:firstLine="480"/>
        <w:jc w:val="both"/>
      </w:pPr>
      <w:r>
        <w:rPr>
          <w:sz w:val="24"/>
        </w:rPr>
        <w:t>8.</w:t>
      </w:r>
      <w:r>
        <w:rPr>
          <w:sz w:val="24"/>
        </w:rPr>
        <w:t>无论本合同是否切实得到履行或因任何原因变更、解除、终止、失效等，上述条款均始终有效。</w:t>
      </w:r>
    </w:p>
    <w:p>
      <w:pPr>
        <w:pStyle w:val="null3"/>
        <w:ind w:firstLine="480"/>
        <w:jc w:val="both"/>
      </w:pPr>
      <w:r>
        <w:rPr>
          <w:sz w:val="24"/>
        </w:rPr>
        <w:t>9.</w:t>
      </w:r>
      <w:r>
        <w:rPr>
          <w:sz w:val="24"/>
        </w:rPr>
        <w:t>争议的解决：</w:t>
      </w:r>
    </w:p>
    <w:p>
      <w:pPr>
        <w:pStyle w:val="null3"/>
        <w:ind w:firstLine="480"/>
        <w:jc w:val="both"/>
      </w:pPr>
      <w:r>
        <w:rPr>
          <w:sz w:val="24"/>
        </w:rPr>
        <w:t>本协议受中华人民共和国（以下简称“中国”）的法律管辖并按照中国的法律进行解释。如双方无法协商解决，应提交甲方所在地人民法院诉讼解决。</w:t>
      </w:r>
    </w:p>
    <w:p>
      <w:pPr>
        <w:pStyle w:val="null3"/>
        <w:ind w:firstLine="480"/>
        <w:jc w:val="both"/>
      </w:pPr>
      <w:r>
        <w:rPr>
          <w:sz w:val="24"/>
        </w:rPr>
        <w:t>9.1.</w:t>
      </w:r>
      <w:r>
        <w:rPr>
          <w:sz w:val="24"/>
        </w:rPr>
        <w:t>经双方书面确认，任何一方不得变更或修改本协议，国家另有规定的除外。</w:t>
      </w:r>
    </w:p>
    <w:p>
      <w:pPr>
        <w:pStyle w:val="null3"/>
        <w:ind w:firstLine="480"/>
        <w:jc w:val="both"/>
      </w:pPr>
      <w:r>
        <w:rPr>
          <w:sz w:val="24"/>
        </w:rPr>
        <w:t>9.2.</w:t>
      </w:r>
      <w:r>
        <w:rPr>
          <w:sz w:val="24"/>
        </w:rPr>
        <w:t>本协议未尽事宜，双方可签订补充协议。补充协议为本协议不可分割的一部分，与本协议具有同等法律效力。</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440101-2024-14307</w:t>
      </w:r>
    </w:p>
    <w:p>
      <w:pPr>
        <w:pStyle w:val="null3"/>
        <w:jc w:val="center"/>
        <w:outlineLvl w:val="3"/>
      </w:pPr>
      <w:r>
        <w:rPr>
          <w:sz w:val="24"/>
          <w:b/>
        </w:rPr>
        <w:t>采购项目编号：</w:t>
      </w:r>
      <w:r>
        <w:rPr>
          <w:sz w:val="24"/>
          <w:b/>
        </w:rPr>
        <w:t>CZ2024-1029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中共广州市委政法委员会2024年度广东省政法跨部门大数据办案平台广州分中心(市委政法委中心平台)二期项目主体建设项目</w:t>
      </w:r>
      <w:r>
        <w:rPr>
          <w:u w:val="single"/>
        </w:rPr>
        <w:t>”</w:t>
      </w:r>
      <w:r>
        <w:rPr/>
        <w:t>项目的招标[采购项目编号为：</w:t>
      </w:r>
      <w:r>
        <w:rPr>
          <w:u w:val="single"/>
        </w:rPr>
        <w:t>CZ2024-1029</w:t>
      </w:r>
      <w:r>
        <w:rPr/>
        <w:t>]，我方愿参与投标。</w:t>
      </w:r>
    </w:p>
    <w:p>
      <w:pPr>
        <w:pStyle w:val="null3"/>
        <w:ind w:firstLine="480"/>
      </w:pPr>
      <w:r>
        <w:rPr/>
        <w:t>我方确认收到贵方提供的</w:t>
      </w:r>
      <w:r>
        <w:rPr>
          <w:u w:val="single"/>
        </w:rPr>
        <w:t>“</w:t>
      </w:r>
      <w:r>
        <w:rPr>
          <w:u w:val="single"/>
        </w:rPr>
        <w:t>中共广州市委政法委员会2024年度广东省政法跨部门大数据办案平台广州分中心(市委政法委中心平台)二期项目主体建设项目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中共广州市委政法委员会2024年度广东省政法跨部门大数据办案平台广州分中心(市委政法委中心平台)二期项目主体建设项目</w:t>
      </w:r>
      <w:r>
        <w:rPr/>
        <w:t>”项目采购[采购项目编号为</w:t>
      </w:r>
      <w:r>
        <w:rPr/>
        <w:t>CZ2024-1029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中共广州市委政法委员会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中共广州市委政法委员会2024年度广东省政法跨部门大数据办案平台广州分中心(市委政法委中心平台)二期项目主体建设项目</w:t>
      </w:r>
      <w:r>
        <w:rPr/>
        <w:t>招标中获中标（采购项目编号：</w:t>
      </w:r>
      <w:r>
        <w:rPr/>
        <w:t>CZ2024-1029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