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left"/>
        <w:rPr>
          <w:rFonts w:ascii="宋体" w:cs="宋体"/>
          <w:b/>
          <w:bCs/>
          <w:spacing w:val="40"/>
          <w:sz w:val="44"/>
          <w:szCs w:val="44"/>
        </w:rPr>
      </w:pPr>
    </w:p>
    <w:p>
      <w:pPr>
        <w:spacing w:line="360" w:lineRule="auto"/>
        <w:rPr>
          <w:rFonts w:ascii="宋体" w:cs="宋体"/>
          <w:b/>
          <w:bCs/>
          <w:spacing w:val="40"/>
          <w:sz w:val="44"/>
          <w:szCs w:val="44"/>
        </w:rPr>
      </w:pPr>
    </w:p>
    <w:p>
      <w:pPr>
        <w:spacing w:line="360" w:lineRule="auto"/>
        <w:jc w:val="center"/>
        <w:rPr>
          <w:rFonts w:ascii="宋体" w:cs="宋体"/>
          <w:sz w:val="48"/>
          <w:szCs w:val="36"/>
          <w:u w:val="single"/>
        </w:rPr>
      </w:pPr>
      <w:r>
        <w:rPr>
          <w:rFonts w:hint="eastAsia" w:ascii="宋体" w:cs="宋体"/>
          <w:b/>
          <w:bCs/>
          <w:spacing w:val="40"/>
          <w:sz w:val="56"/>
          <w:szCs w:val="72"/>
        </w:rPr>
        <w:t>广州海关南综合楼维修改造项目</w:t>
      </w:r>
    </w:p>
    <w:p>
      <w:pPr>
        <w:spacing w:line="360" w:lineRule="auto"/>
        <w:rPr>
          <w:rFonts w:ascii="宋体" w:cs="宋体"/>
          <w:b/>
          <w:bCs/>
          <w:spacing w:val="26"/>
          <w:sz w:val="110"/>
          <w:szCs w:val="110"/>
        </w:rPr>
      </w:pPr>
    </w:p>
    <w:p>
      <w:pPr>
        <w:pStyle w:val="22"/>
      </w:pPr>
    </w:p>
    <w:p>
      <w:pPr>
        <w:spacing w:line="360" w:lineRule="auto"/>
        <w:jc w:val="center"/>
        <w:rPr>
          <w:rFonts w:ascii="宋体" w:cs="宋体"/>
          <w:b/>
          <w:bCs/>
          <w:spacing w:val="26"/>
          <w:sz w:val="72"/>
          <w:szCs w:val="72"/>
        </w:rPr>
      </w:pPr>
      <w:r>
        <w:rPr>
          <w:rFonts w:hint="eastAsia" w:ascii="宋体" w:cs="宋体"/>
          <w:b/>
          <w:bCs/>
          <w:spacing w:val="26"/>
          <w:sz w:val="72"/>
          <w:szCs w:val="72"/>
        </w:rPr>
        <w:t>招标文件</w:t>
      </w:r>
    </w:p>
    <w:p>
      <w:pPr>
        <w:spacing w:line="360" w:lineRule="auto"/>
        <w:jc w:val="center"/>
        <w:rPr>
          <w:rFonts w:ascii="宋体" w:cs="宋体"/>
          <w:sz w:val="32"/>
        </w:rPr>
      </w:pPr>
    </w:p>
    <w:p>
      <w:pPr>
        <w:spacing w:line="360" w:lineRule="auto"/>
        <w:ind w:firstLine="2560" w:firstLineChars="800"/>
        <w:rPr>
          <w:rFonts w:ascii="宋体" w:cs="宋体"/>
          <w:sz w:val="32"/>
        </w:rPr>
      </w:pPr>
    </w:p>
    <w:p>
      <w:pPr>
        <w:spacing w:line="360" w:lineRule="auto"/>
        <w:rPr>
          <w:rFonts w:ascii="宋体" w:cs="宋体"/>
          <w:sz w:val="30"/>
          <w:szCs w:val="30"/>
        </w:rPr>
      </w:pPr>
    </w:p>
    <w:p>
      <w:pPr>
        <w:spacing w:line="360" w:lineRule="auto"/>
        <w:ind w:firstLine="900" w:firstLineChars="300"/>
        <w:rPr>
          <w:rFonts w:ascii="宋体" w:cs="宋体"/>
          <w:sz w:val="30"/>
          <w:szCs w:val="30"/>
        </w:rPr>
      </w:pPr>
    </w:p>
    <w:p>
      <w:pPr>
        <w:pStyle w:val="2"/>
        <w:rPr>
          <w:rFonts w:ascii="宋体" w:cs="宋体"/>
          <w:sz w:val="30"/>
          <w:szCs w:val="30"/>
        </w:rPr>
      </w:pPr>
    </w:p>
    <w:p>
      <w:pPr>
        <w:rPr>
          <w:rFonts w:ascii="宋体" w:cs="宋体"/>
          <w:sz w:val="30"/>
          <w:szCs w:val="30"/>
        </w:rPr>
      </w:pPr>
    </w:p>
    <w:p>
      <w:pPr>
        <w:pStyle w:val="22"/>
      </w:pPr>
    </w:p>
    <w:p/>
    <w:p>
      <w:pPr>
        <w:spacing w:line="360" w:lineRule="auto"/>
        <w:ind w:firstLine="900" w:firstLineChars="300"/>
        <w:rPr>
          <w:rFonts w:ascii="宋体" w:cs="宋体"/>
          <w:sz w:val="30"/>
          <w:szCs w:val="30"/>
          <w:u w:val="single"/>
        </w:rPr>
      </w:pPr>
      <w:r>
        <w:rPr>
          <w:rFonts w:hint="eastAsia" w:ascii="宋体" w:cs="宋体"/>
          <w:sz w:val="30"/>
          <w:szCs w:val="30"/>
        </w:rPr>
        <w:t>招  标 单 位：</w:t>
      </w:r>
      <w:r>
        <w:rPr>
          <w:rFonts w:hint="eastAsia" w:ascii="宋体" w:cs="宋体"/>
          <w:sz w:val="30"/>
          <w:szCs w:val="30"/>
          <w:u w:val="single"/>
        </w:rPr>
        <w:t>中华人民共和国广州海关</w:t>
      </w:r>
    </w:p>
    <w:p>
      <w:pPr>
        <w:spacing w:line="360" w:lineRule="auto"/>
        <w:ind w:firstLine="900" w:firstLineChars="300"/>
        <w:rPr>
          <w:rFonts w:ascii="宋体" w:cs="宋体"/>
          <w:sz w:val="30"/>
          <w:szCs w:val="30"/>
        </w:rPr>
      </w:pPr>
      <w:r>
        <w:rPr>
          <w:rFonts w:hint="eastAsia" w:ascii="宋体" w:cs="宋体"/>
          <w:sz w:val="30"/>
          <w:szCs w:val="30"/>
        </w:rPr>
        <w:t>招标代理单位：</w:t>
      </w:r>
      <w:r>
        <w:rPr>
          <w:rFonts w:hint="eastAsia" w:ascii="宋体" w:cs="宋体"/>
          <w:sz w:val="30"/>
          <w:szCs w:val="30"/>
          <w:u w:val="single"/>
        </w:rPr>
        <w:t>国义招标股份有限公司</w:t>
      </w:r>
    </w:p>
    <w:p>
      <w:pPr>
        <w:spacing w:line="360" w:lineRule="auto"/>
        <w:ind w:firstLine="900" w:firstLineChars="300"/>
        <w:rPr>
          <w:rFonts w:ascii="宋体" w:cs="宋体"/>
          <w:sz w:val="30"/>
          <w:szCs w:val="30"/>
        </w:rPr>
      </w:pPr>
      <w:r>
        <w:rPr>
          <w:rFonts w:hint="eastAsia" w:ascii="宋体" w:cs="宋体"/>
          <w:sz w:val="30"/>
          <w:szCs w:val="30"/>
        </w:rPr>
        <w:t>日        期：2024年</w:t>
      </w:r>
      <w:r>
        <w:rPr>
          <w:rFonts w:hint="eastAsia" w:ascii="宋体" w:cs="宋体"/>
          <w:sz w:val="30"/>
          <w:szCs w:val="30"/>
          <w:lang w:val="en-US" w:eastAsia="zh-CN"/>
        </w:rPr>
        <w:t>7</w:t>
      </w:r>
      <w:r>
        <w:rPr>
          <w:rFonts w:hint="eastAsia" w:ascii="宋体" w:cs="宋体"/>
          <w:sz w:val="30"/>
          <w:szCs w:val="30"/>
        </w:rPr>
        <w:t>月</w:t>
      </w:r>
      <w:r>
        <w:rPr>
          <w:rFonts w:hint="eastAsia" w:ascii="宋体" w:cs="宋体"/>
          <w:sz w:val="30"/>
          <w:szCs w:val="30"/>
          <w:lang w:val="en-US" w:eastAsia="zh-CN"/>
        </w:rPr>
        <w:t>9</w:t>
      </w:r>
      <w:r>
        <w:rPr>
          <w:rFonts w:hint="eastAsia" w:ascii="宋体" w:cs="宋体"/>
          <w:sz w:val="30"/>
          <w:szCs w:val="30"/>
        </w:rPr>
        <w:t>日</w:t>
      </w:r>
    </w:p>
    <w:p>
      <w:pPr>
        <w:spacing w:line="360" w:lineRule="auto"/>
        <w:ind w:firstLine="900" w:firstLineChars="300"/>
        <w:jc w:val="center"/>
        <w:rPr>
          <w:rFonts w:ascii="宋体" w:cs="宋体"/>
          <w:b/>
          <w:caps/>
          <w:smallCaps w:val="0"/>
          <w:kern w:val="0"/>
        </w:rPr>
      </w:pPr>
      <w:r>
        <w:rPr>
          <w:rFonts w:hint="eastAsia" w:ascii="宋体" w:cs="宋体"/>
          <w:sz w:val="30"/>
          <w:szCs w:val="30"/>
        </w:rPr>
        <w:br w:type="page"/>
      </w:r>
      <w:r>
        <w:rPr>
          <w:rStyle w:val="45"/>
          <w:rFonts w:hint="eastAsia" w:ascii="宋体" w:cs="宋体"/>
          <w:b/>
          <w:bCs/>
          <w:color w:val="auto"/>
          <w:sz w:val="30"/>
          <w:szCs w:val="30"/>
          <w:u w:val="none"/>
        </w:rPr>
        <w:t>目录</w:t>
      </w:r>
    </w:p>
    <w:p>
      <w:pPr>
        <w:pStyle w:val="29"/>
        <w:tabs>
          <w:tab w:val="right" w:leader="dot" w:pos="9070"/>
          <w:tab w:val="clear" w:pos="9060"/>
        </w:tabs>
        <w:rPr>
          <w:rFonts w:cs="宋体"/>
          <w:szCs w:val="24"/>
        </w:rPr>
      </w:pPr>
      <w:r>
        <w:rPr>
          <w:rFonts w:hint="eastAsia" w:cs="宋体"/>
          <w:szCs w:val="24"/>
        </w:rPr>
        <w:fldChar w:fldCharType="begin"/>
      </w:r>
      <w:r>
        <w:rPr>
          <w:rFonts w:hint="eastAsia" w:cs="宋体"/>
          <w:szCs w:val="24"/>
        </w:rPr>
        <w:instrText xml:space="preserve"> TOC \o "1-3" \h \z \u </w:instrText>
      </w:r>
      <w:r>
        <w:rPr>
          <w:rFonts w:hint="eastAsia" w:cs="宋体"/>
          <w:szCs w:val="24"/>
        </w:rPr>
        <w:fldChar w:fldCharType="separate"/>
      </w:r>
      <w:r>
        <w:fldChar w:fldCharType="begin"/>
      </w:r>
      <w:r>
        <w:instrText xml:space="preserve">Hyperlink \l "_Toc29999"</w:instrText>
      </w:r>
      <w:r>
        <w:fldChar w:fldCharType="separate"/>
      </w:r>
      <w:r>
        <w:rPr>
          <w:rFonts w:hint="eastAsia" w:cs="宋体"/>
          <w:szCs w:val="24"/>
        </w:rPr>
        <w:t>第一章  投标须知</w:t>
      </w:r>
      <w:r>
        <w:rPr>
          <w:rFonts w:hint="eastAsia" w:cs="宋体"/>
          <w:szCs w:val="24"/>
        </w:rPr>
        <w:tab/>
      </w:r>
      <w:r>
        <w:rPr>
          <w:rFonts w:hint="eastAsia" w:cs="宋体"/>
          <w:szCs w:val="24"/>
        </w:rPr>
        <w:fldChar w:fldCharType="begin"/>
      </w:r>
      <w:r>
        <w:rPr>
          <w:rFonts w:hint="eastAsia" w:cs="宋体"/>
          <w:szCs w:val="24"/>
        </w:rPr>
        <w:instrText xml:space="preserve"> PAGEREF _Toc29999 \h </w:instrText>
      </w:r>
      <w:r>
        <w:rPr>
          <w:rFonts w:hint="eastAsia" w:cs="宋体"/>
          <w:szCs w:val="24"/>
        </w:rPr>
        <w:fldChar w:fldCharType="separate"/>
      </w:r>
      <w:r>
        <w:rPr>
          <w:rFonts w:hint="eastAsia" w:cs="宋体"/>
          <w:szCs w:val="24"/>
        </w:rPr>
        <w:t>3</w:t>
      </w:r>
      <w:r>
        <w:rPr>
          <w:rFonts w:hint="eastAsia" w:cs="宋体"/>
          <w:szCs w:val="24"/>
        </w:rPr>
        <w:fldChar w:fldCharType="end"/>
      </w:r>
      <w:r>
        <w:fldChar w:fldCharType="end"/>
      </w:r>
    </w:p>
    <w:p>
      <w:pPr>
        <w:pStyle w:val="32"/>
        <w:tabs>
          <w:tab w:val="right" w:leader="dot" w:pos="9070"/>
          <w:tab w:val="clear" w:pos="9060"/>
        </w:tabs>
        <w:rPr>
          <w:rFonts w:ascii="宋体" w:cs="宋体"/>
        </w:rPr>
      </w:pPr>
      <w:r>
        <w:fldChar w:fldCharType="begin"/>
      </w:r>
      <w:r>
        <w:instrText xml:space="preserve">Hyperlink \l "_Toc3951"</w:instrText>
      </w:r>
      <w:r>
        <w:fldChar w:fldCharType="separate"/>
      </w:r>
      <w:r>
        <w:rPr>
          <w:rFonts w:hint="eastAsia" w:ascii="宋体" w:cs="宋体"/>
        </w:rPr>
        <w:t>一、投标须知前附表</w:t>
      </w:r>
      <w:r>
        <w:rPr>
          <w:rFonts w:hint="eastAsia" w:ascii="宋体" w:cs="宋体"/>
        </w:rPr>
        <w:tab/>
      </w:r>
      <w:r>
        <w:rPr>
          <w:rFonts w:hint="eastAsia" w:ascii="宋体" w:cs="宋体"/>
        </w:rPr>
        <w:fldChar w:fldCharType="begin"/>
      </w:r>
      <w:r>
        <w:rPr>
          <w:rFonts w:hint="eastAsia" w:ascii="宋体" w:cs="宋体"/>
        </w:rPr>
        <w:instrText xml:space="preserve"> PAGEREF _Toc3951 \h </w:instrText>
      </w:r>
      <w:r>
        <w:rPr>
          <w:rFonts w:hint="eastAsia" w:ascii="宋体" w:cs="宋体"/>
        </w:rPr>
        <w:fldChar w:fldCharType="separate"/>
      </w:r>
      <w:r>
        <w:rPr>
          <w:rFonts w:hint="eastAsia" w:ascii="宋体" w:cs="宋体"/>
        </w:rPr>
        <w:t>3</w:t>
      </w:r>
      <w:r>
        <w:rPr>
          <w:rFonts w:hint="eastAsia" w:ascii="宋体" w:cs="宋体"/>
        </w:rPr>
        <w:fldChar w:fldCharType="end"/>
      </w:r>
      <w:r>
        <w:fldChar w:fldCharType="end"/>
      </w:r>
    </w:p>
    <w:p>
      <w:pPr>
        <w:pStyle w:val="32"/>
        <w:tabs>
          <w:tab w:val="right" w:leader="dot" w:pos="9070"/>
          <w:tab w:val="clear" w:pos="9060"/>
        </w:tabs>
        <w:rPr>
          <w:rFonts w:ascii="宋体" w:cs="宋体"/>
        </w:rPr>
      </w:pPr>
      <w:r>
        <w:fldChar w:fldCharType="begin"/>
      </w:r>
      <w:r>
        <w:instrText xml:space="preserve">Hyperlink \l "_Toc12984"</w:instrText>
      </w:r>
      <w:r>
        <w:fldChar w:fldCharType="separate"/>
      </w:r>
      <w:r>
        <w:rPr>
          <w:rFonts w:hint="eastAsia" w:ascii="宋体" w:cs="宋体"/>
        </w:rPr>
        <w:t>二、投标须知修改表</w:t>
      </w:r>
      <w:r>
        <w:rPr>
          <w:rFonts w:hint="eastAsia" w:ascii="宋体" w:cs="宋体"/>
        </w:rPr>
        <w:tab/>
      </w:r>
      <w:r>
        <w:rPr>
          <w:rFonts w:hint="eastAsia" w:ascii="宋体" w:cs="宋体"/>
        </w:rPr>
        <w:fldChar w:fldCharType="begin"/>
      </w:r>
      <w:r>
        <w:rPr>
          <w:rFonts w:hint="eastAsia" w:ascii="宋体" w:cs="宋体"/>
        </w:rPr>
        <w:instrText xml:space="preserve"> PAGEREF _Toc12984 \h </w:instrText>
      </w:r>
      <w:r>
        <w:rPr>
          <w:rFonts w:hint="eastAsia" w:ascii="宋体" w:cs="宋体"/>
        </w:rPr>
        <w:fldChar w:fldCharType="separate"/>
      </w:r>
      <w:r>
        <w:rPr>
          <w:rFonts w:hint="eastAsia" w:ascii="宋体" w:cs="宋体"/>
        </w:rPr>
        <w:t>8</w:t>
      </w:r>
      <w:r>
        <w:rPr>
          <w:rFonts w:hint="eastAsia" w:ascii="宋体" w:cs="宋体"/>
        </w:rPr>
        <w:fldChar w:fldCharType="end"/>
      </w:r>
      <w:r>
        <w:fldChar w:fldCharType="end"/>
      </w:r>
    </w:p>
    <w:p>
      <w:pPr>
        <w:pStyle w:val="32"/>
        <w:tabs>
          <w:tab w:val="right" w:leader="dot" w:pos="9070"/>
          <w:tab w:val="clear" w:pos="9060"/>
        </w:tabs>
        <w:rPr>
          <w:rFonts w:ascii="宋体" w:cs="宋体"/>
        </w:rPr>
      </w:pPr>
      <w:r>
        <w:fldChar w:fldCharType="begin"/>
      </w:r>
      <w:r>
        <w:instrText xml:space="preserve">Hyperlink \l "_Toc24881"</w:instrText>
      </w:r>
      <w:r>
        <w:fldChar w:fldCharType="separate"/>
      </w:r>
      <w:r>
        <w:rPr>
          <w:rFonts w:hint="eastAsia" w:ascii="宋体" w:cs="宋体"/>
        </w:rPr>
        <w:t>三、投标须知通用条款</w:t>
      </w:r>
      <w:r>
        <w:rPr>
          <w:rFonts w:hint="eastAsia" w:ascii="宋体" w:cs="宋体"/>
        </w:rPr>
        <w:tab/>
      </w:r>
      <w:r>
        <w:rPr>
          <w:rFonts w:hint="eastAsia" w:ascii="宋体" w:cs="宋体"/>
        </w:rPr>
        <w:fldChar w:fldCharType="begin"/>
      </w:r>
      <w:r>
        <w:rPr>
          <w:rFonts w:hint="eastAsia" w:ascii="宋体" w:cs="宋体"/>
        </w:rPr>
        <w:instrText xml:space="preserve"> PAGEREF _Toc24881 \h </w:instrText>
      </w:r>
      <w:r>
        <w:rPr>
          <w:rFonts w:hint="eastAsia" w:ascii="宋体" w:cs="宋体"/>
        </w:rPr>
        <w:fldChar w:fldCharType="separate"/>
      </w:r>
      <w:r>
        <w:rPr>
          <w:rFonts w:hint="eastAsia" w:ascii="宋体" w:cs="宋体"/>
        </w:rPr>
        <w:t>21</w:t>
      </w:r>
      <w:r>
        <w:rPr>
          <w:rFonts w:hint="eastAsia" w:ascii="宋体" w:cs="宋体"/>
        </w:rPr>
        <w:fldChar w:fldCharType="end"/>
      </w:r>
      <w:r>
        <w:fldChar w:fldCharType="end"/>
      </w:r>
    </w:p>
    <w:p>
      <w:pPr>
        <w:pStyle w:val="21"/>
        <w:tabs>
          <w:tab w:val="right" w:leader="dot" w:pos="9070"/>
        </w:tabs>
        <w:rPr>
          <w:rFonts w:ascii="宋体" w:cs="宋体"/>
          <w:szCs w:val="24"/>
        </w:rPr>
      </w:pPr>
      <w:r>
        <w:fldChar w:fldCharType="begin"/>
      </w:r>
      <w:r>
        <w:instrText xml:space="preserve">Hyperlink \l "_Toc373"</w:instrText>
      </w:r>
      <w:r>
        <w:fldChar w:fldCharType="separate"/>
      </w:r>
      <w:r>
        <w:rPr>
          <w:rFonts w:hint="eastAsia" w:ascii="宋体" w:cs="宋体"/>
          <w:szCs w:val="24"/>
        </w:rPr>
        <w:t>（一）总则</w:t>
      </w:r>
      <w:r>
        <w:rPr>
          <w:rFonts w:hint="eastAsia" w:ascii="宋体" w:cs="宋体"/>
          <w:szCs w:val="24"/>
        </w:rPr>
        <w:tab/>
      </w:r>
      <w:r>
        <w:rPr>
          <w:rFonts w:hint="eastAsia" w:ascii="宋体" w:cs="宋体"/>
          <w:szCs w:val="24"/>
        </w:rPr>
        <w:fldChar w:fldCharType="begin"/>
      </w:r>
      <w:r>
        <w:rPr>
          <w:rFonts w:hint="eastAsia" w:ascii="宋体" w:cs="宋体"/>
          <w:szCs w:val="24"/>
        </w:rPr>
        <w:instrText xml:space="preserve"> PAGEREF _Toc373 \h </w:instrText>
      </w:r>
      <w:r>
        <w:rPr>
          <w:rFonts w:hint="eastAsia" w:ascii="宋体" w:cs="宋体"/>
          <w:szCs w:val="24"/>
        </w:rPr>
        <w:fldChar w:fldCharType="separate"/>
      </w:r>
      <w:r>
        <w:rPr>
          <w:rFonts w:hint="eastAsia" w:ascii="宋体" w:cs="宋体"/>
          <w:szCs w:val="24"/>
        </w:rPr>
        <w:t>21</w:t>
      </w:r>
      <w:r>
        <w:rPr>
          <w:rFonts w:hint="eastAsia" w:ascii="宋体" w:cs="宋体"/>
          <w:szCs w:val="24"/>
        </w:rPr>
        <w:fldChar w:fldCharType="end"/>
      </w:r>
      <w:r>
        <w:fldChar w:fldCharType="end"/>
      </w:r>
    </w:p>
    <w:p>
      <w:pPr>
        <w:pStyle w:val="21"/>
        <w:tabs>
          <w:tab w:val="right" w:leader="dot" w:pos="9070"/>
        </w:tabs>
        <w:rPr>
          <w:rFonts w:ascii="宋体" w:cs="宋体"/>
          <w:szCs w:val="24"/>
        </w:rPr>
      </w:pPr>
      <w:r>
        <w:fldChar w:fldCharType="begin"/>
      </w:r>
      <w:r>
        <w:instrText xml:space="preserve">Hyperlink \l "_Toc32651"</w:instrText>
      </w:r>
      <w:r>
        <w:fldChar w:fldCharType="separate"/>
      </w:r>
      <w:r>
        <w:rPr>
          <w:rFonts w:hint="eastAsia" w:ascii="宋体" w:cs="宋体"/>
          <w:szCs w:val="24"/>
        </w:rPr>
        <w:t>（二）招标文件</w:t>
      </w:r>
      <w:r>
        <w:rPr>
          <w:rFonts w:hint="eastAsia" w:ascii="宋体" w:cs="宋体"/>
          <w:szCs w:val="24"/>
        </w:rPr>
        <w:tab/>
      </w:r>
      <w:r>
        <w:rPr>
          <w:rFonts w:hint="eastAsia" w:ascii="宋体" w:cs="宋体"/>
          <w:szCs w:val="24"/>
        </w:rPr>
        <w:t>2</w:t>
      </w:r>
      <w:r>
        <w:fldChar w:fldCharType="end"/>
      </w:r>
      <w:r>
        <w:rPr>
          <w:rFonts w:hint="eastAsia" w:ascii="宋体" w:cs="宋体"/>
          <w:szCs w:val="24"/>
        </w:rPr>
        <w:t>2</w:t>
      </w:r>
    </w:p>
    <w:p>
      <w:pPr>
        <w:pStyle w:val="21"/>
        <w:tabs>
          <w:tab w:val="right" w:leader="dot" w:pos="9070"/>
        </w:tabs>
        <w:rPr>
          <w:rFonts w:ascii="宋体" w:cs="宋体"/>
          <w:szCs w:val="24"/>
        </w:rPr>
      </w:pPr>
      <w:r>
        <w:fldChar w:fldCharType="begin"/>
      </w:r>
      <w:r>
        <w:instrText xml:space="preserve">Hyperlink \l "_Toc728"</w:instrText>
      </w:r>
      <w:r>
        <w:fldChar w:fldCharType="separate"/>
      </w:r>
      <w:r>
        <w:rPr>
          <w:rFonts w:hint="eastAsia" w:ascii="宋体" w:cs="宋体"/>
          <w:szCs w:val="24"/>
        </w:rPr>
        <w:t>（三）投标文件的编制</w:t>
      </w:r>
      <w:r>
        <w:rPr>
          <w:rFonts w:hint="eastAsia" w:ascii="宋体" w:cs="宋体"/>
          <w:szCs w:val="24"/>
        </w:rPr>
        <w:tab/>
      </w:r>
      <w:r>
        <w:rPr>
          <w:rFonts w:hint="eastAsia" w:ascii="宋体" w:cs="宋体"/>
          <w:szCs w:val="24"/>
        </w:rPr>
        <w:t>2</w:t>
      </w:r>
      <w:r>
        <w:fldChar w:fldCharType="end"/>
      </w:r>
      <w:r>
        <w:rPr>
          <w:rFonts w:hint="eastAsia" w:ascii="宋体" w:cs="宋体"/>
          <w:szCs w:val="24"/>
        </w:rPr>
        <w:t>3</w:t>
      </w:r>
    </w:p>
    <w:p>
      <w:pPr>
        <w:pStyle w:val="21"/>
        <w:tabs>
          <w:tab w:val="right" w:leader="dot" w:pos="9070"/>
        </w:tabs>
        <w:rPr>
          <w:rFonts w:ascii="宋体" w:cs="宋体"/>
          <w:szCs w:val="24"/>
        </w:rPr>
      </w:pPr>
      <w:r>
        <w:fldChar w:fldCharType="begin"/>
      </w:r>
      <w:r>
        <w:instrText xml:space="preserve">Hyperlink \l "_Toc29111"</w:instrText>
      </w:r>
      <w:r>
        <w:fldChar w:fldCharType="separate"/>
      </w:r>
      <w:r>
        <w:rPr>
          <w:rFonts w:hint="eastAsia" w:ascii="宋体" w:cs="宋体"/>
          <w:szCs w:val="24"/>
        </w:rPr>
        <w:t>（四）投标文件的提交</w:t>
      </w:r>
      <w:r>
        <w:rPr>
          <w:rFonts w:hint="eastAsia" w:ascii="宋体" w:cs="宋体"/>
          <w:szCs w:val="24"/>
        </w:rPr>
        <w:tab/>
      </w:r>
      <w:r>
        <w:rPr>
          <w:rFonts w:hint="eastAsia" w:ascii="宋体" w:cs="宋体"/>
          <w:szCs w:val="24"/>
        </w:rPr>
        <w:t>3</w:t>
      </w:r>
      <w:r>
        <w:fldChar w:fldCharType="end"/>
      </w:r>
      <w:r>
        <w:rPr>
          <w:rFonts w:hint="eastAsia" w:ascii="宋体" w:cs="宋体"/>
          <w:szCs w:val="24"/>
        </w:rPr>
        <w:t>0</w:t>
      </w:r>
    </w:p>
    <w:p>
      <w:pPr>
        <w:pStyle w:val="21"/>
        <w:tabs>
          <w:tab w:val="right" w:leader="dot" w:pos="9070"/>
        </w:tabs>
        <w:rPr>
          <w:rFonts w:ascii="宋体" w:cs="宋体"/>
          <w:szCs w:val="24"/>
        </w:rPr>
      </w:pPr>
      <w:r>
        <w:fldChar w:fldCharType="begin"/>
      </w:r>
      <w:r>
        <w:instrText xml:space="preserve">Hyperlink \l "_Toc9844"</w:instrText>
      </w:r>
      <w:r>
        <w:fldChar w:fldCharType="separate"/>
      </w:r>
      <w:r>
        <w:rPr>
          <w:rFonts w:hint="eastAsia" w:ascii="宋体" w:cs="宋体"/>
          <w:szCs w:val="24"/>
        </w:rPr>
        <w:t>（五）开标、评标、定标及合同签定</w:t>
      </w:r>
      <w:r>
        <w:rPr>
          <w:rFonts w:hint="eastAsia" w:ascii="宋体" w:cs="宋体"/>
          <w:szCs w:val="24"/>
        </w:rPr>
        <w:tab/>
      </w:r>
      <w:r>
        <w:rPr>
          <w:rFonts w:hint="eastAsia" w:ascii="宋体" w:cs="宋体"/>
          <w:szCs w:val="24"/>
        </w:rPr>
        <w:t>3</w:t>
      </w:r>
      <w:r>
        <w:fldChar w:fldCharType="end"/>
      </w:r>
      <w:r>
        <w:rPr>
          <w:rFonts w:hint="eastAsia" w:ascii="宋体" w:cs="宋体"/>
          <w:szCs w:val="24"/>
        </w:rPr>
        <w:t>1</w:t>
      </w:r>
    </w:p>
    <w:p>
      <w:pPr>
        <w:pStyle w:val="29"/>
        <w:tabs>
          <w:tab w:val="right" w:leader="dot" w:pos="9070"/>
          <w:tab w:val="clear" w:pos="9060"/>
        </w:tabs>
        <w:rPr>
          <w:rFonts w:cs="宋体"/>
          <w:szCs w:val="24"/>
        </w:rPr>
      </w:pPr>
      <w:r>
        <w:fldChar w:fldCharType="begin"/>
      </w:r>
      <w:r>
        <w:instrText xml:space="preserve">Hyperlink \l "_Toc286"</w:instrText>
      </w:r>
      <w:r>
        <w:fldChar w:fldCharType="separate"/>
      </w:r>
      <w:r>
        <w:rPr>
          <w:rFonts w:hint="eastAsia" w:cs="宋体"/>
          <w:szCs w:val="24"/>
        </w:rPr>
        <w:t>第二章  开标、评标及定标办法</w:t>
      </w:r>
      <w:r>
        <w:rPr>
          <w:rFonts w:hint="eastAsia" w:cs="宋体"/>
          <w:szCs w:val="24"/>
        </w:rPr>
        <w:tab/>
      </w:r>
      <w:r>
        <w:rPr>
          <w:rFonts w:hint="eastAsia" w:cs="宋体"/>
          <w:szCs w:val="24"/>
        </w:rPr>
        <w:fldChar w:fldCharType="begin"/>
      </w:r>
      <w:r>
        <w:rPr>
          <w:rFonts w:hint="eastAsia" w:cs="宋体"/>
          <w:szCs w:val="24"/>
        </w:rPr>
        <w:instrText xml:space="preserve"> PAGEREF _Toc286 \h </w:instrText>
      </w:r>
      <w:r>
        <w:rPr>
          <w:rFonts w:hint="eastAsia" w:cs="宋体"/>
          <w:szCs w:val="24"/>
        </w:rPr>
        <w:fldChar w:fldCharType="separate"/>
      </w:r>
      <w:r>
        <w:rPr>
          <w:rFonts w:hint="eastAsia" w:cs="宋体"/>
          <w:szCs w:val="24"/>
        </w:rPr>
        <w:t>34</w:t>
      </w:r>
      <w:r>
        <w:rPr>
          <w:rFonts w:hint="eastAsia" w:cs="宋体"/>
          <w:szCs w:val="24"/>
        </w:rPr>
        <w:fldChar w:fldCharType="end"/>
      </w:r>
      <w:r>
        <w:fldChar w:fldCharType="end"/>
      </w:r>
    </w:p>
    <w:p>
      <w:pPr>
        <w:pStyle w:val="32"/>
        <w:tabs>
          <w:tab w:val="right" w:leader="dot" w:pos="9070"/>
          <w:tab w:val="clear" w:pos="9060"/>
        </w:tabs>
        <w:rPr>
          <w:rFonts w:ascii="宋体" w:cs="宋体"/>
        </w:rPr>
      </w:pPr>
      <w:r>
        <w:fldChar w:fldCharType="begin"/>
      </w:r>
      <w:r>
        <w:instrText xml:space="preserve">Hyperlink \l "_Toc20398"</w:instrText>
      </w:r>
      <w:r>
        <w:fldChar w:fldCharType="separate"/>
      </w:r>
      <w:r>
        <w:rPr>
          <w:rFonts w:hint="eastAsia" w:ascii="宋体" w:cs="宋体"/>
        </w:rPr>
        <w:t>一、开标、评标及定标办法修改表</w:t>
      </w:r>
      <w:r>
        <w:rPr>
          <w:rFonts w:hint="eastAsia" w:ascii="宋体" w:cs="宋体"/>
        </w:rPr>
        <w:tab/>
      </w:r>
      <w:r>
        <w:rPr>
          <w:rFonts w:hint="eastAsia" w:ascii="宋体" w:cs="宋体"/>
        </w:rPr>
        <w:fldChar w:fldCharType="begin"/>
      </w:r>
      <w:r>
        <w:rPr>
          <w:rFonts w:hint="eastAsia" w:ascii="宋体" w:cs="宋体"/>
        </w:rPr>
        <w:instrText xml:space="preserve"> PAGEREF _Toc20398 \h </w:instrText>
      </w:r>
      <w:r>
        <w:rPr>
          <w:rFonts w:hint="eastAsia" w:ascii="宋体" w:cs="宋体"/>
        </w:rPr>
        <w:fldChar w:fldCharType="separate"/>
      </w:r>
      <w:r>
        <w:rPr>
          <w:rFonts w:hint="eastAsia" w:ascii="宋体" w:cs="宋体"/>
        </w:rPr>
        <w:t>34</w:t>
      </w:r>
      <w:r>
        <w:rPr>
          <w:rFonts w:hint="eastAsia" w:ascii="宋体" w:cs="宋体"/>
        </w:rPr>
        <w:fldChar w:fldCharType="end"/>
      </w:r>
      <w:r>
        <w:fldChar w:fldCharType="end"/>
      </w:r>
    </w:p>
    <w:p>
      <w:pPr>
        <w:pStyle w:val="32"/>
        <w:tabs>
          <w:tab w:val="right" w:leader="dot" w:pos="9070"/>
          <w:tab w:val="clear" w:pos="9060"/>
        </w:tabs>
        <w:rPr>
          <w:rFonts w:ascii="宋体" w:cs="宋体"/>
        </w:rPr>
      </w:pPr>
      <w:r>
        <w:fldChar w:fldCharType="begin"/>
      </w:r>
      <w:r>
        <w:instrText xml:space="preserve">Hyperlink \l "_Toc11460"</w:instrText>
      </w:r>
      <w:r>
        <w:fldChar w:fldCharType="separate"/>
      </w:r>
      <w:r>
        <w:rPr>
          <w:rFonts w:hint="eastAsia" w:ascii="宋体" w:cs="宋体"/>
        </w:rPr>
        <w:t>二、开标、评标及定标办法通用条款</w:t>
      </w:r>
      <w:r>
        <w:rPr>
          <w:rFonts w:hint="eastAsia" w:ascii="宋体" w:cs="宋体"/>
        </w:rPr>
        <w:tab/>
      </w:r>
      <w:r>
        <w:rPr>
          <w:rFonts w:hint="eastAsia" w:ascii="宋体" w:cs="宋体"/>
        </w:rPr>
        <w:fldChar w:fldCharType="begin"/>
      </w:r>
      <w:r>
        <w:rPr>
          <w:rFonts w:hint="eastAsia" w:ascii="宋体" w:cs="宋体"/>
        </w:rPr>
        <w:instrText xml:space="preserve"> PAGEREF _Toc11460 \h </w:instrText>
      </w:r>
      <w:r>
        <w:rPr>
          <w:rFonts w:hint="eastAsia" w:ascii="宋体" w:cs="宋体"/>
        </w:rPr>
        <w:fldChar w:fldCharType="separate"/>
      </w:r>
      <w:r>
        <w:rPr>
          <w:rFonts w:hint="eastAsia" w:ascii="宋体" w:cs="宋体"/>
        </w:rPr>
        <w:t>39</w:t>
      </w:r>
      <w:r>
        <w:rPr>
          <w:rFonts w:hint="eastAsia" w:ascii="宋体" w:cs="宋体"/>
        </w:rPr>
        <w:fldChar w:fldCharType="end"/>
      </w:r>
      <w:r>
        <w:fldChar w:fldCharType="end"/>
      </w:r>
    </w:p>
    <w:p>
      <w:pPr>
        <w:pStyle w:val="21"/>
        <w:tabs>
          <w:tab w:val="right" w:leader="dot" w:pos="9070"/>
        </w:tabs>
        <w:rPr>
          <w:rFonts w:ascii="宋体" w:cs="宋体"/>
          <w:szCs w:val="24"/>
        </w:rPr>
      </w:pPr>
      <w:r>
        <w:fldChar w:fldCharType="begin"/>
      </w:r>
      <w:r>
        <w:instrText xml:space="preserve">Hyperlink \l "_Toc19940"</w:instrText>
      </w:r>
      <w:r>
        <w:fldChar w:fldCharType="separate"/>
      </w:r>
      <w:r>
        <w:rPr>
          <w:rFonts w:hint="eastAsia" w:ascii="宋体" w:cs="宋体"/>
          <w:szCs w:val="24"/>
        </w:rPr>
        <w:t>（一）总则</w:t>
      </w:r>
      <w:r>
        <w:rPr>
          <w:rFonts w:hint="eastAsia" w:ascii="宋体" w:cs="宋体"/>
          <w:szCs w:val="24"/>
        </w:rPr>
        <w:tab/>
      </w:r>
      <w:r>
        <w:rPr>
          <w:rFonts w:hint="eastAsia" w:ascii="宋体" w:cs="宋体"/>
          <w:szCs w:val="24"/>
        </w:rPr>
        <w:fldChar w:fldCharType="begin"/>
      </w:r>
      <w:r>
        <w:rPr>
          <w:rFonts w:hint="eastAsia" w:ascii="宋体" w:cs="宋体"/>
          <w:szCs w:val="24"/>
        </w:rPr>
        <w:instrText xml:space="preserve"> PAGEREF _Toc19940 \h </w:instrText>
      </w:r>
      <w:r>
        <w:rPr>
          <w:rFonts w:hint="eastAsia" w:ascii="宋体" w:cs="宋体"/>
          <w:szCs w:val="24"/>
        </w:rPr>
        <w:fldChar w:fldCharType="separate"/>
      </w:r>
      <w:r>
        <w:rPr>
          <w:rFonts w:hint="eastAsia" w:ascii="宋体" w:cs="宋体"/>
          <w:szCs w:val="24"/>
        </w:rPr>
        <w:t>39</w:t>
      </w:r>
      <w:r>
        <w:rPr>
          <w:rFonts w:hint="eastAsia" w:ascii="宋体" w:cs="宋体"/>
          <w:szCs w:val="24"/>
        </w:rPr>
        <w:fldChar w:fldCharType="end"/>
      </w:r>
      <w:r>
        <w:fldChar w:fldCharType="end"/>
      </w:r>
    </w:p>
    <w:p>
      <w:pPr>
        <w:pStyle w:val="21"/>
        <w:tabs>
          <w:tab w:val="right" w:leader="dot" w:pos="9070"/>
        </w:tabs>
        <w:rPr>
          <w:rFonts w:ascii="宋体" w:cs="宋体"/>
          <w:szCs w:val="24"/>
        </w:rPr>
      </w:pPr>
      <w:r>
        <w:fldChar w:fldCharType="begin"/>
      </w:r>
      <w:r>
        <w:instrText xml:space="preserve">Hyperlink \l "_Toc18768"</w:instrText>
      </w:r>
      <w:r>
        <w:fldChar w:fldCharType="separate"/>
      </w:r>
      <w:r>
        <w:rPr>
          <w:rFonts w:hint="eastAsia" w:ascii="宋体" w:cs="宋体"/>
          <w:szCs w:val="24"/>
        </w:rPr>
        <w:t>（二）开标评标办法程序和细则</w:t>
      </w:r>
      <w:r>
        <w:rPr>
          <w:rFonts w:hint="eastAsia" w:ascii="宋体" w:cs="宋体"/>
          <w:szCs w:val="24"/>
        </w:rPr>
        <w:tab/>
      </w:r>
      <w:r>
        <w:rPr>
          <w:rFonts w:hint="eastAsia" w:ascii="宋体" w:cs="宋体"/>
          <w:szCs w:val="24"/>
        </w:rPr>
        <w:fldChar w:fldCharType="begin"/>
      </w:r>
      <w:r>
        <w:rPr>
          <w:rFonts w:hint="eastAsia" w:ascii="宋体" w:cs="宋体"/>
          <w:szCs w:val="24"/>
        </w:rPr>
        <w:instrText xml:space="preserve"> PAGEREF _Toc18768 \h </w:instrText>
      </w:r>
      <w:r>
        <w:rPr>
          <w:rFonts w:hint="eastAsia" w:ascii="宋体" w:cs="宋体"/>
          <w:szCs w:val="24"/>
        </w:rPr>
        <w:fldChar w:fldCharType="separate"/>
      </w:r>
      <w:r>
        <w:rPr>
          <w:rFonts w:hint="eastAsia" w:ascii="宋体" w:cs="宋体"/>
          <w:szCs w:val="24"/>
        </w:rPr>
        <w:t>41</w:t>
      </w:r>
      <w:r>
        <w:rPr>
          <w:rFonts w:hint="eastAsia" w:ascii="宋体" w:cs="宋体"/>
          <w:szCs w:val="24"/>
        </w:rPr>
        <w:fldChar w:fldCharType="end"/>
      </w:r>
      <w:r>
        <w:fldChar w:fldCharType="end"/>
      </w:r>
    </w:p>
    <w:p>
      <w:pPr>
        <w:pStyle w:val="21"/>
        <w:tabs>
          <w:tab w:val="right" w:leader="dot" w:pos="9070"/>
        </w:tabs>
        <w:rPr>
          <w:rFonts w:ascii="宋体" w:cs="宋体"/>
          <w:szCs w:val="24"/>
        </w:rPr>
      </w:pPr>
      <w:r>
        <w:fldChar w:fldCharType="begin"/>
      </w:r>
      <w:r>
        <w:instrText xml:space="preserve">Hyperlink \l "_Toc25301"</w:instrText>
      </w:r>
      <w:r>
        <w:fldChar w:fldCharType="separate"/>
      </w:r>
      <w:r>
        <w:rPr>
          <w:rFonts w:hint="eastAsia" w:ascii="宋体" w:cs="宋体"/>
          <w:szCs w:val="24"/>
        </w:rPr>
        <w:t>可选办法七（适合综合评分法四，技术标与经济标同时开启）</w:t>
      </w:r>
      <w:r>
        <w:rPr>
          <w:rFonts w:hint="eastAsia" w:ascii="宋体" w:cs="宋体"/>
          <w:szCs w:val="24"/>
        </w:rPr>
        <w:tab/>
      </w:r>
      <w:r>
        <w:rPr>
          <w:rFonts w:hint="eastAsia" w:ascii="宋体" w:cs="宋体"/>
          <w:szCs w:val="24"/>
        </w:rPr>
        <w:fldChar w:fldCharType="begin"/>
      </w:r>
      <w:r>
        <w:rPr>
          <w:rFonts w:hint="eastAsia" w:ascii="宋体" w:cs="宋体"/>
          <w:szCs w:val="24"/>
        </w:rPr>
        <w:instrText xml:space="preserve"> PAGEREF _Toc25301 \h </w:instrText>
      </w:r>
      <w:r>
        <w:rPr>
          <w:rFonts w:hint="eastAsia" w:ascii="宋体" w:cs="宋体"/>
          <w:szCs w:val="24"/>
        </w:rPr>
        <w:fldChar w:fldCharType="separate"/>
      </w:r>
      <w:r>
        <w:rPr>
          <w:rFonts w:hint="eastAsia" w:ascii="宋体" w:cs="宋体"/>
          <w:szCs w:val="24"/>
        </w:rPr>
        <w:t>41</w:t>
      </w:r>
      <w:r>
        <w:rPr>
          <w:rFonts w:hint="eastAsia" w:ascii="宋体" w:cs="宋体"/>
          <w:szCs w:val="24"/>
        </w:rPr>
        <w:fldChar w:fldCharType="end"/>
      </w:r>
      <w:r>
        <w:fldChar w:fldCharType="end"/>
      </w:r>
    </w:p>
    <w:p>
      <w:pPr>
        <w:pStyle w:val="29"/>
        <w:tabs>
          <w:tab w:val="right" w:leader="dot" w:pos="9070"/>
          <w:tab w:val="clear" w:pos="9060"/>
        </w:tabs>
        <w:rPr>
          <w:rFonts w:cs="宋体"/>
          <w:szCs w:val="24"/>
        </w:rPr>
      </w:pPr>
      <w:r>
        <w:fldChar w:fldCharType="begin"/>
      </w:r>
      <w:r>
        <w:instrText xml:space="preserve">Hyperlink \l "_Toc14934"</w:instrText>
      </w:r>
      <w:r>
        <w:fldChar w:fldCharType="separate"/>
      </w:r>
      <w:r>
        <w:rPr>
          <w:rFonts w:hint="eastAsia" w:cs="宋体"/>
          <w:szCs w:val="24"/>
        </w:rPr>
        <w:t>第三章  合同条款</w:t>
      </w:r>
      <w:r>
        <w:rPr>
          <w:rFonts w:hint="eastAsia" w:cs="宋体"/>
          <w:szCs w:val="24"/>
        </w:rPr>
        <w:tab/>
      </w:r>
      <w:r>
        <w:rPr>
          <w:rFonts w:hint="eastAsia" w:cs="宋体"/>
          <w:szCs w:val="24"/>
        </w:rPr>
        <w:fldChar w:fldCharType="begin"/>
      </w:r>
      <w:r>
        <w:rPr>
          <w:rFonts w:hint="eastAsia" w:cs="宋体"/>
          <w:szCs w:val="24"/>
        </w:rPr>
        <w:instrText xml:space="preserve"> PAGEREF _Toc14934 \h </w:instrText>
      </w:r>
      <w:r>
        <w:rPr>
          <w:rFonts w:hint="eastAsia" w:cs="宋体"/>
          <w:szCs w:val="24"/>
        </w:rPr>
        <w:fldChar w:fldCharType="separate"/>
      </w:r>
      <w:r>
        <w:rPr>
          <w:rFonts w:hint="eastAsia" w:cs="宋体"/>
          <w:szCs w:val="24"/>
        </w:rPr>
        <w:t>57</w:t>
      </w:r>
      <w:r>
        <w:rPr>
          <w:rFonts w:hint="eastAsia" w:cs="宋体"/>
          <w:szCs w:val="24"/>
        </w:rPr>
        <w:fldChar w:fldCharType="end"/>
      </w:r>
      <w:r>
        <w:fldChar w:fldCharType="end"/>
      </w:r>
    </w:p>
    <w:p>
      <w:pPr>
        <w:pStyle w:val="29"/>
        <w:tabs>
          <w:tab w:val="right" w:leader="dot" w:pos="9070"/>
          <w:tab w:val="clear" w:pos="9060"/>
        </w:tabs>
        <w:rPr>
          <w:rFonts w:cs="宋体"/>
          <w:szCs w:val="24"/>
        </w:rPr>
      </w:pPr>
      <w:r>
        <w:fldChar w:fldCharType="begin"/>
      </w:r>
      <w:r>
        <w:instrText xml:space="preserve">Hyperlink \l "_Toc12630"</w:instrText>
      </w:r>
      <w:r>
        <w:fldChar w:fldCharType="separate"/>
      </w:r>
      <w:r>
        <w:rPr>
          <w:rFonts w:hint="eastAsia" w:cs="宋体"/>
          <w:szCs w:val="24"/>
        </w:rPr>
        <w:t>第四章 投标文件格式</w:t>
      </w:r>
      <w:r>
        <w:rPr>
          <w:rFonts w:hint="eastAsia" w:cs="宋体"/>
          <w:szCs w:val="24"/>
        </w:rPr>
        <w:tab/>
      </w:r>
      <w:r>
        <w:rPr>
          <w:rFonts w:hint="eastAsia" w:cs="宋体"/>
          <w:szCs w:val="24"/>
        </w:rPr>
        <w:fldChar w:fldCharType="begin"/>
      </w:r>
      <w:r>
        <w:rPr>
          <w:rFonts w:hint="eastAsia" w:cs="宋体"/>
          <w:szCs w:val="24"/>
        </w:rPr>
        <w:instrText xml:space="preserve"> PAGEREF _Toc12630 \h </w:instrText>
      </w:r>
      <w:r>
        <w:rPr>
          <w:rFonts w:hint="eastAsia" w:cs="宋体"/>
          <w:szCs w:val="24"/>
        </w:rPr>
        <w:fldChar w:fldCharType="separate"/>
      </w:r>
      <w:r>
        <w:rPr>
          <w:rFonts w:hint="eastAsia" w:cs="宋体"/>
          <w:szCs w:val="24"/>
        </w:rPr>
        <w:t>58</w:t>
      </w:r>
      <w:r>
        <w:rPr>
          <w:rFonts w:hint="eastAsia" w:cs="宋体"/>
          <w:szCs w:val="24"/>
        </w:rPr>
        <w:fldChar w:fldCharType="end"/>
      </w:r>
      <w:r>
        <w:fldChar w:fldCharType="end"/>
      </w:r>
    </w:p>
    <w:p>
      <w:pPr>
        <w:pStyle w:val="32"/>
        <w:tabs>
          <w:tab w:val="right" w:leader="dot" w:pos="9070"/>
          <w:tab w:val="clear" w:pos="9060"/>
        </w:tabs>
        <w:rPr>
          <w:rFonts w:ascii="宋体" w:cs="宋体"/>
        </w:rPr>
      </w:pPr>
      <w:r>
        <w:fldChar w:fldCharType="begin"/>
      </w:r>
      <w:r>
        <w:instrText xml:space="preserve">Hyperlink \l "_Toc22202"</w:instrText>
      </w:r>
      <w:r>
        <w:fldChar w:fldCharType="separate"/>
      </w:r>
      <w:r>
        <w:rPr>
          <w:rFonts w:hint="eastAsia" w:ascii="宋体" w:cs="宋体"/>
        </w:rPr>
        <w:t>附件六：主要人员简历表</w:t>
      </w:r>
      <w:r>
        <w:rPr>
          <w:rFonts w:hint="eastAsia" w:ascii="宋体" w:cs="宋体"/>
        </w:rPr>
        <w:tab/>
      </w:r>
      <w:r>
        <w:rPr>
          <w:rFonts w:hint="eastAsia" w:ascii="宋体" w:cs="宋体"/>
        </w:rPr>
        <w:fldChar w:fldCharType="begin"/>
      </w:r>
      <w:r>
        <w:rPr>
          <w:rFonts w:hint="eastAsia" w:ascii="宋体" w:cs="宋体"/>
        </w:rPr>
        <w:instrText xml:space="preserve"> PAGEREF _Toc22202 \h </w:instrText>
      </w:r>
      <w:r>
        <w:rPr>
          <w:rFonts w:hint="eastAsia" w:ascii="宋体" w:cs="宋体"/>
        </w:rPr>
        <w:fldChar w:fldCharType="separate"/>
      </w:r>
      <w:r>
        <w:rPr>
          <w:rFonts w:hint="eastAsia" w:ascii="宋体" w:cs="宋体"/>
        </w:rPr>
        <w:t>64</w:t>
      </w:r>
      <w:r>
        <w:rPr>
          <w:rFonts w:hint="eastAsia" w:ascii="宋体" w:cs="宋体"/>
        </w:rPr>
        <w:fldChar w:fldCharType="end"/>
      </w:r>
      <w:r>
        <w:fldChar w:fldCharType="end"/>
      </w:r>
    </w:p>
    <w:p>
      <w:pPr>
        <w:pStyle w:val="32"/>
        <w:tabs>
          <w:tab w:val="right" w:leader="dot" w:pos="9070"/>
          <w:tab w:val="clear" w:pos="9060"/>
        </w:tabs>
        <w:rPr>
          <w:rFonts w:ascii="宋体" w:cs="宋体"/>
        </w:rPr>
      </w:pPr>
      <w:r>
        <w:fldChar w:fldCharType="begin"/>
      </w:r>
      <w:r>
        <w:instrText xml:space="preserve">Hyperlink \l "_Toc32404"</w:instrText>
      </w:r>
      <w:r>
        <w:fldChar w:fldCharType="separate"/>
      </w:r>
      <w:r>
        <w:rPr>
          <w:rFonts w:hint="eastAsia" w:ascii="宋体" w:cs="宋体"/>
        </w:rPr>
        <w:t>附件七：主要设备、材料拟选用品牌表</w:t>
      </w:r>
      <w:r>
        <w:rPr>
          <w:rFonts w:hint="eastAsia" w:ascii="宋体" w:cs="宋体"/>
        </w:rPr>
        <w:tab/>
      </w:r>
      <w:r>
        <w:rPr>
          <w:rFonts w:hint="eastAsia" w:ascii="宋体" w:cs="宋体"/>
        </w:rPr>
        <w:fldChar w:fldCharType="begin"/>
      </w:r>
      <w:r>
        <w:rPr>
          <w:rFonts w:hint="eastAsia" w:ascii="宋体" w:cs="宋体"/>
        </w:rPr>
        <w:instrText xml:space="preserve"> PAGEREF _Toc32404 \h </w:instrText>
      </w:r>
      <w:r>
        <w:rPr>
          <w:rFonts w:hint="eastAsia" w:ascii="宋体" w:cs="宋体"/>
        </w:rPr>
        <w:fldChar w:fldCharType="separate"/>
      </w:r>
      <w:r>
        <w:rPr>
          <w:rFonts w:hint="eastAsia" w:ascii="宋体" w:cs="宋体"/>
        </w:rPr>
        <w:t>65</w:t>
      </w:r>
      <w:r>
        <w:rPr>
          <w:rFonts w:hint="eastAsia" w:ascii="宋体" w:cs="宋体"/>
        </w:rPr>
        <w:fldChar w:fldCharType="end"/>
      </w:r>
      <w:r>
        <w:fldChar w:fldCharType="end"/>
      </w:r>
    </w:p>
    <w:p>
      <w:pPr>
        <w:pStyle w:val="29"/>
        <w:tabs>
          <w:tab w:val="right" w:leader="dot" w:pos="9070"/>
          <w:tab w:val="clear" w:pos="9060"/>
        </w:tabs>
        <w:rPr>
          <w:rFonts w:cs="宋体"/>
          <w:szCs w:val="24"/>
        </w:rPr>
      </w:pPr>
      <w:r>
        <w:fldChar w:fldCharType="begin"/>
      </w:r>
      <w:r>
        <w:instrText xml:space="preserve">Hyperlink \l "_Toc22889"</w:instrText>
      </w:r>
      <w:r>
        <w:fldChar w:fldCharType="separate"/>
      </w:r>
      <w:r>
        <w:rPr>
          <w:rFonts w:hint="eastAsia" w:cs="宋体"/>
          <w:szCs w:val="24"/>
        </w:rPr>
        <w:t>第五章  技术条件（工程建设标准）</w:t>
      </w:r>
      <w:r>
        <w:rPr>
          <w:rFonts w:hint="eastAsia" w:cs="宋体"/>
          <w:szCs w:val="24"/>
        </w:rPr>
        <w:tab/>
      </w:r>
      <w:r>
        <w:rPr>
          <w:rFonts w:hint="eastAsia" w:cs="宋体"/>
          <w:szCs w:val="24"/>
        </w:rPr>
        <w:fldChar w:fldCharType="begin"/>
      </w:r>
      <w:r>
        <w:rPr>
          <w:rFonts w:hint="eastAsia" w:cs="宋体"/>
          <w:szCs w:val="24"/>
        </w:rPr>
        <w:instrText xml:space="preserve"> PAGEREF _Toc22889 \h </w:instrText>
      </w:r>
      <w:r>
        <w:rPr>
          <w:rFonts w:hint="eastAsia" w:cs="宋体"/>
          <w:szCs w:val="24"/>
        </w:rPr>
        <w:fldChar w:fldCharType="separate"/>
      </w:r>
      <w:r>
        <w:rPr>
          <w:rFonts w:hint="eastAsia" w:cs="宋体"/>
          <w:szCs w:val="24"/>
        </w:rPr>
        <w:t>67</w:t>
      </w:r>
      <w:r>
        <w:rPr>
          <w:rFonts w:hint="eastAsia" w:cs="宋体"/>
          <w:szCs w:val="24"/>
        </w:rPr>
        <w:fldChar w:fldCharType="end"/>
      </w:r>
      <w:r>
        <w:fldChar w:fldCharType="end"/>
      </w:r>
    </w:p>
    <w:p>
      <w:pPr>
        <w:pStyle w:val="29"/>
        <w:tabs>
          <w:tab w:val="right" w:leader="dot" w:pos="9070"/>
          <w:tab w:val="clear" w:pos="9060"/>
        </w:tabs>
        <w:rPr>
          <w:rFonts w:cs="宋体"/>
          <w:szCs w:val="24"/>
        </w:rPr>
      </w:pPr>
      <w:r>
        <w:fldChar w:fldCharType="begin"/>
      </w:r>
      <w:r>
        <w:instrText xml:space="preserve">Hyperlink \l "_Toc17006"</w:instrText>
      </w:r>
      <w:r>
        <w:fldChar w:fldCharType="separate"/>
      </w:r>
      <w:r>
        <w:rPr>
          <w:rFonts w:hint="eastAsia" w:cs="宋体"/>
          <w:szCs w:val="24"/>
        </w:rPr>
        <w:t>第六章  图纸及勘察资料</w:t>
      </w:r>
      <w:r>
        <w:rPr>
          <w:rFonts w:hint="eastAsia" w:cs="宋体"/>
          <w:szCs w:val="24"/>
        </w:rPr>
        <w:tab/>
      </w:r>
      <w:r>
        <w:rPr>
          <w:rFonts w:hint="eastAsia" w:cs="宋体"/>
          <w:szCs w:val="24"/>
        </w:rPr>
        <w:fldChar w:fldCharType="begin"/>
      </w:r>
      <w:r>
        <w:rPr>
          <w:rFonts w:hint="eastAsia" w:cs="宋体"/>
          <w:szCs w:val="24"/>
        </w:rPr>
        <w:instrText xml:space="preserve"> PAGEREF _Toc17006 \h </w:instrText>
      </w:r>
      <w:r>
        <w:rPr>
          <w:rFonts w:hint="eastAsia" w:cs="宋体"/>
          <w:szCs w:val="24"/>
        </w:rPr>
        <w:fldChar w:fldCharType="separate"/>
      </w:r>
      <w:r>
        <w:rPr>
          <w:rFonts w:hint="eastAsia" w:cs="宋体"/>
          <w:szCs w:val="24"/>
        </w:rPr>
        <w:t>67</w:t>
      </w:r>
      <w:r>
        <w:rPr>
          <w:rFonts w:hint="eastAsia" w:cs="宋体"/>
          <w:szCs w:val="24"/>
        </w:rPr>
        <w:fldChar w:fldCharType="end"/>
      </w:r>
      <w:r>
        <w:fldChar w:fldCharType="end"/>
      </w:r>
    </w:p>
    <w:p>
      <w:pPr>
        <w:pStyle w:val="29"/>
        <w:tabs>
          <w:tab w:val="right" w:leader="dot" w:pos="9070"/>
          <w:tab w:val="clear" w:pos="9060"/>
        </w:tabs>
        <w:rPr>
          <w:rFonts w:cs="宋体"/>
          <w:szCs w:val="24"/>
        </w:rPr>
      </w:pPr>
      <w:r>
        <w:fldChar w:fldCharType="begin"/>
      </w:r>
      <w:r>
        <w:instrText xml:space="preserve">Hyperlink \l "_Toc2247"</w:instrText>
      </w:r>
      <w:r>
        <w:fldChar w:fldCharType="separate"/>
      </w:r>
      <w:r>
        <w:rPr>
          <w:rFonts w:hint="eastAsia" w:cs="宋体"/>
          <w:szCs w:val="24"/>
        </w:rPr>
        <w:t>第七章  工程量清单</w:t>
      </w:r>
      <w:r>
        <w:rPr>
          <w:rFonts w:hint="eastAsia" w:cs="宋体"/>
          <w:szCs w:val="24"/>
        </w:rPr>
        <w:tab/>
      </w:r>
      <w:r>
        <w:rPr>
          <w:rFonts w:hint="eastAsia" w:cs="宋体"/>
          <w:szCs w:val="24"/>
        </w:rPr>
        <w:fldChar w:fldCharType="begin"/>
      </w:r>
      <w:r>
        <w:rPr>
          <w:rFonts w:hint="eastAsia" w:cs="宋体"/>
          <w:szCs w:val="24"/>
        </w:rPr>
        <w:instrText xml:space="preserve"> PAGEREF _Toc2247 \h </w:instrText>
      </w:r>
      <w:r>
        <w:rPr>
          <w:rFonts w:hint="eastAsia" w:cs="宋体"/>
          <w:szCs w:val="24"/>
        </w:rPr>
        <w:fldChar w:fldCharType="separate"/>
      </w:r>
      <w:r>
        <w:rPr>
          <w:rFonts w:hint="eastAsia" w:cs="宋体"/>
          <w:szCs w:val="24"/>
        </w:rPr>
        <w:t>69</w:t>
      </w:r>
      <w:r>
        <w:rPr>
          <w:rFonts w:hint="eastAsia" w:cs="宋体"/>
          <w:szCs w:val="24"/>
        </w:rPr>
        <w:fldChar w:fldCharType="end"/>
      </w:r>
      <w:r>
        <w:fldChar w:fldCharType="end"/>
      </w:r>
    </w:p>
    <w:p>
      <w:pPr>
        <w:pStyle w:val="29"/>
        <w:tabs>
          <w:tab w:val="right" w:leader="dot" w:pos="9070"/>
          <w:tab w:val="clear" w:pos="9060"/>
        </w:tabs>
        <w:rPr>
          <w:rFonts w:cs="宋体"/>
          <w:szCs w:val="24"/>
        </w:rPr>
      </w:pPr>
      <w:r>
        <w:fldChar w:fldCharType="begin"/>
      </w:r>
      <w:r>
        <w:instrText xml:space="preserve">Hyperlink \l "_Toc10163"</w:instrText>
      </w:r>
      <w:r>
        <w:fldChar w:fldCharType="separate"/>
      </w:r>
      <w:r>
        <w:rPr>
          <w:rFonts w:hint="eastAsia" w:cs="宋体"/>
          <w:szCs w:val="24"/>
        </w:rPr>
        <w:t>第八章  最高投标限价</w:t>
      </w:r>
      <w:r>
        <w:rPr>
          <w:rFonts w:hint="eastAsia" w:cs="宋体"/>
          <w:szCs w:val="24"/>
        </w:rPr>
        <w:tab/>
      </w:r>
      <w:r>
        <w:rPr>
          <w:rFonts w:hint="eastAsia" w:cs="宋体"/>
          <w:szCs w:val="24"/>
        </w:rPr>
        <w:fldChar w:fldCharType="begin"/>
      </w:r>
      <w:r>
        <w:rPr>
          <w:rFonts w:hint="eastAsia" w:cs="宋体"/>
          <w:szCs w:val="24"/>
        </w:rPr>
        <w:instrText xml:space="preserve"> PAGEREF _Toc10163 \h </w:instrText>
      </w:r>
      <w:r>
        <w:rPr>
          <w:rFonts w:hint="eastAsia" w:cs="宋体"/>
          <w:szCs w:val="24"/>
        </w:rPr>
        <w:fldChar w:fldCharType="separate"/>
      </w:r>
      <w:r>
        <w:rPr>
          <w:rFonts w:hint="eastAsia" w:cs="宋体"/>
          <w:szCs w:val="24"/>
        </w:rPr>
        <w:t>70</w:t>
      </w:r>
      <w:r>
        <w:rPr>
          <w:rFonts w:hint="eastAsia" w:cs="宋体"/>
          <w:szCs w:val="24"/>
        </w:rPr>
        <w:fldChar w:fldCharType="end"/>
      </w:r>
      <w:r>
        <w:fldChar w:fldCharType="end"/>
      </w:r>
    </w:p>
    <w:p>
      <w:pPr>
        <w:pStyle w:val="3"/>
        <w:rPr>
          <w:rFonts w:ascii="宋体" w:cs="宋体"/>
        </w:rPr>
      </w:pPr>
      <w:r>
        <w:rPr>
          <w:rFonts w:hint="eastAsia" w:ascii="宋体" w:cs="宋体"/>
          <w:sz w:val="24"/>
          <w:szCs w:val="24"/>
        </w:rPr>
        <w:fldChar w:fldCharType="end"/>
      </w:r>
    </w:p>
    <w:p>
      <w:pPr>
        <w:pStyle w:val="3"/>
        <w:rPr>
          <w:rFonts w:ascii="宋体" w:cs="宋体"/>
        </w:rPr>
      </w:pPr>
    </w:p>
    <w:p>
      <w:pPr>
        <w:pStyle w:val="3"/>
        <w:rPr>
          <w:rFonts w:ascii="宋体" w:cs="宋体"/>
        </w:rPr>
      </w:pPr>
    </w:p>
    <w:p>
      <w:pPr>
        <w:pStyle w:val="3"/>
        <w:keepNext/>
        <w:keepLines/>
        <w:pageBreakBefore w:val="0"/>
        <w:widowControl w:val="0"/>
        <w:kinsoku/>
        <w:wordWrap/>
        <w:overflowPunct/>
        <w:topLinePunct w:val="0"/>
        <w:autoSpaceDE/>
        <w:autoSpaceDN/>
        <w:bidi w:val="0"/>
        <w:adjustRightInd/>
        <w:snapToGrid/>
        <w:spacing w:before="0" w:after="0" w:line="360" w:lineRule="auto"/>
        <w:ind w:left="0"/>
        <w:jc w:val="center"/>
        <w:textAlignment w:val="auto"/>
        <w:rPr>
          <w:rFonts w:ascii="宋体" w:cs="宋体"/>
          <w:sz w:val="28"/>
          <w:szCs w:val="28"/>
        </w:rPr>
      </w:pPr>
      <w:r>
        <w:rPr>
          <w:rFonts w:hint="eastAsia" w:ascii="宋体" w:cs="宋体"/>
        </w:rPr>
        <w:br w:type="page"/>
      </w:r>
      <w:bookmarkStart w:id="0" w:name="_Toc29999"/>
      <w:r>
        <w:rPr>
          <w:rFonts w:hint="eastAsia" w:ascii="宋体" w:cs="宋体"/>
          <w:sz w:val="28"/>
          <w:szCs w:val="28"/>
        </w:rPr>
        <w:t>第一章  投标须知</w:t>
      </w:r>
      <w:bookmarkEnd w:id="0"/>
    </w:p>
    <w:p>
      <w:pPr>
        <w:pStyle w:val="7"/>
        <w:keepNext/>
        <w:keepLines/>
        <w:pageBreakBefore w:val="0"/>
        <w:widowControl w:val="0"/>
        <w:kinsoku/>
        <w:wordWrap/>
        <w:overflowPunct/>
        <w:topLinePunct w:val="0"/>
        <w:autoSpaceDE/>
        <w:autoSpaceDN/>
        <w:bidi w:val="0"/>
        <w:adjustRightInd/>
        <w:snapToGrid/>
        <w:spacing w:before="0" w:after="0" w:line="360" w:lineRule="auto"/>
        <w:ind w:left="0"/>
        <w:textAlignment w:val="auto"/>
        <w:rPr>
          <w:rFonts w:ascii="宋体" w:cs="宋体"/>
          <w:color w:val="auto"/>
          <w:sz w:val="28"/>
          <w:szCs w:val="28"/>
        </w:rPr>
      </w:pPr>
      <w:bookmarkStart w:id="1" w:name="_Toc3951"/>
      <w:r>
        <w:rPr>
          <w:rFonts w:hint="eastAsia" w:ascii="宋体" w:cs="宋体"/>
          <w:color w:val="auto"/>
          <w:sz w:val="28"/>
          <w:szCs w:val="28"/>
        </w:rPr>
        <w:t>一、投标须知前附表</w:t>
      </w:r>
      <w:bookmarkEnd w:id="1"/>
    </w:p>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宋体" w:cs="宋体"/>
          <w:b/>
          <w:sz w:val="20"/>
          <w:szCs w:val="20"/>
        </w:rPr>
      </w:pPr>
      <w:r>
        <w:rPr>
          <w:rFonts w:hint="eastAsia" w:ascii="宋体" w:cs="宋体"/>
          <w:b/>
          <w:sz w:val="20"/>
          <w:szCs w:val="20"/>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9"/>
        <w:tblW w:w="0" w:type="auto"/>
        <w:tblInd w:w="-1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项目</w:t>
            </w:r>
          </w:p>
        </w:tc>
        <w:tc>
          <w:tcPr>
            <w:tcW w:w="887" w:type="dxa"/>
            <w:tcBorders>
              <w:top w:val="doub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条款号</w:t>
            </w:r>
          </w:p>
        </w:tc>
        <w:tc>
          <w:tcPr>
            <w:tcW w:w="1713" w:type="dxa"/>
            <w:tcBorders>
              <w:top w:val="doub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内容</w:t>
            </w:r>
          </w:p>
        </w:tc>
        <w:tc>
          <w:tcPr>
            <w:tcW w:w="6048" w:type="dxa"/>
            <w:tcBorders>
              <w:top w:val="double" w:color="auto" w:sz="4" w:space="0"/>
              <w:left w:val="single" w:color="auto" w:sz="4" w:space="0"/>
              <w:bottom w:val="single" w:color="auto" w:sz="4" w:space="0"/>
              <w:right w:val="double" w:color="auto" w:sz="4" w:space="0"/>
            </w:tcBorders>
            <w:vAlign w:val="center"/>
          </w:tcPr>
          <w:p>
            <w:pPr>
              <w:pStyle w:val="23"/>
              <w:jc w:val="center"/>
              <w:rPr>
                <w:rFonts w:ascii="宋体" w:cs="宋体"/>
                <w:kern w:val="2"/>
                <w:sz w:val="21"/>
                <w:szCs w:val="21"/>
              </w:rPr>
            </w:pPr>
            <w:r>
              <w:rPr>
                <w:rFonts w:hint="eastAsia" w:ascii="宋体" w:cs="宋体"/>
                <w:kern w:val="2"/>
                <w:sz w:val="21"/>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定义</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招标人（即发包人）：</w:t>
            </w:r>
            <w:r>
              <w:rPr>
                <w:rFonts w:hint="eastAsia" w:ascii="宋体" w:cs="宋体"/>
                <w:szCs w:val="21"/>
                <w:u w:val="single"/>
              </w:rPr>
              <w:t>中华人民共和国广州海关</w:t>
            </w:r>
          </w:p>
          <w:p>
            <w:pPr>
              <w:rPr>
                <w:rFonts w:ascii="宋体" w:cs="宋体"/>
                <w:szCs w:val="21"/>
              </w:rPr>
            </w:pPr>
            <w:r>
              <w:rPr>
                <w:rFonts w:hint="eastAsia" w:ascii="宋体" w:cs="宋体"/>
                <w:szCs w:val="21"/>
              </w:rPr>
              <w:t>招标代理：</w:t>
            </w:r>
            <w:r>
              <w:rPr>
                <w:rFonts w:hint="eastAsia" w:ascii="宋体" w:cs="宋体"/>
                <w:szCs w:val="21"/>
                <w:u w:val="single"/>
              </w:rPr>
              <w:t>国义招标股份有限公司</w:t>
            </w:r>
          </w:p>
          <w:p>
            <w:pPr>
              <w:rPr>
                <w:rFonts w:ascii="宋体" w:cs="宋体"/>
                <w:szCs w:val="21"/>
              </w:rPr>
            </w:pPr>
            <w:r>
              <w:rPr>
                <w:rFonts w:hint="eastAsia" w:ascii="宋体" w:cs="宋体"/>
                <w:szCs w:val="21"/>
              </w:rPr>
              <w:t>设计单位：</w:t>
            </w:r>
            <w:r>
              <w:rPr>
                <w:rFonts w:hint="eastAsia" w:ascii="宋体"/>
                <w:szCs w:val="21"/>
                <w:u w:val="single"/>
              </w:rPr>
              <w:t>广东建筑艺术设计院有限公司</w:t>
            </w:r>
          </w:p>
          <w:p>
            <w:pPr>
              <w:rPr>
                <w:rFonts w:ascii="宋体" w:cs="宋体"/>
                <w:szCs w:val="21"/>
              </w:rPr>
            </w:pPr>
            <w:r>
              <w:rPr>
                <w:rFonts w:hint="eastAsia" w:ascii="宋体" w:cs="宋体"/>
                <w:szCs w:val="21"/>
              </w:rPr>
              <w:t>监理单位：</w:t>
            </w:r>
            <w:r>
              <w:rPr>
                <w:rFonts w:hint="eastAsia" w:ascii="宋体" w:cs="宋体"/>
                <w:szCs w:val="21"/>
                <w:u w:val="single"/>
              </w:rPr>
              <w:t>中邮通建设咨询有限公司</w:t>
            </w:r>
          </w:p>
          <w:p>
            <w:pPr>
              <w:rPr>
                <w:rFonts w:ascii="宋体" w:cs="宋体"/>
                <w:szCs w:val="21"/>
              </w:rPr>
            </w:pPr>
            <w:r>
              <w:rPr>
                <w:rFonts w:hint="eastAsia" w:ascii="宋体" w:cs="宋体"/>
                <w:szCs w:val="21"/>
              </w:rPr>
              <w:t>检测机构：</w:t>
            </w:r>
            <w:r>
              <w:rPr>
                <w:rFonts w:hint="eastAsia" w:ascii="宋体" w:cs="宋体"/>
                <w:szCs w:val="21"/>
                <w:u w:val="single"/>
              </w:rPr>
              <w:t xml:space="preserve">广东稳固检测鉴定有限公司、云启勘测设计有限公司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广州海关南综合楼维修改造项目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广州市天河区花城大道66号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综合单价包干，项目措施费包干（不根据工程量变化而调整）,工程量按实结算。投标人根据招标文件、有关设计图纸、资料及说明、工程量清单等</w:t>
            </w:r>
            <w:r>
              <w:rPr>
                <w:rFonts w:ascii="宋体" w:cs="宋体"/>
                <w:szCs w:val="21"/>
              </w:rPr>
              <w:t>，</w:t>
            </w:r>
            <w:r>
              <w:rPr>
                <w:rFonts w:hint="eastAsia" w:ascii="宋体" w:cs="宋体"/>
                <w:szCs w:val="21"/>
              </w:rPr>
              <w:t>包工、包料、包机械、包工期、包质量、包安全生产、包文明施工、包工程竣工联合验收通过、包移交、包结算、包运行维护管理及相关部门报建/报批手续、包工程保险（包含但不限于建筑（安装）工程一切险、附加第三者责任险及其他保险等）、包竣工图编制（须满足规划等各专项验收要求）</w:t>
            </w:r>
            <w:r>
              <w:rPr>
                <w:rStyle w:val="74"/>
                <w:rFonts w:hint="eastAsia" w:ascii="宋体" w:cs="宋体"/>
                <w:szCs w:val="21"/>
              </w:rPr>
              <w:t>、包组织项目整体竣工验收（含资料汇总、整理）、包消防验收通过</w:t>
            </w:r>
            <w:r>
              <w:rPr>
                <w:rFonts w:hint="eastAsia" w:ascii="宋体" w:cs="宋体"/>
                <w:szCs w:val="21"/>
              </w:rPr>
              <w:t>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u w:val="single"/>
              </w:rPr>
            </w:pPr>
            <w:r>
              <w:rPr>
                <w:rFonts w:hint="eastAsia" w:ascii="宋体" w:cs="宋体"/>
                <w:szCs w:val="21"/>
              </w:rPr>
              <w:t>确保符合国家、省、市、行业质量验收标准，并达到合格或（以上标准）。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243个日历天</w:t>
            </w:r>
            <w:r>
              <w:rPr>
                <w:rFonts w:ascii="宋体" w:cs="宋体"/>
                <w:szCs w:val="21"/>
              </w:rPr>
              <w:t>内完工并通过竣工验收</w:t>
            </w:r>
            <w:r>
              <w:rPr>
                <w:rFonts w:hint="eastAsia" w:ascii="宋体" w:cs="宋体"/>
                <w:szCs w:val="21"/>
              </w:rPr>
              <w:t>，具体开工日期以监理下发的开工令日期为准（2024年12月20日前须完工并通过监理组织的完工预验收）。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3.1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财政性资金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4.1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13.1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15.1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90日历天。（从投标截止之日计起）如出现异议或投诉超过90日历天的，则投标有效期自动延长至异议或投诉处理结束。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16.1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pPr>
              <w:pStyle w:val="22"/>
              <w:rPr>
                <w:rFonts w:cs="宋体"/>
                <w:kern w:val="2"/>
                <w:sz w:val="21"/>
                <w:szCs w:val="22"/>
              </w:rPr>
            </w:pPr>
            <w:r>
              <w:rPr>
                <w:rFonts w:hint="eastAsia" w:cs="宋体"/>
                <w:kern w:val="2"/>
                <w:sz w:val="21"/>
                <w:szCs w:val="22"/>
              </w:rPr>
              <w:t>本项目不收投标保证金。</w:t>
            </w:r>
          </w:p>
          <w:p>
            <w:pPr>
              <w:rPr>
                <w:rFonts w:ascii="宋体" w:cs="宋体"/>
              </w:rPr>
            </w:pPr>
            <w:r>
              <w:rPr>
                <w:rFonts w:hint="eastAsia" w:ascii="宋体" w:cs="宋体"/>
              </w:rPr>
              <w:t>注：1、政府投资项目不得收取投标保证金。鼓励招标人对简单小额项目不要求提供投标担保，对中小企业投标人免除投标担保。</w:t>
            </w:r>
          </w:p>
          <w:p>
            <w:pPr>
              <w:rPr>
                <w:rFonts w:ascii="宋体" w:cs="宋体"/>
              </w:rPr>
            </w:pPr>
            <w:r>
              <w:rPr>
                <w:rFonts w:hint="eastAsia" w:ascii="宋体" w:cs="宋体"/>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rPr>
                <w:rFonts w:ascii="宋体" w:cs="宋体"/>
                <w:szCs w:val="21"/>
              </w:rPr>
            </w:pPr>
            <w:r>
              <w:rPr>
                <w:rFonts w:hint="eastAsia" w:ascii="宋体" w:cs="宋体"/>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5</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pPr>
              <w:pStyle w:val="23"/>
              <w:rPr>
                <w:rFonts w:hint="eastAsia" w:ascii="宋体" w:cs="宋体"/>
                <w:kern w:val="2"/>
                <w:sz w:val="21"/>
                <w:szCs w:val="21"/>
              </w:rPr>
            </w:pPr>
            <w:r>
              <w:rPr>
                <w:rFonts w:hint="eastAsia" w:ascii="宋体" w:cs="宋体"/>
                <w:kern w:val="2"/>
                <w:sz w:val="21"/>
                <w:szCs w:val="21"/>
              </w:rPr>
              <w:t>招标人不集中组织，由投标人自行踏勘。</w:t>
            </w:r>
          </w:p>
          <w:p>
            <w:pPr>
              <w:pStyle w:val="23"/>
              <w:rPr>
                <w:rFonts w:ascii="宋体" w:cs="宋体"/>
                <w:kern w:val="2"/>
                <w:sz w:val="21"/>
                <w:szCs w:val="21"/>
              </w:rPr>
            </w:pPr>
            <w:r>
              <w:rPr>
                <w:rFonts w:hint="eastAsia" w:ascii="宋体" w:cs="宋体"/>
                <w:kern w:val="2"/>
                <w:sz w:val="21"/>
                <w:szCs w:val="21"/>
                <w:highlight w:val="none"/>
                <w:u w:val="single"/>
              </w:rPr>
              <w:t>(踏勘时间：</w:t>
            </w:r>
            <w:r>
              <w:rPr>
                <w:rFonts w:hint="eastAsia" w:ascii="宋体" w:cs="宋体"/>
                <w:kern w:val="2"/>
                <w:sz w:val="21"/>
                <w:szCs w:val="21"/>
                <w:highlight w:val="none"/>
                <w:u w:val="single"/>
                <w:lang w:val="en-US" w:eastAsia="zh-CN"/>
              </w:rPr>
              <w:t>2024年7</w:t>
            </w:r>
            <w:r>
              <w:rPr>
                <w:rFonts w:hint="eastAsia" w:ascii="宋体" w:cs="宋体"/>
                <w:kern w:val="2"/>
                <w:sz w:val="21"/>
                <w:szCs w:val="21"/>
                <w:highlight w:val="none"/>
                <w:u w:val="single"/>
              </w:rPr>
              <w:t>月</w:t>
            </w:r>
            <w:r>
              <w:rPr>
                <w:rFonts w:hint="eastAsia" w:ascii="宋体" w:cs="宋体"/>
                <w:kern w:val="2"/>
                <w:sz w:val="21"/>
                <w:szCs w:val="21"/>
                <w:highlight w:val="none"/>
                <w:u w:val="single"/>
                <w:lang w:val="en-US" w:eastAsia="zh-CN"/>
              </w:rPr>
              <w:t>9</w:t>
            </w:r>
            <w:r>
              <w:rPr>
                <w:rFonts w:hint="eastAsia" w:ascii="宋体" w:cs="宋体"/>
                <w:kern w:val="2"/>
                <w:sz w:val="21"/>
                <w:szCs w:val="21"/>
                <w:highlight w:val="none"/>
                <w:u w:val="single"/>
              </w:rPr>
              <w:t>日至</w:t>
            </w:r>
            <w:r>
              <w:rPr>
                <w:rFonts w:hint="eastAsia" w:ascii="宋体" w:cs="宋体"/>
                <w:kern w:val="2"/>
                <w:sz w:val="21"/>
                <w:szCs w:val="21"/>
                <w:highlight w:val="none"/>
                <w:u w:val="single"/>
                <w:lang w:val="en-US" w:eastAsia="zh-CN"/>
              </w:rPr>
              <w:t>2024年7</w:t>
            </w:r>
            <w:r>
              <w:rPr>
                <w:rFonts w:hint="eastAsia" w:ascii="宋体" w:cs="宋体"/>
                <w:kern w:val="2"/>
                <w:sz w:val="21"/>
                <w:szCs w:val="21"/>
                <w:highlight w:val="none"/>
                <w:u w:val="single"/>
              </w:rPr>
              <w:t>月</w:t>
            </w:r>
            <w:r>
              <w:rPr>
                <w:rFonts w:hint="eastAsia" w:ascii="宋体" w:cs="宋体"/>
                <w:kern w:val="2"/>
                <w:sz w:val="21"/>
                <w:szCs w:val="21"/>
                <w:highlight w:val="none"/>
                <w:u w:val="single"/>
                <w:lang w:val="en-US" w:eastAsia="zh-CN"/>
              </w:rPr>
              <w:t>12日</w:t>
            </w:r>
            <w:r>
              <w:rPr>
                <w:rFonts w:hint="eastAsia" w:ascii="宋体" w:cs="宋体"/>
                <w:kern w:val="2"/>
                <w:sz w:val="21"/>
                <w:szCs w:val="21"/>
                <w:highlight w:val="none"/>
                <w:u w:val="single"/>
              </w:rPr>
              <w:t>，上午8时30分至12时，下午14时至17时）</w:t>
            </w:r>
            <w:r>
              <w:rPr>
                <w:rFonts w:hint="eastAsia" w:ascii="宋体" w:cs="宋体"/>
                <w:kern w:val="2"/>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8</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疑问提交时间：2024年</w:t>
            </w:r>
            <w:r>
              <w:rPr>
                <w:rFonts w:hint="eastAsia" w:ascii="宋体" w:cs="宋体"/>
                <w:szCs w:val="21"/>
                <w:lang w:val="en-US" w:eastAsia="zh-CN"/>
              </w:rPr>
              <w:t>7</w:t>
            </w:r>
            <w:r>
              <w:rPr>
                <w:rFonts w:hint="eastAsia" w:ascii="宋体" w:cs="宋体"/>
                <w:szCs w:val="21"/>
              </w:rPr>
              <w:t>月</w:t>
            </w:r>
            <w:r>
              <w:rPr>
                <w:rFonts w:hint="eastAsia" w:ascii="宋体" w:cs="宋体"/>
                <w:szCs w:val="21"/>
                <w:lang w:val="en-US" w:eastAsia="zh-CN"/>
              </w:rPr>
              <w:t>10</w:t>
            </w:r>
            <w:r>
              <w:rPr>
                <w:rFonts w:hint="eastAsia" w:ascii="宋体" w:cs="宋体"/>
                <w:szCs w:val="21"/>
              </w:rPr>
              <w:t>日</w:t>
            </w:r>
            <w:r>
              <w:rPr>
                <w:rFonts w:hint="eastAsia" w:ascii="宋体" w:cs="宋体"/>
                <w:szCs w:val="21"/>
                <w:lang w:val="en-US" w:eastAsia="zh-CN"/>
              </w:rPr>
              <w:t>17</w:t>
            </w:r>
            <w:r>
              <w:rPr>
                <w:rFonts w:hint="eastAsia" w:ascii="宋体" w:cs="宋体"/>
                <w:szCs w:val="21"/>
              </w:rPr>
              <w:t>时</w:t>
            </w:r>
            <w:r>
              <w:rPr>
                <w:rFonts w:hint="eastAsia" w:ascii="宋体" w:cs="宋体"/>
                <w:szCs w:val="21"/>
                <w:lang w:val="en-US" w:eastAsia="zh-CN"/>
              </w:rPr>
              <w:t>00</w:t>
            </w:r>
            <w:r>
              <w:rPr>
                <w:rFonts w:hint="eastAsia" w:ascii="宋体" w:cs="宋体"/>
                <w:szCs w:val="21"/>
              </w:rPr>
              <w:t>分前；</w:t>
            </w:r>
          </w:p>
          <w:p>
            <w:pPr>
              <w:rPr>
                <w:rFonts w:ascii="宋体" w:cs="宋体"/>
                <w:szCs w:val="21"/>
              </w:rPr>
            </w:pPr>
            <w:r>
              <w:rPr>
                <w:rFonts w:hint="eastAsia" w:ascii="宋体" w:cs="宋体"/>
                <w:szCs w:val="21"/>
              </w:rPr>
              <w:t>形式：投标人的疑问通过广州公共资源交易中心交易平台提交。</w:t>
            </w:r>
          </w:p>
          <w:p>
            <w:pPr>
              <w:rPr>
                <w:rFonts w:ascii="宋体" w:cs="宋体"/>
                <w:szCs w:val="21"/>
              </w:rPr>
            </w:pPr>
            <w:r>
              <w:rPr>
                <w:rFonts w:hint="eastAsia" w:ascii="宋体" w:cs="宋体"/>
                <w:szCs w:val="21"/>
              </w:rPr>
              <w:t>具体要求：按照交易平台关于全流程电子化项目的相关指南进行操作，详见：广州公共资源交易中心网站。提问一律不得署名。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trike/>
                <w:dstrike w:val="0"/>
                <w:szCs w:val="21"/>
              </w:rPr>
            </w:pPr>
            <w:r>
              <w:rPr>
                <w:rFonts w:hint="eastAsia" w:ascii="宋体"/>
                <w:szCs w:val="21"/>
              </w:rPr>
              <w:t>年月日时（北京时间）。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cs="宋体"/>
                <w:bCs/>
                <w:kern w:val="0"/>
                <w:szCs w:val="21"/>
              </w:rPr>
            </w:pPr>
            <w:r>
              <w:rPr>
                <w:rFonts w:hint="eastAsia" w:ascii="宋体" w:cs="宋体"/>
                <w:bCs/>
                <w:kern w:val="0"/>
                <w:szCs w:val="21"/>
              </w:rPr>
              <w:t>（技术标和经济标同时开标）</w:t>
            </w:r>
          </w:p>
          <w:p>
            <w:pPr>
              <w:widowControl/>
              <w:jc w:val="left"/>
              <w:rPr>
                <w:rFonts w:ascii="宋体" w:cs="宋体"/>
                <w:bCs/>
                <w:kern w:val="0"/>
                <w:szCs w:val="21"/>
              </w:rPr>
            </w:pPr>
            <w:r>
              <w:rPr>
                <w:rFonts w:hint="eastAsia" w:ascii="宋体" w:cs="宋体"/>
                <w:bCs/>
                <w:kern w:val="0"/>
                <w:szCs w:val="21"/>
              </w:rPr>
              <w:t>1、开标开始时间：</w:t>
            </w:r>
            <w:r>
              <w:rPr>
                <w:rFonts w:hint="eastAsia" w:ascii="宋体" w:cs="宋体"/>
                <w:bCs/>
                <w:kern w:val="0"/>
                <w:szCs w:val="21"/>
                <w:u w:val="single"/>
              </w:rPr>
              <w:t>2024年7月29日9时00分</w:t>
            </w:r>
            <w:r>
              <w:rPr>
                <w:rFonts w:hint="eastAsia" w:ascii="宋体" w:cs="宋体"/>
                <w:bCs/>
                <w:kern w:val="0"/>
                <w:szCs w:val="21"/>
              </w:rPr>
              <w:t>（与投标截止时间为同一时间），地点：</w:t>
            </w:r>
            <w:r>
              <w:rPr>
                <w:rFonts w:hint="eastAsia" w:ascii="宋体" w:cs="宋体"/>
                <w:bCs/>
                <w:szCs w:val="21"/>
                <w:u w:val="single"/>
              </w:rPr>
              <w:t xml:space="preserve">广州公共资源交易中心第 </w:t>
            </w:r>
            <w:r>
              <w:rPr>
                <w:rFonts w:hint="eastAsia" w:ascii="宋体" w:cs="宋体"/>
                <w:bCs/>
                <w:szCs w:val="21"/>
                <w:u w:val="single"/>
                <w:lang w:val="en-US" w:eastAsia="zh-CN"/>
              </w:rPr>
              <w:t xml:space="preserve"> </w:t>
            </w:r>
            <w:r>
              <w:rPr>
                <w:rFonts w:hint="eastAsia" w:ascii="宋体" w:cs="宋体"/>
                <w:bCs/>
                <w:szCs w:val="21"/>
                <w:u w:val="single"/>
              </w:rPr>
              <w:t xml:space="preserve"> 开标室</w:t>
            </w:r>
            <w:r>
              <w:rPr>
                <w:rFonts w:hint="eastAsia" w:ascii="宋体" w:cs="宋体"/>
                <w:bCs/>
                <w:kern w:val="0"/>
                <w:szCs w:val="21"/>
              </w:rPr>
              <w:t>。</w:t>
            </w:r>
            <w:r>
              <w:rPr>
                <w:rFonts w:hint="eastAsia" w:ascii="宋体" w:cs="宋体"/>
                <w:bCs/>
                <w:kern w:val="0"/>
                <w:szCs w:val="21"/>
                <w:u w:val="single"/>
              </w:rPr>
              <w:t>投标人也可选择参加在线开标，具体按照交易平台相关指南进行操作。详见：http://www.gzggzy.cn/fwznbszyjsgc/index.jhtml。</w:t>
            </w:r>
          </w:p>
          <w:p>
            <w:pPr>
              <w:widowControl/>
              <w:jc w:val="left"/>
              <w:rPr>
                <w:rFonts w:ascii="宋体" w:cs="宋体"/>
                <w:bCs/>
                <w:kern w:val="0"/>
                <w:szCs w:val="21"/>
              </w:rPr>
            </w:pPr>
            <w:r>
              <w:rPr>
                <w:rFonts w:hint="eastAsia" w:ascii="宋体" w:cs="宋体"/>
                <w:bCs/>
                <w:kern w:val="0"/>
                <w:szCs w:val="21"/>
              </w:rPr>
              <w:t>2、递交投标文件备用光盘时间：</w:t>
            </w:r>
            <w:r>
              <w:rPr>
                <w:rFonts w:hint="eastAsia" w:ascii="宋体" w:cs="宋体"/>
                <w:bCs/>
                <w:kern w:val="0"/>
                <w:szCs w:val="21"/>
                <w:u w:val="single"/>
              </w:rPr>
              <w:t>2024年7月29日</w:t>
            </w:r>
            <w:r>
              <w:rPr>
                <w:rFonts w:hint="eastAsia" w:ascii="宋体" w:cs="宋体"/>
                <w:bCs/>
                <w:kern w:val="0"/>
                <w:szCs w:val="21"/>
                <w:u w:val="single"/>
                <w:lang w:val="en-US" w:eastAsia="zh-CN"/>
              </w:rPr>
              <w:t>8</w:t>
            </w:r>
            <w:r>
              <w:rPr>
                <w:rFonts w:hint="eastAsia" w:ascii="宋体" w:cs="宋体"/>
                <w:bCs/>
                <w:kern w:val="0"/>
                <w:szCs w:val="21"/>
                <w:u w:val="single"/>
              </w:rPr>
              <w:t>时</w:t>
            </w:r>
            <w:r>
              <w:rPr>
                <w:rFonts w:hint="eastAsia" w:ascii="宋体" w:cs="宋体"/>
                <w:bCs/>
                <w:kern w:val="0"/>
                <w:szCs w:val="21"/>
                <w:u w:val="single"/>
                <w:lang w:val="en-US" w:eastAsia="zh-CN"/>
              </w:rPr>
              <w:t>45</w:t>
            </w:r>
            <w:r>
              <w:rPr>
                <w:rFonts w:hint="eastAsia" w:ascii="宋体" w:cs="宋体"/>
                <w:bCs/>
                <w:kern w:val="0"/>
                <w:szCs w:val="21"/>
                <w:u w:val="single"/>
              </w:rPr>
              <w:t>分至2024年7月29日9时00分</w:t>
            </w:r>
            <w:r>
              <w:rPr>
                <w:rFonts w:hint="eastAsia" w:ascii="宋体" w:cs="宋体"/>
                <w:bCs/>
                <w:kern w:val="0"/>
                <w:szCs w:val="21"/>
              </w:rPr>
              <w:t>；递交地点：</w:t>
            </w:r>
            <w:r>
              <w:rPr>
                <w:rFonts w:hint="eastAsia" w:ascii="宋体" w:cs="宋体"/>
                <w:bCs/>
                <w:szCs w:val="21"/>
                <w:u w:val="single"/>
              </w:rPr>
              <w:t xml:space="preserve">广州公共资源交易中心第 </w:t>
            </w:r>
            <w:r>
              <w:rPr>
                <w:rFonts w:hint="eastAsia" w:ascii="宋体" w:cs="宋体"/>
                <w:bCs/>
                <w:szCs w:val="21"/>
                <w:u w:val="single"/>
                <w:lang w:val="en-US" w:eastAsia="zh-CN"/>
              </w:rPr>
              <w:t xml:space="preserve"> </w:t>
            </w:r>
            <w:r>
              <w:rPr>
                <w:rFonts w:hint="eastAsia" w:ascii="宋体" w:cs="宋体"/>
                <w:bCs/>
                <w:szCs w:val="21"/>
                <w:u w:val="single"/>
              </w:rPr>
              <w:t xml:space="preserve"> 开标室</w:t>
            </w:r>
            <w:r>
              <w:rPr>
                <w:rFonts w:hint="eastAsia" w:ascii="宋体" w:cs="宋体"/>
                <w:bCs/>
                <w:kern w:val="0"/>
                <w:szCs w:val="21"/>
              </w:rPr>
              <w:t>。(建议安排在投标文件截止时间前15分钟至投标文件截止时间）</w:t>
            </w:r>
          </w:p>
          <w:p>
            <w:pPr>
              <w:rPr>
                <w:rFonts w:ascii="宋体" w:cs="宋体"/>
                <w:szCs w:val="21"/>
              </w:rPr>
            </w:pPr>
            <w:r>
              <w:rPr>
                <w:rFonts w:hint="eastAsia" w:ascii="宋体" w:cs="宋体"/>
                <w:bCs/>
                <w:kern w:val="0"/>
                <w:szCs w:val="21"/>
              </w:rPr>
              <w:t>上述时间及地点是否有改变，请密切留意</w:t>
            </w:r>
            <w:r>
              <w:rPr>
                <w:rFonts w:hint="eastAsia" w:ascii="宋体" w:cs="宋体"/>
                <w:bCs/>
                <w:kern w:val="0"/>
                <w:szCs w:val="21"/>
                <w:u w:val="single"/>
              </w:rPr>
              <w:t>补充公告和</w:t>
            </w:r>
            <w:r>
              <w:rPr>
                <w:rFonts w:hint="eastAsia" w:ascii="宋体" w:cs="宋体"/>
                <w:bCs/>
                <w:kern w:val="0"/>
                <w:szCs w:val="21"/>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26</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pPr>
              <w:pStyle w:val="5"/>
              <w:spacing w:after="0"/>
              <w:ind w:firstLine="0"/>
              <w:rPr>
                <w:rFonts w:ascii="宋体" w:cs="宋体"/>
                <w:sz w:val="21"/>
                <w:szCs w:val="21"/>
              </w:rPr>
            </w:pPr>
            <w:r>
              <w:rPr>
                <w:rFonts w:hint="eastAsia" w:ascii="宋体" w:cs="宋体"/>
                <w:sz w:val="21"/>
                <w:szCs w:val="21"/>
              </w:rPr>
              <w:t>方式一：选取方法</w:t>
            </w:r>
            <w:r>
              <w:rPr>
                <w:rFonts w:hint="eastAsia" w:ascii="宋体" w:cs="宋体"/>
                <w:sz w:val="21"/>
                <w:szCs w:val="21"/>
                <w:u w:val="single"/>
              </w:rPr>
              <w:t>七（综合评分法四，技术标与经济标同时开启）</w:t>
            </w:r>
            <w:r>
              <w:rPr>
                <w:rFonts w:hint="eastAsia" w:ascii="宋体" w:cs="宋体"/>
                <w:sz w:val="21"/>
                <w:szCs w:val="21"/>
              </w:rPr>
              <w:t>；</w:t>
            </w:r>
          </w:p>
          <w:p>
            <w:pPr>
              <w:pStyle w:val="5"/>
              <w:spacing w:after="0"/>
              <w:ind w:firstLine="0"/>
              <w:rPr>
                <w:rFonts w:ascii="宋体" w:cs="宋体"/>
                <w:sz w:val="21"/>
                <w:szCs w:val="21"/>
              </w:rPr>
            </w:pPr>
            <w:r>
              <w:rPr>
                <w:rFonts w:hint="eastAsia" w:ascii="宋体" w:cs="宋体"/>
                <w:sz w:val="21"/>
                <w:szCs w:val="21"/>
              </w:rPr>
              <w:t>投标人总得分=</w:t>
            </w:r>
            <w:r>
              <w:rPr>
                <w:rFonts w:hint="eastAsia" w:ascii="宋体" w:hAnsi="宋体" w:cs="宋体"/>
                <w:sz w:val="21"/>
                <w:szCs w:val="21"/>
              </w:rPr>
              <w:t>技术得分（20分）</w:t>
            </w:r>
            <w:r>
              <w:rPr>
                <w:rFonts w:hint="eastAsia" w:ascii="宋体" w:cs="宋体"/>
                <w:sz w:val="21"/>
                <w:szCs w:val="21"/>
              </w:rPr>
              <w:t>＋经济得分（100分）×经济得分权重（80%）。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29.1</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pPr>
              <w:pStyle w:val="5"/>
              <w:spacing w:after="0"/>
              <w:ind w:firstLine="0"/>
              <w:rPr>
                <w:rFonts w:ascii="宋体" w:cs="宋体"/>
                <w:kern w:val="2"/>
                <w:sz w:val="21"/>
                <w:szCs w:val="21"/>
                <w:u w:val="single"/>
              </w:rPr>
            </w:pPr>
            <w:r>
              <w:rPr>
                <w:rFonts w:hint="eastAsia" w:ascii="宋体" w:cs="宋体"/>
                <w:sz w:val="21"/>
                <w:szCs w:val="21"/>
              </w:rPr>
              <w:t>方式一：中标人提供的履约保证金为中标价款的10%。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本项目最高投标限价为</w:t>
            </w:r>
            <w:r>
              <w:rPr>
                <w:rFonts w:hint="eastAsia" w:ascii="宋体" w:cs="宋体"/>
                <w:szCs w:val="21"/>
                <w:u w:val="single"/>
              </w:rPr>
              <w:t>人民币10</w:t>
            </w:r>
            <w:r>
              <w:rPr>
                <w:rFonts w:hint="eastAsia" w:ascii="宋体" w:cs="宋体"/>
                <w:szCs w:val="21"/>
                <w:u w:val="single"/>
                <w:lang w:val="en-US" w:eastAsia="zh-CN"/>
              </w:rPr>
              <w:t>,</w:t>
            </w:r>
            <w:r>
              <w:rPr>
                <w:rFonts w:hint="eastAsia" w:ascii="宋体" w:cs="宋体"/>
                <w:szCs w:val="21"/>
                <w:u w:val="single"/>
              </w:rPr>
              <w:t>659</w:t>
            </w:r>
            <w:r>
              <w:rPr>
                <w:rFonts w:hint="eastAsia" w:ascii="宋体" w:cs="宋体"/>
                <w:szCs w:val="21"/>
                <w:u w:val="single"/>
                <w:lang w:val="en-US" w:eastAsia="zh-CN"/>
              </w:rPr>
              <w:t>,</w:t>
            </w:r>
            <w:r>
              <w:rPr>
                <w:rFonts w:hint="eastAsia" w:ascii="宋体" w:cs="宋体"/>
                <w:szCs w:val="21"/>
                <w:u w:val="single"/>
              </w:rPr>
              <w:t>810.83元</w:t>
            </w:r>
            <w:r>
              <w:rPr>
                <w:rFonts w:hint="eastAsia" w:asci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本项目绿色施工安全防护措施费为</w:t>
            </w:r>
            <w:r>
              <w:rPr>
                <w:rFonts w:hint="eastAsia" w:ascii="宋体" w:cs="宋体"/>
                <w:szCs w:val="21"/>
                <w:u w:val="single"/>
              </w:rPr>
              <w:t>人民币</w:t>
            </w:r>
            <w:r>
              <w:rPr>
                <w:rFonts w:hint="eastAsia" w:ascii="宋体" w:cs="宋体"/>
                <w:color w:val="auto"/>
                <w:szCs w:val="21"/>
                <w:u w:val="single"/>
              </w:rPr>
              <w:t>625</w:t>
            </w:r>
            <w:r>
              <w:rPr>
                <w:rFonts w:hint="eastAsia" w:ascii="宋体" w:cs="宋体"/>
                <w:color w:val="auto"/>
                <w:szCs w:val="21"/>
                <w:u w:val="single"/>
                <w:lang w:val="en-US" w:eastAsia="zh-CN"/>
              </w:rPr>
              <w:t>,</w:t>
            </w:r>
            <w:r>
              <w:rPr>
                <w:rFonts w:hint="eastAsia" w:ascii="宋体" w:cs="宋体"/>
                <w:color w:val="auto"/>
                <w:szCs w:val="21"/>
                <w:u w:val="single"/>
              </w:rPr>
              <w:t>243.70</w:t>
            </w:r>
            <w:r>
              <w:rPr>
                <w:rFonts w:hint="eastAsia" w:ascii="宋体" w:cs="宋体"/>
                <w:szCs w:val="21"/>
                <w:u w:val="single"/>
              </w:rPr>
              <w:t>元</w:t>
            </w:r>
            <w:r>
              <w:rPr>
                <w:rFonts w:hint="eastAsia" w:ascii="宋体" w:cs="宋体"/>
                <w:szCs w:val="21"/>
              </w:rPr>
              <w:t>，暂列金额为</w:t>
            </w:r>
            <w:r>
              <w:rPr>
                <w:rFonts w:hint="eastAsia" w:ascii="宋体" w:cs="宋体"/>
                <w:szCs w:val="21"/>
                <w:u w:val="single"/>
              </w:rPr>
              <w:t>人民币</w:t>
            </w:r>
            <w:r>
              <w:rPr>
                <w:rFonts w:hint="eastAsia" w:ascii="宋体" w:cs="宋体"/>
                <w:color w:val="auto"/>
                <w:szCs w:val="21"/>
                <w:u w:val="single"/>
              </w:rPr>
              <w:t>496</w:t>
            </w:r>
            <w:r>
              <w:rPr>
                <w:rFonts w:hint="eastAsia" w:ascii="宋体" w:cs="宋体"/>
                <w:color w:val="auto"/>
                <w:szCs w:val="21"/>
                <w:u w:val="single"/>
                <w:lang w:val="en-US" w:eastAsia="zh-CN"/>
              </w:rPr>
              <w:t>,</w:t>
            </w:r>
            <w:r>
              <w:rPr>
                <w:rFonts w:hint="eastAsia" w:ascii="宋体" w:cs="宋体"/>
                <w:color w:val="auto"/>
                <w:szCs w:val="21"/>
                <w:u w:val="single"/>
              </w:rPr>
              <w:t>418.47</w:t>
            </w:r>
            <w:r>
              <w:rPr>
                <w:rFonts w:hint="eastAsia" w:ascii="宋体" w:cs="宋体"/>
                <w:szCs w:val="21"/>
                <w:u w:val="single"/>
              </w:rPr>
              <w:t>元</w:t>
            </w:r>
            <w:r>
              <w:rPr>
                <w:rFonts w:hint="eastAsia" w:ascii="宋体" w:cs="宋体"/>
                <w:szCs w:val="21"/>
              </w:rPr>
              <w:t>，暂估价为</w:t>
            </w:r>
            <w:r>
              <w:rPr>
                <w:rFonts w:hint="eastAsia" w:ascii="宋体" w:cs="宋体"/>
                <w:szCs w:val="21"/>
                <w:u w:val="single"/>
              </w:rPr>
              <w:t>人民币0元，详见最高投标限价公布函</w:t>
            </w:r>
            <w:r>
              <w:rPr>
                <w:rFonts w:hint="eastAsia" w:ascii="宋体" w:cs="宋体"/>
                <w:szCs w:val="21"/>
              </w:rPr>
              <w:t>。（未按招标文件规定的金额填写的，由评标委员会按照招标文件规定的金额进行修正）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5"/>
              <w:spacing w:after="0"/>
              <w:ind w:firstLine="0"/>
              <w:jc w:val="center"/>
              <w:rPr>
                <w:rFonts w:ascii="宋体" w:cs="宋体"/>
                <w:kern w:val="2"/>
                <w:sz w:val="21"/>
                <w:szCs w:val="21"/>
              </w:rPr>
            </w:pPr>
            <w:r>
              <w:rPr>
                <w:rFonts w:hint="eastAsia" w:ascii="宋体" w:cs="宋体"/>
                <w:kern w:val="2"/>
                <w:sz w:val="21"/>
                <w:szCs w:val="21"/>
              </w:rPr>
              <w:t>保修期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工程成本警戒价为</w:t>
            </w:r>
            <w:r>
              <w:rPr>
                <w:rFonts w:hint="eastAsia" w:ascii="宋体" w:cs="宋体"/>
                <w:szCs w:val="21"/>
                <w:u w:val="single"/>
              </w:rPr>
              <w:t>人民币</w:t>
            </w:r>
            <w:r>
              <w:rPr>
                <w:rFonts w:hint="eastAsia" w:ascii="宋体" w:cs="宋体"/>
                <w:color w:val="auto"/>
                <w:szCs w:val="21"/>
                <w:u w:val="single"/>
              </w:rPr>
              <w:t>9</w:t>
            </w:r>
            <w:r>
              <w:rPr>
                <w:rFonts w:hint="eastAsia" w:ascii="宋体" w:cs="宋体"/>
                <w:color w:val="auto"/>
                <w:szCs w:val="21"/>
                <w:u w:val="single"/>
                <w:lang w:val="en-US" w:eastAsia="zh-CN"/>
              </w:rPr>
              <w:t>,</w:t>
            </w:r>
            <w:r>
              <w:rPr>
                <w:rFonts w:hint="eastAsia" w:ascii="宋体" w:cs="宋体"/>
                <w:color w:val="auto"/>
                <w:szCs w:val="21"/>
                <w:u w:val="single"/>
              </w:rPr>
              <w:t>593</w:t>
            </w:r>
            <w:r>
              <w:rPr>
                <w:rFonts w:hint="eastAsia" w:ascii="宋体" w:cs="宋体"/>
                <w:color w:val="auto"/>
                <w:szCs w:val="21"/>
                <w:u w:val="single"/>
                <w:lang w:val="en-US" w:eastAsia="zh-CN"/>
              </w:rPr>
              <w:t>,</w:t>
            </w:r>
            <w:r>
              <w:rPr>
                <w:rFonts w:hint="eastAsia" w:ascii="宋体" w:cs="宋体"/>
                <w:color w:val="auto"/>
                <w:szCs w:val="21"/>
                <w:u w:val="single"/>
              </w:rPr>
              <w:t>829.7</w:t>
            </w:r>
            <w:r>
              <w:rPr>
                <w:rFonts w:hint="eastAsia" w:ascii="宋体" w:cs="宋体"/>
                <w:color w:val="auto"/>
                <w:szCs w:val="21"/>
                <w:u w:val="single"/>
                <w:lang w:val="en-US" w:eastAsia="zh-CN"/>
              </w:rPr>
              <w:t>5</w:t>
            </w:r>
            <w:r>
              <w:rPr>
                <w:rFonts w:hint="eastAsia" w:ascii="宋体" w:cs="宋体"/>
                <w:szCs w:val="21"/>
                <w:u w:val="single"/>
              </w:rPr>
              <w:t>元</w:t>
            </w:r>
            <w:r>
              <w:rPr>
                <w:rFonts w:hint="eastAsia" w:ascii="宋体" w:cs="宋体"/>
                <w:szCs w:val="21"/>
              </w:rPr>
              <w:t>（按最高投标限价的</w:t>
            </w:r>
            <w:r>
              <w:rPr>
                <w:rFonts w:ascii="宋体" w:cs="宋体"/>
                <w:szCs w:val="21"/>
                <w:u w:val="single"/>
              </w:rPr>
              <w:t>90</w:t>
            </w:r>
            <w:r>
              <w:rPr>
                <w:rFonts w:hint="eastAsia" w:ascii="宋体" w:cs="宋体"/>
                <w:szCs w:val="21"/>
                <w:u w:val="single"/>
              </w:rPr>
              <w:t>%</w:t>
            </w:r>
            <w:r>
              <w:rPr>
                <w:rFonts w:hint="eastAsia" w:ascii="宋体" w:cs="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cs="宋体"/>
                <w:szCs w:val="21"/>
                <w:u w:val="single"/>
              </w:rPr>
            </w:pPr>
            <w:r>
              <w:rPr>
                <w:rFonts w:hint="eastAsia" w:ascii="宋体" w:cs="宋体"/>
                <w:szCs w:val="21"/>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28</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本项目不采用企业综合诚信评价分数。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29</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30</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31</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32</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13.4、13.5.2</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u w:val="single"/>
              </w:rPr>
            </w:pPr>
            <w:r>
              <w:rPr>
                <w:rFonts w:hint="eastAsia" w:ascii="宋体" w:cs="宋体"/>
                <w:szCs w:val="21"/>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33</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kern w:val="0"/>
                <w:szCs w:val="21"/>
              </w:rPr>
            </w:pPr>
            <w:r>
              <w:rPr>
                <w:rFonts w:hint="eastAsia" w:ascii="宋体" w:cs="宋体"/>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34</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lang w:val="zh-CN"/>
              </w:rPr>
            </w:pPr>
            <w:r>
              <w:rPr>
                <w:rFonts w:hint="eastAsia" w:ascii="宋体" w:cs="宋体"/>
                <w:kern w:val="0"/>
                <w:szCs w:val="21"/>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kern w:val="0"/>
                <w:szCs w:val="21"/>
                <w:lang w:val="zh-CN"/>
              </w:rPr>
            </w:pPr>
            <w:r>
              <w:rPr>
                <w:rFonts w:hint="eastAsia" w:ascii="宋体" w:cs="宋体"/>
                <w:kern w:val="0"/>
                <w:szCs w:val="21"/>
                <w:lang w:val="zh-CN"/>
              </w:rPr>
              <w:t>□不允许；</w:t>
            </w:r>
          </w:p>
          <w:p>
            <w:pPr>
              <w:rPr>
                <w:rFonts w:ascii="宋体" w:cs="宋体"/>
                <w:kern w:val="0"/>
                <w:szCs w:val="21"/>
              </w:rPr>
            </w:pPr>
            <w:r>
              <w:rPr>
                <w:rFonts w:hint="eastAsia" w:ascii="宋体" w:cs="宋体"/>
                <w:kern w:val="0"/>
                <w:szCs w:val="21"/>
                <w:lang w:val="zh-CN"/>
              </w:rPr>
              <w:t>☑允许：分包内容要求：</w:t>
            </w:r>
            <w:r>
              <w:rPr>
                <w:rFonts w:hint="eastAsia" w:ascii="宋体" w:cs="宋体"/>
                <w:kern w:val="0"/>
                <w:szCs w:val="21"/>
                <w:u w:val="single"/>
                <w:lang w:val="zh-CN"/>
              </w:rPr>
              <w:t>经招标人</w:t>
            </w:r>
            <w:r>
              <w:rPr>
                <w:rFonts w:ascii="宋体" w:cs="宋体"/>
                <w:kern w:val="0"/>
                <w:szCs w:val="21"/>
                <w:u w:val="single"/>
                <w:lang w:val="zh-CN"/>
              </w:rPr>
              <w:t>书面</w:t>
            </w:r>
            <w:r>
              <w:rPr>
                <w:rFonts w:hint="eastAsia" w:ascii="宋体" w:cs="宋体"/>
                <w:kern w:val="0"/>
                <w:szCs w:val="21"/>
                <w:u w:val="single"/>
                <w:lang w:val="zh-CN"/>
              </w:rPr>
              <w:t>批准同意，中标人可以把中标项目的部分非主体、非关键性工作分包给具有相应资质和能力的单位实施，但不得再次分包。</w:t>
            </w:r>
          </w:p>
          <w:p>
            <w:pPr>
              <w:rPr>
                <w:rFonts w:ascii="宋体" w:cs="宋体"/>
                <w:kern w:val="0"/>
                <w:szCs w:val="21"/>
              </w:rPr>
            </w:pPr>
            <w:r>
              <w:rPr>
                <w:rFonts w:hint="eastAsia" w:ascii="宋体" w:cs="宋体"/>
                <w:kern w:val="0"/>
                <w:szCs w:val="21"/>
                <w:lang w:val="zh-CN"/>
              </w:rPr>
              <w:t xml:space="preserve">        分包金额要求：</w:t>
            </w:r>
            <w:r>
              <w:rPr>
                <w:rFonts w:hint="eastAsia" w:ascii="宋体" w:cs="宋体"/>
                <w:kern w:val="0"/>
                <w:szCs w:val="21"/>
              </w:rPr>
              <w:t>/</w:t>
            </w:r>
          </w:p>
          <w:p>
            <w:pPr>
              <w:rPr>
                <w:rFonts w:ascii="宋体" w:cs="宋体"/>
                <w:kern w:val="0"/>
                <w:szCs w:val="21"/>
              </w:rPr>
            </w:pPr>
            <w:r>
              <w:rPr>
                <w:rFonts w:hint="eastAsia" w:ascii="宋体" w:cs="宋体"/>
                <w:kern w:val="0"/>
                <w:szCs w:val="21"/>
                <w:lang w:val="zh-CN"/>
              </w:rPr>
              <w:t xml:space="preserve">        对分包人的资质要求：</w:t>
            </w:r>
            <w:r>
              <w:rPr>
                <w:rFonts w:hint="eastAsia" w:ascii="宋体" w:cs="宋体"/>
                <w:kern w:val="0"/>
                <w:szCs w:val="21"/>
              </w:rPr>
              <w:t>/</w:t>
            </w:r>
          </w:p>
          <w:p>
            <w:pPr>
              <w:rPr>
                <w:rFonts w:ascii="宋体" w:cs="宋体"/>
                <w:kern w:val="0"/>
                <w:szCs w:val="21"/>
              </w:rPr>
            </w:pPr>
            <w:r>
              <w:rPr>
                <w:rFonts w:hint="eastAsia" w:ascii="宋体" w:cs="宋体"/>
                <w:kern w:val="0"/>
                <w:szCs w:val="21"/>
                <w:lang w:val="zh-CN"/>
              </w:rPr>
              <w:t xml:space="preserve">        对分包人的其他要求：</w:t>
            </w:r>
            <w:r>
              <w:rPr>
                <w:rFonts w:hint="eastAsia" w:ascii="宋体" w:cs="宋体"/>
                <w:kern w:val="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35</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1、按照交易平台关于全流程电子化项目的相关指南进行操作。详见：</w:t>
            </w:r>
            <w:r>
              <w:rPr>
                <w:rFonts w:hint="eastAsia" w:ascii="宋体" w:cs="宋体"/>
                <w:szCs w:val="21"/>
                <w:u w:val="single"/>
              </w:rPr>
              <w:t>【房建市政】【交易系统】【投标人】全流程电子化交易系统操作手册</w:t>
            </w:r>
            <w:r>
              <w:rPr>
                <w:rFonts w:hint="eastAsia" w:ascii="宋体" w:cs="宋体"/>
                <w:szCs w:val="21"/>
              </w:rPr>
              <w:t xml:space="preserve">。  </w:t>
            </w:r>
          </w:p>
          <w:p>
            <w:pPr>
              <w:rPr>
                <w:rFonts w:ascii="宋体" w:cs="宋体"/>
                <w:szCs w:val="21"/>
              </w:rPr>
            </w:pPr>
            <w:r>
              <w:rPr>
                <w:rFonts w:hint="eastAsia" w:ascii="宋体" w:cs="宋体"/>
                <w:szCs w:val="21"/>
              </w:rPr>
              <w:t>2、提交投标文件光盘备用</w:t>
            </w:r>
          </w:p>
          <w:p>
            <w:pPr>
              <w:rPr>
                <w:rFonts w:ascii="宋体" w:cs="宋体"/>
                <w:szCs w:val="21"/>
              </w:rPr>
            </w:pPr>
            <w:r>
              <w:rPr>
                <w:rFonts w:hint="eastAsia" w:ascii="宋体" w:cs="宋体"/>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cs="宋体"/>
                <w:szCs w:val="21"/>
              </w:rPr>
            </w:pPr>
            <w:r>
              <w:rPr>
                <w:rFonts w:hint="eastAsia" w:ascii="宋体" w:cs="宋体"/>
                <w:szCs w:val="21"/>
              </w:rPr>
              <w:t xml:space="preserve"> 3、补救方案</w:t>
            </w:r>
          </w:p>
          <w:p>
            <w:pPr>
              <w:rPr>
                <w:rFonts w:ascii="宋体" w:cs="宋体"/>
                <w:szCs w:val="21"/>
              </w:rPr>
            </w:pPr>
            <w:r>
              <w:rPr>
                <w:rFonts w:hint="eastAsia" w:ascii="宋体" w:cs="宋体"/>
                <w:szCs w:val="21"/>
              </w:rPr>
              <w:t>（1）投标文件解密失败的补救方案：</w:t>
            </w:r>
          </w:p>
          <w:p>
            <w:pPr>
              <w:rPr>
                <w:rFonts w:ascii="宋体" w:cs="宋体"/>
                <w:szCs w:val="21"/>
              </w:rPr>
            </w:pPr>
            <w:r>
              <w:rPr>
                <w:rFonts w:hint="eastAsia" w:ascii="宋体" w:cs="宋体"/>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cs="宋体"/>
                <w:szCs w:val="21"/>
              </w:rPr>
            </w:pPr>
            <w:r>
              <w:rPr>
                <w:rFonts w:hint="eastAsia" w:ascii="宋体" w:cs="宋体"/>
                <w:szCs w:val="21"/>
              </w:rPr>
              <w:t>（2）评标时突发情况的补救方案</w:t>
            </w:r>
          </w:p>
          <w:p>
            <w:pPr>
              <w:rPr>
                <w:rFonts w:ascii="宋体" w:cs="宋体"/>
                <w:szCs w:val="21"/>
              </w:rPr>
            </w:pPr>
            <w:r>
              <w:rPr>
                <w:rFonts w:hint="eastAsia" w:ascii="宋体" w:cs="宋体"/>
                <w:szCs w:val="21"/>
              </w:rPr>
              <w:t>若遇不可抗力发生（指网络瘫痪、服务器损坏、交易系统故障短期无法恢复等因素），由评标委员会开启投标人递交的全部投标文件光盘，并按光盘内容进行评审。</w:t>
            </w:r>
          </w:p>
          <w:p>
            <w:pPr>
              <w:rPr>
                <w:rFonts w:ascii="宋体" w:cs="宋体"/>
                <w:szCs w:val="21"/>
              </w:rPr>
            </w:pPr>
            <w:r>
              <w:rPr>
                <w:rFonts w:hint="eastAsia" w:ascii="宋体" w:cs="宋体"/>
                <w:szCs w:val="21"/>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36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cs="宋体"/>
              </w:rPr>
            </w:pPr>
            <w:r>
              <w:rPr>
                <w:rFonts w:hint="eastAsia" w:ascii="宋体" w:cs="宋体"/>
                <w:szCs w:val="21"/>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1、在投标截止期后逾期或未在指定地点递交投标文件备用光盘的；</w:t>
            </w:r>
          </w:p>
          <w:p>
            <w:pPr>
              <w:rPr>
                <w:rFonts w:ascii="宋体" w:cs="宋体"/>
                <w:szCs w:val="21"/>
              </w:rPr>
            </w:pPr>
            <w:r>
              <w:rPr>
                <w:rFonts w:hint="eastAsia" w:ascii="宋体" w:cs="宋体"/>
                <w:szCs w:val="21"/>
              </w:rPr>
              <w:t>2、投标文件备用光盘未按招标文件要求密封或未在密封处盖章的；</w:t>
            </w:r>
          </w:p>
          <w:p>
            <w:pPr>
              <w:rPr>
                <w:rFonts w:ascii="宋体" w:cs="宋体"/>
                <w:szCs w:val="21"/>
              </w:rPr>
            </w:pPr>
            <w:r>
              <w:rPr>
                <w:rFonts w:hint="eastAsia" w:ascii="宋体" w:cs="宋体"/>
                <w:szCs w:val="21"/>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37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cs="宋体"/>
              </w:rPr>
            </w:pPr>
            <w:r>
              <w:rPr>
                <w:rFonts w:hint="eastAsia" w:ascii="宋体" w:cs="宋体"/>
                <w:szCs w:val="21"/>
              </w:rPr>
              <w:t>交易服务费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cs="宋体"/>
                <w:szCs w:val="21"/>
              </w:rPr>
            </w:pPr>
            <w:r>
              <w:rPr>
                <w:rFonts w:hint="eastAsia" w:ascii="宋体" w:cs="宋体"/>
                <w:szCs w:val="21"/>
              </w:rPr>
              <w:t>中标人应根据政府有关规定，向广州公共资源交易中心缴纳公共资源交易服务费，投标单位应自行了解公共资源交易服务费收费标准，在投标报价中考虑此项费用。</w:t>
            </w:r>
          </w:p>
        </w:tc>
      </w:tr>
    </w:tbl>
    <w:p>
      <w:pPr>
        <w:spacing w:line="480" w:lineRule="auto"/>
        <w:rPr>
          <w:rFonts w:ascii="宋体" w:cs="宋体"/>
          <w:sz w:val="24"/>
        </w:rPr>
      </w:pPr>
      <w:r>
        <w:rPr>
          <w:rFonts w:hint="eastAsia" w:ascii="宋体" w:cs="宋体"/>
          <w:sz w:val="24"/>
        </w:rPr>
        <w:t>注：企业</w:t>
      </w:r>
      <w:r>
        <w:rPr>
          <w:rFonts w:hint="eastAsia" w:ascii="宋体" w:cs="宋体"/>
          <w:kern w:val="0"/>
          <w:sz w:val="24"/>
        </w:rPr>
        <w:t>综合诚信评价得分即</w:t>
      </w:r>
      <w:r>
        <w:rPr>
          <w:rFonts w:hint="eastAsia" w:ascii="宋体" w:cs="宋体"/>
          <w:sz w:val="24"/>
        </w:rPr>
        <w:t>企业</w:t>
      </w:r>
      <w:r>
        <w:rPr>
          <w:rFonts w:hint="eastAsia" w:ascii="宋体" w:cs="宋体"/>
          <w:kern w:val="0"/>
          <w:sz w:val="24"/>
        </w:rPr>
        <w:t>综合诚信评价60日诚信分，以下同。</w:t>
      </w:r>
    </w:p>
    <w:p>
      <w:pPr>
        <w:pStyle w:val="7"/>
        <w:rPr>
          <w:rFonts w:ascii="宋体" w:cs="宋体"/>
          <w:color w:val="auto"/>
        </w:rPr>
      </w:pPr>
      <w:r>
        <w:rPr>
          <w:rFonts w:hint="eastAsia" w:ascii="宋体" w:cs="宋体"/>
          <w:color w:val="auto"/>
        </w:rPr>
        <w:br w:type="page"/>
      </w:r>
      <w:bookmarkStart w:id="2" w:name="_Toc12984"/>
      <w:r>
        <w:rPr>
          <w:rFonts w:hint="eastAsia" w:ascii="宋体" w:cs="宋体"/>
          <w:color w:val="auto"/>
        </w:rPr>
        <w:t>二、投标须知修改表</w:t>
      </w:r>
      <w:bookmarkEnd w:id="2"/>
    </w:p>
    <w:p>
      <w:pPr>
        <w:pStyle w:val="5"/>
        <w:spacing w:line="360" w:lineRule="auto"/>
        <w:rPr>
          <w:rFonts w:ascii="宋体" w:cs="宋体"/>
          <w:b/>
          <w:szCs w:val="21"/>
        </w:rPr>
      </w:pPr>
      <w:r>
        <w:rPr>
          <w:rFonts w:hint="eastAsia" w:ascii="宋体" w:cs="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tabs>
          <w:tab w:val="left" w:pos="5620"/>
        </w:tabs>
        <w:spacing w:line="360" w:lineRule="auto"/>
        <w:ind w:firstLine="540" w:firstLineChars="224"/>
        <w:rPr>
          <w:rFonts w:ascii="宋体" w:cs="宋体"/>
          <w:b/>
          <w:sz w:val="24"/>
          <w:szCs w:val="24"/>
        </w:rPr>
      </w:pPr>
      <w:r>
        <w:rPr>
          <w:rFonts w:hint="eastAsia" w:ascii="宋体" w:cs="宋体"/>
          <w:b/>
          <w:sz w:val="24"/>
          <w:szCs w:val="24"/>
        </w:rPr>
        <w:t>条款号：2.5                    修改类型：增加</w:t>
      </w:r>
    </w:p>
    <w:p>
      <w:pPr>
        <w:pBdr>
          <w:bottom w:val="single" w:color="auto" w:sz="6" w:space="1"/>
        </w:pBdr>
        <w:spacing w:line="360" w:lineRule="auto"/>
        <w:ind w:firstLine="472" w:firstLineChars="196"/>
        <w:rPr>
          <w:rFonts w:ascii="宋体" w:cs="宋体"/>
          <w:b/>
          <w:sz w:val="24"/>
          <w:szCs w:val="24"/>
        </w:rPr>
      </w:pPr>
      <w:r>
        <w:rPr>
          <w:rFonts w:hint="eastAsia" w:ascii="宋体" w:cs="宋体"/>
          <w:b/>
          <w:sz w:val="24"/>
          <w:szCs w:val="24"/>
        </w:rPr>
        <w:t>现文：</w:t>
      </w:r>
      <w:r>
        <w:rPr>
          <w:rFonts w:hint="eastAsia" w:ascii="宋体" w:cs="宋体"/>
          <w:sz w:val="24"/>
          <w:szCs w:val="24"/>
        </w:rPr>
        <w:t>2.5</w:t>
      </w:r>
      <w:r>
        <w:rPr>
          <w:rFonts w:hint="eastAsia" w:ascii="宋体" w:cs="宋体"/>
          <w:kern w:val="0"/>
          <w:sz w:val="24"/>
          <w:szCs w:val="24"/>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tabs>
          <w:tab w:val="left" w:pos="5620"/>
        </w:tabs>
        <w:spacing w:line="360" w:lineRule="auto"/>
        <w:ind w:firstLine="540" w:firstLineChars="224"/>
        <w:rPr>
          <w:rFonts w:ascii="宋体" w:cs="宋体"/>
          <w:b/>
          <w:sz w:val="24"/>
          <w:szCs w:val="24"/>
        </w:rPr>
      </w:pPr>
      <w:r>
        <w:rPr>
          <w:rFonts w:hint="eastAsia" w:ascii="宋体" w:cs="宋体"/>
          <w:b/>
          <w:sz w:val="24"/>
          <w:szCs w:val="24"/>
        </w:rPr>
        <w:t>条款号：5.1                     修改类型：修改</w:t>
      </w:r>
    </w:p>
    <w:p>
      <w:pPr>
        <w:tabs>
          <w:tab w:val="left" w:pos="5620"/>
        </w:tabs>
        <w:spacing w:line="360" w:lineRule="auto"/>
        <w:ind w:firstLine="540" w:firstLineChars="224"/>
        <w:rPr>
          <w:rFonts w:ascii="宋体" w:cs="宋体"/>
          <w:sz w:val="24"/>
          <w:szCs w:val="24"/>
        </w:rPr>
      </w:pPr>
      <w:r>
        <w:rPr>
          <w:rFonts w:hint="eastAsia" w:ascii="宋体" w:cs="宋体"/>
          <w:b/>
          <w:sz w:val="24"/>
          <w:szCs w:val="24"/>
        </w:rPr>
        <w:t>原文：5</w:t>
      </w:r>
      <w:r>
        <w:rPr>
          <w:rFonts w:hint="eastAsia" w:ascii="宋体" w:cs="宋体"/>
          <w:sz w:val="24"/>
          <w:szCs w:val="24"/>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4" w:space="1"/>
        </w:pBdr>
        <w:spacing w:line="360" w:lineRule="auto"/>
        <w:ind w:firstLine="482" w:firstLineChars="200"/>
        <w:rPr>
          <w:rFonts w:ascii="宋体" w:cs="宋体"/>
          <w:sz w:val="24"/>
          <w:szCs w:val="24"/>
          <w:u w:val="single"/>
        </w:rPr>
      </w:pPr>
      <w:r>
        <w:rPr>
          <w:rFonts w:hint="eastAsia" w:ascii="宋体" w:cs="宋体"/>
          <w:b/>
          <w:sz w:val="24"/>
          <w:szCs w:val="24"/>
        </w:rPr>
        <w:t>现文：</w:t>
      </w:r>
      <w:r>
        <w:rPr>
          <w:rFonts w:hint="eastAsia" w:ascii="宋体" w:cs="宋体"/>
          <w:sz w:val="24"/>
          <w:szCs w:val="24"/>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cs="宋体"/>
          <w:b/>
          <w:sz w:val="24"/>
          <w:szCs w:val="24"/>
          <w:u w:val="single"/>
        </w:rPr>
        <w:t>投标人不进行踏勘的，视为已孰知现场条件，自行承担相关风险。</w:t>
      </w:r>
      <w:r>
        <w:rPr>
          <w:rFonts w:hint="eastAsia" w:ascii="宋体" w:cs="宋体"/>
          <w:sz w:val="24"/>
          <w:szCs w:val="24"/>
        </w:rPr>
        <w:t>一旦中标，这种考察即被认为其结果已在中标文件中得到充分反映。考察现场的费用由投标人自己承担。</w:t>
      </w:r>
    </w:p>
    <w:p>
      <w:pPr>
        <w:tabs>
          <w:tab w:val="left" w:pos="5620"/>
        </w:tabs>
        <w:spacing w:line="360" w:lineRule="auto"/>
        <w:ind w:firstLine="540" w:firstLineChars="224"/>
        <w:rPr>
          <w:rFonts w:ascii="宋体" w:cs="宋体"/>
          <w:b/>
          <w:sz w:val="24"/>
          <w:szCs w:val="24"/>
        </w:rPr>
      </w:pPr>
      <w:r>
        <w:rPr>
          <w:rFonts w:hint="eastAsia" w:ascii="宋体" w:cs="宋体"/>
          <w:b/>
          <w:sz w:val="24"/>
          <w:szCs w:val="24"/>
        </w:rPr>
        <w:t xml:space="preserve">条款号： </w:t>
      </w:r>
      <w:r>
        <w:rPr>
          <w:rFonts w:hint="eastAsia" w:ascii="宋体" w:cs="宋体"/>
          <w:sz w:val="24"/>
          <w:szCs w:val="24"/>
        </w:rPr>
        <w:t>7.1</w:t>
      </w:r>
      <w:r>
        <w:rPr>
          <w:rFonts w:hint="eastAsia" w:ascii="宋体" w:cs="宋体"/>
          <w:b/>
          <w:sz w:val="24"/>
          <w:szCs w:val="24"/>
        </w:rPr>
        <w:t xml:space="preserve">            修改类型：修改</w:t>
      </w:r>
      <w:r>
        <w:rPr>
          <w:rFonts w:hint="eastAsia" w:ascii="宋体" w:cs="宋体"/>
          <w:b/>
          <w:sz w:val="24"/>
          <w:szCs w:val="24"/>
        </w:rPr>
        <w:tab/>
      </w:r>
    </w:p>
    <w:p>
      <w:pPr>
        <w:spacing w:line="360" w:lineRule="auto"/>
        <w:ind w:firstLine="482" w:firstLineChars="200"/>
        <w:rPr>
          <w:rFonts w:ascii="宋体" w:cs="宋体"/>
          <w:sz w:val="24"/>
          <w:szCs w:val="24"/>
        </w:rPr>
      </w:pPr>
      <w:r>
        <w:rPr>
          <w:rFonts w:hint="eastAsia" w:ascii="宋体" w:cs="宋体"/>
          <w:b/>
          <w:sz w:val="24"/>
          <w:szCs w:val="24"/>
        </w:rPr>
        <w:t>原文：</w:t>
      </w:r>
      <w:r>
        <w:rPr>
          <w:rFonts w:hint="eastAsia" w:ascii="宋体" w:cs="宋体"/>
          <w:bCs/>
          <w:sz w:val="24"/>
          <w:szCs w:val="24"/>
        </w:rPr>
        <w:t>7.1</w:t>
      </w:r>
      <w:r>
        <w:rPr>
          <w:rFonts w:hint="eastAsia" w:ascii="宋体" w:cs="宋体"/>
          <w:sz w:val="24"/>
          <w:szCs w:val="24"/>
        </w:rPr>
        <w:t>本招标文件包括下列文件，以及所有按本须知第8条发出的招标答疑会会议纪要和按本须知第9条发出的澄清或修改：</w:t>
      </w:r>
    </w:p>
    <w:p>
      <w:pPr>
        <w:pStyle w:val="5"/>
        <w:spacing w:after="0" w:line="360" w:lineRule="auto"/>
        <w:ind w:left="-2" w:firstLine="480" w:firstLineChars="200"/>
        <w:rPr>
          <w:rFonts w:ascii="宋体" w:cs="宋体"/>
          <w:sz w:val="24"/>
          <w:szCs w:val="24"/>
        </w:rPr>
      </w:pPr>
      <w:r>
        <w:rPr>
          <w:rFonts w:hint="eastAsia" w:ascii="宋体" w:cs="宋体"/>
          <w:bCs/>
          <w:sz w:val="24"/>
          <w:szCs w:val="24"/>
        </w:rPr>
        <w:t xml:space="preserve">第一章  </w:t>
      </w:r>
      <w:r>
        <w:rPr>
          <w:rFonts w:hint="eastAsia" w:ascii="宋体" w:cs="宋体"/>
          <w:sz w:val="24"/>
          <w:szCs w:val="24"/>
        </w:rPr>
        <w:t>投标须知</w:t>
      </w:r>
    </w:p>
    <w:p>
      <w:pPr>
        <w:pStyle w:val="5"/>
        <w:spacing w:after="0" w:line="360" w:lineRule="auto"/>
        <w:ind w:left="-2" w:firstLine="480" w:firstLineChars="200"/>
        <w:rPr>
          <w:rFonts w:ascii="宋体" w:cs="宋体"/>
          <w:sz w:val="24"/>
          <w:szCs w:val="24"/>
        </w:rPr>
      </w:pPr>
      <w:r>
        <w:rPr>
          <w:rFonts w:hint="eastAsia" w:ascii="宋体" w:cs="宋体"/>
          <w:bCs/>
          <w:sz w:val="24"/>
          <w:szCs w:val="24"/>
        </w:rPr>
        <w:t xml:space="preserve">第二章  </w:t>
      </w:r>
      <w:r>
        <w:rPr>
          <w:rFonts w:hint="eastAsia" w:ascii="宋体" w:cs="宋体"/>
          <w:sz w:val="24"/>
          <w:szCs w:val="24"/>
        </w:rPr>
        <w:t>开标、评标及定标办法</w:t>
      </w:r>
    </w:p>
    <w:p>
      <w:pPr>
        <w:pStyle w:val="5"/>
        <w:spacing w:after="0" w:line="360" w:lineRule="auto"/>
        <w:ind w:left="-2" w:firstLine="480" w:firstLineChars="200"/>
        <w:rPr>
          <w:rFonts w:ascii="宋体" w:cs="宋体"/>
          <w:sz w:val="24"/>
          <w:szCs w:val="24"/>
        </w:rPr>
      </w:pPr>
      <w:r>
        <w:rPr>
          <w:rFonts w:hint="eastAsia" w:ascii="宋体" w:cs="宋体"/>
          <w:sz w:val="24"/>
          <w:szCs w:val="24"/>
        </w:rPr>
        <w:t>第三章  合同条款</w:t>
      </w:r>
    </w:p>
    <w:p>
      <w:pPr>
        <w:pStyle w:val="5"/>
        <w:spacing w:after="0" w:line="360" w:lineRule="auto"/>
        <w:ind w:firstLine="480" w:firstLineChars="200"/>
        <w:rPr>
          <w:rFonts w:ascii="宋体" w:cs="宋体"/>
          <w:sz w:val="24"/>
          <w:szCs w:val="24"/>
        </w:rPr>
      </w:pPr>
      <w:r>
        <w:rPr>
          <w:rFonts w:hint="eastAsia" w:ascii="宋体" w:cs="宋体"/>
          <w:bCs/>
          <w:sz w:val="24"/>
          <w:szCs w:val="24"/>
        </w:rPr>
        <w:t xml:space="preserve">第四章  </w:t>
      </w:r>
      <w:r>
        <w:rPr>
          <w:rFonts w:hint="eastAsia" w:ascii="宋体" w:cs="宋体"/>
          <w:sz w:val="24"/>
          <w:szCs w:val="24"/>
        </w:rPr>
        <w:t>投标文件格式</w:t>
      </w:r>
    </w:p>
    <w:p>
      <w:pPr>
        <w:pStyle w:val="5"/>
        <w:spacing w:after="0" w:line="360" w:lineRule="auto"/>
        <w:ind w:left="-2" w:firstLine="480" w:firstLineChars="200"/>
        <w:rPr>
          <w:rFonts w:ascii="宋体" w:cs="宋体"/>
          <w:sz w:val="24"/>
          <w:szCs w:val="24"/>
        </w:rPr>
      </w:pPr>
      <w:r>
        <w:rPr>
          <w:rFonts w:hint="eastAsia" w:ascii="宋体" w:cs="宋体"/>
          <w:bCs/>
          <w:sz w:val="24"/>
          <w:szCs w:val="24"/>
        </w:rPr>
        <w:t xml:space="preserve">第五章  </w:t>
      </w:r>
      <w:r>
        <w:rPr>
          <w:rFonts w:hint="eastAsia" w:ascii="宋体" w:cs="宋体"/>
          <w:sz w:val="24"/>
          <w:szCs w:val="24"/>
        </w:rPr>
        <w:t>技术条件（工程建设标准）（另册）</w:t>
      </w:r>
    </w:p>
    <w:p>
      <w:pPr>
        <w:pStyle w:val="5"/>
        <w:spacing w:after="0" w:line="360" w:lineRule="auto"/>
        <w:ind w:left="-2" w:firstLine="480" w:firstLineChars="200"/>
        <w:rPr>
          <w:rFonts w:ascii="宋体" w:cs="宋体"/>
          <w:sz w:val="24"/>
          <w:szCs w:val="24"/>
        </w:rPr>
      </w:pPr>
      <w:r>
        <w:rPr>
          <w:rFonts w:hint="eastAsia" w:ascii="宋体" w:cs="宋体"/>
          <w:bCs/>
          <w:sz w:val="24"/>
          <w:szCs w:val="24"/>
        </w:rPr>
        <w:t xml:space="preserve">第六章  </w:t>
      </w:r>
      <w:r>
        <w:rPr>
          <w:rFonts w:hint="eastAsia" w:ascii="宋体" w:cs="宋体"/>
          <w:sz w:val="24"/>
          <w:szCs w:val="24"/>
        </w:rPr>
        <w:t>图纸及勘察资料（另册）</w:t>
      </w:r>
    </w:p>
    <w:p>
      <w:pPr>
        <w:spacing w:line="360" w:lineRule="auto"/>
        <w:ind w:firstLine="480" w:firstLineChars="200"/>
        <w:rPr>
          <w:rFonts w:ascii="宋体" w:cs="宋体"/>
          <w:sz w:val="24"/>
          <w:szCs w:val="24"/>
        </w:rPr>
      </w:pPr>
      <w:r>
        <w:rPr>
          <w:rFonts w:hint="eastAsia" w:ascii="宋体" w:cs="宋体"/>
          <w:sz w:val="24"/>
          <w:szCs w:val="24"/>
        </w:rPr>
        <w:t>第七章  招标工程量清单（另册）</w:t>
      </w:r>
    </w:p>
    <w:p>
      <w:pPr>
        <w:spacing w:line="360" w:lineRule="auto"/>
        <w:ind w:firstLine="480" w:firstLineChars="200"/>
        <w:rPr>
          <w:rFonts w:ascii="宋体" w:cs="宋体"/>
          <w:sz w:val="24"/>
          <w:szCs w:val="24"/>
        </w:rPr>
      </w:pPr>
      <w:r>
        <w:rPr>
          <w:rFonts w:hint="eastAsia" w:ascii="宋体" w:cs="宋体"/>
          <w:sz w:val="24"/>
          <w:szCs w:val="24"/>
        </w:rPr>
        <w:t>第八章  最高投标限价</w:t>
      </w:r>
    </w:p>
    <w:p>
      <w:pPr>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bCs/>
          <w:sz w:val="24"/>
          <w:szCs w:val="24"/>
        </w:rPr>
        <w:t>7.1</w:t>
      </w:r>
      <w:r>
        <w:rPr>
          <w:rFonts w:hint="eastAsia" w:ascii="宋体" w:cs="宋体"/>
          <w:sz w:val="24"/>
          <w:szCs w:val="24"/>
        </w:rPr>
        <w:t>本招标文件包括下列文件，以及所有按本须知第8条发出的招标答疑会会议纪要和按本须知第9条发出的澄清或修改：</w:t>
      </w:r>
    </w:p>
    <w:p>
      <w:pPr>
        <w:pStyle w:val="5"/>
        <w:spacing w:after="0" w:line="360" w:lineRule="auto"/>
        <w:ind w:left="-2" w:firstLine="480" w:firstLineChars="200"/>
        <w:rPr>
          <w:rFonts w:ascii="宋体" w:cs="宋体"/>
          <w:sz w:val="24"/>
          <w:szCs w:val="24"/>
        </w:rPr>
      </w:pPr>
      <w:r>
        <w:rPr>
          <w:rFonts w:hint="eastAsia" w:ascii="宋体" w:cs="宋体"/>
          <w:bCs/>
          <w:sz w:val="24"/>
          <w:szCs w:val="24"/>
        </w:rPr>
        <w:t xml:space="preserve">第一章  </w:t>
      </w:r>
      <w:r>
        <w:rPr>
          <w:rFonts w:hint="eastAsia" w:ascii="宋体" w:cs="宋体"/>
          <w:sz w:val="24"/>
          <w:szCs w:val="24"/>
        </w:rPr>
        <w:t>投标须知</w:t>
      </w:r>
    </w:p>
    <w:p>
      <w:pPr>
        <w:pStyle w:val="5"/>
        <w:spacing w:after="0" w:line="360" w:lineRule="auto"/>
        <w:ind w:left="-2" w:firstLine="480" w:firstLineChars="200"/>
        <w:rPr>
          <w:rFonts w:ascii="宋体" w:cs="宋体"/>
          <w:sz w:val="24"/>
          <w:szCs w:val="24"/>
        </w:rPr>
      </w:pPr>
      <w:r>
        <w:rPr>
          <w:rFonts w:hint="eastAsia" w:ascii="宋体" w:cs="宋体"/>
          <w:bCs/>
          <w:sz w:val="24"/>
          <w:szCs w:val="24"/>
        </w:rPr>
        <w:t xml:space="preserve">第二章  </w:t>
      </w:r>
      <w:r>
        <w:rPr>
          <w:rFonts w:hint="eastAsia" w:ascii="宋体" w:cs="宋体"/>
          <w:sz w:val="24"/>
          <w:szCs w:val="24"/>
        </w:rPr>
        <w:t>开标、评标及定标办法</w:t>
      </w:r>
    </w:p>
    <w:p>
      <w:pPr>
        <w:pStyle w:val="5"/>
        <w:spacing w:after="0" w:line="360" w:lineRule="auto"/>
        <w:ind w:left="-2" w:firstLine="480" w:firstLineChars="200"/>
        <w:rPr>
          <w:rFonts w:ascii="宋体" w:cs="宋体"/>
          <w:sz w:val="24"/>
          <w:szCs w:val="24"/>
        </w:rPr>
      </w:pPr>
      <w:r>
        <w:rPr>
          <w:rFonts w:hint="eastAsia" w:ascii="宋体" w:cs="宋体"/>
          <w:sz w:val="24"/>
          <w:szCs w:val="24"/>
        </w:rPr>
        <w:t>第三章  合同条款（另册）</w:t>
      </w:r>
    </w:p>
    <w:p>
      <w:pPr>
        <w:pStyle w:val="5"/>
        <w:spacing w:after="0" w:line="360" w:lineRule="auto"/>
        <w:ind w:firstLine="480" w:firstLineChars="200"/>
        <w:rPr>
          <w:rFonts w:ascii="宋体" w:cs="宋体"/>
          <w:sz w:val="24"/>
          <w:szCs w:val="24"/>
        </w:rPr>
      </w:pPr>
      <w:r>
        <w:rPr>
          <w:rFonts w:hint="eastAsia" w:ascii="宋体" w:cs="宋体"/>
          <w:bCs/>
          <w:sz w:val="24"/>
          <w:szCs w:val="24"/>
        </w:rPr>
        <w:t xml:space="preserve">第四章  </w:t>
      </w:r>
      <w:r>
        <w:rPr>
          <w:rFonts w:hint="eastAsia" w:ascii="宋体" w:cs="宋体"/>
          <w:sz w:val="24"/>
          <w:szCs w:val="24"/>
        </w:rPr>
        <w:t>投标文件格式</w:t>
      </w:r>
    </w:p>
    <w:p>
      <w:pPr>
        <w:pStyle w:val="5"/>
        <w:spacing w:after="0" w:line="360" w:lineRule="auto"/>
        <w:ind w:left="-2" w:firstLine="480" w:firstLineChars="200"/>
        <w:rPr>
          <w:rFonts w:ascii="宋体" w:cs="宋体"/>
          <w:sz w:val="24"/>
          <w:szCs w:val="24"/>
        </w:rPr>
      </w:pPr>
      <w:r>
        <w:rPr>
          <w:rFonts w:hint="eastAsia" w:ascii="宋体" w:cs="宋体"/>
          <w:bCs/>
          <w:sz w:val="24"/>
          <w:szCs w:val="24"/>
        </w:rPr>
        <w:t xml:space="preserve">第五章  </w:t>
      </w:r>
      <w:r>
        <w:rPr>
          <w:rFonts w:hint="eastAsia" w:ascii="宋体" w:cs="宋体"/>
          <w:sz w:val="24"/>
          <w:szCs w:val="24"/>
        </w:rPr>
        <w:t>技术条件（工程建设标准）</w:t>
      </w:r>
    </w:p>
    <w:p>
      <w:pPr>
        <w:pStyle w:val="5"/>
        <w:spacing w:after="0" w:line="360" w:lineRule="auto"/>
        <w:ind w:left="-2" w:firstLine="480" w:firstLineChars="200"/>
        <w:rPr>
          <w:rFonts w:ascii="宋体" w:cs="宋体"/>
          <w:sz w:val="24"/>
          <w:szCs w:val="24"/>
        </w:rPr>
      </w:pPr>
      <w:r>
        <w:rPr>
          <w:rFonts w:hint="eastAsia" w:ascii="宋体" w:cs="宋体"/>
          <w:bCs/>
          <w:sz w:val="24"/>
          <w:szCs w:val="24"/>
        </w:rPr>
        <w:t xml:space="preserve">第六章  </w:t>
      </w:r>
      <w:r>
        <w:rPr>
          <w:rFonts w:hint="eastAsia" w:ascii="宋体" w:cs="宋体"/>
          <w:sz w:val="24"/>
          <w:szCs w:val="24"/>
        </w:rPr>
        <w:t>图纸及勘察资料（另册）</w:t>
      </w:r>
    </w:p>
    <w:p>
      <w:pPr>
        <w:pStyle w:val="5"/>
        <w:spacing w:after="0" w:line="360" w:lineRule="auto"/>
        <w:ind w:left="-2" w:firstLine="480" w:firstLineChars="200"/>
        <w:rPr>
          <w:rFonts w:ascii="宋体" w:cs="宋体"/>
          <w:sz w:val="24"/>
          <w:szCs w:val="24"/>
        </w:rPr>
      </w:pPr>
      <w:r>
        <w:rPr>
          <w:rFonts w:hint="eastAsia" w:ascii="宋体" w:cs="宋体"/>
          <w:bCs/>
          <w:sz w:val="24"/>
          <w:szCs w:val="24"/>
        </w:rPr>
        <w:t>第七章  招标</w:t>
      </w:r>
      <w:r>
        <w:rPr>
          <w:rFonts w:hint="eastAsia" w:ascii="宋体" w:cs="宋体"/>
          <w:sz w:val="24"/>
          <w:szCs w:val="24"/>
        </w:rPr>
        <w:t xml:space="preserve">工程量清单（另册） </w:t>
      </w:r>
    </w:p>
    <w:p>
      <w:pPr>
        <w:pBdr>
          <w:bottom w:val="single" w:color="auto" w:sz="6" w:space="1"/>
        </w:pBdr>
        <w:spacing w:line="360" w:lineRule="auto"/>
        <w:ind w:firstLine="480" w:firstLineChars="200"/>
        <w:rPr>
          <w:rFonts w:ascii="宋体" w:cs="宋体"/>
          <w:sz w:val="24"/>
          <w:szCs w:val="24"/>
        </w:rPr>
      </w:pPr>
      <w:r>
        <w:rPr>
          <w:rFonts w:hint="eastAsia" w:ascii="宋体" w:cs="宋体"/>
          <w:sz w:val="24"/>
          <w:szCs w:val="24"/>
        </w:rPr>
        <w:t>第八章  最高投标限价</w:t>
      </w:r>
      <w:r>
        <w:rPr>
          <w:rFonts w:hint="eastAsia" w:ascii="宋体" w:cs="宋体"/>
          <w:sz w:val="24"/>
          <w:szCs w:val="24"/>
        </w:rPr>
        <w:tab/>
      </w:r>
    </w:p>
    <w:p>
      <w:pPr>
        <w:pBdr>
          <w:bottom w:val="single" w:color="auto" w:sz="6" w:space="1"/>
        </w:pBdr>
        <w:spacing w:line="360" w:lineRule="auto"/>
        <w:ind w:firstLine="482" w:firstLineChars="200"/>
        <w:rPr>
          <w:rFonts w:ascii="宋体" w:cs="宋体"/>
          <w:b/>
          <w:sz w:val="24"/>
          <w:szCs w:val="24"/>
        </w:rPr>
      </w:pPr>
      <w:r>
        <w:rPr>
          <w:rFonts w:hint="eastAsia" w:ascii="宋体" w:cs="宋体"/>
          <w:b/>
          <w:sz w:val="24"/>
          <w:szCs w:val="24"/>
        </w:rPr>
        <w:t>注：招标人应在技术条件（工程建设标准）中明确施工现场建筑垃圾源头减量的具体要求和建筑垃圾综合利用产品的使用要求。</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宋体"/>
          <w:sz w:val="24"/>
          <w:szCs w:val="24"/>
        </w:rPr>
        <w:t xml:space="preserve">8.1         </w:t>
      </w:r>
      <w:r>
        <w:rPr>
          <w:rFonts w:hint="eastAsia" w:ascii="宋体" w:cs="宋体"/>
          <w:b/>
          <w:sz w:val="24"/>
          <w:szCs w:val="24"/>
        </w:rPr>
        <w:t>修改类型：修改</w:t>
      </w:r>
    </w:p>
    <w:p>
      <w:pPr>
        <w:pStyle w:val="5"/>
        <w:spacing w:after="0" w:line="360" w:lineRule="auto"/>
        <w:ind w:firstLine="482" w:firstLineChars="200"/>
        <w:rPr>
          <w:rFonts w:ascii="宋体" w:cs="宋体"/>
          <w:sz w:val="24"/>
          <w:szCs w:val="24"/>
        </w:rPr>
      </w:pPr>
      <w:r>
        <w:rPr>
          <w:rFonts w:hint="eastAsia" w:ascii="宋体" w:cs="宋体"/>
          <w:b/>
          <w:sz w:val="24"/>
          <w:szCs w:val="24"/>
        </w:rPr>
        <w:t>原文：</w:t>
      </w:r>
      <w:r>
        <w:rPr>
          <w:rFonts w:hint="eastAsia" w:ascii="宋体" w:cs="宋体"/>
          <w:sz w:val="24"/>
          <w:szCs w:val="24"/>
        </w:rPr>
        <w:t>8.1 投标人若对招标文件（包括招标图纸）中有疑问，可以书面形式通过交易平台提交给招标人或招标代理人，提交形式见本须知前附表第16项。</w:t>
      </w:r>
    </w:p>
    <w:p>
      <w:pPr>
        <w:pBdr>
          <w:bottom w:val="single" w:color="auto" w:sz="6" w:space="1"/>
        </w:pBdr>
        <w:spacing w:line="360" w:lineRule="auto"/>
        <w:ind w:firstLine="472" w:firstLineChars="196"/>
        <w:rPr>
          <w:rFonts w:ascii="宋体" w:cs="宋体"/>
          <w:sz w:val="24"/>
          <w:szCs w:val="24"/>
          <w:u w:val="single"/>
        </w:rPr>
      </w:pPr>
      <w:r>
        <w:rPr>
          <w:rFonts w:hint="eastAsia" w:ascii="宋体" w:cs="宋体"/>
          <w:b/>
          <w:sz w:val="24"/>
          <w:szCs w:val="24"/>
        </w:rPr>
        <w:t>现文：</w:t>
      </w:r>
      <w:r>
        <w:rPr>
          <w:rFonts w:hint="eastAsia" w:ascii="宋体" w:cs="宋体"/>
          <w:sz w:val="24"/>
          <w:szCs w:val="24"/>
        </w:rPr>
        <w:t>8.1 投标人若对招标文件（包括招标图纸）中有疑问，可以书面形式通过</w:t>
      </w:r>
      <w:r>
        <w:rPr>
          <w:rFonts w:hint="eastAsia" w:ascii="宋体" w:cs="宋体"/>
          <w:sz w:val="24"/>
          <w:szCs w:val="24"/>
          <w:u w:val="single"/>
        </w:rPr>
        <w:t>广州公共资源交易中心</w:t>
      </w:r>
      <w:r>
        <w:rPr>
          <w:rFonts w:hint="eastAsia" w:ascii="宋体" w:cs="宋体"/>
          <w:sz w:val="24"/>
          <w:szCs w:val="24"/>
        </w:rPr>
        <w:t>交易平台提交给招标人或招标代理人，提交形式见本须知前附表第16项。</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宋体"/>
          <w:sz w:val="24"/>
          <w:szCs w:val="24"/>
        </w:rPr>
        <w:t>8.2</w:t>
      </w:r>
      <w:r>
        <w:rPr>
          <w:rFonts w:hint="eastAsia" w:ascii="宋体" w:cs="宋体"/>
          <w:b/>
          <w:sz w:val="24"/>
          <w:szCs w:val="24"/>
        </w:rPr>
        <w:t xml:space="preserve">             修改类型：修改</w:t>
      </w:r>
    </w:p>
    <w:p>
      <w:pPr>
        <w:pStyle w:val="5"/>
        <w:spacing w:after="0" w:line="360" w:lineRule="auto"/>
        <w:ind w:firstLine="482" w:firstLineChars="200"/>
        <w:rPr>
          <w:rFonts w:ascii="宋体" w:cs="宋体"/>
          <w:sz w:val="24"/>
          <w:szCs w:val="24"/>
        </w:rPr>
      </w:pPr>
      <w:r>
        <w:rPr>
          <w:rFonts w:hint="eastAsia" w:ascii="宋体" w:cs="宋体"/>
          <w:b/>
          <w:sz w:val="24"/>
          <w:szCs w:val="24"/>
        </w:rPr>
        <w:t>原文：</w:t>
      </w:r>
      <w:r>
        <w:rPr>
          <w:rFonts w:hint="eastAsia" w:ascii="宋体" w:cs="宋体"/>
          <w:sz w:val="24"/>
          <w:szCs w:val="24"/>
        </w:rPr>
        <w:t>8.2招标答疑会会议纪要将在提交投标文件截止时间15日前在交易平台 “项目答疑纪要”专区公开发布。答疑纪要一经在交易平台发布，视作已发放给所有投标人。</w:t>
      </w:r>
    </w:p>
    <w:p>
      <w:pPr>
        <w:pBdr>
          <w:bottom w:val="single" w:color="auto" w:sz="6" w:space="1"/>
        </w:pBdr>
        <w:spacing w:line="360" w:lineRule="auto"/>
        <w:ind w:firstLine="472" w:firstLineChars="196"/>
        <w:rPr>
          <w:rFonts w:ascii="宋体" w:cs="宋体"/>
          <w:b/>
          <w:sz w:val="24"/>
          <w:szCs w:val="24"/>
        </w:rPr>
      </w:pPr>
      <w:r>
        <w:rPr>
          <w:rFonts w:hint="eastAsia" w:ascii="宋体" w:cs="宋体"/>
          <w:b/>
          <w:sz w:val="24"/>
          <w:szCs w:val="24"/>
        </w:rPr>
        <w:t>现文：</w:t>
      </w:r>
      <w:r>
        <w:rPr>
          <w:rFonts w:hint="eastAsia" w:ascii="宋体" w:cs="宋体"/>
          <w:bCs/>
          <w:sz w:val="24"/>
          <w:szCs w:val="24"/>
        </w:rPr>
        <w:t>8.2招标答疑会会议纪要将在提交投标文件截止时间15日前在广州公共资源交易中心交易平台 “项目答疑纪要”专区公开发布。答疑纪要一经在广州公共资源交易中心交易平台发布，视作已发放给所有投标人。</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宋体"/>
          <w:sz w:val="24"/>
          <w:szCs w:val="24"/>
        </w:rPr>
        <w:t>9.2</w:t>
      </w:r>
      <w:r>
        <w:rPr>
          <w:rFonts w:hint="eastAsia" w:ascii="宋体" w:cs="宋体"/>
          <w:b/>
          <w:sz w:val="24"/>
          <w:szCs w:val="24"/>
        </w:rPr>
        <w:t xml:space="preserve">             修改类型：修改</w:t>
      </w:r>
    </w:p>
    <w:p>
      <w:pPr>
        <w:pStyle w:val="5"/>
        <w:spacing w:after="0" w:line="360" w:lineRule="auto"/>
        <w:ind w:firstLine="482" w:firstLineChars="200"/>
        <w:rPr>
          <w:rFonts w:ascii="宋体" w:cs="宋体"/>
          <w:sz w:val="24"/>
          <w:szCs w:val="24"/>
        </w:rPr>
      </w:pPr>
      <w:r>
        <w:rPr>
          <w:rFonts w:hint="eastAsia" w:ascii="宋体" w:cs="宋体"/>
          <w:b/>
          <w:sz w:val="24"/>
          <w:szCs w:val="24"/>
        </w:rPr>
        <w:t>原文：</w:t>
      </w:r>
      <w:r>
        <w:rPr>
          <w:rFonts w:hint="eastAsia" w:ascii="宋体" w:cs="宋体"/>
          <w:sz w:val="24"/>
          <w:szCs w:val="24"/>
        </w:rPr>
        <w:t>9.2招标文件的澄清或修改将在交易平台“项目答疑纪要”专区公开发布。答疑纪要一经在交易平台发布，视作已发放给所有投标人，以交易平台上网发布时间作为送达时间。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360" w:lineRule="auto"/>
        <w:ind w:firstLine="472" w:firstLineChars="196"/>
        <w:rPr>
          <w:rFonts w:ascii="宋体" w:cs="宋体"/>
          <w:b/>
          <w:sz w:val="24"/>
          <w:szCs w:val="24"/>
        </w:rPr>
      </w:pPr>
      <w:r>
        <w:rPr>
          <w:rFonts w:hint="eastAsia" w:ascii="宋体" w:cs="宋体"/>
          <w:b/>
          <w:sz w:val="24"/>
          <w:szCs w:val="24"/>
        </w:rPr>
        <w:t>现文：</w:t>
      </w:r>
      <w:r>
        <w:rPr>
          <w:rFonts w:hint="eastAsia" w:ascii="宋体" w:cs="宋体"/>
          <w:sz w:val="24"/>
          <w:szCs w:val="24"/>
        </w:rPr>
        <w:t>9.2招标文件的澄清或修改将在</w:t>
      </w:r>
      <w:r>
        <w:rPr>
          <w:rFonts w:hint="eastAsia" w:ascii="宋体" w:cs="宋体"/>
          <w:sz w:val="24"/>
          <w:szCs w:val="24"/>
          <w:u w:val="single"/>
        </w:rPr>
        <w:t>广州公共资源交易中心</w:t>
      </w:r>
      <w:r>
        <w:rPr>
          <w:rFonts w:hint="eastAsia" w:ascii="宋体" w:cs="宋体"/>
          <w:sz w:val="24"/>
          <w:szCs w:val="24"/>
        </w:rPr>
        <w:t>交易平台“项目答疑纪要”专区公开发布。答疑纪要一经在</w:t>
      </w:r>
      <w:r>
        <w:rPr>
          <w:rFonts w:hint="eastAsia" w:ascii="宋体" w:cs="宋体"/>
          <w:sz w:val="24"/>
          <w:szCs w:val="24"/>
          <w:u w:val="single"/>
        </w:rPr>
        <w:t>广州公共资源交易中心</w:t>
      </w:r>
      <w:r>
        <w:rPr>
          <w:rFonts w:hint="eastAsia" w:ascii="宋体" w:cs="宋体"/>
          <w:sz w:val="24"/>
          <w:szCs w:val="24"/>
        </w:rPr>
        <w:t>交易平台发布，视作已发放给所有投标人，以</w:t>
      </w:r>
      <w:r>
        <w:rPr>
          <w:rFonts w:hint="eastAsia" w:ascii="宋体" w:cs="宋体"/>
          <w:sz w:val="24"/>
          <w:szCs w:val="24"/>
          <w:u w:val="single"/>
        </w:rPr>
        <w:t>广州公共资源交易中心</w:t>
      </w:r>
      <w:r>
        <w:rPr>
          <w:rFonts w:hint="eastAsia" w:ascii="宋体" w:cs="宋体"/>
          <w:sz w:val="24"/>
          <w:szCs w:val="24"/>
        </w:rPr>
        <w:t>交易平台上网发布时间作为送达时间。</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宋体"/>
          <w:sz w:val="24"/>
          <w:szCs w:val="24"/>
        </w:rPr>
        <w:t xml:space="preserve">9.4             </w:t>
      </w:r>
      <w:r>
        <w:rPr>
          <w:rFonts w:hint="eastAsia" w:ascii="宋体" w:cs="宋体"/>
          <w:b/>
          <w:sz w:val="24"/>
          <w:szCs w:val="24"/>
        </w:rPr>
        <w:t>修改类型：修改</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原文：</w:t>
      </w:r>
      <w:r>
        <w:rPr>
          <w:rFonts w:hint="eastAsia" w:ascii="宋体" w:cs="宋体"/>
          <w:sz w:val="24"/>
          <w:szCs w:val="24"/>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现文：</w:t>
      </w:r>
      <w:r>
        <w:rPr>
          <w:rFonts w:hint="eastAsia" w:ascii="宋体" w:cs="宋体"/>
          <w:sz w:val="24"/>
          <w:szCs w:val="24"/>
        </w:rPr>
        <w:t>9.4招标文件的澄清或修改均</w:t>
      </w:r>
      <w:r>
        <w:rPr>
          <w:rFonts w:hint="eastAsia" w:ascii="宋体" w:cs="宋体"/>
          <w:sz w:val="24"/>
          <w:szCs w:val="24"/>
          <w:u w:val="single"/>
        </w:rPr>
        <w:t>在广州公共资源交易中心网站“网上答疑”专区公开发布。</w:t>
      </w:r>
      <w:r>
        <w:rPr>
          <w:rFonts w:hint="eastAsia" w:ascii="宋体" w:cs="宋体"/>
          <w:sz w:val="24"/>
          <w:szCs w:val="24"/>
        </w:rPr>
        <w:t>当招标文件的澄清、修改、补充等在同一内容的表述不一致时，以最后发出的文件为准。</w:t>
      </w:r>
    </w:p>
    <w:p>
      <w:pPr>
        <w:spacing w:line="480" w:lineRule="auto"/>
        <w:ind w:firstLine="540" w:firstLineChars="224"/>
        <w:rPr>
          <w:rFonts w:ascii="宋体" w:cs="宋体"/>
          <w:b/>
          <w:sz w:val="24"/>
          <w:szCs w:val="24"/>
        </w:rPr>
      </w:pPr>
      <w:r>
        <w:rPr>
          <w:rFonts w:hint="eastAsia" w:ascii="宋体" w:cs="宋体"/>
          <w:b/>
          <w:sz w:val="24"/>
          <w:szCs w:val="24"/>
        </w:rPr>
        <w:t xml:space="preserve">条款号： </w:t>
      </w:r>
      <w:r>
        <w:rPr>
          <w:rFonts w:hint="eastAsia" w:ascii="宋体" w:cs="宋体"/>
          <w:bCs/>
          <w:sz w:val="24"/>
          <w:szCs w:val="24"/>
        </w:rPr>
        <w:t>11.2</w:t>
      </w:r>
      <w:r>
        <w:rPr>
          <w:rFonts w:hint="eastAsia" w:ascii="宋体" w:cs="宋体"/>
          <w:b/>
          <w:sz w:val="24"/>
          <w:szCs w:val="24"/>
        </w:rPr>
        <w:t xml:space="preserve">            修改类型：修改</w:t>
      </w:r>
    </w:p>
    <w:p>
      <w:pPr>
        <w:pStyle w:val="5"/>
        <w:rPr>
          <w:rFonts w:ascii="宋体"/>
          <w:bCs/>
          <w:sz w:val="24"/>
        </w:rPr>
      </w:pPr>
      <w:r>
        <w:rPr>
          <w:rFonts w:hint="eastAsia" w:ascii="宋体" w:cs="宋体"/>
          <w:b/>
          <w:sz w:val="24"/>
          <w:szCs w:val="24"/>
        </w:rPr>
        <w:t>原文：</w:t>
      </w:r>
      <w:r>
        <w:rPr>
          <w:rFonts w:ascii="宋体"/>
          <w:bCs/>
          <w:sz w:val="24"/>
        </w:rPr>
        <w:t>11.2</w:t>
      </w:r>
      <w:r>
        <w:rPr>
          <w:rFonts w:hint="eastAsia" w:ascii="宋体"/>
          <w:bCs/>
          <w:sz w:val="24"/>
        </w:rPr>
        <w:t>投标文件技术标部分主要包括下列内容</w:t>
      </w:r>
      <w:r>
        <w:rPr>
          <w:rFonts w:ascii="宋体"/>
          <w:bCs/>
          <w:sz w:val="24"/>
        </w:rPr>
        <w:t>:</w:t>
      </w:r>
    </w:p>
    <w:p>
      <w:pPr>
        <w:spacing w:line="360" w:lineRule="auto"/>
        <w:ind w:firstLine="480" w:firstLineChars="200"/>
        <w:rPr>
          <w:rFonts w:ascii="宋体"/>
          <w:bCs/>
          <w:sz w:val="24"/>
        </w:rPr>
      </w:pPr>
      <w:r>
        <w:rPr>
          <w:rFonts w:hint="eastAsia" w:ascii="宋体"/>
          <w:bCs/>
          <w:sz w:val="24"/>
        </w:rPr>
        <w:t>11.2.1 技术投标文件</w:t>
      </w:r>
      <w:r>
        <w:rPr>
          <w:rFonts w:ascii="宋体"/>
          <w:sz w:val="24"/>
        </w:rPr>
        <w:t>(</w:t>
      </w:r>
      <w:r>
        <w:rPr>
          <w:rFonts w:hint="eastAsia" w:ascii="宋体"/>
          <w:sz w:val="24"/>
        </w:rPr>
        <w:t>按招标文件的要求填写</w:t>
      </w:r>
      <w:r>
        <w:rPr>
          <w:rFonts w:ascii="宋体"/>
          <w:sz w:val="24"/>
        </w:rPr>
        <w:t>)</w:t>
      </w:r>
      <w:r>
        <w:rPr>
          <w:rFonts w:hint="eastAsia" w:ascii="宋体"/>
          <w:bCs/>
          <w:sz w:val="24"/>
        </w:rPr>
        <w:t>；</w:t>
      </w:r>
    </w:p>
    <w:p>
      <w:pPr>
        <w:spacing w:line="360" w:lineRule="auto"/>
        <w:ind w:firstLine="480" w:firstLineChars="200"/>
        <w:rPr>
          <w:rFonts w:ascii="宋体"/>
          <w:bCs/>
          <w:sz w:val="24"/>
        </w:rPr>
      </w:pPr>
      <w:r>
        <w:rPr>
          <w:rFonts w:hint="eastAsia" w:ascii="宋体"/>
          <w:bCs/>
          <w:sz w:val="24"/>
        </w:rPr>
        <w:t>11.2.2 资格审查文件：</w:t>
      </w:r>
    </w:p>
    <w:p>
      <w:pPr>
        <w:spacing w:line="360" w:lineRule="auto"/>
        <w:ind w:firstLine="480" w:firstLineChars="200"/>
        <w:rPr>
          <w:rFonts w:ascii="宋体"/>
          <w:bCs/>
          <w:sz w:val="24"/>
        </w:rPr>
      </w:pPr>
      <w:r>
        <w:rPr>
          <w:rFonts w:hint="eastAsia" w:ascii="宋体"/>
          <w:bCs/>
          <w:sz w:val="24"/>
        </w:rPr>
        <w:t>（1）投标人声明；</w:t>
      </w:r>
    </w:p>
    <w:p>
      <w:pPr>
        <w:spacing w:line="360" w:lineRule="auto"/>
        <w:ind w:firstLine="480" w:firstLineChars="200"/>
        <w:rPr>
          <w:rFonts w:ascii="宋体"/>
          <w:bCs/>
          <w:sz w:val="24"/>
        </w:rPr>
      </w:pPr>
      <w:r>
        <w:rPr>
          <w:rFonts w:hint="eastAsia" w:ascii="宋体"/>
          <w:bCs/>
          <w:sz w:val="24"/>
        </w:rPr>
        <w:t>（2）法定代表人证明书、法定代表人签字或盖章的本投标文件授权委托证明书；</w:t>
      </w:r>
    </w:p>
    <w:p>
      <w:pPr>
        <w:spacing w:line="360" w:lineRule="auto"/>
        <w:ind w:firstLine="480" w:firstLineChars="200"/>
        <w:rPr>
          <w:rFonts w:ascii="宋体"/>
          <w:bCs/>
          <w:sz w:val="24"/>
        </w:rPr>
      </w:pPr>
      <w:r>
        <w:rPr>
          <w:rFonts w:hint="eastAsia" w:ascii="宋体"/>
          <w:bCs/>
          <w:sz w:val="24"/>
        </w:rPr>
        <w:t>（3）企业营业执照（取自平台内上传件）；</w:t>
      </w:r>
    </w:p>
    <w:p>
      <w:pPr>
        <w:spacing w:line="360" w:lineRule="auto"/>
        <w:ind w:firstLine="480" w:firstLineChars="200"/>
        <w:rPr>
          <w:rFonts w:ascii="宋体"/>
          <w:bCs/>
          <w:sz w:val="24"/>
          <w:shd w:val="clear" w:color="FFFFFF" w:fill="D9D9D9"/>
        </w:rPr>
      </w:pPr>
      <w:r>
        <w:rPr>
          <w:rFonts w:hint="eastAsia" w:ascii="宋体"/>
          <w:bCs/>
          <w:sz w:val="24"/>
        </w:rPr>
        <w:t>（4）企业资质证书（取自平台内上传件）；</w:t>
      </w:r>
    </w:p>
    <w:p>
      <w:pPr>
        <w:spacing w:line="360" w:lineRule="auto"/>
        <w:ind w:firstLine="480" w:firstLineChars="200"/>
        <w:rPr>
          <w:rFonts w:ascii="宋体"/>
          <w:bCs/>
          <w:sz w:val="24"/>
          <w:shd w:val="clear" w:color="FFFFFF" w:fill="D9D9D9"/>
        </w:rPr>
      </w:pPr>
      <w:r>
        <w:rPr>
          <w:rFonts w:hint="eastAsia" w:ascii="宋体"/>
          <w:bCs/>
          <w:sz w:val="24"/>
        </w:rPr>
        <w:t>（5）建筑施工企业安全生产许可证（取自平台内上传件）；</w:t>
      </w:r>
    </w:p>
    <w:p>
      <w:pPr>
        <w:spacing w:line="360" w:lineRule="auto"/>
        <w:ind w:firstLine="480" w:firstLineChars="200"/>
        <w:rPr>
          <w:rFonts w:ascii="宋体"/>
          <w:bCs/>
          <w:sz w:val="24"/>
        </w:rPr>
      </w:pPr>
      <w:r>
        <w:rPr>
          <w:rFonts w:hint="eastAsia" w:ascii="宋体"/>
          <w:bCs/>
          <w:sz w:val="24"/>
        </w:rPr>
        <w:t>（6）</w:t>
      </w:r>
      <w:r>
        <w:rPr>
          <w:rFonts w:hint="eastAsia" w:ascii="宋体"/>
          <w:bCs/>
          <w:sz w:val="24"/>
          <w:szCs w:val="24"/>
        </w:rPr>
        <w:t>项目负责人（按网上投标登记时选择拟投标的项目负责人）；</w:t>
      </w:r>
    </w:p>
    <w:p>
      <w:pPr>
        <w:spacing w:line="360" w:lineRule="auto"/>
        <w:ind w:firstLine="480" w:firstLineChars="200"/>
        <w:rPr>
          <w:rFonts w:ascii="宋体"/>
          <w:bCs/>
          <w:sz w:val="24"/>
        </w:rPr>
      </w:pPr>
      <w:r>
        <w:rPr>
          <w:rFonts w:hint="eastAsia" w:ascii="宋体"/>
          <w:bCs/>
          <w:sz w:val="24"/>
        </w:rPr>
        <w:t>（7）</w:t>
      </w:r>
      <w:r>
        <w:rPr>
          <w:rFonts w:hint="eastAsia" w:ascii="宋体"/>
          <w:bCs/>
          <w:sz w:val="24"/>
          <w:szCs w:val="24"/>
        </w:rPr>
        <w:t>专职安全员（按网上投标登记时选择拟投标的专职安全员）</w:t>
      </w:r>
    </w:p>
    <w:p>
      <w:pPr>
        <w:spacing w:line="360" w:lineRule="auto"/>
        <w:ind w:firstLine="480" w:firstLineChars="200"/>
        <w:rPr>
          <w:rFonts w:ascii="宋体"/>
          <w:bCs/>
          <w:sz w:val="24"/>
        </w:rPr>
      </w:pPr>
      <w:r>
        <w:rPr>
          <w:rFonts w:hint="eastAsia" w:ascii="宋体"/>
          <w:bCs/>
          <w:sz w:val="24"/>
        </w:rPr>
        <w:t>（8）拟委托技术负责人的相关证书、资料（具体要求由招标人明确）</w:t>
      </w:r>
    </w:p>
    <w:p>
      <w:pPr>
        <w:spacing w:line="360" w:lineRule="auto"/>
        <w:ind w:firstLine="480" w:firstLineChars="200"/>
        <w:rPr>
          <w:rFonts w:ascii="宋体"/>
          <w:bCs/>
          <w:sz w:val="24"/>
        </w:rPr>
      </w:pPr>
      <w:r>
        <w:rPr>
          <w:rFonts w:hint="eastAsia" w:ascii="宋体"/>
          <w:bCs/>
          <w:sz w:val="24"/>
        </w:rPr>
        <w:t xml:space="preserve">（9）拟委派项目负责人的建造师注册证书或小型项目负责人相关证明（取自平台内上传件）； </w:t>
      </w:r>
    </w:p>
    <w:p>
      <w:pPr>
        <w:spacing w:line="360" w:lineRule="auto"/>
        <w:ind w:firstLine="480" w:firstLineChars="200"/>
        <w:rPr>
          <w:rFonts w:ascii="宋体"/>
          <w:bCs/>
          <w:sz w:val="24"/>
        </w:rPr>
      </w:pPr>
      <w:r>
        <w:rPr>
          <w:rFonts w:hint="eastAsia" w:ascii="宋体"/>
          <w:bCs/>
          <w:sz w:val="24"/>
        </w:rPr>
        <w:t>（10）项目负责人安全培训考核合格证明或在有效期内的安全考核合格证书（B类）或建筑施工企业项目负责人安全生产考核合格证书（取自平台内上传件）</w:t>
      </w:r>
      <w:r>
        <w:rPr>
          <w:rFonts w:hint="eastAsia" w:ascii="宋体"/>
          <w:bCs/>
          <w:sz w:val="24"/>
          <w:szCs w:val="24"/>
        </w:rPr>
        <w:t>；</w:t>
      </w:r>
    </w:p>
    <w:p>
      <w:pPr>
        <w:spacing w:line="360" w:lineRule="auto"/>
        <w:ind w:firstLine="480" w:firstLineChars="200"/>
        <w:rPr>
          <w:rFonts w:ascii="宋体"/>
          <w:bCs/>
          <w:sz w:val="24"/>
          <w:szCs w:val="24"/>
        </w:rPr>
      </w:pPr>
      <w:r>
        <w:rPr>
          <w:rFonts w:hint="eastAsia" w:ascii="宋体"/>
          <w:bCs/>
          <w:sz w:val="24"/>
        </w:rPr>
        <w:t>（11）专职安全员须具有在有效期内的安全考核合格证书（C类）或建筑施工企业专职安全生产管理人员安全生产考核合格证书</w:t>
      </w:r>
      <w:r>
        <w:rPr>
          <w:rFonts w:hint="eastAsia" w:ascii="宋体"/>
          <w:bCs/>
          <w:sz w:val="24"/>
          <w:szCs w:val="24"/>
        </w:rPr>
        <w:t>（取自平台内上传件）；</w:t>
      </w:r>
    </w:p>
    <w:p>
      <w:pPr>
        <w:spacing w:line="360" w:lineRule="auto"/>
        <w:ind w:firstLine="480" w:firstLineChars="200"/>
        <w:rPr>
          <w:rFonts w:ascii="宋体"/>
          <w:bCs/>
          <w:sz w:val="24"/>
          <w:szCs w:val="24"/>
        </w:rPr>
      </w:pPr>
      <w:r>
        <w:rPr>
          <w:rFonts w:hint="eastAsia" w:ascii="宋体"/>
          <w:bCs/>
          <w:sz w:val="24"/>
          <w:szCs w:val="24"/>
        </w:rPr>
        <w:t>（12）用于资格审查的业绩（设置业绩要求时选择此项，投标人</w:t>
      </w:r>
      <w:r>
        <w:rPr>
          <w:rFonts w:hint="eastAsia" w:ascii="宋体"/>
          <w:sz w:val="24"/>
        </w:rPr>
        <w:t>须提供类似工程业绩的项目名称及项目编号，具体格式由招标人自定</w:t>
      </w:r>
      <w:r>
        <w:rPr>
          <w:rFonts w:hint="eastAsia" w:ascii="宋体"/>
          <w:bCs/>
          <w:sz w:val="24"/>
          <w:szCs w:val="24"/>
        </w:rPr>
        <w:t>）；</w:t>
      </w:r>
    </w:p>
    <w:p>
      <w:pPr>
        <w:spacing w:line="360" w:lineRule="auto"/>
        <w:ind w:firstLine="480" w:firstLineChars="200"/>
        <w:rPr>
          <w:rFonts w:ascii="宋体"/>
          <w:bCs/>
          <w:sz w:val="24"/>
        </w:rPr>
      </w:pPr>
      <w:r>
        <w:rPr>
          <w:rFonts w:hint="eastAsia" w:ascii="宋体"/>
          <w:bCs/>
          <w:sz w:val="24"/>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bCs/>
          <w:sz w:val="24"/>
          <w:szCs w:val="24"/>
        </w:rPr>
      </w:pPr>
      <w:r>
        <w:rPr>
          <w:rFonts w:hint="eastAsia" w:ascii="宋体"/>
          <w:bCs/>
          <w:sz w:val="24"/>
          <w:szCs w:val="24"/>
        </w:rPr>
        <w:t>（14）列明主办单位的联合体工作协议（采用联合体投标时需递交，投标人拟任本工程项目负责人应为联合体主办方信用档案中的在册人员，</w:t>
      </w:r>
      <w:r>
        <w:rPr>
          <w:rFonts w:hint="eastAsia" w:ascii="宋体"/>
          <w:sz w:val="24"/>
          <w:szCs w:val="24"/>
        </w:rPr>
        <w:t>联合体工作协议应明确约定各方拟承担的工作和责任</w:t>
      </w:r>
      <w:r>
        <w:rPr>
          <w:rFonts w:hint="eastAsia" w:ascii="宋体"/>
          <w:bCs/>
          <w:sz w:val="24"/>
          <w:szCs w:val="24"/>
        </w:rPr>
        <w:t xml:space="preserve">）； </w:t>
      </w:r>
    </w:p>
    <w:p>
      <w:pPr>
        <w:spacing w:line="360" w:lineRule="auto"/>
        <w:ind w:firstLine="480" w:firstLineChars="200"/>
        <w:rPr>
          <w:rFonts w:ascii="宋体"/>
          <w:bCs/>
          <w:sz w:val="24"/>
        </w:rPr>
      </w:pPr>
      <w:r>
        <w:rPr>
          <w:rFonts w:hint="eastAsia" w:ascii="宋体"/>
          <w:bCs/>
          <w:sz w:val="24"/>
          <w:szCs w:val="24"/>
        </w:rPr>
        <w:t>（15）</w:t>
      </w:r>
      <w:r>
        <w:rPr>
          <w:rFonts w:hint="eastAsia" w:ascii="宋体"/>
          <w:sz w:val="24"/>
          <w:szCs w:val="24"/>
        </w:rPr>
        <w:t>投标人具有在广州地区可使用适合本工程的机械设备的证明文件（</w:t>
      </w:r>
      <w:r>
        <w:rPr>
          <w:rFonts w:hint="eastAsia" w:ascii="宋体"/>
          <w:sz w:val="24"/>
        </w:rPr>
        <w:t>提供沥青摊铺机自有发票或权属证明及设备现场全貌彩照（彩照须能反映其规格型号）</w:t>
      </w:r>
      <w:r>
        <w:rPr>
          <w:rFonts w:hint="eastAsia" w:ascii="宋体"/>
          <w:sz w:val="24"/>
          <w:szCs w:val="24"/>
        </w:rPr>
        <w:t>）。（含有市政道路面层沥青摊铺且沥青摊铺占预计发包价50%或以上的大、中修市政公用工程需提供该项内容的证明文件）。</w:t>
      </w:r>
    </w:p>
    <w:p>
      <w:pPr>
        <w:spacing w:line="360" w:lineRule="auto"/>
        <w:ind w:firstLine="480" w:firstLineChars="200"/>
        <w:rPr>
          <w:rFonts w:ascii="宋体" w:cs="宋体"/>
          <w:sz w:val="24"/>
        </w:rPr>
      </w:pPr>
      <w:r>
        <w:rPr>
          <w:rFonts w:hint="eastAsia" w:ascii="宋体" w:cs="宋体"/>
          <w:sz w:val="24"/>
        </w:rPr>
        <w:t>11.2.3项目管理机构配备。</w:t>
      </w:r>
    </w:p>
    <w:p>
      <w:pPr>
        <w:spacing w:line="360" w:lineRule="auto"/>
        <w:ind w:firstLine="480" w:firstLineChars="200"/>
        <w:rPr>
          <w:rFonts w:ascii="宋体" w:cs="宋体"/>
          <w:sz w:val="24"/>
        </w:rPr>
      </w:pPr>
      <w:r>
        <w:rPr>
          <w:rFonts w:hint="eastAsia" w:ascii="宋体" w:cs="宋体"/>
          <w:sz w:val="24"/>
        </w:rPr>
        <w:t>（1）投标人应列出该项目工程的施工组织机构构成和画出机构框架图及其负责人；</w:t>
      </w:r>
    </w:p>
    <w:p>
      <w:pPr>
        <w:spacing w:line="360" w:lineRule="auto"/>
        <w:ind w:firstLine="480" w:firstLineChars="200"/>
        <w:rPr>
          <w:rFonts w:ascii="宋体" w:cs="宋体"/>
          <w:sz w:val="24"/>
        </w:rPr>
      </w:pPr>
      <w:r>
        <w:rPr>
          <w:rFonts w:hint="eastAsia" w:ascii="宋体" w:cs="宋体"/>
          <w:sz w:val="24"/>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s="宋体"/>
          <w:sz w:val="24"/>
        </w:rPr>
      </w:pPr>
      <w:r>
        <w:rPr>
          <w:rFonts w:hint="eastAsia" w:ascii="宋体" w:cs="宋体"/>
          <w:sz w:val="24"/>
        </w:rPr>
        <w:t>（3）其他辅助说明资料。</w:t>
      </w:r>
    </w:p>
    <w:p>
      <w:pPr>
        <w:spacing w:line="360" w:lineRule="auto"/>
        <w:ind w:firstLine="480" w:firstLineChars="200"/>
        <w:rPr>
          <w:rFonts w:ascii="宋体" w:cs="宋体"/>
          <w:sz w:val="24"/>
        </w:rPr>
      </w:pPr>
      <w:r>
        <w:rPr>
          <w:rFonts w:hint="eastAsia" w:ascii="宋体" w:cs="宋体"/>
          <w:sz w:val="24"/>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s="宋体"/>
          <w:sz w:val="24"/>
        </w:rPr>
      </w:pPr>
      <w:r>
        <w:rPr>
          <w:rFonts w:hint="eastAsia" w:ascii="宋体" w:cs="宋体"/>
          <w:sz w:val="24"/>
        </w:rPr>
        <w:t>11.2.5施工组织设计或施工方案。</w:t>
      </w:r>
    </w:p>
    <w:p>
      <w:pPr>
        <w:spacing w:line="360" w:lineRule="auto"/>
        <w:ind w:firstLine="480" w:firstLineChars="200"/>
        <w:rPr>
          <w:rFonts w:ascii="宋体" w:cs="宋体"/>
          <w:b/>
          <w:sz w:val="24"/>
          <w:szCs w:val="24"/>
        </w:rPr>
      </w:pPr>
      <w:r>
        <w:rPr>
          <w:rFonts w:hint="eastAsia" w:ascii="宋体" w:cs="宋体"/>
          <w:sz w:val="24"/>
        </w:rPr>
        <w:t>11.2.6按照</w:t>
      </w:r>
      <w:r>
        <w:rPr>
          <w:rFonts w:hint="eastAsia" w:ascii="宋体" w:cs="宋体"/>
          <w:bCs/>
          <w:sz w:val="24"/>
        </w:rPr>
        <w:t>招标文件要求</w:t>
      </w:r>
      <w:r>
        <w:rPr>
          <w:rFonts w:hint="eastAsia" w:ascii="宋体" w:cs="宋体"/>
          <w:sz w:val="24"/>
        </w:rPr>
        <w:t>填写的《参与编制技术标投标文件人员名单》。</w:t>
      </w:r>
    </w:p>
    <w:p>
      <w:pPr>
        <w:tabs>
          <w:tab w:val="left" w:pos="1125"/>
        </w:tabs>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sz w:val="24"/>
          <w:szCs w:val="24"/>
        </w:rPr>
        <w:t>11.2投标文件技术标部分主要包括下列内容:</w:t>
      </w:r>
    </w:p>
    <w:p>
      <w:pPr>
        <w:spacing w:line="360" w:lineRule="auto"/>
        <w:ind w:firstLine="480" w:firstLineChars="200"/>
        <w:rPr>
          <w:rFonts w:ascii="宋体" w:cs="宋体"/>
          <w:sz w:val="24"/>
          <w:szCs w:val="24"/>
        </w:rPr>
      </w:pPr>
      <w:r>
        <w:rPr>
          <w:rFonts w:hint="eastAsia" w:ascii="宋体" w:cs="宋体"/>
          <w:sz w:val="24"/>
          <w:szCs w:val="24"/>
        </w:rPr>
        <w:t>11.2.1资格审查文件：</w:t>
      </w:r>
    </w:p>
    <w:p>
      <w:pPr>
        <w:spacing w:line="360" w:lineRule="auto"/>
        <w:ind w:firstLine="480" w:firstLineChars="200"/>
        <w:rPr>
          <w:rFonts w:ascii="宋体" w:cs="宋体"/>
          <w:sz w:val="24"/>
          <w:szCs w:val="24"/>
        </w:rPr>
      </w:pPr>
      <w:r>
        <w:rPr>
          <w:rFonts w:hint="eastAsia" w:ascii="宋体" w:cs="宋体"/>
          <w:sz w:val="24"/>
          <w:szCs w:val="24"/>
        </w:rPr>
        <w:t xml:space="preserve">（1）投标人声明； </w:t>
      </w:r>
    </w:p>
    <w:p>
      <w:pPr>
        <w:spacing w:line="360" w:lineRule="auto"/>
        <w:ind w:firstLine="480" w:firstLineChars="200"/>
        <w:rPr>
          <w:rFonts w:ascii="宋体" w:cs="宋体"/>
          <w:sz w:val="24"/>
          <w:szCs w:val="24"/>
        </w:rPr>
      </w:pPr>
      <w:r>
        <w:rPr>
          <w:rFonts w:hint="eastAsia" w:ascii="宋体" w:cs="宋体"/>
          <w:sz w:val="24"/>
          <w:szCs w:val="24"/>
        </w:rPr>
        <w:t>（2）法定代表人证明书、法定代表人签字或盖章的本投标文件授权委托证明书；</w:t>
      </w:r>
    </w:p>
    <w:p>
      <w:pPr>
        <w:spacing w:line="360" w:lineRule="auto"/>
        <w:ind w:firstLine="480" w:firstLineChars="200"/>
        <w:rPr>
          <w:rFonts w:ascii="宋体" w:cs="宋体"/>
          <w:sz w:val="24"/>
          <w:szCs w:val="24"/>
        </w:rPr>
      </w:pPr>
      <w:r>
        <w:rPr>
          <w:rFonts w:hint="eastAsia" w:ascii="宋体" w:cs="宋体"/>
          <w:sz w:val="24"/>
          <w:szCs w:val="24"/>
        </w:rPr>
        <w:t>（3）企业营业执照（取自平台内上传件）；</w:t>
      </w:r>
    </w:p>
    <w:p>
      <w:pPr>
        <w:spacing w:line="360" w:lineRule="auto"/>
        <w:ind w:firstLine="480" w:firstLineChars="200"/>
        <w:rPr>
          <w:rFonts w:ascii="宋体" w:cs="宋体"/>
          <w:sz w:val="24"/>
          <w:szCs w:val="24"/>
        </w:rPr>
      </w:pPr>
      <w:r>
        <w:rPr>
          <w:rFonts w:hint="eastAsia" w:ascii="宋体" w:cs="宋体"/>
          <w:sz w:val="24"/>
          <w:szCs w:val="24"/>
        </w:rPr>
        <w:t>（4）企业资质证书（取自平台内上传件）；</w:t>
      </w:r>
    </w:p>
    <w:p>
      <w:pPr>
        <w:spacing w:line="360" w:lineRule="auto"/>
        <w:ind w:firstLine="480" w:firstLineChars="200"/>
        <w:rPr>
          <w:rFonts w:ascii="宋体" w:cs="宋体"/>
          <w:sz w:val="24"/>
          <w:szCs w:val="24"/>
        </w:rPr>
      </w:pPr>
      <w:r>
        <w:rPr>
          <w:rFonts w:hint="eastAsia" w:ascii="宋体" w:cs="宋体"/>
          <w:sz w:val="24"/>
          <w:szCs w:val="24"/>
        </w:rPr>
        <w:t>（5）建筑施工企业安全生产许可证（取自平台内上传件）；</w:t>
      </w:r>
    </w:p>
    <w:p>
      <w:pPr>
        <w:spacing w:line="360" w:lineRule="auto"/>
        <w:ind w:firstLine="480" w:firstLineChars="200"/>
        <w:rPr>
          <w:rFonts w:ascii="宋体" w:cs="宋体"/>
          <w:sz w:val="24"/>
          <w:szCs w:val="24"/>
        </w:rPr>
      </w:pPr>
      <w:r>
        <w:rPr>
          <w:rFonts w:hint="eastAsia" w:ascii="宋体" w:cs="宋体"/>
          <w:sz w:val="24"/>
          <w:szCs w:val="24"/>
        </w:rPr>
        <w:t>（6）项目负责人（按网上投标登记时选择拟投标的项目负责人）；</w:t>
      </w:r>
    </w:p>
    <w:p>
      <w:pPr>
        <w:spacing w:line="360" w:lineRule="auto"/>
        <w:ind w:firstLine="480" w:firstLineChars="200"/>
        <w:rPr>
          <w:rFonts w:ascii="宋体" w:cs="宋体"/>
          <w:sz w:val="24"/>
          <w:szCs w:val="24"/>
        </w:rPr>
      </w:pPr>
      <w:r>
        <w:rPr>
          <w:rFonts w:hint="eastAsia" w:ascii="宋体" w:cs="宋体"/>
          <w:sz w:val="24"/>
          <w:szCs w:val="24"/>
        </w:rPr>
        <w:t>（7）专职安全员（按网上投标登记时选择拟投标的专职安全员）；</w:t>
      </w:r>
    </w:p>
    <w:p>
      <w:pPr>
        <w:spacing w:line="360" w:lineRule="auto"/>
        <w:ind w:firstLine="480" w:firstLineChars="200"/>
        <w:rPr>
          <w:rFonts w:ascii="宋体" w:cs="宋体"/>
          <w:sz w:val="24"/>
          <w:szCs w:val="24"/>
        </w:rPr>
      </w:pPr>
      <w:r>
        <w:rPr>
          <w:rFonts w:hint="eastAsia" w:ascii="宋体" w:cs="宋体"/>
          <w:sz w:val="24"/>
          <w:szCs w:val="24"/>
        </w:rPr>
        <w:t>（8）拟委托技术负责人的职称证书；</w:t>
      </w:r>
    </w:p>
    <w:p>
      <w:pPr>
        <w:spacing w:line="360" w:lineRule="auto"/>
        <w:ind w:firstLine="480" w:firstLineChars="200"/>
        <w:rPr>
          <w:rFonts w:ascii="宋体" w:cs="宋体"/>
          <w:sz w:val="24"/>
          <w:szCs w:val="24"/>
        </w:rPr>
      </w:pPr>
      <w:r>
        <w:rPr>
          <w:rFonts w:hint="eastAsia" w:ascii="宋体" w:cs="宋体"/>
          <w:sz w:val="24"/>
          <w:szCs w:val="24"/>
        </w:rPr>
        <w:t xml:space="preserve">（9）拟委派项目负责人的建造师注册证书（取自平台内上传件）； </w:t>
      </w:r>
    </w:p>
    <w:p>
      <w:pPr>
        <w:spacing w:line="360" w:lineRule="auto"/>
        <w:ind w:firstLine="480" w:firstLineChars="200"/>
        <w:rPr>
          <w:rFonts w:ascii="宋体" w:cs="宋体"/>
          <w:sz w:val="24"/>
          <w:szCs w:val="24"/>
        </w:rPr>
      </w:pPr>
      <w:r>
        <w:rPr>
          <w:rFonts w:hint="eastAsia" w:ascii="宋体" w:cs="宋体"/>
          <w:sz w:val="24"/>
          <w:szCs w:val="24"/>
        </w:rPr>
        <w:t>（10）项目负责人安全生产考核合格证明或在有效期内的安全考核合格证书（B类）或建筑施工企业项目负责人安全生产考核合格证书（取自平台内上传件）；</w:t>
      </w:r>
    </w:p>
    <w:p>
      <w:pPr>
        <w:spacing w:line="360" w:lineRule="auto"/>
        <w:ind w:firstLine="480" w:firstLineChars="200"/>
        <w:rPr>
          <w:rFonts w:ascii="宋体" w:cs="宋体"/>
          <w:sz w:val="24"/>
          <w:szCs w:val="24"/>
        </w:rPr>
      </w:pPr>
      <w:r>
        <w:rPr>
          <w:rFonts w:hint="eastAsia" w:ascii="宋体" w:cs="宋体"/>
          <w:sz w:val="24"/>
          <w:szCs w:val="24"/>
        </w:rPr>
        <w:t>（11）专职安全员须具有在有效期内的安全考核合格证书（C类）或建筑施工企业专职安全生产管理人员安全生产考核合格证书（取自平台内上传件）；</w:t>
      </w:r>
    </w:p>
    <w:p>
      <w:pPr>
        <w:spacing w:line="360" w:lineRule="auto"/>
        <w:ind w:firstLine="480" w:firstLineChars="200"/>
        <w:rPr>
          <w:rFonts w:ascii="宋体" w:cs="宋体"/>
          <w:sz w:val="24"/>
          <w:szCs w:val="24"/>
        </w:rPr>
      </w:pPr>
      <w:r>
        <w:rPr>
          <w:rFonts w:hint="eastAsia" w:ascii="宋体" w:cs="宋体"/>
          <w:sz w:val="24"/>
          <w:szCs w:val="24"/>
        </w:rPr>
        <w:t>（12）资格审查前，投标人须在广州市住房和城乡建设局建立企业信用档案，拟担任本工程项目负责人、专职安全员须是本企业信用档案中的在册人员。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cs="宋体"/>
          <w:sz w:val="24"/>
          <w:szCs w:val="24"/>
        </w:rPr>
      </w:pPr>
      <w:r>
        <w:rPr>
          <w:rFonts w:hint="eastAsia" w:ascii="宋体" w:cs="宋体"/>
          <w:sz w:val="24"/>
          <w:szCs w:val="24"/>
        </w:rPr>
        <w:t>11.2.2按照招标文件要求填写的《参与编制技术标投标文件人员名单》。</w:t>
      </w:r>
    </w:p>
    <w:p>
      <w:pPr>
        <w:spacing w:line="360" w:lineRule="auto"/>
        <w:ind w:firstLine="480" w:firstLineChars="200"/>
        <w:rPr>
          <w:rFonts w:ascii="宋体" w:cs="宋体"/>
          <w:sz w:val="24"/>
          <w:szCs w:val="24"/>
        </w:rPr>
      </w:pPr>
      <w:r>
        <w:rPr>
          <w:rFonts w:hint="eastAsia" w:ascii="宋体" w:cs="宋体"/>
          <w:sz w:val="24"/>
          <w:szCs w:val="24"/>
        </w:rPr>
        <w:t>11.2.3技术标评分证明材料：</w:t>
      </w:r>
    </w:p>
    <w:p>
      <w:pPr>
        <w:pBdr>
          <w:bottom w:val="single" w:color="auto" w:sz="6" w:space="1"/>
        </w:pBdr>
        <w:spacing w:line="360" w:lineRule="auto"/>
        <w:ind w:firstLine="480" w:firstLineChars="200"/>
        <w:rPr>
          <w:rFonts w:ascii="宋体" w:cs="宋体"/>
          <w:sz w:val="24"/>
          <w:szCs w:val="24"/>
        </w:rPr>
      </w:pPr>
      <w:r>
        <w:rPr>
          <w:rFonts w:hint="eastAsia" w:ascii="宋体" w:cs="宋体"/>
          <w:sz w:val="24"/>
          <w:szCs w:val="24"/>
        </w:rPr>
        <w:t>11.2.4按照招标文件要求填写的《危险性较大的分部分项工程清单及超过一定规模的危险性较大的分部分项工程清单》。</w:t>
      </w:r>
    </w:p>
    <w:p>
      <w:pPr>
        <w:pBdr>
          <w:bottom w:val="single" w:color="auto" w:sz="6" w:space="1"/>
        </w:pBdr>
        <w:spacing w:line="360" w:lineRule="auto"/>
        <w:ind w:firstLine="480" w:firstLineChars="200"/>
        <w:rPr>
          <w:rFonts w:ascii="宋体" w:cs="宋体"/>
          <w:sz w:val="24"/>
          <w:szCs w:val="24"/>
        </w:rPr>
      </w:pPr>
      <w:r>
        <w:rPr>
          <w:rFonts w:hint="eastAsia" w:ascii="宋体" w:cs="宋体"/>
          <w:sz w:val="24"/>
          <w:szCs w:val="24"/>
        </w:rPr>
        <w:t>11.2.5其他投标人认为应该提供的资料。</w:t>
      </w:r>
    </w:p>
    <w:p>
      <w:pPr>
        <w:spacing w:line="360" w:lineRule="auto"/>
        <w:ind w:firstLine="482" w:firstLineChars="200"/>
        <w:rPr>
          <w:rFonts w:ascii="宋体" w:cs="宋体"/>
          <w:sz w:val="24"/>
          <w:szCs w:val="24"/>
        </w:rPr>
      </w:pPr>
      <w:r>
        <w:rPr>
          <w:rFonts w:hint="eastAsia" w:ascii="宋体" w:cs="宋体"/>
          <w:b/>
          <w:bCs/>
          <w:sz w:val="24"/>
        </w:rPr>
        <w:t>条款号：  11.3               修改类型：修改</w:t>
      </w:r>
    </w:p>
    <w:p>
      <w:pPr>
        <w:spacing w:line="360" w:lineRule="auto"/>
        <w:ind w:firstLine="480" w:firstLineChars="200"/>
        <w:rPr>
          <w:rFonts w:ascii="宋体" w:cs="宋体"/>
          <w:sz w:val="24"/>
          <w:szCs w:val="24"/>
        </w:rPr>
      </w:pPr>
      <w:r>
        <w:rPr>
          <w:rFonts w:hint="eastAsia" w:ascii="宋体" w:cs="宋体"/>
          <w:sz w:val="24"/>
          <w:szCs w:val="24"/>
        </w:rPr>
        <w:t>11.3 经济部分投标文件主要包括下列内容：</w:t>
      </w:r>
    </w:p>
    <w:p>
      <w:pPr>
        <w:spacing w:line="360" w:lineRule="auto"/>
        <w:ind w:firstLine="480" w:firstLineChars="200"/>
        <w:rPr>
          <w:rFonts w:ascii="宋体" w:cs="宋体"/>
          <w:sz w:val="24"/>
          <w:szCs w:val="24"/>
        </w:rPr>
      </w:pPr>
      <w:r>
        <w:rPr>
          <w:rFonts w:hint="eastAsia" w:ascii="宋体" w:cs="宋体"/>
          <w:sz w:val="24"/>
          <w:szCs w:val="24"/>
        </w:rPr>
        <w:t>11.3.1 经济投标文件(按招标文件的要求填写)。</w:t>
      </w:r>
    </w:p>
    <w:p>
      <w:pPr>
        <w:spacing w:line="360" w:lineRule="auto"/>
        <w:ind w:firstLine="480" w:firstLineChars="200"/>
        <w:rPr>
          <w:rFonts w:ascii="宋体" w:cs="宋体"/>
          <w:sz w:val="24"/>
          <w:szCs w:val="24"/>
        </w:rPr>
      </w:pPr>
      <w:r>
        <w:rPr>
          <w:rFonts w:hint="eastAsia" w:ascii="宋体" w:cs="宋体"/>
          <w:sz w:val="24"/>
          <w:szCs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80" w:firstLineChars="200"/>
        <w:rPr>
          <w:rFonts w:ascii="宋体" w:cs="宋体"/>
          <w:sz w:val="24"/>
          <w:szCs w:val="24"/>
        </w:rPr>
      </w:pPr>
      <w:r>
        <w:rPr>
          <w:rFonts w:hint="eastAsia" w:ascii="宋体" w:cs="宋体"/>
          <w:sz w:val="24"/>
          <w:szCs w:val="24"/>
        </w:rPr>
        <w:t>（1）投标总价封面、扉页；</w:t>
      </w:r>
    </w:p>
    <w:p>
      <w:pPr>
        <w:spacing w:line="360" w:lineRule="auto"/>
        <w:ind w:firstLine="480" w:firstLineChars="200"/>
        <w:rPr>
          <w:rFonts w:ascii="宋体" w:cs="宋体"/>
          <w:sz w:val="24"/>
          <w:szCs w:val="24"/>
        </w:rPr>
      </w:pPr>
      <w:r>
        <w:rPr>
          <w:rFonts w:hint="eastAsia" w:ascii="宋体" w:cs="宋体"/>
          <w:sz w:val="24"/>
          <w:szCs w:val="24"/>
        </w:rPr>
        <w:t>（2）总说明；</w:t>
      </w:r>
    </w:p>
    <w:p>
      <w:pPr>
        <w:spacing w:line="360" w:lineRule="auto"/>
        <w:ind w:firstLine="480" w:firstLineChars="200"/>
        <w:rPr>
          <w:rFonts w:ascii="宋体" w:cs="宋体"/>
          <w:sz w:val="24"/>
          <w:szCs w:val="24"/>
        </w:rPr>
      </w:pPr>
      <w:r>
        <w:rPr>
          <w:rFonts w:hint="eastAsia" w:ascii="宋体" w:cs="宋体"/>
          <w:sz w:val="24"/>
          <w:szCs w:val="24"/>
        </w:rPr>
        <w:t>（3）工程项目投标报价汇总表；</w:t>
      </w:r>
    </w:p>
    <w:p>
      <w:pPr>
        <w:spacing w:line="360" w:lineRule="auto"/>
        <w:ind w:firstLine="480" w:firstLineChars="200"/>
        <w:rPr>
          <w:rFonts w:ascii="宋体" w:cs="宋体"/>
          <w:sz w:val="24"/>
          <w:szCs w:val="24"/>
        </w:rPr>
      </w:pPr>
      <w:r>
        <w:rPr>
          <w:rFonts w:hint="eastAsia" w:ascii="宋体" w:cs="宋体"/>
          <w:sz w:val="24"/>
          <w:szCs w:val="24"/>
        </w:rPr>
        <w:t>（4）单项工程投标报价汇总表；</w:t>
      </w:r>
    </w:p>
    <w:p>
      <w:pPr>
        <w:spacing w:line="360" w:lineRule="auto"/>
        <w:ind w:firstLine="480" w:firstLineChars="200"/>
        <w:rPr>
          <w:rFonts w:ascii="宋体" w:cs="宋体"/>
          <w:sz w:val="24"/>
          <w:szCs w:val="24"/>
        </w:rPr>
      </w:pPr>
      <w:r>
        <w:rPr>
          <w:rFonts w:hint="eastAsia" w:ascii="宋体" w:cs="宋体"/>
          <w:sz w:val="24"/>
          <w:szCs w:val="24"/>
        </w:rPr>
        <w:t>（5）单位工程投标报价汇总表；</w:t>
      </w:r>
    </w:p>
    <w:p>
      <w:pPr>
        <w:spacing w:line="360" w:lineRule="auto"/>
        <w:ind w:firstLine="480" w:firstLineChars="200"/>
        <w:rPr>
          <w:rFonts w:ascii="宋体" w:cs="宋体"/>
          <w:sz w:val="24"/>
          <w:szCs w:val="24"/>
        </w:rPr>
      </w:pPr>
      <w:r>
        <w:rPr>
          <w:rFonts w:hint="eastAsia" w:ascii="宋体" w:cs="宋体"/>
          <w:sz w:val="24"/>
          <w:szCs w:val="24"/>
        </w:rPr>
        <w:t>（6）分部分项工程清单与计价表；</w:t>
      </w:r>
    </w:p>
    <w:p>
      <w:pPr>
        <w:spacing w:line="360" w:lineRule="auto"/>
        <w:ind w:firstLine="480" w:firstLineChars="200"/>
        <w:rPr>
          <w:rFonts w:ascii="宋体" w:cs="宋体"/>
          <w:sz w:val="24"/>
          <w:szCs w:val="24"/>
        </w:rPr>
      </w:pPr>
      <w:r>
        <w:rPr>
          <w:rFonts w:hint="eastAsia" w:ascii="宋体" w:cs="宋体"/>
          <w:sz w:val="24"/>
          <w:szCs w:val="24"/>
        </w:rPr>
        <w:t>（7）单价措施项目清单与计价表；</w:t>
      </w:r>
    </w:p>
    <w:p>
      <w:pPr>
        <w:spacing w:line="360" w:lineRule="auto"/>
        <w:ind w:firstLine="480" w:firstLineChars="200"/>
        <w:rPr>
          <w:rFonts w:ascii="宋体" w:cs="宋体"/>
          <w:sz w:val="24"/>
          <w:szCs w:val="24"/>
        </w:rPr>
      </w:pPr>
      <w:r>
        <w:rPr>
          <w:rFonts w:hint="eastAsia" w:ascii="宋体" w:cs="宋体"/>
          <w:sz w:val="24"/>
          <w:szCs w:val="24"/>
        </w:rPr>
        <w:t>（8）总价措施项目清单与计价表；</w:t>
      </w:r>
    </w:p>
    <w:p>
      <w:pPr>
        <w:spacing w:line="360" w:lineRule="auto"/>
        <w:ind w:firstLine="480" w:firstLineChars="200"/>
        <w:rPr>
          <w:rFonts w:ascii="宋体" w:cs="宋体"/>
          <w:sz w:val="24"/>
          <w:szCs w:val="24"/>
        </w:rPr>
      </w:pPr>
      <w:r>
        <w:rPr>
          <w:rFonts w:hint="eastAsia" w:ascii="宋体" w:cs="宋体"/>
          <w:sz w:val="24"/>
          <w:szCs w:val="24"/>
        </w:rPr>
        <w:t>（9）综合单价分析表；</w:t>
      </w:r>
    </w:p>
    <w:p>
      <w:pPr>
        <w:spacing w:line="360" w:lineRule="auto"/>
        <w:ind w:firstLine="480" w:firstLineChars="200"/>
        <w:rPr>
          <w:rFonts w:ascii="宋体" w:cs="宋体"/>
          <w:sz w:val="24"/>
          <w:szCs w:val="24"/>
        </w:rPr>
      </w:pPr>
      <w:r>
        <w:rPr>
          <w:rFonts w:hint="eastAsia" w:ascii="宋体" w:cs="宋体"/>
          <w:sz w:val="24"/>
          <w:szCs w:val="24"/>
        </w:rPr>
        <w:t>（10）其他项目清单与计价汇总表；</w:t>
      </w:r>
    </w:p>
    <w:p>
      <w:pPr>
        <w:spacing w:line="360" w:lineRule="auto"/>
        <w:ind w:firstLine="480" w:firstLineChars="200"/>
        <w:rPr>
          <w:rFonts w:ascii="宋体" w:cs="宋体"/>
          <w:sz w:val="24"/>
          <w:szCs w:val="24"/>
        </w:rPr>
      </w:pPr>
      <w:r>
        <w:rPr>
          <w:rFonts w:hint="eastAsia" w:ascii="宋体" w:cs="宋体"/>
          <w:sz w:val="24"/>
          <w:szCs w:val="24"/>
        </w:rPr>
        <w:t>（11）暂列金额明细表；</w:t>
      </w:r>
    </w:p>
    <w:p>
      <w:pPr>
        <w:spacing w:line="360" w:lineRule="auto"/>
        <w:ind w:firstLine="480" w:firstLineChars="200"/>
        <w:rPr>
          <w:rFonts w:ascii="宋体" w:cs="宋体"/>
          <w:sz w:val="24"/>
          <w:szCs w:val="24"/>
        </w:rPr>
      </w:pPr>
      <w:r>
        <w:rPr>
          <w:rFonts w:hint="eastAsia" w:ascii="宋体" w:cs="宋体"/>
          <w:sz w:val="24"/>
          <w:szCs w:val="24"/>
        </w:rPr>
        <w:t>（12）材料（工程设备）暂估价明细表；</w:t>
      </w:r>
    </w:p>
    <w:p>
      <w:pPr>
        <w:spacing w:line="360" w:lineRule="auto"/>
        <w:ind w:firstLine="480" w:firstLineChars="200"/>
        <w:rPr>
          <w:rFonts w:ascii="宋体" w:cs="宋体"/>
          <w:sz w:val="24"/>
          <w:szCs w:val="24"/>
        </w:rPr>
      </w:pPr>
      <w:r>
        <w:rPr>
          <w:rFonts w:hint="eastAsia" w:ascii="宋体" w:cs="宋体"/>
          <w:sz w:val="24"/>
          <w:szCs w:val="24"/>
        </w:rPr>
        <w:t>（13）专业工程暂估价明细表；</w:t>
      </w:r>
    </w:p>
    <w:p>
      <w:pPr>
        <w:spacing w:line="360" w:lineRule="auto"/>
        <w:ind w:firstLine="480" w:firstLineChars="200"/>
        <w:rPr>
          <w:rFonts w:ascii="宋体" w:cs="宋体"/>
          <w:sz w:val="24"/>
          <w:szCs w:val="24"/>
        </w:rPr>
      </w:pPr>
      <w:r>
        <w:rPr>
          <w:rFonts w:hint="eastAsia" w:ascii="宋体" w:cs="宋体"/>
          <w:sz w:val="24"/>
          <w:szCs w:val="24"/>
        </w:rPr>
        <w:t>（14）计日工表；</w:t>
      </w:r>
    </w:p>
    <w:p>
      <w:pPr>
        <w:spacing w:line="360" w:lineRule="auto"/>
        <w:ind w:firstLine="480" w:firstLineChars="200"/>
        <w:rPr>
          <w:rFonts w:ascii="宋体" w:cs="宋体"/>
          <w:sz w:val="24"/>
          <w:szCs w:val="24"/>
        </w:rPr>
      </w:pPr>
      <w:r>
        <w:rPr>
          <w:rFonts w:hint="eastAsia" w:ascii="宋体" w:cs="宋体"/>
          <w:sz w:val="24"/>
          <w:szCs w:val="24"/>
        </w:rPr>
        <w:t>（15）总承包服务计价表；</w:t>
      </w:r>
    </w:p>
    <w:p>
      <w:pPr>
        <w:spacing w:line="360" w:lineRule="auto"/>
        <w:ind w:firstLine="480" w:firstLineChars="200"/>
        <w:rPr>
          <w:rFonts w:ascii="宋体" w:cs="宋体"/>
          <w:sz w:val="24"/>
          <w:szCs w:val="24"/>
        </w:rPr>
      </w:pPr>
      <w:r>
        <w:rPr>
          <w:rFonts w:hint="eastAsia" w:ascii="宋体" w:cs="宋体"/>
          <w:sz w:val="24"/>
          <w:szCs w:val="24"/>
        </w:rPr>
        <w:t>（16）规费和税金项目计价表；</w:t>
      </w:r>
    </w:p>
    <w:p>
      <w:pPr>
        <w:spacing w:line="360" w:lineRule="auto"/>
        <w:ind w:firstLine="480" w:firstLineChars="200"/>
        <w:rPr>
          <w:rFonts w:ascii="宋体" w:cs="宋体"/>
          <w:sz w:val="24"/>
          <w:szCs w:val="24"/>
        </w:rPr>
      </w:pPr>
      <w:r>
        <w:rPr>
          <w:rFonts w:hint="eastAsia" w:ascii="宋体" w:cs="宋体"/>
          <w:sz w:val="24"/>
          <w:szCs w:val="24"/>
        </w:rPr>
        <w:t>（17）人工、主要材料和设备一览表。</w:t>
      </w:r>
    </w:p>
    <w:p>
      <w:pPr>
        <w:spacing w:line="360" w:lineRule="auto"/>
        <w:ind w:firstLine="480" w:firstLineChars="200"/>
        <w:rPr>
          <w:rFonts w:ascii="宋体" w:cs="宋体"/>
          <w:sz w:val="24"/>
          <w:szCs w:val="24"/>
        </w:rPr>
      </w:pPr>
      <w:r>
        <w:rPr>
          <w:rFonts w:hint="eastAsia" w:ascii="宋体" w:cs="宋体"/>
          <w:sz w:val="24"/>
          <w:szCs w:val="24"/>
        </w:rPr>
        <w:t>11.3.3按照招标文件要求填写的《参与编制经济标投标文件人员名单》。</w:t>
      </w:r>
    </w:p>
    <w:p>
      <w:pPr>
        <w:spacing w:line="360" w:lineRule="auto"/>
        <w:ind w:firstLine="480" w:firstLineChars="200"/>
        <w:rPr>
          <w:rFonts w:ascii="宋体" w:cs="宋体"/>
          <w:sz w:val="24"/>
          <w:szCs w:val="24"/>
        </w:rPr>
      </w:pPr>
      <w:r>
        <w:rPr>
          <w:rFonts w:hint="eastAsia" w:ascii="宋体" w:cs="宋体"/>
          <w:sz w:val="24"/>
          <w:szCs w:val="24"/>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bCs/>
          <w:sz w:val="24"/>
          <w:szCs w:val="24"/>
        </w:rPr>
        <w:t xml:space="preserve">11.3 </w:t>
      </w:r>
      <w:r>
        <w:rPr>
          <w:rFonts w:hint="eastAsia" w:ascii="宋体" w:cs="宋体"/>
          <w:b/>
          <w:bCs/>
          <w:sz w:val="24"/>
          <w:szCs w:val="24"/>
          <w:u w:val="single"/>
        </w:rPr>
        <w:t>经济部分投标文件</w:t>
      </w:r>
      <w:r>
        <w:rPr>
          <w:rFonts w:hint="eastAsia" w:ascii="宋体" w:cs="宋体"/>
          <w:bCs/>
          <w:sz w:val="24"/>
          <w:szCs w:val="24"/>
        </w:rPr>
        <w:t>主要包括下列内容:</w:t>
      </w:r>
    </w:p>
    <w:p>
      <w:pPr>
        <w:pBdr>
          <w:bottom w:val="single" w:color="auto" w:sz="6" w:space="1"/>
        </w:pBdr>
        <w:adjustRightInd w:val="0"/>
        <w:spacing w:line="360" w:lineRule="auto"/>
        <w:ind w:firstLine="480" w:firstLineChars="200"/>
        <w:rPr>
          <w:rFonts w:ascii="宋体" w:cs="宋体"/>
          <w:sz w:val="24"/>
          <w:szCs w:val="24"/>
          <w:u w:val="single"/>
        </w:rPr>
      </w:pPr>
      <w:r>
        <w:rPr>
          <w:rFonts w:hint="eastAsia" w:ascii="宋体" w:cs="宋体"/>
          <w:sz w:val="24"/>
          <w:szCs w:val="24"/>
        </w:rPr>
        <w:t xml:space="preserve">11.3.1 </w:t>
      </w:r>
      <w:r>
        <w:rPr>
          <w:rFonts w:hint="eastAsia" w:ascii="宋体" w:cs="宋体"/>
          <w:sz w:val="24"/>
          <w:szCs w:val="24"/>
          <w:u w:val="single"/>
        </w:rPr>
        <w:t>经济投标文件（按招标文件的要求填写）。</w:t>
      </w:r>
    </w:p>
    <w:p>
      <w:pPr>
        <w:pBdr>
          <w:bottom w:val="single" w:color="auto" w:sz="6" w:space="1"/>
        </w:pBdr>
        <w:adjustRightInd w:val="0"/>
        <w:spacing w:line="360" w:lineRule="auto"/>
        <w:ind w:firstLine="480" w:firstLineChars="200"/>
        <w:rPr>
          <w:rFonts w:ascii="宋体" w:cs="宋体"/>
          <w:sz w:val="24"/>
          <w:szCs w:val="24"/>
        </w:rPr>
      </w:pPr>
      <w:r>
        <w:rPr>
          <w:rFonts w:hint="eastAsia" w:ascii="宋体" w:cs="宋体"/>
          <w:sz w:val="24"/>
          <w:szCs w:val="24"/>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cs="宋体"/>
          <w:sz w:val="24"/>
          <w:szCs w:val="24"/>
          <w:u w:val="single"/>
        </w:rPr>
        <w:t>（投标报价的工程量清单的组成、格式等由广州公共资源交易中心的投标文件管理软件自动生成）</w:t>
      </w:r>
    </w:p>
    <w:p>
      <w:pPr>
        <w:pBdr>
          <w:bottom w:val="single" w:color="auto" w:sz="6" w:space="1"/>
        </w:pBdr>
        <w:adjustRightInd w:val="0"/>
        <w:spacing w:line="360" w:lineRule="auto"/>
        <w:ind w:firstLine="480" w:firstLineChars="200"/>
        <w:rPr>
          <w:rFonts w:ascii="宋体" w:cs="宋体"/>
          <w:sz w:val="24"/>
          <w:szCs w:val="24"/>
        </w:rPr>
      </w:pPr>
      <w:r>
        <w:rPr>
          <w:rFonts w:hint="eastAsia" w:ascii="宋体" w:cs="宋体"/>
          <w:sz w:val="24"/>
          <w:szCs w:val="24"/>
        </w:rPr>
        <w:t>11.3.3按照招标文件要求填写的《参与编制经济标投标文件人员名单》。</w:t>
      </w:r>
    </w:p>
    <w:p>
      <w:pPr>
        <w:pBdr>
          <w:bottom w:val="single" w:color="auto" w:sz="6" w:space="1"/>
        </w:pBdr>
        <w:adjustRightInd w:val="0"/>
        <w:spacing w:line="360" w:lineRule="auto"/>
        <w:ind w:firstLine="480" w:firstLineChars="200"/>
        <w:rPr>
          <w:rFonts w:ascii="宋体" w:cs="宋体"/>
          <w:sz w:val="24"/>
          <w:szCs w:val="24"/>
          <w:u w:val="single"/>
        </w:rPr>
      </w:pPr>
      <w:r>
        <w:rPr>
          <w:rFonts w:hint="eastAsia" w:ascii="宋体" w:cs="宋体"/>
          <w:sz w:val="24"/>
          <w:szCs w:val="24"/>
          <w:u w:val="single"/>
        </w:rPr>
        <w:t>11.3.4 《对投标文件编制的承诺》(按招标文件附件的要求填写)。</w:t>
      </w:r>
    </w:p>
    <w:p>
      <w:pPr>
        <w:pBdr>
          <w:bottom w:val="single" w:color="auto" w:sz="6" w:space="1"/>
        </w:pBdr>
        <w:adjustRightInd w:val="0"/>
        <w:spacing w:line="360" w:lineRule="auto"/>
        <w:ind w:firstLine="480" w:firstLineChars="200"/>
        <w:rPr>
          <w:rFonts w:ascii="宋体" w:cs="宋体"/>
          <w:sz w:val="24"/>
          <w:szCs w:val="24"/>
        </w:rPr>
      </w:pPr>
      <w:r>
        <w:rPr>
          <w:rFonts w:hint="eastAsia" w:ascii="宋体" w:cs="宋体"/>
          <w:sz w:val="24"/>
          <w:szCs w:val="24"/>
        </w:rPr>
        <w:t>11.3.5 若投标人的投标报价低于工程成本警戒价的，投标人还须提供详细的施工组织设计、单价、措施性费用、单价分析表、主要材料价格表、投标人成本分析供评标委员会评审。</w:t>
      </w:r>
    </w:p>
    <w:p>
      <w:pPr>
        <w:spacing w:line="360" w:lineRule="auto"/>
        <w:ind w:firstLine="482" w:firstLineChars="200"/>
        <w:rPr>
          <w:rFonts w:ascii="宋体" w:cs="宋体"/>
          <w:b/>
          <w:sz w:val="24"/>
          <w:szCs w:val="24"/>
        </w:rPr>
      </w:pPr>
      <w:r>
        <w:rPr>
          <w:rFonts w:hint="eastAsia" w:ascii="宋体" w:cs="宋体"/>
          <w:b/>
          <w:sz w:val="24"/>
          <w:szCs w:val="24"/>
        </w:rPr>
        <w:t>条款号：</w:t>
      </w:r>
      <w:r>
        <w:rPr>
          <w:rFonts w:hint="eastAsia" w:ascii="宋体" w:cs="宋体"/>
          <w:sz w:val="24"/>
          <w:szCs w:val="24"/>
        </w:rPr>
        <w:t xml:space="preserve">12.2       </w:t>
      </w:r>
      <w:r>
        <w:rPr>
          <w:rFonts w:hint="eastAsia" w:ascii="宋体" w:cs="宋体"/>
          <w:b/>
          <w:sz w:val="24"/>
          <w:szCs w:val="24"/>
        </w:rPr>
        <w:t>修改类型：修改</w:t>
      </w:r>
    </w:p>
    <w:p>
      <w:pPr>
        <w:pStyle w:val="5"/>
        <w:spacing w:after="0" w:line="360" w:lineRule="auto"/>
        <w:ind w:firstLine="482" w:firstLineChars="200"/>
        <w:rPr>
          <w:rFonts w:ascii="宋体" w:cs="宋体"/>
          <w:sz w:val="24"/>
          <w:szCs w:val="24"/>
        </w:rPr>
      </w:pPr>
      <w:r>
        <w:rPr>
          <w:rFonts w:hint="eastAsia" w:ascii="宋体" w:cs="宋体"/>
          <w:b/>
          <w:bCs/>
          <w:sz w:val="24"/>
          <w:szCs w:val="24"/>
        </w:rPr>
        <w:t>原文：</w:t>
      </w:r>
      <w:r>
        <w:rPr>
          <w:rFonts w:hint="eastAsia" w:ascii="宋体"/>
          <w:sz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w:t>
      </w:r>
    </w:p>
    <w:p>
      <w:pPr>
        <w:pBdr>
          <w:bottom w:val="single" w:color="auto" w:sz="6" w:space="1"/>
        </w:pBdr>
        <w:spacing w:line="360" w:lineRule="auto"/>
        <w:ind w:firstLine="472" w:firstLineChars="196"/>
        <w:rPr>
          <w:rFonts w:ascii="宋体" w:cs="宋体"/>
          <w:b/>
          <w:sz w:val="24"/>
          <w:szCs w:val="24"/>
        </w:rPr>
      </w:pPr>
      <w:r>
        <w:rPr>
          <w:rFonts w:hint="eastAsia" w:ascii="宋体" w:cs="宋体"/>
          <w:b/>
          <w:bCs/>
          <w:sz w:val="24"/>
          <w:szCs w:val="24"/>
        </w:rPr>
        <w:t>现文：</w:t>
      </w:r>
      <w:r>
        <w:rPr>
          <w:rFonts w:hint="eastAsia" w:ascii="宋体" w:cs="宋体"/>
          <w:sz w:val="24"/>
          <w:szCs w:val="24"/>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cs="宋体"/>
          <w:sz w:val="24"/>
          <w:szCs w:val="24"/>
          <w:u w:val="single"/>
        </w:rPr>
        <w:t>广州公共资源交易中心网站。</w:t>
      </w:r>
    </w:p>
    <w:p>
      <w:pPr>
        <w:spacing w:line="360" w:lineRule="auto"/>
        <w:ind w:firstLine="482" w:firstLineChars="200"/>
        <w:rPr>
          <w:rFonts w:ascii="宋体" w:cs="宋体"/>
          <w:b/>
          <w:sz w:val="24"/>
          <w:szCs w:val="24"/>
        </w:rPr>
      </w:pPr>
      <w:r>
        <w:rPr>
          <w:rFonts w:hint="eastAsia" w:ascii="宋体" w:cs="宋体"/>
          <w:b/>
          <w:sz w:val="24"/>
          <w:szCs w:val="24"/>
        </w:rPr>
        <w:t>条款号：</w:t>
      </w:r>
      <w:r>
        <w:rPr>
          <w:rFonts w:hint="eastAsia" w:ascii="宋体" w:cs="宋体"/>
          <w:sz w:val="24"/>
          <w:szCs w:val="24"/>
        </w:rPr>
        <w:t xml:space="preserve">12.3       </w:t>
      </w:r>
      <w:r>
        <w:rPr>
          <w:rFonts w:hint="eastAsia" w:ascii="宋体" w:cs="宋体"/>
          <w:b/>
          <w:sz w:val="24"/>
          <w:szCs w:val="24"/>
        </w:rPr>
        <w:t>修改类型：修改</w:t>
      </w:r>
    </w:p>
    <w:p>
      <w:pPr>
        <w:pStyle w:val="2"/>
        <w:spacing w:line="360" w:lineRule="auto"/>
        <w:ind w:firstLine="482" w:firstLineChars="200"/>
        <w:rPr>
          <w:rFonts w:ascii="宋体" w:cs="宋体"/>
          <w:sz w:val="24"/>
          <w:szCs w:val="24"/>
        </w:rPr>
      </w:pPr>
      <w:r>
        <w:rPr>
          <w:rFonts w:hint="eastAsia" w:ascii="宋体" w:cs="宋体"/>
          <w:b/>
          <w:sz w:val="24"/>
          <w:szCs w:val="24"/>
        </w:rPr>
        <w:t>原文：</w:t>
      </w:r>
      <w:r>
        <w:rPr>
          <w:rFonts w:hint="eastAsia" w:ascii="宋体" w:cs="宋体"/>
          <w:sz w:val="24"/>
          <w:szCs w:val="24"/>
        </w:rPr>
        <w:t xml:space="preserve">12.3 </w:t>
      </w:r>
      <w:r>
        <w:rPr>
          <w:rFonts w:hint="eastAsia" w:ascii="宋体" w:cs="宋体"/>
          <w:bCs/>
          <w:sz w:val="24"/>
          <w:szCs w:val="24"/>
        </w:rPr>
        <w:t>投标文件应按</w:t>
      </w:r>
      <w:r>
        <w:rPr>
          <w:rFonts w:hint="eastAsia" w:ascii="宋体" w:cs="宋体"/>
          <w:sz w:val="24"/>
          <w:szCs w:val="24"/>
        </w:rPr>
        <w:t>照交易平台关于全流程电子化项目的相关指南进行编制，详见：。</w:t>
      </w:r>
    </w:p>
    <w:p>
      <w:pPr>
        <w:pBdr>
          <w:bottom w:val="single" w:color="auto" w:sz="6" w:space="1"/>
        </w:pBdr>
        <w:spacing w:line="360" w:lineRule="auto"/>
        <w:ind w:firstLine="472" w:firstLineChars="196"/>
        <w:rPr>
          <w:rFonts w:ascii="宋体" w:cs="宋体"/>
          <w:sz w:val="24"/>
          <w:szCs w:val="24"/>
          <w:u w:val="single"/>
        </w:rPr>
      </w:pPr>
      <w:r>
        <w:rPr>
          <w:rFonts w:hint="eastAsia" w:ascii="宋体" w:cs="宋体"/>
          <w:b/>
          <w:bCs/>
          <w:sz w:val="24"/>
          <w:szCs w:val="24"/>
        </w:rPr>
        <w:t>现文：</w:t>
      </w:r>
      <w:r>
        <w:rPr>
          <w:rFonts w:hint="eastAsia" w:ascii="宋体" w:cs="宋体"/>
          <w:sz w:val="24"/>
          <w:szCs w:val="24"/>
        </w:rPr>
        <w:t xml:space="preserve">12.3 </w:t>
      </w:r>
      <w:r>
        <w:rPr>
          <w:rFonts w:hint="eastAsia" w:ascii="宋体" w:cs="宋体"/>
          <w:bCs/>
          <w:sz w:val="24"/>
          <w:szCs w:val="24"/>
        </w:rPr>
        <w:t>投标文件应按</w:t>
      </w:r>
      <w:r>
        <w:rPr>
          <w:rFonts w:hint="eastAsia" w:ascii="宋体" w:cs="宋体"/>
          <w:sz w:val="24"/>
          <w:szCs w:val="24"/>
        </w:rPr>
        <w:t>照交易平台关于全流程电子化项目的相关指南进行编制，详见：</w:t>
      </w:r>
      <w:r>
        <w:rPr>
          <w:rFonts w:hint="eastAsia" w:ascii="宋体" w:cs="宋体"/>
          <w:sz w:val="24"/>
          <w:szCs w:val="24"/>
          <w:u w:val="single"/>
        </w:rPr>
        <w:t>广州公共资源交易中心网站。</w:t>
      </w:r>
    </w:p>
    <w:p>
      <w:pPr>
        <w:spacing w:line="360" w:lineRule="auto"/>
        <w:ind w:firstLine="540" w:firstLineChars="224"/>
        <w:rPr>
          <w:rFonts w:ascii="宋体" w:cs="宋体"/>
          <w:b/>
          <w:sz w:val="24"/>
          <w:szCs w:val="24"/>
        </w:rPr>
      </w:pPr>
      <w:r>
        <w:rPr>
          <w:rFonts w:hint="eastAsia" w:ascii="宋体" w:cs="宋体"/>
          <w:b/>
          <w:sz w:val="24"/>
          <w:szCs w:val="24"/>
        </w:rPr>
        <w:t>条款号：13.1              修改类型：修改</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原文：</w:t>
      </w:r>
      <w:r>
        <w:rPr>
          <w:rFonts w:hint="eastAsia" w:ascii="宋体" w:cs="宋体"/>
          <w:sz w:val="24"/>
          <w:szCs w:val="24"/>
        </w:rPr>
        <w:t>13.1 本工程的投标报价采用投标须知前附表第12项所规定的方式。投标报价（含单价及总价）精确到“分”。</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现文：</w:t>
      </w:r>
      <w:r>
        <w:rPr>
          <w:rFonts w:hint="eastAsia" w:ascii="宋体" w:cs="宋体"/>
          <w:sz w:val="24"/>
          <w:szCs w:val="24"/>
        </w:rPr>
        <w:t>本工程的投标报价采用投标须知前附表第12项所规定的方式。</w:t>
      </w:r>
      <w:r>
        <w:rPr>
          <w:rFonts w:hint="eastAsia" w:ascii="宋体" w:cs="宋体"/>
          <w:sz w:val="24"/>
          <w:szCs w:val="24"/>
          <w:u w:val="single"/>
        </w:rPr>
        <w:t>投标文件中的大写金额和小写金额不一致的，以大写金额为准，</w:t>
      </w:r>
      <w:r>
        <w:rPr>
          <w:rFonts w:hint="eastAsia" w:ascii="宋体" w:cs="宋体"/>
          <w:sz w:val="24"/>
          <w:szCs w:val="24"/>
        </w:rPr>
        <w:t>投标报价（含单价及总价）精确到“分”。</w:t>
      </w:r>
    </w:p>
    <w:p>
      <w:pPr>
        <w:pStyle w:val="5"/>
        <w:widowControl/>
        <w:adjustRightInd w:val="0"/>
        <w:spacing w:after="0" w:line="360" w:lineRule="auto"/>
        <w:ind w:firstLine="482" w:firstLineChars="200"/>
        <w:rPr>
          <w:rFonts w:ascii="宋体" w:cs="宋体"/>
          <w:b/>
          <w:sz w:val="24"/>
          <w:szCs w:val="24"/>
        </w:rPr>
      </w:pPr>
      <w:r>
        <w:rPr>
          <w:rFonts w:hint="eastAsia" w:ascii="宋体" w:cs="宋体"/>
          <w:b/>
          <w:sz w:val="24"/>
          <w:szCs w:val="24"/>
        </w:rPr>
        <w:t>条款号：13.4           修改类型：修改</w:t>
      </w:r>
    </w:p>
    <w:p>
      <w:pPr>
        <w:pBdr>
          <w:bottom w:val="single" w:color="auto" w:sz="6" w:space="1"/>
        </w:pBdr>
        <w:adjustRightInd w:val="0"/>
        <w:spacing w:line="360" w:lineRule="auto"/>
        <w:ind w:firstLine="482" w:firstLineChars="200"/>
        <w:rPr>
          <w:rFonts w:ascii="宋体" w:cs="宋体"/>
          <w:sz w:val="24"/>
          <w:szCs w:val="24"/>
        </w:rPr>
      </w:pPr>
      <w:r>
        <w:rPr>
          <w:rFonts w:hint="eastAsia" w:ascii="宋体" w:cs="宋体"/>
          <w:b/>
          <w:sz w:val="24"/>
          <w:szCs w:val="24"/>
        </w:rPr>
        <w:t>原文：</w:t>
      </w:r>
      <w:r>
        <w:rPr>
          <w:rFonts w:hint="eastAsia" w:ascii="宋体" w:cs="宋体"/>
          <w:sz w:val="24"/>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adjustRightInd w:val="0"/>
        <w:spacing w:line="360" w:lineRule="auto"/>
        <w:ind w:firstLine="482" w:firstLineChars="200"/>
        <w:rPr>
          <w:rFonts w:ascii="宋体" w:cs="宋体"/>
          <w:sz w:val="24"/>
          <w:szCs w:val="24"/>
          <w:u w:val="single"/>
        </w:rPr>
      </w:pPr>
      <w:r>
        <w:rPr>
          <w:rFonts w:hint="eastAsia" w:ascii="宋体" w:cs="宋体"/>
          <w:b/>
          <w:sz w:val="24"/>
          <w:szCs w:val="24"/>
        </w:rPr>
        <w:t>现文：</w:t>
      </w:r>
      <w:r>
        <w:rPr>
          <w:rFonts w:hint="eastAsia" w:ascii="宋体" w:cs="宋体"/>
          <w:bCs/>
          <w:sz w:val="24"/>
          <w:szCs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cs="宋体"/>
          <w:bCs/>
          <w:sz w:val="24"/>
          <w:szCs w:val="24"/>
          <w:u w:val="single"/>
        </w:rPr>
        <w:t>按合同条款相关约定调整。</w:t>
      </w:r>
    </w:p>
    <w:p>
      <w:pPr>
        <w:pStyle w:val="5"/>
        <w:widowControl/>
        <w:adjustRightInd w:val="0"/>
        <w:spacing w:after="0" w:line="360" w:lineRule="auto"/>
        <w:ind w:firstLine="482" w:firstLineChars="200"/>
        <w:rPr>
          <w:rFonts w:ascii="宋体" w:cs="宋体"/>
          <w:b/>
          <w:sz w:val="24"/>
          <w:szCs w:val="24"/>
        </w:rPr>
      </w:pPr>
      <w:r>
        <w:rPr>
          <w:rFonts w:hint="eastAsia" w:ascii="宋体" w:cs="宋体"/>
          <w:b/>
          <w:sz w:val="24"/>
          <w:szCs w:val="24"/>
        </w:rPr>
        <w:t>条款号：13.5            修改类型：修改</w:t>
      </w:r>
    </w:p>
    <w:p>
      <w:pPr>
        <w:pBdr>
          <w:bottom w:val="single" w:color="auto" w:sz="6" w:space="1"/>
        </w:pBdr>
        <w:adjustRightInd w:val="0"/>
        <w:spacing w:line="360" w:lineRule="auto"/>
        <w:ind w:firstLine="482" w:firstLineChars="200"/>
        <w:rPr>
          <w:rFonts w:ascii="宋体" w:cs="宋体"/>
          <w:sz w:val="24"/>
          <w:szCs w:val="24"/>
        </w:rPr>
      </w:pPr>
      <w:r>
        <w:rPr>
          <w:rFonts w:hint="eastAsia" w:ascii="宋体" w:cs="宋体"/>
          <w:b/>
          <w:sz w:val="24"/>
          <w:szCs w:val="24"/>
        </w:rPr>
        <w:t>原文：</w:t>
      </w:r>
      <w:r>
        <w:rPr>
          <w:rFonts w:hint="eastAsia" w:ascii="宋体" w:cs="宋体"/>
          <w:sz w:val="24"/>
          <w:szCs w:val="24"/>
        </w:rPr>
        <w:t>工程项目实施期间和结算时，招标文件工程量清单中漏列而由监理单位和招标人现场签证确认的工程项目、原设计没有而由招标人批准设计变更产生的工程项目，视为新增项目，按以下顺序确定价格：</w:t>
      </w:r>
    </w:p>
    <w:p>
      <w:pPr>
        <w:pBdr>
          <w:bottom w:val="single" w:color="auto" w:sz="6" w:space="1"/>
        </w:pBdr>
        <w:adjustRightInd w:val="0"/>
        <w:spacing w:line="360" w:lineRule="auto"/>
        <w:ind w:firstLine="480" w:firstLineChars="200"/>
        <w:rPr>
          <w:rFonts w:ascii="宋体" w:cs="宋体"/>
          <w:sz w:val="24"/>
          <w:szCs w:val="24"/>
        </w:rPr>
      </w:pPr>
      <w:r>
        <w:rPr>
          <w:rFonts w:hint="eastAsia" w:ascii="宋体" w:cs="宋体"/>
          <w:sz w:val="24"/>
          <w:szCs w:val="24"/>
        </w:rPr>
        <w:t>13.5.1中标的投标文件工程量清单中已有相同项目的适用综合单价，则沿用；</w:t>
      </w:r>
    </w:p>
    <w:p>
      <w:pPr>
        <w:pBdr>
          <w:bottom w:val="single" w:color="auto" w:sz="6" w:space="1"/>
        </w:pBdr>
        <w:adjustRightInd w:val="0"/>
        <w:spacing w:line="360" w:lineRule="auto"/>
        <w:ind w:firstLine="480" w:firstLineChars="200"/>
        <w:rPr>
          <w:rFonts w:ascii="宋体" w:cs="宋体"/>
          <w:sz w:val="24"/>
          <w:szCs w:val="24"/>
        </w:rPr>
      </w:pPr>
      <w:r>
        <w:rPr>
          <w:rFonts w:hint="eastAsia" w:ascii="宋体" w:cs="宋体"/>
          <w:sz w:val="24"/>
          <w:szCs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auto" w:sz="6" w:space="1"/>
        </w:pBdr>
        <w:adjustRightInd w:val="0"/>
        <w:spacing w:line="360" w:lineRule="auto"/>
        <w:ind w:firstLine="480" w:firstLineChars="200"/>
        <w:rPr>
          <w:rFonts w:ascii="宋体" w:cs="宋体"/>
          <w:sz w:val="24"/>
          <w:szCs w:val="24"/>
        </w:rPr>
      </w:pPr>
      <w:r>
        <w:rPr>
          <w:rFonts w:hint="eastAsia" w:ascii="宋体" w:cs="宋体"/>
          <w:sz w:val="24"/>
          <w:szCs w:val="24"/>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pPr>
        <w:pBdr>
          <w:bottom w:val="single" w:color="auto" w:sz="6" w:space="1"/>
        </w:pBdr>
        <w:adjustRightInd w:val="0"/>
        <w:spacing w:line="360" w:lineRule="auto"/>
        <w:ind w:firstLine="480" w:firstLineChars="200"/>
        <w:rPr>
          <w:rFonts w:ascii="宋体" w:cs="宋体"/>
          <w:sz w:val="24"/>
          <w:szCs w:val="24"/>
        </w:rPr>
      </w:pPr>
      <w:r>
        <w:rPr>
          <w:rFonts w:hint="eastAsia" w:ascii="宋体" w:cs="宋体"/>
          <w:sz w:val="24"/>
          <w:szCs w:val="24"/>
        </w:rPr>
        <w:t>13.5.4 如相关定额没有相应子目的，其计价方式由招标人在本招标文件第三章中另行规定。未规定的，中标后双方协商约定。</w:t>
      </w:r>
    </w:p>
    <w:p>
      <w:pPr>
        <w:pBdr>
          <w:bottom w:val="single" w:color="auto" w:sz="6" w:space="1"/>
        </w:pBdr>
        <w:spacing w:line="360" w:lineRule="auto"/>
        <w:ind w:firstLine="602" w:firstLineChars="250"/>
        <w:rPr>
          <w:rFonts w:ascii="宋体" w:cs="宋体"/>
          <w:sz w:val="24"/>
          <w:szCs w:val="24"/>
          <w:u w:val="single"/>
        </w:rPr>
      </w:pPr>
      <w:r>
        <w:rPr>
          <w:rFonts w:hint="eastAsia" w:ascii="宋体" w:cs="宋体"/>
          <w:b/>
          <w:sz w:val="24"/>
          <w:szCs w:val="24"/>
        </w:rPr>
        <w:t>现文：</w:t>
      </w:r>
      <w:r>
        <w:rPr>
          <w:rFonts w:hint="eastAsia" w:ascii="宋体" w:cs="宋体"/>
          <w:sz w:val="24"/>
          <w:szCs w:val="24"/>
          <w:u w:val="single"/>
        </w:rPr>
        <w:t>按施工合同专用约定执行。</w:t>
      </w:r>
    </w:p>
    <w:p>
      <w:pPr>
        <w:spacing w:line="480" w:lineRule="auto"/>
        <w:ind w:firstLine="540" w:firstLineChars="224"/>
        <w:rPr>
          <w:b/>
          <w:sz w:val="24"/>
          <w:szCs w:val="24"/>
        </w:rPr>
      </w:pPr>
      <w:r>
        <w:rPr>
          <w:b/>
          <w:sz w:val="24"/>
          <w:szCs w:val="24"/>
        </w:rPr>
        <w:t>条款号：16.1-16.7                 修改类型：修改</w:t>
      </w:r>
    </w:p>
    <w:p>
      <w:pPr>
        <w:spacing w:line="360" w:lineRule="auto"/>
        <w:ind w:firstLine="482" w:firstLineChars="200"/>
        <w:rPr>
          <w:rFonts w:ascii="宋体"/>
          <w:sz w:val="24"/>
        </w:rPr>
      </w:pPr>
      <w:r>
        <w:rPr>
          <w:b/>
          <w:sz w:val="24"/>
          <w:szCs w:val="24"/>
        </w:rPr>
        <w:t>原文：</w:t>
      </w:r>
      <w:r>
        <w:rPr>
          <w:rFonts w:ascii="宋体"/>
          <w:sz w:val="24"/>
        </w:rPr>
        <w:t>16.1</w:t>
      </w:r>
      <w:r>
        <w:rPr>
          <w:rFonts w:hint="eastAsia" w:ascii="宋体"/>
          <w:sz w:val="24"/>
        </w:rPr>
        <w:t>投标人应按投标须知前附表第</w:t>
      </w:r>
      <w:r>
        <w:rPr>
          <w:rFonts w:ascii="宋体"/>
          <w:sz w:val="24"/>
        </w:rPr>
        <w:t>14</w:t>
      </w:r>
      <w:r>
        <w:rPr>
          <w:rFonts w:hint="eastAsia" w:ascii="宋体"/>
          <w:sz w:val="24"/>
        </w:rPr>
        <w:t>项所述金额和时间递交</w:t>
      </w:r>
      <w:r>
        <w:rPr>
          <w:rFonts w:hint="eastAsia" w:ascii="宋体"/>
          <w:bCs/>
          <w:sz w:val="24"/>
        </w:rPr>
        <w:t>投标保证金</w:t>
      </w:r>
      <w:r>
        <w:rPr>
          <w:rFonts w:hint="eastAsia" w:ascii="宋体"/>
          <w:sz w:val="24"/>
        </w:rPr>
        <w:t>。招标人应当允许投标人自主选择现金、银行保函、保证保险、专业工程担保公司担保等方式缴纳投标保证金。</w:t>
      </w:r>
    </w:p>
    <w:p>
      <w:pPr>
        <w:spacing w:line="360" w:lineRule="auto"/>
        <w:ind w:firstLine="480" w:firstLineChars="200"/>
        <w:rPr>
          <w:rFonts w:ascii="宋体"/>
          <w:sz w:val="24"/>
        </w:rPr>
      </w:pPr>
      <w:r>
        <w:rPr>
          <w:rFonts w:hint="eastAsia" w:ascii="宋体"/>
          <w:sz w:val="24"/>
        </w:rPr>
        <w:t>16.1.1 采用现金或者支票形式提交的，投标保证金须从投标人的银行基本账户转出。</w:t>
      </w:r>
    </w:p>
    <w:p>
      <w:pPr>
        <w:spacing w:line="360" w:lineRule="auto"/>
        <w:ind w:firstLine="480" w:firstLineChars="200"/>
        <w:rPr>
          <w:rFonts w:ascii="宋体"/>
          <w:sz w:val="24"/>
        </w:rPr>
      </w:pPr>
      <w:r>
        <w:rPr>
          <w:rFonts w:hint="eastAsia" w:ascii="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sz w:val="24"/>
        </w:rPr>
      </w:pPr>
      <w:r>
        <w:rPr>
          <w:rFonts w:hint="eastAsia" w:ascii="宋体"/>
          <w:sz w:val="24"/>
        </w:rPr>
        <w:t>16.1.3 采用电子形式的保函、担保或保证保险提交投标保证金的，应在招标文件中明确电子递交途径。</w:t>
      </w:r>
    </w:p>
    <w:p>
      <w:pPr>
        <w:spacing w:line="360" w:lineRule="auto"/>
        <w:ind w:firstLine="480" w:firstLineChars="200"/>
        <w:rPr>
          <w:rFonts w:ascii="宋体"/>
          <w:sz w:val="24"/>
        </w:rPr>
      </w:pPr>
      <w:r>
        <w:rPr>
          <w:rFonts w:hint="eastAsia" w:ascii="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sz w:val="24"/>
        </w:rPr>
      </w:pPr>
      <w:r>
        <w:rPr>
          <w:rFonts w:hint="eastAsia" w:ascii="宋体"/>
          <w:sz w:val="24"/>
        </w:rPr>
        <w:t>16.3投标保证金应依据法律法规的相关规定退还。</w:t>
      </w:r>
    </w:p>
    <w:p>
      <w:pPr>
        <w:spacing w:line="360" w:lineRule="auto"/>
        <w:ind w:firstLine="480" w:firstLineChars="200"/>
        <w:rPr>
          <w:rFonts w:ascii="宋体"/>
          <w:sz w:val="24"/>
        </w:rPr>
      </w:pPr>
      <w:r>
        <w:rPr>
          <w:rFonts w:hint="eastAsia" w:ascii="宋体"/>
          <w:sz w:val="24"/>
        </w:rPr>
        <w:t>16.4如有下列情况之一的，招标人可以不予退还投标保证金（是否退还投标保证金由招标人在招标文件中规定）</w:t>
      </w:r>
    </w:p>
    <w:p>
      <w:pPr>
        <w:spacing w:line="360" w:lineRule="auto"/>
        <w:ind w:firstLine="480" w:firstLineChars="200"/>
        <w:rPr>
          <w:rFonts w:ascii="宋体"/>
          <w:sz w:val="24"/>
        </w:rPr>
      </w:pPr>
      <w:r>
        <w:rPr>
          <w:rFonts w:hint="eastAsia" w:ascii="宋体"/>
          <w:sz w:val="24"/>
        </w:rPr>
        <w:t>16.4.1因投标人原因造成投标文件未解密的；</w:t>
      </w:r>
    </w:p>
    <w:p>
      <w:pPr>
        <w:spacing w:line="360" w:lineRule="auto"/>
        <w:ind w:firstLine="480" w:firstLineChars="200"/>
        <w:rPr>
          <w:rFonts w:ascii="宋体"/>
          <w:sz w:val="24"/>
        </w:rPr>
      </w:pPr>
      <w:r>
        <w:rPr>
          <w:rFonts w:hint="eastAsia" w:ascii="宋体"/>
          <w:sz w:val="24"/>
        </w:rPr>
        <w:t>16.4.2投标人在投标有效期内撤销投标文件；</w:t>
      </w:r>
    </w:p>
    <w:p>
      <w:pPr>
        <w:spacing w:line="360" w:lineRule="auto"/>
        <w:ind w:firstLine="480" w:firstLineChars="200"/>
        <w:rPr>
          <w:rFonts w:ascii="宋体"/>
          <w:sz w:val="24"/>
        </w:rPr>
      </w:pPr>
      <w:r>
        <w:rPr>
          <w:rFonts w:hint="eastAsia" w:ascii="宋体"/>
          <w:sz w:val="24"/>
        </w:rPr>
        <w:t>16.4.3中标人未能在规定期限内按要求提交履约担保；</w:t>
      </w:r>
    </w:p>
    <w:p>
      <w:pPr>
        <w:spacing w:line="360" w:lineRule="auto"/>
        <w:ind w:firstLine="480" w:firstLineChars="200"/>
        <w:rPr>
          <w:rFonts w:ascii="宋体"/>
          <w:sz w:val="24"/>
        </w:rPr>
      </w:pPr>
      <w:r>
        <w:rPr>
          <w:rFonts w:hint="eastAsia" w:ascii="宋体"/>
          <w:sz w:val="24"/>
        </w:rPr>
        <w:t>16.4.4中标人未能在规定期限内签署合同协议。</w:t>
      </w:r>
    </w:p>
    <w:p>
      <w:pPr>
        <w:spacing w:line="360" w:lineRule="auto"/>
        <w:ind w:firstLine="480" w:firstLineChars="200"/>
        <w:rPr>
          <w:rFonts w:ascii="宋体"/>
          <w:sz w:val="24"/>
        </w:rPr>
      </w:pPr>
      <w:r>
        <w:rPr>
          <w:rFonts w:hint="eastAsia" w:ascii="宋体"/>
          <w:sz w:val="24"/>
        </w:rPr>
        <w:t>16.5投标人如存在下列情况之一的，将被拒绝在一定时期内参与招标人后续工程投标（拒绝时限需在招标文件中明确）：</w:t>
      </w:r>
    </w:p>
    <w:p>
      <w:pPr>
        <w:spacing w:line="360" w:lineRule="auto"/>
        <w:ind w:firstLine="480" w:firstLineChars="200"/>
        <w:rPr>
          <w:rFonts w:ascii="宋体"/>
          <w:sz w:val="24"/>
        </w:rPr>
      </w:pPr>
      <w:r>
        <w:rPr>
          <w:rFonts w:hint="eastAsia" w:ascii="宋体"/>
          <w:sz w:val="24"/>
        </w:rPr>
        <w:t>16.5.1投标人存在16.4条款所列情形且投标人提交的保函、担保或保证保险无法兑付的；</w:t>
      </w:r>
    </w:p>
    <w:p>
      <w:pPr>
        <w:spacing w:line="360" w:lineRule="auto"/>
        <w:ind w:firstLine="480" w:firstLineChars="200"/>
        <w:rPr>
          <w:rFonts w:ascii="宋体"/>
          <w:sz w:val="24"/>
        </w:rPr>
      </w:pPr>
      <w:r>
        <w:rPr>
          <w:rFonts w:hint="eastAsia" w:ascii="宋体"/>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sz w:val="24"/>
        </w:rPr>
      </w:pPr>
      <w:r>
        <w:rPr>
          <w:rFonts w:hint="eastAsia" w:ascii="宋体"/>
          <w:sz w:val="24"/>
        </w:rPr>
        <w:t>16.5.3按招标文件要求免于提供投标保证金的投标人存在16.4条款所列情形，且未按招标人要求补交投标保证金的；</w:t>
      </w:r>
    </w:p>
    <w:p>
      <w:pPr>
        <w:spacing w:line="360" w:lineRule="auto"/>
        <w:ind w:firstLine="480" w:firstLineChars="200"/>
        <w:rPr>
          <w:rFonts w:ascii="宋体"/>
          <w:sz w:val="24"/>
        </w:rPr>
      </w:pPr>
      <w:r>
        <w:rPr>
          <w:rFonts w:hint="eastAsia" w:ascii="宋体"/>
          <w:sz w:val="24"/>
        </w:rPr>
        <w:t>16.5.3按招标文件要求免于提供投标保证金的投标人存在16.4条款所列情形的。</w:t>
      </w:r>
    </w:p>
    <w:p>
      <w:pPr>
        <w:spacing w:line="360" w:lineRule="auto"/>
        <w:ind w:firstLine="480" w:firstLineChars="200"/>
        <w:rPr>
          <w:rFonts w:ascii="宋体"/>
          <w:sz w:val="24"/>
        </w:rPr>
      </w:pPr>
      <w:r>
        <w:rPr>
          <w:rFonts w:hint="eastAsia" w:ascii="宋体"/>
          <w:sz w:val="24"/>
        </w:rPr>
        <w:t>注：16.5.3款由招标人二选一，需在招标文件中明确。</w:t>
      </w:r>
    </w:p>
    <w:p>
      <w:pPr>
        <w:pBdr>
          <w:bottom w:val="single" w:color="auto" w:sz="6" w:space="1"/>
        </w:pBdr>
        <w:spacing w:line="360" w:lineRule="auto"/>
        <w:ind w:firstLine="602" w:firstLineChars="250"/>
        <w:rPr>
          <w:bCs/>
          <w:sz w:val="24"/>
          <w:szCs w:val="24"/>
        </w:rPr>
      </w:pPr>
      <w:r>
        <w:rPr>
          <w:b/>
          <w:sz w:val="24"/>
          <w:szCs w:val="24"/>
        </w:rPr>
        <w:t>现文：</w:t>
      </w:r>
      <w:r>
        <w:rPr>
          <w:rFonts w:hint="eastAsia"/>
          <w:bCs/>
          <w:sz w:val="24"/>
          <w:szCs w:val="24"/>
        </w:rPr>
        <w:t>16.1本项目不需要递交投标保证金；</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宋体"/>
          <w:sz w:val="24"/>
          <w:szCs w:val="24"/>
        </w:rPr>
        <w:t>17.1</w:t>
      </w:r>
      <w:r>
        <w:rPr>
          <w:rFonts w:hint="eastAsia" w:ascii="宋体" w:cs="宋体"/>
          <w:b/>
          <w:sz w:val="24"/>
          <w:szCs w:val="24"/>
        </w:rPr>
        <w:t xml:space="preserve">            修改类型：修改</w:t>
      </w:r>
    </w:p>
    <w:p>
      <w:pPr>
        <w:spacing w:line="360" w:lineRule="auto"/>
        <w:ind w:firstLine="482" w:firstLineChars="200"/>
        <w:rPr>
          <w:rFonts w:ascii="宋体" w:cs="宋体"/>
          <w:sz w:val="24"/>
          <w:szCs w:val="24"/>
        </w:rPr>
      </w:pPr>
      <w:r>
        <w:rPr>
          <w:rFonts w:hint="eastAsia" w:ascii="宋体" w:cs="宋体"/>
          <w:b/>
          <w:sz w:val="24"/>
          <w:szCs w:val="24"/>
        </w:rPr>
        <w:t>原文：</w:t>
      </w:r>
      <w:r>
        <w:rPr>
          <w:rFonts w:hint="eastAsia" w:ascii="宋体"/>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现文：</w:t>
      </w:r>
      <w:r>
        <w:rPr>
          <w:rFonts w:hint="eastAsia" w:ascii="宋体" w:cs="宋体"/>
          <w:sz w:val="24"/>
          <w:szCs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cs="宋体"/>
          <w:sz w:val="24"/>
          <w:szCs w:val="24"/>
          <w:u w:val="single"/>
        </w:rPr>
        <w:t>广州公共资源交易中心网站</w:t>
      </w:r>
      <w:r>
        <w:rPr>
          <w:rFonts w:hint="eastAsia" w:ascii="宋体" w:cs="宋体"/>
          <w:sz w:val="24"/>
          <w:szCs w:val="24"/>
        </w:rPr>
        <w:t>。</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宋体"/>
          <w:sz w:val="24"/>
          <w:szCs w:val="24"/>
        </w:rPr>
        <w:t>18、19</w:t>
      </w:r>
      <w:r>
        <w:rPr>
          <w:rFonts w:hint="eastAsia" w:ascii="宋体" w:cs="宋体"/>
          <w:b/>
          <w:sz w:val="24"/>
          <w:szCs w:val="24"/>
        </w:rPr>
        <w:t xml:space="preserve">             修改类型：修改</w:t>
      </w:r>
    </w:p>
    <w:p>
      <w:pPr>
        <w:spacing w:line="360" w:lineRule="auto"/>
        <w:ind w:firstLine="482" w:firstLineChars="200"/>
        <w:rPr>
          <w:rFonts w:ascii="宋体" w:cs="宋体"/>
          <w:b/>
          <w:bCs/>
          <w:sz w:val="24"/>
          <w:szCs w:val="24"/>
        </w:rPr>
      </w:pPr>
      <w:r>
        <w:rPr>
          <w:rFonts w:hint="eastAsia" w:ascii="宋体" w:cs="宋体"/>
          <w:b/>
          <w:sz w:val="24"/>
          <w:szCs w:val="24"/>
        </w:rPr>
        <w:t>原文：</w:t>
      </w:r>
      <w:r>
        <w:rPr>
          <w:rFonts w:hint="eastAsia" w:ascii="宋体" w:cs="宋体"/>
          <w:b/>
          <w:bCs/>
          <w:sz w:val="24"/>
          <w:szCs w:val="24"/>
        </w:rPr>
        <w:t>18．</w:t>
      </w:r>
      <w:r>
        <w:rPr>
          <w:rFonts w:hint="eastAsia" w:ascii="宋体" w:cs="宋体"/>
          <w:b/>
          <w:sz w:val="24"/>
          <w:szCs w:val="24"/>
        </w:rPr>
        <w:t>投标文件的密封和标记</w:t>
      </w:r>
    </w:p>
    <w:p>
      <w:pPr>
        <w:spacing w:line="360" w:lineRule="auto"/>
        <w:ind w:firstLine="480" w:firstLineChars="200"/>
        <w:rPr>
          <w:rFonts w:ascii="宋体" w:cs="宋体"/>
          <w:bCs/>
          <w:sz w:val="24"/>
          <w:szCs w:val="24"/>
        </w:rPr>
      </w:pPr>
      <w:r>
        <w:rPr>
          <w:rFonts w:hint="eastAsia" w:ascii="宋体" w:cs="宋体"/>
          <w:bCs/>
          <w:sz w:val="24"/>
          <w:szCs w:val="24"/>
        </w:rPr>
        <w:t>18.1递交的电子投标文件（不含备用光盘）必须进行加密。按照交易平台关于</w:t>
      </w:r>
      <w:r>
        <w:rPr>
          <w:rFonts w:hint="eastAsia" w:ascii="宋体" w:cs="宋体"/>
          <w:sz w:val="24"/>
          <w:szCs w:val="24"/>
        </w:rPr>
        <w:t>全流程电子化项目的相关指南进行操作。详见： 。</w:t>
      </w:r>
    </w:p>
    <w:p>
      <w:pPr>
        <w:spacing w:line="360" w:lineRule="auto"/>
        <w:ind w:firstLine="480" w:firstLineChars="200"/>
        <w:rPr>
          <w:rFonts w:ascii="宋体" w:cs="宋体"/>
          <w:bCs/>
          <w:sz w:val="24"/>
          <w:szCs w:val="24"/>
        </w:rPr>
      </w:pPr>
      <w:r>
        <w:rPr>
          <w:rFonts w:hint="eastAsia" w:ascii="宋体" w:cs="宋体"/>
          <w:bCs/>
          <w:sz w:val="24"/>
          <w:szCs w:val="24"/>
        </w:rPr>
        <w:t>18.2 未按要求加密的投标文件，</w:t>
      </w:r>
      <w:r>
        <w:rPr>
          <w:rFonts w:hint="eastAsia" w:ascii="宋体" w:cs="宋体"/>
          <w:sz w:val="24"/>
          <w:szCs w:val="24"/>
        </w:rPr>
        <w:t>交易平台</w:t>
      </w:r>
      <w:r>
        <w:rPr>
          <w:rFonts w:hint="eastAsia" w:ascii="宋体" w:cs="宋体"/>
          <w:bCs/>
          <w:sz w:val="24"/>
          <w:szCs w:val="24"/>
        </w:rPr>
        <w:t>将予以拒收。</w:t>
      </w:r>
    </w:p>
    <w:p>
      <w:pPr>
        <w:spacing w:line="360" w:lineRule="auto"/>
        <w:ind w:firstLine="482" w:firstLineChars="200"/>
        <w:rPr>
          <w:rFonts w:ascii="宋体" w:cs="宋体"/>
          <w:b/>
          <w:bCs/>
          <w:sz w:val="24"/>
          <w:szCs w:val="24"/>
        </w:rPr>
      </w:pPr>
      <w:r>
        <w:rPr>
          <w:rFonts w:hint="eastAsia" w:ascii="宋体" w:cs="宋体"/>
          <w:b/>
          <w:bCs/>
          <w:sz w:val="24"/>
          <w:szCs w:val="24"/>
        </w:rPr>
        <w:t>19．投标文件的递交和接收</w:t>
      </w:r>
    </w:p>
    <w:p>
      <w:pPr>
        <w:spacing w:line="360" w:lineRule="auto"/>
        <w:ind w:firstLine="480" w:firstLineChars="200"/>
        <w:rPr>
          <w:rFonts w:ascii="宋体" w:cs="宋体"/>
          <w:bCs/>
          <w:sz w:val="24"/>
          <w:szCs w:val="24"/>
        </w:rPr>
      </w:pPr>
      <w:r>
        <w:rPr>
          <w:rFonts w:hint="eastAsia" w:ascii="宋体" w:cs="宋体"/>
          <w:bCs/>
          <w:sz w:val="24"/>
          <w:szCs w:val="24"/>
        </w:rPr>
        <w:t>19.1投标人通过</w:t>
      </w:r>
      <w:r>
        <w:rPr>
          <w:rFonts w:hint="eastAsia" w:ascii="宋体" w:cs="宋体"/>
          <w:sz w:val="24"/>
          <w:szCs w:val="24"/>
        </w:rPr>
        <w:t>交易平台递交电子投标文件。</w:t>
      </w:r>
    </w:p>
    <w:p>
      <w:pPr>
        <w:spacing w:line="360" w:lineRule="auto"/>
        <w:ind w:firstLine="480" w:firstLineChars="200"/>
        <w:rPr>
          <w:rFonts w:ascii="宋体" w:cs="宋体"/>
          <w:bCs/>
          <w:sz w:val="24"/>
          <w:szCs w:val="24"/>
        </w:rPr>
      </w:pPr>
      <w:r>
        <w:rPr>
          <w:rFonts w:hint="eastAsia" w:ascii="宋体" w:cs="宋体"/>
          <w:bCs/>
          <w:sz w:val="24"/>
          <w:szCs w:val="24"/>
        </w:rPr>
        <w:t>19.2投标人完成电子</w:t>
      </w:r>
      <w:r>
        <w:rPr>
          <w:rFonts w:hint="eastAsia" w:ascii="宋体" w:cs="宋体"/>
          <w:sz w:val="24"/>
          <w:szCs w:val="24"/>
        </w:rPr>
        <w:t>投标文件</w:t>
      </w:r>
      <w:r>
        <w:rPr>
          <w:rFonts w:hint="eastAsia" w:ascii="宋体" w:cs="宋体"/>
          <w:bCs/>
          <w:sz w:val="24"/>
          <w:szCs w:val="24"/>
        </w:rPr>
        <w:t>上传后，</w:t>
      </w:r>
      <w:r>
        <w:rPr>
          <w:rFonts w:hint="eastAsia" w:ascii="宋体" w:cs="宋体"/>
          <w:sz w:val="24"/>
          <w:szCs w:val="24"/>
        </w:rPr>
        <w:t>交易平台即时向投标人发出递交回执通知。递交时间以递交回执通知载明的传输完成时间为准。</w:t>
      </w:r>
    </w:p>
    <w:p>
      <w:pPr>
        <w:spacing w:line="360" w:lineRule="auto"/>
        <w:ind w:firstLine="480" w:firstLineChars="200"/>
        <w:rPr>
          <w:rFonts w:ascii="宋体" w:cs="宋体"/>
          <w:sz w:val="24"/>
          <w:szCs w:val="24"/>
        </w:rPr>
      </w:pPr>
      <w:r>
        <w:rPr>
          <w:rFonts w:hint="eastAsia" w:ascii="宋体" w:cs="宋体"/>
          <w:bCs/>
          <w:sz w:val="24"/>
          <w:szCs w:val="24"/>
        </w:rPr>
        <w:t>19.3逾期送达的电子投标文件，</w:t>
      </w:r>
      <w:r>
        <w:rPr>
          <w:rFonts w:hint="eastAsia" w:ascii="宋体" w:cs="宋体"/>
          <w:sz w:val="24"/>
          <w:szCs w:val="24"/>
        </w:rPr>
        <w:t>交易平台将予以拒收。</w:t>
      </w:r>
    </w:p>
    <w:p>
      <w:pPr>
        <w:spacing w:line="360" w:lineRule="auto"/>
        <w:ind w:firstLine="480" w:firstLineChars="200"/>
        <w:rPr>
          <w:rFonts w:ascii="宋体" w:cs="宋体"/>
          <w:sz w:val="24"/>
          <w:szCs w:val="24"/>
        </w:rPr>
      </w:pPr>
      <w:r>
        <w:rPr>
          <w:rFonts w:hint="eastAsia" w:ascii="宋体" w:cs="宋体"/>
          <w:sz w:val="24"/>
          <w:szCs w:val="24"/>
        </w:rPr>
        <w:t>19.4 投标截止前，招标人拒绝接收符合条件的投标文件，投标人可向招标投标监督机构投诉。</w:t>
      </w:r>
    </w:p>
    <w:p>
      <w:pPr>
        <w:spacing w:line="360" w:lineRule="auto"/>
        <w:ind w:firstLine="480" w:firstLineChars="200"/>
        <w:rPr>
          <w:rFonts w:ascii="宋体" w:cs="宋体"/>
          <w:sz w:val="24"/>
          <w:szCs w:val="24"/>
        </w:rPr>
      </w:pPr>
      <w:r>
        <w:rPr>
          <w:rFonts w:hint="eastAsia" w:ascii="宋体" w:cs="宋体"/>
          <w:sz w:val="24"/>
          <w:szCs w:val="24"/>
        </w:rPr>
        <w:t>19.5如技术标和经济标先后分别开启，交易平台将按招标文件规定的时间分别开启技术标和经济标。</w:t>
      </w:r>
    </w:p>
    <w:p>
      <w:pPr>
        <w:spacing w:line="360" w:lineRule="auto"/>
        <w:ind w:firstLine="480" w:firstLineChars="200"/>
        <w:rPr>
          <w:rFonts w:ascii="宋体" w:cs="宋体"/>
          <w:bCs/>
          <w:sz w:val="24"/>
          <w:szCs w:val="24"/>
          <w:u w:val="single"/>
        </w:rPr>
      </w:pPr>
      <w:r>
        <w:rPr>
          <w:rFonts w:hint="eastAsia" w:ascii="宋体" w:cs="宋体"/>
          <w:sz w:val="24"/>
          <w:szCs w:val="24"/>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5"/>
        <w:spacing w:after="0" w:line="360" w:lineRule="auto"/>
        <w:ind w:firstLine="482" w:firstLineChars="200"/>
        <w:rPr>
          <w:rFonts w:ascii="宋体" w:cs="宋体"/>
          <w:b/>
          <w:bCs/>
          <w:sz w:val="24"/>
          <w:szCs w:val="24"/>
        </w:rPr>
      </w:pPr>
      <w:r>
        <w:rPr>
          <w:rFonts w:hint="eastAsia" w:ascii="宋体" w:cs="宋体"/>
          <w:b/>
          <w:sz w:val="24"/>
          <w:szCs w:val="24"/>
        </w:rPr>
        <w:t>现文：</w:t>
      </w:r>
      <w:r>
        <w:rPr>
          <w:rFonts w:hint="eastAsia" w:ascii="宋体" w:cs="宋体"/>
          <w:b/>
          <w:bCs/>
          <w:sz w:val="24"/>
          <w:szCs w:val="24"/>
        </w:rPr>
        <w:t>18．</w:t>
      </w:r>
      <w:r>
        <w:rPr>
          <w:rFonts w:hint="eastAsia" w:ascii="宋体" w:cs="宋体"/>
          <w:b/>
          <w:sz w:val="24"/>
          <w:szCs w:val="24"/>
        </w:rPr>
        <w:t>投标文件的密封和标记</w:t>
      </w:r>
    </w:p>
    <w:p>
      <w:pPr>
        <w:spacing w:line="360" w:lineRule="auto"/>
        <w:ind w:firstLine="480" w:firstLineChars="200"/>
        <w:rPr>
          <w:rFonts w:ascii="宋体" w:cs="宋体"/>
          <w:bCs/>
          <w:sz w:val="24"/>
          <w:szCs w:val="24"/>
        </w:rPr>
      </w:pPr>
      <w:r>
        <w:rPr>
          <w:rFonts w:hint="eastAsia" w:ascii="宋体" w:cs="宋体"/>
          <w:bCs/>
          <w:sz w:val="24"/>
          <w:szCs w:val="24"/>
        </w:rPr>
        <w:t>18.1递交的电子投标文件（不含备用光盘）必须进行加密。按照交易平台关于</w:t>
      </w:r>
      <w:r>
        <w:rPr>
          <w:rFonts w:hint="eastAsia" w:ascii="宋体" w:cs="宋体"/>
          <w:sz w:val="24"/>
          <w:szCs w:val="24"/>
        </w:rPr>
        <w:t>全流程电子化项目的相关指南进行操作。详见：</w:t>
      </w:r>
      <w:r>
        <w:rPr>
          <w:rFonts w:hint="eastAsia" w:ascii="宋体" w:cs="宋体"/>
          <w:sz w:val="24"/>
          <w:szCs w:val="24"/>
          <w:u w:val="single"/>
        </w:rPr>
        <w:t>广州公共资源交易中心网站</w:t>
      </w:r>
      <w:r>
        <w:rPr>
          <w:rFonts w:hint="eastAsia" w:ascii="宋体" w:cs="宋体"/>
          <w:sz w:val="24"/>
          <w:szCs w:val="24"/>
        </w:rPr>
        <w:t xml:space="preserve">  。</w:t>
      </w:r>
    </w:p>
    <w:p>
      <w:pPr>
        <w:spacing w:line="360" w:lineRule="auto"/>
        <w:ind w:firstLine="480" w:firstLineChars="200"/>
        <w:rPr>
          <w:rFonts w:ascii="宋体" w:cs="宋体"/>
          <w:bCs/>
          <w:sz w:val="24"/>
          <w:szCs w:val="24"/>
        </w:rPr>
      </w:pPr>
      <w:r>
        <w:rPr>
          <w:rFonts w:hint="eastAsia" w:ascii="宋体" w:cs="宋体"/>
          <w:bCs/>
          <w:sz w:val="24"/>
          <w:szCs w:val="24"/>
        </w:rPr>
        <w:t>18.2 未按要求加密的投标文件，</w:t>
      </w:r>
      <w:r>
        <w:rPr>
          <w:rFonts w:hint="eastAsia" w:ascii="宋体" w:cs="宋体"/>
          <w:sz w:val="24"/>
          <w:szCs w:val="24"/>
          <w:u w:val="single"/>
        </w:rPr>
        <w:t>广州公共资源交易中心</w:t>
      </w:r>
      <w:r>
        <w:rPr>
          <w:rFonts w:hint="eastAsia" w:ascii="宋体" w:cs="宋体"/>
          <w:sz w:val="24"/>
          <w:szCs w:val="24"/>
        </w:rPr>
        <w:t>交易平台</w:t>
      </w:r>
      <w:r>
        <w:rPr>
          <w:rFonts w:hint="eastAsia" w:ascii="宋体" w:cs="宋体"/>
          <w:bCs/>
          <w:sz w:val="24"/>
          <w:szCs w:val="24"/>
        </w:rPr>
        <w:t>将予以拒收。</w:t>
      </w:r>
    </w:p>
    <w:p>
      <w:pPr>
        <w:spacing w:line="360" w:lineRule="auto"/>
        <w:ind w:firstLine="482" w:firstLineChars="200"/>
        <w:rPr>
          <w:rFonts w:ascii="宋体" w:cs="宋体"/>
          <w:b/>
          <w:bCs/>
          <w:sz w:val="24"/>
          <w:szCs w:val="24"/>
        </w:rPr>
      </w:pPr>
      <w:r>
        <w:rPr>
          <w:rFonts w:hint="eastAsia" w:ascii="宋体" w:cs="宋体"/>
          <w:b/>
          <w:bCs/>
          <w:sz w:val="24"/>
          <w:szCs w:val="24"/>
        </w:rPr>
        <w:t>19．投标文件的递交和接收</w:t>
      </w:r>
    </w:p>
    <w:p>
      <w:pPr>
        <w:spacing w:line="360" w:lineRule="auto"/>
        <w:ind w:firstLine="480" w:firstLineChars="200"/>
        <w:rPr>
          <w:rFonts w:ascii="宋体" w:cs="宋体"/>
          <w:bCs/>
          <w:sz w:val="24"/>
          <w:szCs w:val="24"/>
        </w:rPr>
      </w:pPr>
      <w:r>
        <w:rPr>
          <w:rFonts w:hint="eastAsia" w:ascii="宋体" w:cs="宋体"/>
          <w:bCs/>
          <w:sz w:val="24"/>
          <w:szCs w:val="24"/>
        </w:rPr>
        <w:t>19.1投标人通过</w:t>
      </w:r>
      <w:r>
        <w:rPr>
          <w:rFonts w:hint="eastAsia" w:ascii="宋体" w:cs="宋体"/>
          <w:sz w:val="24"/>
          <w:szCs w:val="24"/>
          <w:u w:val="single"/>
        </w:rPr>
        <w:t>广州公共资源交易中心</w:t>
      </w:r>
      <w:r>
        <w:rPr>
          <w:rFonts w:hint="eastAsia" w:ascii="宋体" w:cs="宋体"/>
          <w:sz w:val="24"/>
          <w:szCs w:val="24"/>
        </w:rPr>
        <w:t>交易平台递交电子投标文件。</w:t>
      </w:r>
    </w:p>
    <w:p>
      <w:pPr>
        <w:spacing w:line="360" w:lineRule="auto"/>
        <w:ind w:firstLine="480" w:firstLineChars="200"/>
        <w:rPr>
          <w:rFonts w:ascii="宋体" w:cs="宋体"/>
          <w:bCs/>
          <w:sz w:val="24"/>
          <w:szCs w:val="24"/>
        </w:rPr>
      </w:pPr>
      <w:r>
        <w:rPr>
          <w:rFonts w:hint="eastAsia" w:ascii="宋体" w:cs="宋体"/>
          <w:bCs/>
          <w:sz w:val="24"/>
          <w:szCs w:val="24"/>
        </w:rPr>
        <w:t>19.2投标人完成电子</w:t>
      </w:r>
      <w:r>
        <w:rPr>
          <w:rFonts w:hint="eastAsia" w:ascii="宋体" w:cs="宋体"/>
          <w:sz w:val="24"/>
          <w:szCs w:val="24"/>
        </w:rPr>
        <w:t>投标文件</w:t>
      </w:r>
      <w:r>
        <w:rPr>
          <w:rFonts w:hint="eastAsia" w:ascii="宋体" w:cs="宋体"/>
          <w:bCs/>
          <w:sz w:val="24"/>
          <w:szCs w:val="24"/>
        </w:rPr>
        <w:t>上传后，</w:t>
      </w:r>
      <w:r>
        <w:rPr>
          <w:rFonts w:hint="eastAsia" w:ascii="宋体" w:cs="宋体"/>
          <w:sz w:val="24"/>
          <w:szCs w:val="24"/>
          <w:u w:val="single"/>
        </w:rPr>
        <w:t>广州公共资源交易中心</w:t>
      </w:r>
      <w:r>
        <w:rPr>
          <w:rFonts w:hint="eastAsia" w:ascii="宋体" w:cs="宋体"/>
          <w:sz w:val="24"/>
          <w:szCs w:val="24"/>
        </w:rPr>
        <w:t>交易平台即时向投标人发出递交回执通知。递交时间以递交回执通知载明的传输完成时间为准。</w:t>
      </w:r>
    </w:p>
    <w:p>
      <w:pPr>
        <w:spacing w:line="360" w:lineRule="auto"/>
        <w:ind w:firstLine="480" w:firstLineChars="200"/>
        <w:rPr>
          <w:rFonts w:ascii="宋体" w:cs="宋体"/>
          <w:sz w:val="24"/>
          <w:szCs w:val="24"/>
        </w:rPr>
      </w:pPr>
      <w:r>
        <w:rPr>
          <w:rFonts w:hint="eastAsia" w:ascii="宋体" w:cs="宋体"/>
          <w:bCs/>
          <w:sz w:val="24"/>
          <w:szCs w:val="24"/>
        </w:rPr>
        <w:t>19.3逾期送达的电子投标文件，</w:t>
      </w:r>
      <w:r>
        <w:rPr>
          <w:rFonts w:hint="eastAsia" w:ascii="宋体" w:cs="宋体"/>
          <w:sz w:val="24"/>
          <w:szCs w:val="24"/>
          <w:u w:val="single"/>
        </w:rPr>
        <w:t>广州公共资源交易中心</w:t>
      </w:r>
      <w:r>
        <w:rPr>
          <w:rFonts w:hint="eastAsia" w:ascii="宋体" w:cs="宋体"/>
          <w:sz w:val="24"/>
          <w:szCs w:val="24"/>
        </w:rPr>
        <w:t>交易平台将予以拒收。</w:t>
      </w:r>
    </w:p>
    <w:p>
      <w:pPr>
        <w:spacing w:line="360" w:lineRule="auto"/>
        <w:ind w:firstLine="480" w:firstLineChars="200"/>
        <w:rPr>
          <w:rFonts w:ascii="宋体" w:cs="宋体"/>
          <w:sz w:val="24"/>
          <w:szCs w:val="24"/>
        </w:rPr>
      </w:pPr>
      <w:r>
        <w:rPr>
          <w:rFonts w:hint="eastAsia" w:ascii="宋体" w:cs="宋体"/>
          <w:sz w:val="24"/>
          <w:szCs w:val="24"/>
        </w:rPr>
        <w:t>19.4 投标截止前，招标人拒绝接收符合条件的投标文件，投标人可向招标投标监督机构投诉。</w:t>
      </w:r>
    </w:p>
    <w:p>
      <w:pPr>
        <w:pBdr>
          <w:bottom w:val="single" w:color="auto" w:sz="6" w:space="1"/>
        </w:pBdr>
        <w:spacing w:line="360" w:lineRule="auto"/>
        <w:ind w:firstLine="480" w:firstLineChars="200"/>
        <w:rPr>
          <w:rFonts w:ascii="宋体" w:cs="宋体"/>
          <w:sz w:val="24"/>
          <w:szCs w:val="24"/>
        </w:rPr>
      </w:pPr>
      <w:r>
        <w:rPr>
          <w:rFonts w:hint="eastAsia" w:ascii="宋体" w:cs="宋体"/>
          <w:sz w:val="24"/>
          <w:szCs w:val="24"/>
        </w:rPr>
        <w:t>19.5技术标和经济标同时开启，广州公共资源交易中心交易平台将按招标文件规定的时间同时开启技术标和经济标。</w:t>
      </w:r>
    </w:p>
    <w:p>
      <w:pPr>
        <w:adjustRightInd w:val="0"/>
        <w:spacing w:line="360" w:lineRule="auto"/>
        <w:ind w:firstLine="537" w:firstLineChars="223"/>
        <w:rPr>
          <w:rFonts w:ascii="宋体" w:cs="宋体"/>
          <w:b/>
          <w:sz w:val="24"/>
          <w:szCs w:val="24"/>
        </w:rPr>
      </w:pPr>
      <w:r>
        <w:rPr>
          <w:rFonts w:hint="eastAsia" w:ascii="宋体" w:cs="宋体"/>
          <w:b/>
          <w:sz w:val="24"/>
          <w:szCs w:val="24"/>
        </w:rPr>
        <w:t>条款号：20.3             修改类型：修改</w:t>
      </w:r>
    </w:p>
    <w:p>
      <w:pPr>
        <w:adjustRightInd w:val="0"/>
        <w:spacing w:line="360" w:lineRule="auto"/>
        <w:ind w:firstLine="540" w:firstLineChars="224"/>
        <w:rPr>
          <w:rFonts w:ascii="宋体" w:cs="宋体"/>
          <w:b/>
          <w:sz w:val="24"/>
          <w:szCs w:val="24"/>
        </w:rPr>
      </w:pPr>
      <w:r>
        <w:rPr>
          <w:rFonts w:hint="eastAsia" w:ascii="宋体" w:cs="宋体"/>
          <w:b/>
          <w:bCs/>
          <w:sz w:val="24"/>
          <w:szCs w:val="24"/>
        </w:rPr>
        <w:t>原文：</w:t>
      </w:r>
      <w:r>
        <w:rPr>
          <w:rFonts w:hint="eastAsia" w:ascii="宋体" w:cs="宋体"/>
          <w:sz w:val="24"/>
          <w:szCs w:val="24"/>
        </w:rPr>
        <w:t>20.3 到投标截止时间止，招标人收到的投标文件少于3家的，招标人将重新组织招标（当N个标段同时招标且不允许兼中时，若有效投标单位不足N+4家，则重新组织招标）。</w:t>
      </w:r>
    </w:p>
    <w:p>
      <w:pPr>
        <w:pBdr>
          <w:bottom w:val="single" w:color="auto" w:sz="6" w:space="1"/>
        </w:pBdr>
        <w:adjustRightInd w:val="0"/>
        <w:spacing w:line="360" w:lineRule="auto"/>
        <w:ind w:firstLine="602" w:firstLineChars="250"/>
        <w:rPr>
          <w:rFonts w:ascii="宋体" w:cs="宋体"/>
          <w:b/>
          <w:sz w:val="24"/>
          <w:szCs w:val="24"/>
        </w:rPr>
      </w:pPr>
      <w:r>
        <w:rPr>
          <w:rFonts w:hint="eastAsia" w:ascii="宋体" w:cs="宋体"/>
          <w:b/>
          <w:bCs/>
          <w:sz w:val="24"/>
          <w:szCs w:val="24"/>
        </w:rPr>
        <w:t>现文：</w:t>
      </w:r>
      <w:r>
        <w:rPr>
          <w:rFonts w:hint="eastAsia" w:ascii="宋体" w:cs="宋体"/>
          <w:sz w:val="24"/>
          <w:szCs w:val="24"/>
        </w:rPr>
        <w:t>20.3 到投标截止时间止，招标人收到的投标文件少于</w:t>
      </w:r>
      <w:r>
        <w:rPr>
          <w:rFonts w:hint="eastAsia" w:ascii="宋体" w:cs="宋体"/>
          <w:sz w:val="24"/>
          <w:szCs w:val="24"/>
          <w:u w:val="single"/>
        </w:rPr>
        <w:t>3家</w:t>
      </w:r>
      <w:r>
        <w:rPr>
          <w:rFonts w:hint="eastAsia" w:ascii="宋体" w:cs="宋体"/>
          <w:sz w:val="24"/>
          <w:szCs w:val="24"/>
        </w:rPr>
        <w:t>的，招标人将重新组织招标。</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宋体"/>
          <w:sz w:val="24"/>
          <w:szCs w:val="24"/>
        </w:rPr>
        <w:t>21.1</w:t>
      </w:r>
      <w:r>
        <w:rPr>
          <w:rFonts w:hint="eastAsia" w:ascii="宋体" w:cs="宋体"/>
          <w:b/>
          <w:sz w:val="24"/>
          <w:szCs w:val="24"/>
        </w:rPr>
        <w:t xml:space="preserve">             修改类型：修改</w:t>
      </w:r>
    </w:p>
    <w:p>
      <w:pPr>
        <w:spacing w:line="360" w:lineRule="auto"/>
        <w:ind w:firstLine="482" w:firstLineChars="200"/>
        <w:rPr>
          <w:rFonts w:ascii="宋体" w:cs="宋体"/>
          <w:bCs/>
          <w:sz w:val="24"/>
          <w:szCs w:val="24"/>
          <w:u w:val="single"/>
        </w:rPr>
      </w:pPr>
      <w:r>
        <w:rPr>
          <w:rFonts w:hint="eastAsia" w:ascii="宋体" w:cs="宋体"/>
          <w:b/>
          <w:sz w:val="24"/>
          <w:szCs w:val="24"/>
        </w:rPr>
        <w:t>原文：</w:t>
      </w:r>
      <w:r>
        <w:rPr>
          <w:rFonts w:hint="eastAsia" w:ascii="宋体" w:cs="宋体"/>
          <w:sz w:val="24"/>
          <w:szCs w:val="24"/>
        </w:rPr>
        <w:t>21.1 本须知前附表第17项规定的投标截止时间</w:t>
      </w:r>
      <w:r>
        <w:rPr>
          <w:rFonts w:hint="eastAsia" w:ascii="宋体" w:cs="宋体"/>
          <w:bCs/>
          <w:sz w:val="24"/>
          <w:szCs w:val="24"/>
        </w:rPr>
        <w:t>后送达的电子投标文件，</w:t>
      </w:r>
      <w:r>
        <w:rPr>
          <w:rFonts w:hint="eastAsia" w:ascii="宋体" w:cs="宋体"/>
          <w:sz w:val="24"/>
          <w:szCs w:val="24"/>
        </w:rPr>
        <w:t>交易平台将予以拒收。</w:t>
      </w:r>
    </w:p>
    <w:p>
      <w:pPr>
        <w:pBdr>
          <w:bottom w:val="single" w:color="auto" w:sz="6" w:space="1"/>
        </w:pBdr>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sz w:val="24"/>
          <w:szCs w:val="24"/>
        </w:rPr>
        <w:t>21.1 本须知前附表第17项规定的投标截止时间</w:t>
      </w:r>
      <w:r>
        <w:rPr>
          <w:rFonts w:hint="eastAsia" w:ascii="宋体" w:cs="宋体"/>
          <w:bCs/>
          <w:sz w:val="24"/>
          <w:szCs w:val="24"/>
        </w:rPr>
        <w:t>后送达的电子投标文件，</w:t>
      </w:r>
      <w:r>
        <w:rPr>
          <w:rFonts w:hint="eastAsia" w:ascii="宋体" w:cs="宋体"/>
          <w:sz w:val="24"/>
          <w:szCs w:val="24"/>
          <w:u w:val="single"/>
        </w:rPr>
        <w:t>广州公共资源交易中心</w:t>
      </w:r>
      <w:r>
        <w:rPr>
          <w:rFonts w:hint="eastAsia" w:ascii="宋体" w:cs="宋体"/>
          <w:sz w:val="24"/>
          <w:szCs w:val="24"/>
        </w:rPr>
        <w:t>交易平台将予以拒收。</w:t>
      </w:r>
    </w:p>
    <w:p>
      <w:pPr>
        <w:spacing w:line="360" w:lineRule="auto"/>
        <w:ind w:firstLine="482" w:firstLineChars="200"/>
        <w:rPr>
          <w:rFonts w:ascii="宋体" w:cs="宋体"/>
          <w:b/>
          <w:sz w:val="24"/>
          <w:szCs w:val="24"/>
        </w:rPr>
      </w:pPr>
      <w:r>
        <w:rPr>
          <w:rFonts w:hint="eastAsia" w:ascii="宋体" w:cs="宋体"/>
          <w:b/>
          <w:sz w:val="24"/>
          <w:szCs w:val="24"/>
        </w:rPr>
        <w:t>条款号：27.1          修改类型：修改</w:t>
      </w:r>
    </w:p>
    <w:p>
      <w:pPr>
        <w:pBdr>
          <w:bottom w:val="single" w:color="auto" w:sz="6" w:space="1"/>
        </w:pBdr>
        <w:spacing w:line="360" w:lineRule="auto"/>
        <w:ind w:firstLine="602" w:firstLineChars="250"/>
        <w:rPr>
          <w:rFonts w:ascii="宋体" w:cs="宋体"/>
          <w:b/>
          <w:sz w:val="24"/>
          <w:szCs w:val="24"/>
        </w:rPr>
      </w:pPr>
      <w:r>
        <w:rPr>
          <w:rFonts w:hint="eastAsia" w:ascii="宋体" w:cs="宋体"/>
          <w:b/>
          <w:sz w:val="24"/>
          <w:szCs w:val="24"/>
        </w:rPr>
        <w:t>原文：</w:t>
      </w:r>
      <w:r>
        <w:rPr>
          <w:rFonts w:hint="eastAsia" w:ascii="宋体" w:cs="宋体"/>
          <w:sz w:val="24"/>
          <w:szCs w:val="24"/>
        </w:rPr>
        <w:t>27.1招标人将在交易平台、广东省招标投标监管网和中国招标投标公共服务平台公示中标候选人，公示期为三天。</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现文：</w:t>
      </w:r>
      <w:r>
        <w:rPr>
          <w:rFonts w:hint="eastAsia" w:ascii="宋体" w:cs="宋体"/>
          <w:sz w:val="24"/>
          <w:szCs w:val="24"/>
        </w:rPr>
        <w:t>27.1招标人将在广州公共资源交易中心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广州公共资源交易中心交易平台答复线上提交的异议。作出答复前，应当暂停招标投标活动。</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宋体"/>
          <w:sz w:val="24"/>
          <w:szCs w:val="24"/>
        </w:rPr>
        <w:t>27.4</w:t>
      </w:r>
      <w:r>
        <w:rPr>
          <w:rFonts w:hint="eastAsia" w:ascii="宋体" w:cs="宋体"/>
          <w:b/>
          <w:sz w:val="24"/>
          <w:szCs w:val="24"/>
        </w:rPr>
        <w:t xml:space="preserve">            修改类型：修改</w:t>
      </w:r>
    </w:p>
    <w:p>
      <w:pPr>
        <w:spacing w:line="360" w:lineRule="auto"/>
        <w:ind w:firstLine="482" w:firstLineChars="200"/>
        <w:rPr>
          <w:rFonts w:ascii="宋体" w:cs="宋体"/>
          <w:bCs/>
          <w:sz w:val="24"/>
          <w:szCs w:val="24"/>
          <w:u w:val="single"/>
        </w:rPr>
      </w:pPr>
      <w:r>
        <w:rPr>
          <w:rFonts w:hint="eastAsia" w:ascii="宋体" w:cs="宋体"/>
          <w:b/>
          <w:sz w:val="24"/>
          <w:szCs w:val="24"/>
        </w:rPr>
        <w:t>原文：</w:t>
      </w:r>
      <w:r>
        <w:rPr>
          <w:rFonts w:hint="eastAsia" w:ascii="宋体" w:cs="宋体"/>
          <w:sz w:val="24"/>
          <w:szCs w:val="24"/>
        </w:rPr>
        <w:t>27.4在产生中标候选人后，招标人将中标候选人的投标文件商务部分文件的所有内容（包括报价清单、人员、业绩、奖项等资料）在交易平台和广东省招标投标监管网公开。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sz w:val="24"/>
          <w:szCs w:val="24"/>
        </w:rPr>
        <w:t>27.4在产生中标候选人后，招标人将中标候选人的投标文件商务部分文件的所有内容（包括人员、业绩、奖项等资料）在</w:t>
      </w:r>
      <w:r>
        <w:rPr>
          <w:rFonts w:hint="eastAsia" w:ascii="宋体" w:cs="宋体"/>
          <w:kern w:val="0"/>
          <w:sz w:val="24"/>
          <w:szCs w:val="24"/>
          <w:u w:val="single"/>
        </w:rPr>
        <w:t>广州公共资源交易中心</w:t>
      </w:r>
      <w:r>
        <w:rPr>
          <w:rFonts w:hint="eastAsia" w:ascii="宋体" w:cs="宋体"/>
          <w:sz w:val="24"/>
          <w:szCs w:val="24"/>
        </w:rPr>
        <w:t>交易平台和广东省招标投标监管网公开。</w:t>
      </w:r>
    </w:p>
    <w:p>
      <w:pPr>
        <w:spacing w:line="360" w:lineRule="auto"/>
        <w:ind w:firstLine="472" w:firstLineChars="196"/>
        <w:rPr>
          <w:rFonts w:ascii="宋体" w:cs="宋体"/>
          <w:b/>
          <w:sz w:val="24"/>
          <w:szCs w:val="24"/>
        </w:rPr>
      </w:pPr>
      <w:r>
        <w:rPr>
          <w:rFonts w:hint="eastAsia" w:ascii="宋体" w:cs="宋体"/>
          <w:b/>
          <w:sz w:val="24"/>
          <w:szCs w:val="24"/>
        </w:rPr>
        <w:t>条款号：29.1         修改类型：修改</w:t>
      </w:r>
    </w:p>
    <w:p>
      <w:pPr>
        <w:pBdr>
          <w:bottom w:val="single" w:color="auto" w:sz="6" w:space="1"/>
        </w:pBdr>
        <w:spacing w:line="360" w:lineRule="auto"/>
        <w:ind w:firstLine="482" w:firstLineChars="200"/>
        <w:rPr>
          <w:rFonts w:ascii="宋体" w:cs="宋体"/>
          <w:sz w:val="24"/>
          <w:szCs w:val="24"/>
        </w:rPr>
      </w:pPr>
      <w:r>
        <w:rPr>
          <w:rFonts w:hint="eastAsia" w:ascii="宋体" w:cs="宋体"/>
          <w:b/>
          <w:sz w:val="24"/>
          <w:szCs w:val="24"/>
        </w:rPr>
        <w:t>原文：</w:t>
      </w:r>
      <w:r>
        <w:rPr>
          <w:rFonts w:hint="eastAsia" w:ascii="宋体" w:cs="宋体"/>
          <w:sz w:val="24"/>
          <w:szCs w:val="24"/>
        </w:rPr>
        <w:t>29.1 在收到中标通知书后的15日内，中标人应按本须知前附表第20项的规定向招标人提交履约担保。</w:t>
      </w:r>
    </w:p>
    <w:p>
      <w:pPr>
        <w:pBdr>
          <w:bottom w:val="single" w:color="auto" w:sz="6" w:space="1"/>
        </w:pBdr>
        <w:adjustRightInd w:val="0"/>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sz w:val="24"/>
          <w:szCs w:val="24"/>
        </w:rPr>
        <w:t>29.1 在合同签订后7个日历天内，中标人应按施工合同约定向招标人提交履约担保。</w:t>
      </w:r>
    </w:p>
    <w:p>
      <w:pPr>
        <w:spacing w:line="360" w:lineRule="auto"/>
        <w:ind w:firstLine="472" w:firstLineChars="196"/>
        <w:rPr>
          <w:rFonts w:ascii="宋体" w:cs="宋体"/>
          <w:b/>
          <w:sz w:val="24"/>
          <w:szCs w:val="24"/>
        </w:rPr>
      </w:pPr>
      <w:r>
        <w:rPr>
          <w:rFonts w:hint="eastAsia" w:ascii="宋体" w:cs="宋体"/>
          <w:b/>
          <w:sz w:val="24"/>
          <w:szCs w:val="24"/>
        </w:rPr>
        <w:t>条款号：29.2         修改类型：修改</w:t>
      </w:r>
    </w:p>
    <w:p>
      <w:pPr>
        <w:pBdr>
          <w:bottom w:val="single" w:color="auto" w:sz="6" w:space="1"/>
        </w:pBdr>
        <w:spacing w:line="360" w:lineRule="auto"/>
        <w:ind w:firstLine="482" w:firstLineChars="200"/>
        <w:rPr>
          <w:rFonts w:ascii="宋体" w:cs="宋体"/>
          <w:sz w:val="24"/>
          <w:szCs w:val="24"/>
        </w:rPr>
      </w:pPr>
      <w:r>
        <w:rPr>
          <w:rFonts w:hint="eastAsia" w:ascii="宋体" w:cs="宋体"/>
          <w:b/>
          <w:sz w:val="24"/>
          <w:szCs w:val="24"/>
        </w:rPr>
        <w:t>原文：</w:t>
      </w:r>
      <w:r>
        <w:rPr>
          <w:rFonts w:hint="eastAsia" w:ascii="宋体" w:cs="宋体"/>
          <w:sz w:val="24"/>
          <w:szCs w:val="24"/>
        </w:rPr>
        <w:t>29.2 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adjustRightInd w:val="0"/>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sz w:val="24"/>
          <w:szCs w:val="24"/>
        </w:rPr>
        <w:t>29.2在合同签订后7个日历天内，中标人未按上款的规定提交履约担保，招标人有权解除合同，原中标人依法承担相应法律责任。原中标人给招标人造成的损失超过投标保证金数额的，还应当对超过部分予以赔偿。原中标人有异议的，可以向人民法院起诉。</w:t>
      </w:r>
    </w:p>
    <w:p>
      <w:pPr>
        <w:spacing w:line="480" w:lineRule="auto"/>
        <w:ind w:firstLine="540" w:firstLineChars="224"/>
        <w:rPr>
          <w:rFonts w:ascii="宋体" w:cs="宋体"/>
          <w:b/>
          <w:sz w:val="24"/>
          <w:szCs w:val="24"/>
        </w:rPr>
      </w:pPr>
      <w:r>
        <w:rPr>
          <w:rFonts w:hint="eastAsia" w:ascii="宋体" w:cs="宋体"/>
          <w:b/>
          <w:sz w:val="24"/>
          <w:szCs w:val="24"/>
        </w:rPr>
        <w:t>条款号：29.3            修改类型：增加</w:t>
      </w:r>
    </w:p>
    <w:p>
      <w:pPr>
        <w:pBdr>
          <w:bottom w:val="single" w:color="auto" w:sz="6" w:space="1"/>
        </w:pBdr>
        <w:tabs>
          <w:tab w:val="left" w:pos="1620"/>
        </w:tabs>
        <w:spacing w:line="360" w:lineRule="auto"/>
        <w:ind w:firstLine="602" w:firstLineChars="250"/>
        <w:rPr>
          <w:rFonts w:ascii="宋体" w:cs="宋体"/>
          <w:sz w:val="24"/>
          <w:szCs w:val="24"/>
        </w:rPr>
      </w:pPr>
      <w:r>
        <w:rPr>
          <w:rFonts w:hint="eastAsia" w:ascii="宋体" w:cs="宋体"/>
          <w:b/>
          <w:sz w:val="24"/>
          <w:szCs w:val="24"/>
        </w:rPr>
        <w:t>现文：</w:t>
      </w:r>
      <w:r>
        <w:rPr>
          <w:rFonts w:hint="eastAsia" w:ascii="宋体" w:cs="宋体"/>
          <w:bCs/>
          <w:sz w:val="24"/>
          <w:szCs w:val="24"/>
        </w:rPr>
        <w:t>中</w:t>
      </w:r>
      <w:r>
        <w:rPr>
          <w:rFonts w:hint="eastAsia" w:ascii="宋体" w:cs="宋体"/>
          <w:sz w:val="24"/>
          <w:szCs w:val="24"/>
        </w:rPr>
        <w:t>标单位在本项目结束中标公示后3天内，须提供与递交投标文件电子标书内容一致且每页加盖单位公章的纸质文件四套（二正二副）及电子文件二套（不用生成投标书）；包括用Microsoft Excel软件或广州公共资源交易中心提供的投标书制作软件制作的工程量清单报价表和单价分析表，用Microsoft Excel软件或广州公共资源交易中心提供的投标书制作软件制作的经济投标文件其它部分。电子文件介质使用CD-R光盘，所有电子文件不能采用压缩处理）给招标人。</w:t>
      </w:r>
    </w:p>
    <w:p>
      <w:pPr>
        <w:spacing w:line="360" w:lineRule="auto"/>
        <w:ind w:firstLine="482" w:firstLineChars="200"/>
        <w:rPr>
          <w:rFonts w:ascii="宋体" w:cs="宋体"/>
          <w:b/>
          <w:sz w:val="24"/>
          <w:szCs w:val="24"/>
        </w:rPr>
      </w:pPr>
      <w:r>
        <w:rPr>
          <w:rFonts w:hint="eastAsia" w:ascii="宋体" w:cs="宋体"/>
          <w:b/>
          <w:sz w:val="24"/>
          <w:szCs w:val="24"/>
        </w:rPr>
        <w:t>条款号：32.3         修改类型：修改</w:t>
      </w:r>
    </w:p>
    <w:p>
      <w:pPr>
        <w:pBdr>
          <w:bottom w:val="single" w:color="auto" w:sz="6" w:space="1"/>
        </w:pBdr>
        <w:spacing w:line="360" w:lineRule="auto"/>
        <w:ind w:firstLine="602" w:firstLineChars="250"/>
        <w:rPr>
          <w:rFonts w:ascii="宋体" w:cs="宋体"/>
          <w:b/>
          <w:sz w:val="24"/>
          <w:szCs w:val="24"/>
        </w:rPr>
      </w:pPr>
      <w:r>
        <w:rPr>
          <w:rFonts w:hint="eastAsia" w:ascii="宋体" w:cs="宋体"/>
          <w:b/>
          <w:sz w:val="24"/>
          <w:szCs w:val="24"/>
        </w:rPr>
        <w:t>原文：</w:t>
      </w:r>
      <w:r>
        <w:rPr>
          <w:rFonts w:hint="eastAsia" w:ascii="宋体" w:cs="宋体"/>
          <w:bCs/>
          <w:sz w:val="24"/>
          <w:szCs w:val="24"/>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360" w:lineRule="auto"/>
        <w:ind w:firstLine="602" w:firstLineChars="250"/>
        <w:rPr>
          <w:rFonts w:ascii="宋体" w:cs="宋体"/>
          <w:b/>
          <w:sz w:val="24"/>
          <w:szCs w:val="24"/>
        </w:rPr>
      </w:pPr>
      <w:r>
        <w:rPr>
          <w:rFonts w:hint="eastAsia" w:ascii="宋体" w:cs="宋体"/>
          <w:b/>
          <w:sz w:val="24"/>
          <w:szCs w:val="24"/>
        </w:rPr>
        <w:t>现文：</w:t>
      </w:r>
      <w:r>
        <w:rPr>
          <w:rFonts w:hint="eastAsia" w:ascii="宋体" w:cs="宋体"/>
          <w:bCs/>
          <w:sz w:val="24"/>
          <w:szCs w:val="24"/>
        </w:rPr>
        <w:t>32.3投标人如在本项目中存在串通投标、弄虚作假骗取中标、行贿情形的，中标无效，行政监督部门将对其违法行为进行政处罚。该投标人将被招标人列入黑名单并限制其参与招标人后续项目的投标。</w:t>
      </w:r>
    </w:p>
    <w:p>
      <w:pPr>
        <w:spacing w:line="360" w:lineRule="auto"/>
        <w:ind w:firstLine="472" w:firstLineChars="196"/>
        <w:rPr>
          <w:rFonts w:ascii="宋体" w:cs="宋体"/>
          <w:b/>
          <w:sz w:val="24"/>
          <w:szCs w:val="24"/>
        </w:rPr>
      </w:pPr>
      <w:r>
        <w:rPr>
          <w:rFonts w:hint="eastAsia" w:ascii="宋体" w:cs="宋体"/>
          <w:b/>
          <w:sz w:val="24"/>
          <w:szCs w:val="24"/>
        </w:rPr>
        <w:t>条款号：33         修改类型：删除</w:t>
      </w:r>
    </w:p>
    <w:p>
      <w:pPr>
        <w:pBdr>
          <w:bottom w:val="single" w:color="auto" w:sz="6" w:space="1"/>
        </w:pBdr>
        <w:tabs>
          <w:tab w:val="left" w:pos="1620"/>
        </w:tabs>
        <w:spacing w:line="360" w:lineRule="auto"/>
        <w:ind w:firstLine="602" w:firstLineChars="250"/>
        <w:rPr>
          <w:rFonts w:ascii="宋体" w:cs="宋体"/>
          <w:sz w:val="24"/>
          <w:szCs w:val="24"/>
        </w:rPr>
      </w:pPr>
      <w:r>
        <w:rPr>
          <w:rFonts w:hint="eastAsia" w:ascii="宋体" w:cs="宋体"/>
          <w:b/>
          <w:sz w:val="24"/>
          <w:szCs w:val="24"/>
        </w:rPr>
        <w:t>原文</w:t>
      </w:r>
      <w:r>
        <w:rPr>
          <w:rFonts w:hint="eastAsia" w:ascii="宋体" w:cs="宋体"/>
          <w:bCs/>
          <w:sz w:val="24"/>
          <w:szCs w:val="24"/>
        </w:rPr>
        <w:t>：</w:t>
      </w:r>
      <w:r>
        <w:rPr>
          <w:rFonts w:hint="eastAsia" w:ascii="宋体" w:cs="宋体"/>
          <w:sz w:val="24"/>
          <w:szCs w:val="24"/>
        </w:rPr>
        <w:t>33. 投标人信誉的要求</w:t>
      </w:r>
    </w:p>
    <w:p>
      <w:pPr>
        <w:pBdr>
          <w:bottom w:val="single" w:color="auto" w:sz="6" w:space="1"/>
        </w:pBdr>
        <w:tabs>
          <w:tab w:val="left" w:pos="1620"/>
        </w:tabs>
        <w:spacing w:line="360" w:lineRule="auto"/>
        <w:ind w:firstLine="600" w:firstLineChars="250"/>
        <w:rPr>
          <w:rFonts w:ascii="宋体" w:cs="宋体"/>
          <w:sz w:val="24"/>
          <w:szCs w:val="24"/>
        </w:rPr>
      </w:pPr>
      <w:r>
        <w:rPr>
          <w:rFonts w:hint="eastAsia" w:ascii="宋体" w:cs="宋体"/>
          <w:sz w:val="24"/>
          <w:szCs w:val="24"/>
        </w:rPr>
        <w:t>存在下列情形之一的，招标人可以限制其投标（需在招标文件中明确评定方法）</w:t>
      </w:r>
    </w:p>
    <w:p>
      <w:pPr>
        <w:pBdr>
          <w:bottom w:val="single" w:color="auto" w:sz="6" w:space="1"/>
        </w:pBdr>
        <w:tabs>
          <w:tab w:val="left" w:pos="1620"/>
        </w:tabs>
        <w:spacing w:line="360" w:lineRule="auto"/>
        <w:ind w:firstLine="600" w:firstLineChars="250"/>
        <w:rPr>
          <w:rFonts w:ascii="宋体" w:cs="宋体"/>
          <w:sz w:val="24"/>
          <w:szCs w:val="24"/>
        </w:rPr>
      </w:pPr>
      <w:r>
        <w:rPr>
          <w:rFonts w:hint="eastAsia" w:ascii="宋体" w:cs="宋体"/>
          <w:sz w:val="24"/>
          <w:szCs w:val="24"/>
        </w:rPr>
        <w:t>（1）被住房城乡建设行政主管部门在全国建筑市场监管一体化工作平台列入建筑市场主体“黑名单”；</w:t>
      </w:r>
    </w:p>
    <w:p>
      <w:pPr>
        <w:pBdr>
          <w:bottom w:val="single" w:color="auto" w:sz="6" w:space="1"/>
        </w:pBdr>
        <w:tabs>
          <w:tab w:val="left" w:pos="1620"/>
        </w:tabs>
        <w:spacing w:line="360" w:lineRule="auto"/>
        <w:ind w:firstLine="600" w:firstLineChars="250"/>
        <w:rPr>
          <w:rFonts w:ascii="宋体" w:cs="宋体"/>
          <w:sz w:val="24"/>
          <w:szCs w:val="24"/>
        </w:rPr>
      </w:pPr>
      <w:r>
        <w:rPr>
          <w:rFonts w:hint="eastAsia" w:ascii="宋体" w:cs="宋体"/>
          <w:sz w:val="24"/>
          <w:szCs w:val="24"/>
        </w:rPr>
        <w:t>（2）被发改委、人力资源社会保障、质检总局等有关部门、单位在“信用中国”网站中列入联合惩戒失信黑名单。</w:t>
      </w:r>
    </w:p>
    <w:p>
      <w:pPr>
        <w:spacing w:line="360" w:lineRule="auto"/>
        <w:ind w:firstLine="241" w:firstLineChars="100"/>
        <w:rPr>
          <w:rFonts w:ascii="宋体" w:cs="宋体"/>
          <w:b/>
          <w:sz w:val="24"/>
          <w:szCs w:val="24"/>
        </w:rPr>
      </w:pPr>
      <w:r>
        <w:rPr>
          <w:rFonts w:hint="eastAsia" w:ascii="宋体" w:cs="宋体"/>
          <w:b/>
          <w:sz w:val="24"/>
          <w:szCs w:val="24"/>
        </w:rPr>
        <w:t>注：以上修改，仅限于本范本中有可供选择条款的情形。</w:t>
      </w:r>
    </w:p>
    <w:p>
      <w:pPr>
        <w:spacing w:line="360" w:lineRule="auto"/>
        <w:rPr>
          <w:rFonts w:ascii="宋体" w:cs="宋体"/>
          <w:sz w:val="24"/>
          <w:szCs w:val="24"/>
        </w:rPr>
      </w:pPr>
      <w:r>
        <w:rPr>
          <w:rFonts w:hint="eastAsia" w:ascii="宋体" w:cs="宋体"/>
          <w:b/>
          <w:sz w:val="24"/>
          <w:szCs w:val="24"/>
        </w:rPr>
        <w:t>（以下无正文）</w:t>
      </w:r>
    </w:p>
    <w:p>
      <w:pPr>
        <w:pStyle w:val="2"/>
        <w:spacing w:line="360" w:lineRule="auto"/>
        <w:ind w:firstLine="482" w:firstLineChars="200"/>
        <w:rPr>
          <w:rFonts w:ascii="宋体" w:cs="宋体"/>
          <w:b/>
          <w:bCs/>
          <w:sz w:val="24"/>
          <w:szCs w:val="24"/>
        </w:rPr>
        <w:sectPr>
          <w:footerReference r:id="rId7" w:type="first"/>
          <w:headerReference r:id="rId3" w:type="default"/>
          <w:footerReference r:id="rId5" w:type="default"/>
          <w:headerReference r:id="rId4" w:type="even"/>
          <w:footerReference r:id="rId6" w:type="even"/>
          <w:pgSz w:w="11906" w:h="16838"/>
          <w:pgMar w:top="1134" w:right="1418" w:bottom="1247" w:left="1418" w:header="851" w:footer="907" w:gutter="0"/>
          <w:cols w:space="720" w:num="1"/>
          <w:titlePg/>
          <w:docGrid w:type="lines" w:linePitch="312" w:charSpace="0"/>
        </w:sectPr>
      </w:pPr>
    </w:p>
    <w:p>
      <w:pPr>
        <w:pStyle w:val="7"/>
        <w:rPr>
          <w:rFonts w:ascii="宋体" w:cs="宋体"/>
          <w:color w:val="auto"/>
        </w:rPr>
      </w:pPr>
      <w:bookmarkStart w:id="3" w:name="_Toc24881"/>
      <w:r>
        <w:rPr>
          <w:rFonts w:hint="eastAsia" w:ascii="宋体" w:cs="宋体"/>
          <w:color w:val="auto"/>
        </w:rPr>
        <w:t>三、投标须知通用条款</w:t>
      </w:r>
      <w:bookmarkEnd w:id="3"/>
    </w:p>
    <w:p>
      <w:pPr>
        <w:pStyle w:val="8"/>
        <w:spacing w:before="156" w:after="156"/>
      </w:pPr>
      <w:bookmarkStart w:id="4" w:name="_Toc21525493"/>
      <w:bookmarkStart w:id="5" w:name="_Toc2272549"/>
      <w:bookmarkStart w:id="6" w:name="_Toc373"/>
      <w:r>
        <w:rPr>
          <w:rFonts w:hint="eastAsia"/>
        </w:rPr>
        <w:t>（一）总则</w:t>
      </w:r>
      <w:bookmarkEnd w:id="4"/>
      <w:bookmarkEnd w:id="5"/>
    </w:p>
    <w:p>
      <w:pPr>
        <w:pStyle w:val="5"/>
        <w:spacing w:after="0" w:line="360" w:lineRule="auto"/>
        <w:ind w:firstLine="482" w:firstLineChars="200"/>
        <w:rPr>
          <w:rFonts w:ascii="宋体"/>
          <w:b/>
          <w:bCs/>
          <w:sz w:val="24"/>
        </w:rPr>
      </w:pPr>
      <w:r>
        <w:rPr>
          <w:rFonts w:ascii="宋体"/>
          <w:b/>
          <w:bCs/>
          <w:sz w:val="24"/>
        </w:rPr>
        <w:t>1</w:t>
      </w:r>
      <w:r>
        <w:rPr>
          <w:rFonts w:hint="eastAsia" w:ascii="宋体"/>
          <w:b/>
          <w:bCs/>
          <w:sz w:val="24"/>
        </w:rPr>
        <w:t>、定义</w:t>
      </w:r>
    </w:p>
    <w:p>
      <w:pPr>
        <w:pStyle w:val="5"/>
        <w:spacing w:after="0" w:line="360" w:lineRule="auto"/>
        <w:ind w:firstLine="480" w:firstLineChars="200"/>
        <w:rPr>
          <w:rFonts w:ascii="宋体"/>
          <w:b/>
          <w:bCs/>
          <w:sz w:val="24"/>
        </w:rPr>
      </w:pPr>
      <w:r>
        <w:rPr>
          <w:rFonts w:hint="eastAsia" w:ascii="宋体"/>
          <w:sz w:val="24"/>
        </w:rPr>
        <w:t>本招标文件使用的下列词语具有如下规定的意义：</w:t>
      </w:r>
    </w:p>
    <w:p>
      <w:pPr>
        <w:pStyle w:val="5"/>
        <w:spacing w:after="0" w:line="360" w:lineRule="auto"/>
        <w:ind w:firstLine="480" w:firstLineChars="200"/>
        <w:rPr>
          <w:rFonts w:ascii="宋体"/>
          <w:b/>
          <w:bCs/>
          <w:sz w:val="24"/>
          <w:u w:val="single"/>
        </w:rPr>
      </w:pPr>
      <w:r>
        <w:rPr>
          <w:rFonts w:hint="eastAsia" w:ascii="宋体"/>
          <w:sz w:val="24"/>
        </w:rPr>
        <w:t>（</w:t>
      </w:r>
      <w:r>
        <w:rPr>
          <w:rFonts w:ascii="宋体"/>
          <w:sz w:val="24"/>
        </w:rPr>
        <w:t>1</w:t>
      </w:r>
      <w:r>
        <w:rPr>
          <w:rFonts w:hint="eastAsia" w:ascii="宋体"/>
          <w:sz w:val="24"/>
        </w:rPr>
        <w:t>）“招标人”（即发包人）、“项目建设管理单位”（或称“项目代建单位”）、“招标代理”、“设计单位”、“监理单位”均已在投标须知前附表中列明。</w:t>
      </w:r>
    </w:p>
    <w:p>
      <w:pPr>
        <w:pStyle w:val="5"/>
        <w:spacing w:after="0" w:line="360" w:lineRule="auto"/>
        <w:ind w:firstLine="480" w:firstLineChars="200"/>
        <w:rPr>
          <w:rFonts w:ascii="宋体"/>
          <w:sz w:val="24"/>
          <w:u w:val="single"/>
        </w:rPr>
      </w:pPr>
      <w:r>
        <w:rPr>
          <w:rFonts w:hint="eastAsia" w:ascii="宋体"/>
          <w:sz w:val="24"/>
        </w:rPr>
        <w:t>（</w:t>
      </w:r>
      <w:r>
        <w:rPr>
          <w:rFonts w:ascii="宋体"/>
          <w:sz w:val="24"/>
        </w:rPr>
        <w:t>2</w:t>
      </w:r>
      <w:r>
        <w:rPr>
          <w:rFonts w:hint="eastAsia" w:ascii="宋体"/>
          <w:sz w:val="24"/>
        </w:rPr>
        <w:t>）“投标人”指向招标人提交投标文件的当事人。</w:t>
      </w:r>
    </w:p>
    <w:p>
      <w:pPr>
        <w:pStyle w:val="5"/>
        <w:spacing w:after="0" w:line="360" w:lineRule="auto"/>
        <w:ind w:firstLine="480" w:firstLineChars="200"/>
        <w:rPr>
          <w:rFonts w:ascii="宋体"/>
          <w:sz w:val="24"/>
        </w:rPr>
      </w:pPr>
      <w:r>
        <w:rPr>
          <w:rFonts w:hint="eastAsia" w:ascii="宋体"/>
          <w:sz w:val="24"/>
        </w:rPr>
        <w:t>（</w:t>
      </w:r>
      <w:r>
        <w:rPr>
          <w:rFonts w:ascii="宋体"/>
          <w:sz w:val="24"/>
        </w:rPr>
        <w:t>3</w:t>
      </w:r>
      <w:r>
        <w:rPr>
          <w:rFonts w:hint="eastAsia" w:ascii="宋体"/>
          <w:sz w:val="24"/>
        </w:rPr>
        <w:t>）“承包人”指其投标被招标人接受并与其签订承包合同的当事人。</w:t>
      </w:r>
    </w:p>
    <w:p>
      <w:pPr>
        <w:pStyle w:val="5"/>
        <w:spacing w:after="0" w:line="360" w:lineRule="auto"/>
        <w:ind w:firstLine="480" w:firstLineChars="200"/>
        <w:rPr>
          <w:rFonts w:ascii="宋体"/>
          <w:sz w:val="24"/>
          <w:u w:val="single"/>
        </w:rPr>
      </w:pPr>
      <w:r>
        <w:rPr>
          <w:rFonts w:hint="eastAsia" w:ascii="宋体"/>
          <w:sz w:val="24"/>
        </w:rPr>
        <w:t>（</w:t>
      </w:r>
      <w:r>
        <w:rPr>
          <w:rFonts w:ascii="宋体"/>
          <w:sz w:val="24"/>
        </w:rPr>
        <w:t>4</w:t>
      </w:r>
      <w:r>
        <w:rPr>
          <w:rFonts w:hint="eastAsia" w:ascii="宋体"/>
          <w:sz w:val="24"/>
        </w:rPr>
        <w:t>）“招标文件”指由招标代理发出的本文件（包括全部章节、附件）及招标答疑会会议纪要和</w:t>
      </w:r>
      <w:r>
        <w:rPr>
          <w:rFonts w:hint="eastAsia" w:ascii="宋体"/>
          <w:bCs/>
          <w:sz w:val="24"/>
        </w:rPr>
        <w:t>招标文件的澄清与修改</w:t>
      </w:r>
      <w:r>
        <w:rPr>
          <w:rFonts w:hint="eastAsia" w:ascii="宋体"/>
          <w:sz w:val="24"/>
        </w:rPr>
        <w:t>文件。</w:t>
      </w:r>
    </w:p>
    <w:p>
      <w:pPr>
        <w:pStyle w:val="5"/>
        <w:spacing w:after="0" w:line="360" w:lineRule="auto"/>
        <w:ind w:firstLine="480" w:firstLineChars="200"/>
        <w:rPr>
          <w:rFonts w:ascii="宋体"/>
          <w:sz w:val="24"/>
        </w:rPr>
      </w:pPr>
      <w:r>
        <w:rPr>
          <w:rFonts w:hint="eastAsia" w:ascii="宋体"/>
          <w:sz w:val="24"/>
        </w:rPr>
        <w:t>（</w:t>
      </w:r>
      <w:r>
        <w:rPr>
          <w:rFonts w:ascii="宋体"/>
          <w:sz w:val="24"/>
        </w:rPr>
        <w:t>5</w:t>
      </w:r>
      <w:r>
        <w:rPr>
          <w:rFonts w:hint="eastAsia" w:ascii="宋体"/>
          <w:sz w:val="24"/>
        </w:rPr>
        <w:t>）“投标文件”指投标人根据本项目招标文件向招标人提交的全部文件。</w:t>
      </w:r>
    </w:p>
    <w:p>
      <w:pPr>
        <w:pStyle w:val="5"/>
        <w:spacing w:after="0" w:line="360" w:lineRule="auto"/>
        <w:ind w:firstLine="480" w:firstLineChars="200"/>
        <w:rPr>
          <w:rFonts w:ascii="宋体"/>
          <w:sz w:val="24"/>
        </w:rPr>
      </w:pPr>
      <w:r>
        <w:rPr>
          <w:rFonts w:hint="eastAsia" w:ascii="宋体"/>
          <w:sz w:val="24"/>
        </w:rPr>
        <w:t>（</w:t>
      </w:r>
      <w:r>
        <w:rPr>
          <w:rFonts w:ascii="宋体"/>
          <w:sz w:val="24"/>
        </w:rPr>
        <w:t>6</w:t>
      </w:r>
      <w:r>
        <w:rPr>
          <w:rFonts w:hint="eastAsia" w:ascii="宋体"/>
          <w:sz w:val="24"/>
        </w:rPr>
        <w:t>）“书面形式”指打字或印刷的文件和数据电文（包括电报、电传、传真、电子数据交换和电子邮件）。</w:t>
      </w:r>
    </w:p>
    <w:p>
      <w:pPr>
        <w:spacing w:line="360" w:lineRule="auto"/>
        <w:ind w:firstLine="482" w:firstLineChars="200"/>
        <w:rPr>
          <w:rFonts w:ascii="宋体"/>
          <w:b/>
          <w:sz w:val="24"/>
        </w:rPr>
      </w:pPr>
      <w:r>
        <w:rPr>
          <w:rFonts w:ascii="宋体"/>
          <w:b/>
          <w:sz w:val="24"/>
        </w:rPr>
        <w:t>2</w:t>
      </w:r>
      <w:r>
        <w:rPr>
          <w:rFonts w:hint="eastAsia" w:ascii="宋体"/>
          <w:b/>
          <w:sz w:val="24"/>
        </w:rPr>
        <w:t>、招标说明</w:t>
      </w:r>
    </w:p>
    <w:p>
      <w:pPr>
        <w:spacing w:line="360" w:lineRule="auto"/>
        <w:ind w:firstLine="480" w:firstLineChars="200"/>
        <w:rPr>
          <w:rFonts w:ascii="宋体"/>
          <w:bCs/>
          <w:sz w:val="24"/>
        </w:rPr>
      </w:pPr>
      <w:r>
        <w:rPr>
          <w:rFonts w:ascii="宋体"/>
          <w:bCs/>
          <w:sz w:val="24"/>
        </w:rPr>
        <w:t>2.1</w:t>
      </w:r>
      <w:r>
        <w:rPr>
          <w:rFonts w:hint="eastAsia" w:ascii="宋体"/>
          <w:bCs/>
          <w:sz w:val="24"/>
        </w:rPr>
        <w:t>本招标工程项目按照《中华人民共和国招标投标法》等有关法律、行政法规、规章和规范性文件，通过招标方式选定承包人。</w:t>
      </w:r>
    </w:p>
    <w:p>
      <w:pPr>
        <w:spacing w:line="360" w:lineRule="auto"/>
        <w:ind w:firstLine="480" w:firstLineChars="200"/>
        <w:rPr>
          <w:rFonts w:ascii="宋体"/>
          <w:bCs/>
          <w:sz w:val="24"/>
        </w:rPr>
      </w:pPr>
      <w:r>
        <w:rPr>
          <w:rFonts w:ascii="宋体"/>
          <w:bCs/>
          <w:sz w:val="24"/>
        </w:rPr>
        <w:t>2.2</w:t>
      </w:r>
      <w:r>
        <w:rPr>
          <w:rFonts w:hint="eastAsia" w:ascii="宋体"/>
          <w:bCs/>
          <w:sz w:val="24"/>
        </w:rPr>
        <w:t>工程名称、建设地点、建设规模、承包方式、质量标准、招标范围、工期要求等均在投标须知前附表中列明。</w:t>
      </w:r>
    </w:p>
    <w:p>
      <w:pPr>
        <w:spacing w:line="360" w:lineRule="auto"/>
        <w:ind w:firstLine="480" w:firstLineChars="200"/>
        <w:rPr>
          <w:rFonts w:ascii="宋体"/>
          <w:bCs/>
          <w:sz w:val="24"/>
        </w:rPr>
      </w:pPr>
      <w:r>
        <w:rPr>
          <w:rFonts w:ascii="宋体"/>
          <w:bCs/>
          <w:sz w:val="24"/>
        </w:rPr>
        <w:t>2.3</w:t>
      </w:r>
      <w:r>
        <w:rPr>
          <w:rFonts w:hint="eastAsia" w:ascii="宋体"/>
          <w:bCs/>
          <w:sz w:val="24"/>
        </w:rPr>
        <w:t>设计说明：详见招标图纸。</w:t>
      </w:r>
    </w:p>
    <w:p>
      <w:pPr>
        <w:spacing w:line="360" w:lineRule="auto"/>
        <w:ind w:firstLine="480" w:firstLineChars="200"/>
        <w:rPr>
          <w:rFonts w:ascii="宋体"/>
          <w:bCs/>
          <w:sz w:val="24"/>
        </w:rPr>
      </w:pPr>
      <w:r>
        <w:rPr>
          <w:rFonts w:ascii="宋体"/>
          <w:bCs/>
          <w:sz w:val="24"/>
        </w:rPr>
        <w:t>2.4</w:t>
      </w:r>
      <w:r>
        <w:rPr>
          <w:rFonts w:hint="eastAsia" w:ascii="宋体"/>
          <w:bCs/>
          <w:sz w:val="24"/>
        </w:rPr>
        <w:t>工程施工特点：详见招标图纸。</w:t>
      </w:r>
    </w:p>
    <w:p>
      <w:pPr>
        <w:tabs>
          <w:tab w:val="left" w:pos="105"/>
        </w:tabs>
        <w:spacing w:line="360" w:lineRule="auto"/>
        <w:ind w:firstLine="482" w:firstLineChars="200"/>
        <w:rPr>
          <w:rFonts w:ascii="宋体"/>
          <w:b/>
          <w:sz w:val="24"/>
        </w:rPr>
      </w:pPr>
      <w:r>
        <w:rPr>
          <w:rFonts w:ascii="宋体"/>
          <w:b/>
          <w:sz w:val="24"/>
        </w:rPr>
        <w:t>3</w:t>
      </w:r>
      <w:r>
        <w:rPr>
          <w:rFonts w:hint="eastAsia" w:ascii="宋体"/>
          <w:b/>
          <w:sz w:val="24"/>
        </w:rPr>
        <w:t>．资金来源</w:t>
      </w:r>
    </w:p>
    <w:p>
      <w:pPr>
        <w:spacing w:line="360" w:lineRule="auto"/>
        <w:ind w:firstLine="480" w:firstLineChars="200"/>
        <w:rPr>
          <w:rFonts w:ascii="宋体"/>
          <w:bCs/>
          <w:sz w:val="24"/>
        </w:rPr>
      </w:pPr>
      <w:r>
        <w:rPr>
          <w:rFonts w:ascii="宋体"/>
          <w:bCs/>
          <w:sz w:val="24"/>
        </w:rPr>
        <w:t>3.1</w:t>
      </w:r>
      <w:r>
        <w:rPr>
          <w:rFonts w:hint="eastAsia" w:ascii="宋体"/>
          <w:bCs/>
          <w:sz w:val="24"/>
        </w:rPr>
        <w:t>本招标工程项目资金来源见投标须知前附表第</w:t>
      </w:r>
      <w:r>
        <w:rPr>
          <w:rFonts w:ascii="宋体"/>
          <w:bCs/>
          <w:sz w:val="24"/>
        </w:rPr>
        <w:t>9</w:t>
      </w:r>
      <w:r>
        <w:rPr>
          <w:rFonts w:hint="eastAsia" w:ascii="宋体"/>
          <w:bCs/>
          <w:sz w:val="24"/>
        </w:rPr>
        <w:t>项</w:t>
      </w:r>
    </w:p>
    <w:p>
      <w:pPr>
        <w:tabs>
          <w:tab w:val="left" w:pos="105"/>
        </w:tabs>
        <w:spacing w:line="360" w:lineRule="auto"/>
        <w:ind w:firstLine="482" w:firstLineChars="200"/>
        <w:rPr>
          <w:rFonts w:ascii="宋体"/>
          <w:b/>
          <w:sz w:val="24"/>
        </w:rPr>
      </w:pPr>
      <w:r>
        <w:rPr>
          <w:rFonts w:ascii="宋体"/>
          <w:b/>
          <w:sz w:val="24"/>
        </w:rPr>
        <w:t>4</w:t>
      </w:r>
      <w:r>
        <w:rPr>
          <w:rFonts w:hint="eastAsia" w:ascii="宋体"/>
          <w:b/>
          <w:sz w:val="24"/>
        </w:rPr>
        <w:t>．合格投标人的条件</w:t>
      </w:r>
    </w:p>
    <w:p>
      <w:pPr>
        <w:spacing w:line="360" w:lineRule="auto"/>
        <w:ind w:firstLine="480" w:firstLineChars="200"/>
        <w:rPr>
          <w:rFonts w:ascii="宋体"/>
          <w:bCs/>
          <w:sz w:val="24"/>
        </w:rPr>
      </w:pPr>
      <w:r>
        <w:rPr>
          <w:rFonts w:ascii="宋体"/>
          <w:bCs/>
          <w:sz w:val="24"/>
        </w:rPr>
        <w:t>4.1</w:t>
      </w:r>
      <w:r>
        <w:rPr>
          <w:rFonts w:hint="eastAsia" w:ascii="宋体"/>
          <w:bCs/>
          <w:sz w:val="24"/>
        </w:rPr>
        <w:t>详见本项目招标公告</w:t>
      </w:r>
    </w:p>
    <w:p>
      <w:pPr>
        <w:tabs>
          <w:tab w:val="left" w:pos="105"/>
        </w:tabs>
        <w:spacing w:line="360" w:lineRule="auto"/>
        <w:ind w:firstLine="482" w:firstLineChars="200"/>
        <w:rPr>
          <w:rFonts w:ascii="宋体"/>
          <w:b/>
          <w:sz w:val="24"/>
        </w:rPr>
      </w:pPr>
      <w:r>
        <w:rPr>
          <w:rFonts w:ascii="宋体"/>
          <w:b/>
          <w:sz w:val="24"/>
        </w:rPr>
        <w:t>5</w:t>
      </w:r>
      <w:r>
        <w:rPr>
          <w:rFonts w:hint="eastAsia" w:ascii="宋体"/>
          <w:b/>
          <w:sz w:val="24"/>
        </w:rPr>
        <w:t>．踏勘现场</w:t>
      </w:r>
    </w:p>
    <w:p>
      <w:pPr>
        <w:spacing w:line="360" w:lineRule="auto"/>
        <w:ind w:firstLine="480" w:firstLineChars="200"/>
        <w:rPr>
          <w:rFonts w:ascii="宋体"/>
          <w:bCs/>
          <w:sz w:val="24"/>
          <w:u w:val="single"/>
        </w:rPr>
      </w:pPr>
      <w:r>
        <w:rPr>
          <w:rFonts w:ascii="宋体"/>
          <w:bCs/>
          <w:sz w:val="24"/>
        </w:rPr>
        <w:t xml:space="preserve">5.1 </w:t>
      </w:r>
      <w:r>
        <w:rPr>
          <w:rFonts w:hint="eastAsia" w:ascii="宋体"/>
          <w:bCs/>
          <w:sz w:val="24"/>
        </w:rPr>
        <w:t>投标人应按本投标须知前附表第</w:t>
      </w:r>
      <w:r>
        <w:rPr>
          <w:rFonts w:ascii="宋体"/>
          <w:bCs/>
          <w:sz w:val="24"/>
        </w:rPr>
        <w:t>15</w:t>
      </w:r>
      <w:r>
        <w:rPr>
          <w:rFonts w:hint="eastAsia" w:ascii="宋体"/>
          <w:bCs/>
          <w:sz w:val="24"/>
        </w:rPr>
        <w:t>项所述时间和要求对工程现场及周围环境进行踏勘，</w:t>
      </w:r>
      <w:r>
        <w:rPr>
          <w:rFonts w:hint="eastAsia" w:ascii="宋体"/>
          <w:sz w:val="24"/>
        </w:rPr>
        <w:t>投标人应充分重视和仔细地进行这种考察，</w:t>
      </w:r>
      <w:r>
        <w:rPr>
          <w:rFonts w:hint="eastAsia" w:ascii="宋体"/>
          <w:bCs/>
          <w:sz w:val="24"/>
        </w:rPr>
        <w:t>以便投标人获取</w:t>
      </w:r>
      <w:r>
        <w:rPr>
          <w:rFonts w:hint="eastAsia" w:ascii="宋体"/>
          <w:sz w:val="24"/>
        </w:rPr>
        <w:t>那些须投标人自己负责的</w:t>
      </w:r>
      <w:r>
        <w:rPr>
          <w:rFonts w:hint="eastAsia" w:ascii="宋体"/>
          <w:bCs/>
          <w:sz w:val="24"/>
        </w:rPr>
        <w:t>有关编制投标文件和签署合同所涉及现场所有的资料。</w:t>
      </w:r>
      <w:r>
        <w:rPr>
          <w:rFonts w:hint="eastAsia" w:ascii="宋体"/>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sz w:val="24"/>
        </w:rPr>
      </w:pPr>
      <w:r>
        <w:rPr>
          <w:rFonts w:ascii="宋体"/>
          <w:bCs/>
          <w:sz w:val="24"/>
        </w:rPr>
        <w:t xml:space="preserve">5.2 </w:t>
      </w:r>
      <w:r>
        <w:rPr>
          <w:rFonts w:hint="eastAsia" w:ascii="宋体"/>
          <w:bCs/>
          <w:sz w:val="24"/>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sz w:val="24"/>
        </w:rPr>
      </w:pPr>
      <w:r>
        <w:rPr>
          <w:rFonts w:ascii="宋体"/>
          <w:bCs/>
          <w:sz w:val="24"/>
        </w:rPr>
        <w:t xml:space="preserve">5.3 </w:t>
      </w:r>
      <w:r>
        <w:rPr>
          <w:rFonts w:hint="eastAsia" w:ascii="宋体"/>
          <w:bCs/>
          <w:sz w:val="24"/>
        </w:rPr>
        <w:t>经招标人允许，投标人可为踏勘目的进入招标人的项目现场。</w:t>
      </w:r>
      <w:r>
        <w:rPr>
          <w:rFonts w:hint="eastAsia" w:asci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bCs/>
          <w:sz w:val="24"/>
        </w:rPr>
        <w:t>投标人不得因此使招标人承担有关的责任和蒙受损失。</w:t>
      </w:r>
    </w:p>
    <w:p>
      <w:pPr>
        <w:tabs>
          <w:tab w:val="left" w:pos="105"/>
        </w:tabs>
        <w:spacing w:line="360" w:lineRule="auto"/>
        <w:ind w:firstLine="482" w:firstLineChars="200"/>
        <w:rPr>
          <w:rFonts w:ascii="宋体"/>
          <w:b/>
          <w:sz w:val="24"/>
        </w:rPr>
      </w:pPr>
      <w:r>
        <w:rPr>
          <w:rFonts w:ascii="宋体"/>
          <w:b/>
          <w:sz w:val="24"/>
        </w:rPr>
        <w:t>6</w:t>
      </w:r>
      <w:r>
        <w:rPr>
          <w:rFonts w:hint="eastAsia" w:ascii="宋体"/>
          <w:b/>
          <w:sz w:val="24"/>
        </w:rPr>
        <w:t>．投标费用</w:t>
      </w:r>
    </w:p>
    <w:p>
      <w:pPr>
        <w:tabs>
          <w:tab w:val="left" w:pos="105"/>
        </w:tabs>
        <w:spacing w:line="360" w:lineRule="auto"/>
        <w:ind w:firstLine="480" w:firstLineChars="200"/>
        <w:rPr>
          <w:rFonts w:ascii="宋体"/>
          <w:bCs/>
          <w:sz w:val="24"/>
        </w:rPr>
      </w:pPr>
      <w:r>
        <w:rPr>
          <w:rFonts w:ascii="宋体"/>
          <w:bCs/>
          <w:sz w:val="24"/>
        </w:rPr>
        <w:t>6.1</w:t>
      </w:r>
      <w:r>
        <w:rPr>
          <w:rFonts w:hint="eastAsia" w:ascii="宋体"/>
          <w:sz w:val="24"/>
        </w:rPr>
        <w:t>不论投标结果如何，投标人应承担</w:t>
      </w:r>
      <w:r>
        <w:rPr>
          <w:rFonts w:hint="eastAsia" w:ascii="宋体"/>
          <w:bCs/>
          <w:sz w:val="24"/>
        </w:rPr>
        <w:t>自身</w:t>
      </w:r>
      <w:r>
        <w:rPr>
          <w:rFonts w:hint="eastAsia" w:ascii="宋体"/>
          <w:sz w:val="24"/>
        </w:rPr>
        <w:t>因投标文件编制、递交及其他</w:t>
      </w:r>
      <w:r>
        <w:rPr>
          <w:rFonts w:hint="eastAsia" w:ascii="宋体"/>
          <w:bCs/>
          <w:sz w:val="24"/>
        </w:rPr>
        <w:t>参加本招标活动</w:t>
      </w:r>
      <w:r>
        <w:rPr>
          <w:rFonts w:hint="eastAsia" w:ascii="宋体"/>
          <w:sz w:val="24"/>
        </w:rPr>
        <w:t>所涉及的一切费用，招标人对上述费用不负任何责任。</w:t>
      </w:r>
    </w:p>
    <w:p>
      <w:pPr>
        <w:pStyle w:val="8"/>
        <w:spacing w:before="156" w:after="156"/>
      </w:pPr>
      <w:bookmarkStart w:id="7" w:name="_Toc21525494"/>
      <w:bookmarkStart w:id="8" w:name="_Toc2272550"/>
      <w:r>
        <w:rPr>
          <w:rFonts w:hint="eastAsia"/>
        </w:rPr>
        <w:t>（二）招标文件</w:t>
      </w:r>
      <w:bookmarkEnd w:id="7"/>
      <w:bookmarkEnd w:id="8"/>
    </w:p>
    <w:p>
      <w:pPr>
        <w:tabs>
          <w:tab w:val="left" w:pos="105"/>
        </w:tabs>
        <w:spacing w:line="360" w:lineRule="auto"/>
        <w:ind w:firstLine="482" w:firstLineChars="200"/>
        <w:rPr>
          <w:rFonts w:ascii="宋体"/>
          <w:b/>
          <w:sz w:val="24"/>
        </w:rPr>
      </w:pPr>
      <w:r>
        <w:rPr>
          <w:rFonts w:ascii="宋体"/>
          <w:b/>
          <w:sz w:val="24"/>
        </w:rPr>
        <w:t>7.</w:t>
      </w:r>
      <w:r>
        <w:rPr>
          <w:rFonts w:hint="eastAsia" w:ascii="宋体"/>
          <w:b/>
          <w:sz w:val="24"/>
        </w:rPr>
        <w:t>招标文件的组成</w:t>
      </w:r>
    </w:p>
    <w:p>
      <w:pPr>
        <w:spacing w:line="360" w:lineRule="auto"/>
        <w:ind w:firstLine="480" w:firstLineChars="200"/>
        <w:rPr>
          <w:rFonts w:ascii="宋体"/>
          <w:sz w:val="24"/>
        </w:rPr>
      </w:pPr>
      <w:r>
        <w:rPr>
          <w:rFonts w:ascii="宋体"/>
          <w:bCs/>
          <w:sz w:val="24"/>
        </w:rPr>
        <w:t>7.1</w:t>
      </w:r>
      <w:r>
        <w:rPr>
          <w:rFonts w:hint="eastAsia" w:ascii="宋体"/>
          <w:sz w:val="24"/>
        </w:rPr>
        <w:t>本招标文件包括下列文件，以及所有按本须知第</w:t>
      </w:r>
      <w:r>
        <w:rPr>
          <w:rFonts w:ascii="宋体"/>
          <w:sz w:val="24"/>
        </w:rPr>
        <w:t>8</w:t>
      </w:r>
      <w:r>
        <w:rPr>
          <w:rFonts w:hint="eastAsia" w:ascii="宋体"/>
          <w:sz w:val="24"/>
        </w:rPr>
        <w:t>条发出的招标答疑会会议纪要和按本须知第</w:t>
      </w:r>
      <w:r>
        <w:rPr>
          <w:rFonts w:ascii="宋体"/>
          <w:sz w:val="24"/>
        </w:rPr>
        <w:t>9</w:t>
      </w:r>
      <w:r>
        <w:rPr>
          <w:rFonts w:hint="eastAsia" w:ascii="宋体"/>
          <w:sz w:val="24"/>
        </w:rPr>
        <w:t>条发出的澄清或修改：</w:t>
      </w:r>
    </w:p>
    <w:p>
      <w:pPr>
        <w:pStyle w:val="5"/>
        <w:spacing w:after="0" w:line="360" w:lineRule="auto"/>
        <w:ind w:left="-2" w:firstLine="480" w:firstLineChars="200"/>
        <w:rPr>
          <w:rFonts w:ascii="宋体"/>
          <w:sz w:val="24"/>
        </w:rPr>
      </w:pPr>
      <w:r>
        <w:rPr>
          <w:rFonts w:hint="eastAsia" w:ascii="宋体"/>
          <w:bCs/>
          <w:sz w:val="24"/>
        </w:rPr>
        <w:t>第一章</w:t>
      </w:r>
      <w:r>
        <w:rPr>
          <w:rFonts w:hint="eastAsia" w:ascii="宋体"/>
          <w:sz w:val="24"/>
        </w:rPr>
        <w:t>投标须知</w:t>
      </w:r>
    </w:p>
    <w:p>
      <w:pPr>
        <w:pStyle w:val="5"/>
        <w:spacing w:after="0" w:line="360" w:lineRule="auto"/>
        <w:ind w:left="-2" w:firstLine="480" w:firstLineChars="200"/>
        <w:rPr>
          <w:rFonts w:ascii="宋体"/>
          <w:sz w:val="24"/>
        </w:rPr>
      </w:pPr>
      <w:r>
        <w:rPr>
          <w:rFonts w:hint="eastAsia" w:ascii="宋体"/>
          <w:bCs/>
          <w:sz w:val="24"/>
        </w:rPr>
        <w:t>第二章</w:t>
      </w:r>
      <w:r>
        <w:rPr>
          <w:rFonts w:hint="eastAsia" w:ascii="宋体"/>
          <w:sz w:val="24"/>
        </w:rPr>
        <w:t>开标、评标及定标办法</w:t>
      </w:r>
    </w:p>
    <w:p>
      <w:pPr>
        <w:pStyle w:val="5"/>
        <w:spacing w:after="0" w:line="360" w:lineRule="auto"/>
        <w:ind w:firstLine="480" w:firstLineChars="200"/>
        <w:rPr>
          <w:rFonts w:ascii="宋体"/>
          <w:sz w:val="24"/>
        </w:rPr>
      </w:pPr>
      <w:r>
        <w:rPr>
          <w:rFonts w:hint="eastAsia" w:ascii="宋体"/>
          <w:sz w:val="24"/>
        </w:rPr>
        <w:t>第三章合同条款</w:t>
      </w:r>
    </w:p>
    <w:p>
      <w:pPr>
        <w:pStyle w:val="5"/>
        <w:spacing w:after="0" w:line="360" w:lineRule="auto"/>
        <w:ind w:firstLine="480" w:firstLineChars="200"/>
        <w:rPr>
          <w:rFonts w:ascii="宋体"/>
          <w:sz w:val="24"/>
        </w:rPr>
      </w:pPr>
      <w:r>
        <w:rPr>
          <w:rFonts w:hint="eastAsia" w:ascii="宋体"/>
          <w:bCs/>
          <w:sz w:val="24"/>
        </w:rPr>
        <w:t>第四章</w:t>
      </w:r>
      <w:r>
        <w:rPr>
          <w:rFonts w:hint="eastAsia" w:ascii="宋体"/>
          <w:sz w:val="24"/>
        </w:rPr>
        <w:t>投标文件格式</w:t>
      </w:r>
    </w:p>
    <w:p>
      <w:pPr>
        <w:pStyle w:val="5"/>
        <w:spacing w:after="0" w:line="360" w:lineRule="auto"/>
        <w:ind w:left="-2" w:firstLine="480" w:firstLineChars="200"/>
        <w:rPr>
          <w:rFonts w:ascii="宋体"/>
          <w:sz w:val="24"/>
        </w:rPr>
      </w:pPr>
      <w:r>
        <w:rPr>
          <w:rFonts w:hint="eastAsia" w:ascii="宋体"/>
          <w:bCs/>
          <w:sz w:val="24"/>
        </w:rPr>
        <w:t>第五章</w:t>
      </w:r>
      <w:r>
        <w:rPr>
          <w:rFonts w:hint="eastAsia" w:ascii="宋体"/>
          <w:sz w:val="24"/>
        </w:rPr>
        <w:t>技术条件（工程建设标准）（另册）</w:t>
      </w:r>
    </w:p>
    <w:p>
      <w:pPr>
        <w:pStyle w:val="5"/>
        <w:spacing w:after="0" w:line="360" w:lineRule="auto"/>
        <w:ind w:left="-2" w:firstLine="480" w:firstLineChars="200"/>
        <w:rPr>
          <w:rFonts w:ascii="宋体"/>
          <w:sz w:val="24"/>
        </w:rPr>
      </w:pPr>
      <w:r>
        <w:rPr>
          <w:rFonts w:hint="eastAsia" w:ascii="宋体"/>
          <w:bCs/>
          <w:sz w:val="24"/>
        </w:rPr>
        <w:t>第六章</w:t>
      </w:r>
      <w:r>
        <w:rPr>
          <w:rFonts w:hint="eastAsia" w:ascii="宋体"/>
          <w:sz w:val="24"/>
        </w:rPr>
        <w:t>图纸及勘察资料（另册）</w:t>
      </w:r>
    </w:p>
    <w:p>
      <w:pPr>
        <w:pStyle w:val="5"/>
        <w:spacing w:after="0" w:line="360" w:lineRule="auto"/>
        <w:ind w:left="-2" w:firstLine="480" w:firstLineChars="200"/>
        <w:rPr>
          <w:rFonts w:ascii="宋体"/>
          <w:sz w:val="24"/>
        </w:rPr>
      </w:pPr>
      <w:r>
        <w:rPr>
          <w:rFonts w:hint="eastAsia" w:ascii="宋体"/>
          <w:bCs/>
          <w:sz w:val="24"/>
        </w:rPr>
        <w:t>第七章招标</w:t>
      </w:r>
      <w:r>
        <w:rPr>
          <w:rFonts w:hint="eastAsia" w:ascii="宋体"/>
          <w:sz w:val="24"/>
        </w:rPr>
        <w:t>工程量清单（另册）</w:t>
      </w:r>
    </w:p>
    <w:p>
      <w:pPr>
        <w:pStyle w:val="5"/>
        <w:spacing w:after="0" w:line="360" w:lineRule="auto"/>
        <w:ind w:left="-2" w:firstLine="480" w:firstLineChars="200"/>
        <w:rPr>
          <w:rFonts w:ascii="宋体"/>
          <w:sz w:val="24"/>
        </w:rPr>
      </w:pPr>
      <w:r>
        <w:rPr>
          <w:rFonts w:hint="eastAsia" w:ascii="宋体"/>
          <w:sz w:val="24"/>
        </w:rPr>
        <w:t>第八章最高投标限价</w:t>
      </w:r>
    </w:p>
    <w:p>
      <w:pPr>
        <w:pStyle w:val="5"/>
        <w:spacing w:after="0" w:line="360" w:lineRule="auto"/>
        <w:ind w:firstLine="480" w:firstLineChars="200"/>
        <w:rPr>
          <w:rFonts w:ascii="宋体"/>
          <w:sz w:val="24"/>
        </w:rPr>
      </w:pPr>
      <w:r>
        <w:rPr>
          <w:rFonts w:ascii="宋体"/>
          <w:sz w:val="24"/>
        </w:rPr>
        <w:t xml:space="preserve">7.2 </w:t>
      </w:r>
      <w:r>
        <w:rPr>
          <w:rFonts w:hint="eastAsia" w:ascii="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sz w:val="24"/>
        </w:rPr>
      </w:pPr>
      <w:r>
        <w:rPr>
          <w:rFonts w:ascii="宋体"/>
          <w:sz w:val="24"/>
        </w:rPr>
        <w:t xml:space="preserve">7.3 </w:t>
      </w:r>
      <w:r>
        <w:rPr>
          <w:rFonts w:hint="eastAsia" w:ascii="宋体"/>
          <w:sz w:val="24"/>
        </w:rPr>
        <w:t>投标人一旦中标，招标文件的内容对招标人和中标人双方均有约束力。</w:t>
      </w:r>
    </w:p>
    <w:p>
      <w:pPr>
        <w:pStyle w:val="5"/>
        <w:spacing w:after="0" w:line="360" w:lineRule="auto"/>
        <w:ind w:firstLine="482" w:firstLineChars="200"/>
        <w:rPr>
          <w:rFonts w:ascii="宋体"/>
          <w:b/>
          <w:bCs/>
          <w:sz w:val="24"/>
        </w:rPr>
      </w:pPr>
      <w:r>
        <w:rPr>
          <w:rFonts w:ascii="宋体"/>
          <w:b/>
          <w:bCs/>
          <w:sz w:val="24"/>
        </w:rPr>
        <w:t>8</w:t>
      </w:r>
      <w:r>
        <w:rPr>
          <w:rFonts w:hint="eastAsia" w:ascii="宋体"/>
          <w:b/>
          <w:bCs/>
          <w:sz w:val="24"/>
        </w:rPr>
        <w:t>．招标答疑</w:t>
      </w:r>
    </w:p>
    <w:p>
      <w:pPr>
        <w:pStyle w:val="5"/>
        <w:spacing w:after="0" w:line="360" w:lineRule="auto"/>
        <w:ind w:firstLine="480" w:firstLineChars="200"/>
        <w:rPr>
          <w:rFonts w:ascii="宋体"/>
          <w:sz w:val="24"/>
        </w:rPr>
      </w:pPr>
      <w:r>
        <w:rPr>
          <w:rFonts w:ascii="宋体"/>
          <w:sz w:val="24"/>
        </w:rPr>
        <w:t xml:space="preserve">8.1 </w:t>
      </w:r>
      <w:r>
        <w:rPr>
          <w:rFonts w:hint="eastAsia" w:ascii="宋体"/>
          <w:sz w:val="24"/>
        </w:rPr>
        <w:t>投标人若对招标文件（包括招标图纸）中有疑问，可以书面形式</w:t>
      </w:r>
      <w:r>
        <w:rPr>
          <w:rFonts w:hint="eastAsia"/>
          <w:sz w:val="24"/>
          <w:szCs w:val="24"/>
        </w:rPr>
        <w:t>通过</w:t>
      </w:r>
      <w:r>
        <w:rPr>
          <w:rFonts w:hint="eastAsia" w:ascii="宋体"/>
          <w:sz w:val="24"/>
          <w:szCs w:val="24"/>
        </w:rPr>
        <w:t>交易平台</w:t>
      </w:r>
      <w:r>
        <w:rPr>
          <w:rFonts w:hint="eastAsia"/>
          <w:sz w:val="24"/>
          <w:szCs w:val="24"/>
        </w:rPr>
        <w:t>提交</w:t>
      </w:r>
      <w:r>
        <w:rPr>
          <w:rFonts w:hint="eastAsia" w:ascii="宋体"/>
          <w:sz w:val="24"/>
        </w:rPr>
        <w:t>给招标人或招标代理人，提交形式见本须知前附表第</w:t>
      </w:r>
      <w:r>
        <w:rPr>
          <w:rFonts w:ascii="宋体"/>
          <w:sz w:val="24"/>
        </w:rPr>
        <w:t>16</w:t>
      </w:r>
      <w:r>
        <w:rPr>
          <w:rFonts w:hint="eastAsia" w:ascii="宋体"/>
          <w:sz w:val="24"/>
        </w:rPr>
        <w:t>项。</w:t>
      </w:r>
    </w:p>
    <w:p>
      <w:pPr>
        <w:pStyle w:val="5"/>
        <w:spacing w:after="0" w:line="360" w:lineRule="auto"/>
        <w:ind w:firstLine="480" w:firstLineChars="200"/>
        <w:rPr>
          <w:rFonts w:ascii="宋体"/>
          <w:sz w:val="24"/>
        </w:rPr>
      </w:pPr>
      <w:r>
        <w:rPr>
          <w:rFonts w:ascii="宋体"/>
          <w:sz w:val="24"/>
        </w:rPr>
        <w:t>8.2</w:t>
      </w:r>
      <w:r>
        <w:rPr>
          <w:rFonts w:hint="eastAsia" w:ascii="宋体"/>
          <w:sz w:val="24"/>
        </w:rPr>
        <w:t>招标答疑会会议纪要将在提交投标文件截止时间15日前在</w:t>
      </w:r>
      <w:r>
        <w:rPr>
          <w:rFonts w:hint="eastAsia" w:ascii="宋体"/>
          <w:sz w:val="24"/>
          <w:szCs w:val="24"/>
        </w:rPr>
        <w:t>交易平台</w:t>
      </w:r>
      <w:r>
        <w:rPr>
          <w:rFonts w:hint="eastAsia" w:ascii="宋体"/>
          <w:sz w:val="24"/>
        </w:rPr>
        <w:t xml:space="preserve"> “项目答疑纪要”专区公开发布。答疑纪要一经在</w:t>
      </w:r>
      <w:r>
        <w:rPr>
          <w:rFonts w:hint="eastAsia" w:ascii="宋体"/>
          <w:sz w:val="24"/>
          <w:szCs w:val="24"/>
        </w:rPr>
        <w:t>交易平台</w:t>
      </w:r>
      <w:r>
        <w:rPr>
          <w:rFonts w:hint="eastAsia" w:ascii="宋体"/>
          <w:sz w:val="24"/>
        </w:rPr>
        <w:t>发布，视作已发放给所有投标人。</w:t>
      </w:r>
    </w:p>
    <w:p>
      <w:pPr>
        <w:pStyle w:val="5"/>
        <w:spacing w:after="0" w:line="360" w:lineRule="auto"/>
        <w:ind w:firstLine="480" w:firstLineChars="200"/>
        <w:rPr>
          <w:rFonts w:ascii="宋体"/>
          <w:sz w:val="24"/>
        </w:rPr>
      </w:pPr>
      <w:r>
        <w:rPr>
          <w:rFonts w:ascii="宋体"/>
          <w:sz w:val="24"/>
        </w:rPr>
        <w:t>8.3</w:t>
      </w:r>
      <w:r>
        <w:rPr>
          <w:rFonts w:hint="eastAsia" w:ascii="宋体"/>
          <w:sz w:val="24"/>
        </w:rPr>
        <w:t>答疑会会议纪要为招标文件的一部分。</w:t>
      </w:r>
    </w:p>
    <w:p>
      <w:pPr>
        <w:pStyle w:val="5"/>
        <w:spacing w:after="0" w:line="360" w:lineRule="auto"/>
        <w:ind w:firstLine="480" w:firstLineChars="200"/>
        <w:rPr>
          <w:rFonts w:ascii="宋体"/>
          <w:sz w:val="24"/>
        </w:rPr>
      </w:pPr>
      <w:r>
        <w:rPr>
          <w:rFonts w:ascii="宋体"/>
          <w:sz w:val="24"/>
        </w:rPr>
        <w:t>8.4</w:t>
      </w:r>
      <w:r>
        <w:rPr>
          <w:rFonts w:hint="eastAsia" w:ascii="宋体"/>
          <w:sz w:val="24"/>
        </w:rPr>
        <w:t>若招标答疑会会议纪要与招标文件有矛盾，以答疑会议纪要最后发出的书面形式的文件为准。</w:t>
      </w:r>
    </w:p>
    <w:p>
      <w:pPr>
        <w:pStyle w:val="5"/>
        <w:spacing w:after="0" w:line="360" w:lineRule="auto"/>
        <w:ind w:firstLine="482" w:firstLineChars="200"/>
        <w:rPr>
          <w:rFonts w:ascii="宋体"/>
          <w:b/>
          <w:bCs/>
          <w:sz w:val="24"/>
        </w:rPr>
      </w:pPr>
      <w:r>
        <w:rPr>
          <w:rFonts w:ascii="宋体"/>
          <w:b/>
          <w:bCs/>
          <w:sz w:val="24"/>
        </w:rPr>
        <w:t>9.</w:t>
      </w:r>
      <w:r>
        <w:rPr>
          <w:rFonts w:hint="eastAsia" w:ascii="宋体"/>
          <w:b/>
          <w:bCs/>
          <w:sz w:val="24"/>
        </w:rPr>
        <w:t>招标文件的澄清与修改</w:t>
      </w:r>
    </w:p>
    <w:p>
      <w:pPr>
        <w:pStyle w:val="5"/>
        <w:spacing w:after="0" w:line="360" w:lineRule="auto"/>
        <w:ind w:firstLine="480" w:firstLineChars="200"/>
        <w:rPr>
          <w:rFonts w:ascii="宋体"/>
          <w:sz w:val="24"/>
        </w:rPr>
      </w:pPr>
      <w:r>
        <w:rPr>
          <w:rFonts w:ascii="宋体"/>
          <w:sz w:val="24"/>
        </w:rPr>
        <w:t>9.1</w:t>
      </w:r>
      <w:r>
        <w:rPr>
          <w:rFonts w:hint="eastAsia" w:ascii="宋体"/>
          <w:sz w:val="24"/>
        </w:rPr>
        <w:t>招标文件发出后</w:t>
      </w:r>
      <w:r>
        <w:rPr>
          <w:rFonts w:ascii="宋体"/>
          <w:sz w:val="24"/>
        </w:rPr>
        <w:t>,</w:t>
      </w:r>
      <w:r>
        <w:rPr>
          <w:rFonts w:hint="eastAsia" w:ascii="宋体"/>
          <w:sz w:val="24"/>
        </w:rPr>
        <w:t>在提交投标文件截止时间15日前，招标人可对招标文件进行必要的澄清或修改。</w:t>
      </w:r>
    </w:p>
    <w:p>
      <w:pPr>
        <w:pStyle w:val="5"/>
        <w:spacing w:after="0" w:line="360" w:lineRule="auto"/>
        <w:ind w:firstLine="480" w:firstLineChars="200"/>
        <w:rPr>
          <w:rFonts w:ascii="宋体"/>
          <w:sz w:val="24"/>
        </w:rPr>
      </w:pPr>
      <w:r>
        <w:rPr>
          <w:rFonts w:ascii="宋体"/>
          <w:sz w:val="24"/>
        </w:rPr>
        <w:t>9.2</w:t>
      </w:r>
      <w:r>
        <w:rPr>
          <w:rFonts w:hint="eastAsia" w:ascii="宋体"/>
          <w:sz w:val="24"/>
        </w:rPr>
        <w:t>招标文件的澄清或修改将在</w:t>
      </w:r>
      <w:r>
        <w:rPr>
          <w:rFonts w:hint="eastAsia" w:ascii="宋体"/>
          <w:sz w:val="24"/>
          <w:szCs w:val="24"/>
        </w:rPr>
        <w:t>交易平台</w:t>
      </w:r>
      <w:r>
        <w:rPr>
          <w:rFonts w:hint="eastAsia" w:ascii="宋体"/>
          <w:sz w:val="24"/>
        </w:rPr>
        <w:t>“项目答疑纪要”专区公开发布。答疑纪要一经在</w:t>
      </w:r>
      <w:r>
        <w:rPr>
          <w:rFonts w:hint="eastAsia" w:ascii="宋体"/>
          <w:sz w:val="24"/>
          <w:szCs w:val="24"/>
        </w:rPr>
        <w:t>交易平台</w:t>
      </w:r>
      <w:r>
        <w:rPr>
          <w:rFonts w:hint="eastAsia" w:ascii="宋体"/>
          <w:sz w:val="24"/>
        </w:rPr>
        <w:t>发布，视作已发放给所有投标人，以</w:t>
      </w:r>
      <w:r>
        <w:rPr>
          <w:rFonts w:hint="eastAsia" w:ascii="宋体"/>
          <w:sz w:val="24"/>
          <w:szCs w:val="24"/>
        </w:rPr>
        <w:t>交易平台</w:t>
      </w:r>
      <w:r>
        <w:rPr>
          <w:rFonts w:hint="eastAsia" w:ascii="宋体"/>
          <w:sz w:val="24"/>
        </w:rPr>
        <w:t>上网发布时间作为送达时间。</w:t>
      </w:r>
    </w:p>
    <w:p>
      <w:pPr>
        <w:pStyle w:val="5"/>
        <w:spacing w:after="0" w:line="360" w:lineRule="auto"/>
        <w:ind w:firstLine="480" w:firstLineChars="200"/>
        <w:rPr>
          <w:rFonts w:ascii="宋体"/>
          <w:sz w:val="24"/>
        </w:rPr>
      </w:pPr>
      <w:r>
        <w:rPr>
          <w:rFonts w:ascii="宋体"/>
          <w:sz w:val="24"/>
        </w:rPr>
        <w:t>9.3</w:t>
      </w:r>
      <w:r>
        <w:rPr>
          <w:rFonts w:hint="eastAsia" w:ascii="宋体"/>
          <w:sz w:val="24"/>
        </w:rPr>
        <w:t>招标文件的修改内容为招标文件的组成部分。</w:t>
      </w:r>
    </w:p>
    <w:p>
      <w:pPr>
        <w:pStyle w:val="5"/>
        <w:spacing w:after="0" w:line="360" w:lineRule="auto"/>
        <w:ind w:firstLine="480" w:firstLineChars="200"/>
        <w:rPr>
          <w:rFonts w:ascii="宋体"/>
          <w:sz w:val="24"/>
        </w:rPr>
      </w:pPr>
      <w:r>
        <w:rPr>
          <w:rFonts w:ascii="宋体"/>
          <w:sz w:val="24"/>
        </w:rPr>
        <w:t>9.4</w:t>
      </w:r>
      <w:r>
        <w:rPr>
          <w:rFonts w:hint="eastAsia" w:ascii="宋体"/>
          <w:sz w:val="24"/>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sz w:val="24"/>
        </w:rPr>
      </w:pPr>
      <w:r>
        <w:rPr>
          <w:rFonts w:ascii="宋体"/>
          <w:sz w:val="24"/>
        </w:rPr>
        <w:t>9.5</w:t>
      </w:r>
      <w:r>
        <w:rPr>
          <w:rFonts w:hint="eastAsia" w:ascii="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8"/>
        <w:spacing w:before="156" w:after="156"/>
      </w:pPr>
      <w:bookmarkStart w:id="9" w:name="_Toc21525495"/>
      <w:bookmarkStart w:id="10" w:name="_Toc2272551"/>
      <w:r>
        <w:rPr>
          <w:rFonts w:hint="eastAsia"/>
        </w:rPr>
        <w:t>（三）投标文件的编制</w:t>
      </w:r>
      <w:bookmarkEnd w:id="9"/>
      <w:bookmarkEnd w:id="10"/>
    </w:p>
    <w:p>
      <w:pPr>
        <w:pStyle w:val="5"/>
        <w:spacing w:after="0" w:line="360" w:lineRule="auto"/>
        <w:ind w:firstLine="482" w:firstLineChars="200"/>
        <w:rPr>
          <w:rFonts w:ascii="宋体"/>
          <w:b/>
          <w:bCs/>
          <w:sz w:val="24"/>
        </w:rPr>
      </w:pPr>
      <w:r>
        <w:rPr>
          <w:rFonts w:ascii="宋体"/>
          <w:b/>
          <w:bCs/>
          <w:sz w:val="24"/>
        </w:rPr>
        <w:t>10</w:t>
      </w:r>
      <w:r>
        <w:rPr>
          <w:rFonts w:hint="eastAsia" w:ascii="宋体"/>
          <w:b/>
          <w:bCs/>
          <w:sz w:val="24"/>
        </w:rPr>
        <w:t>．投标文件的语言及度量衡单位</w:t>
      </w:r>
    </w:p>
    <w:p>
      <w:pPr>
        <w:pStyle w:val="5"/>
        <w:spacing w:after="0" w:line="360" w:lineRule="auto"/>
        <w:ind w:firstLine="480" w:firstLineChars="200"/>
        <w:rPr>
          <w:rFonts w:ascii="宋体"/>
          <w:sz w:val="24"/>
        </w:rPr>
      </w:pPr>
      <w:r>
        <w:rPr>
          <w:rFonts w:ascii="宋体"/>
          <w:sz w:val="24"/>
        </w:rPr>
        <w:t xml:space="preserve">10.1 </w:t>
      </w:r>
      <w:r>
        <w:rPr>
          <w:rFonts w:hint="eastAsia" w:ascii="宋体"/>
          <w:sz w:val="24"/>
        </w:rPr>
        <w:t>投标文件和与投标有关的所有文件均应使用中文。</w:t>
      </w:r>
    </w:p>
    <w:p>
      <w:pPr>
        <w:pStyle w:val="5"/>
        <w:spacing w:after="0" w:line="360" w:lineRule="auto"/>
        <w:ind w:firstLine="480" w:firstLineChars="200"/>
        <w:rPr>
          <w:rFonts w:ascii="宋体"/>
          <w:sz w:val="24"/>
        </w:rPr>
      </w:pPr>
      <w:r>
        <w:rPr>
          <w:rFonts w:ascii="宋体"/>
          <w:sz w:val="24"/>
        </w:rPr>
        <w:t xml:space="preserve">10.2 </w:t>
      </w:r>
      <w:r>
        <w:rPr>
          <w:rFonts w:hint="eastAsia" w:ascii="宋体"/>
          <w:sz w:val="24"/>
        </w:rPr>
        <w:t>除工程规范另有规定外，投标文件使用的度量衡单位，均采用中华人民共和国法定计量单位。</w:t>
      </w:r>
    </w:p>
    <w:p>
      <w:pPr>
        <w:pStyle w:val="5"/>
        <w:spacing w:after="0" w:line="360" w:lineRule="auto"/>
        <w:ind w:firstLine="482" w:firstLineChars="200"/>
        <w:rPr>
          <w:rFonts w:ascii="宋体"/>
          <w:b/>
          <w:bCs/>
          <w:sz w:val="24"/>
        </w:rPr>
      </w:pPr>
      <w:r>
        <w:rPr>
          <w:rFonts w:ascii="宋体"/>
          <w:b/>
          <w:bCs/>
          <w:sz w:val="24"/>
        </w:rPr>
        <w:t>11</w:t>
      </w:r>
      <w:r>
        <w:rPr>
          <w:rFonts w:hint="eastAsia" w:ascii="宋体"/>
          <w:b/>
          <w:bCs/>
          <w:sz w:val="24"/>
        </w:rPr>
        <w:t>．投标文件的组成</w:t>
      </w:r>
    </w:p>
    <w:p>
      <w:pPr>
        <w:pStyle w:val="5"/>
        <w:spacing w:after="0" w:line="360" w:lineRule="auto"/>
        <w:ind w:firstLine="480" w:firstLineChars="200"/>
        <w:rPr>
          <w:rFonts w:ascii="宋体"/>
          <w:b/>
          <w:sz w:val="24"/>
        </w:rPr>
      </w:pPr>
      <w:r>
        <w:rPr>
          <w:rFonts w:ascii="宋体"/>
          <w:sz w:val="24"/>
        </w:rPr>
        <w:t xml:space="preserve">11.1 </w:t>
      </w:r>
      <w:r>
        <w:rPr>
          <w:rFonts w:hint="eastAsia" w:ascii="宋体"/>
          <w:sz w:val="24"/>
        </w:rPr>
        <w:t>投标文件由技术部分（含资格审查文件）和经济部分二部分投标文件组成</w:t>
      </w:r>
      <w:r>
        <w:rPr>
          <w:rFonts w:hint="eastAsia" w:ascii="宋体"/>
          <w:b/>
          <w:sz w:val="24"/>
        </w:rPr>
        <w:t>。</w:t>
      </w:r>
    </w:p>
    <w:p>
      <w:pPr>
        <w:spacing w:line="360" w:lineRule="auto"/>
        <w:ind w:firstLine="480" w:firstLineChars="200"/>
        <w:rPr>
          <w:rFonts w:ascii="宋体"/>
          <w:bCs/>
          <w:sz w:val="24"/>
        </w:rPr>
      </w:pPr>
      <w:r>
        <w:rPr>
          <w:rFonts w:ascii="宋体"/>
          <w:bCs/>
          <w:sz w:val="24"/>
        </w:rPr>
        <w:t>11.2</w:t>
      </w:r>
      <w:r>
        <w:rPr>
          <w:rFonts w:hint="eastAsia" w:ascii="宋体"/>
          <w:bCs/>
          <w:sz w:val="24"/>
        </w:rPr>
        <w:t>投标文件技术标部分主要包括下列内容</w:t>
      </w:r>
      <w:r>
        <w:rPr>
          <w:rFonts w:ascii="宋体"/>
          <w:bCs/>
          <w:sz w:val="24"/>
        </w:rPr>
        <w:t>:</w:t>
      </w:r>
    </w:p>
    <w:p>
      <w:pPr>
        <w:spacing w:line="360" w:lineRule="auto"/>
        <w:ind w:firstLine="480" w:firstLineChars="200"/>
        <w:rPr>
          <w:rFonts w:ascii="宋体"/>
          <w:bCs/>
          <w:sz w:val="24"/>
        </w:rPr>
      </w:pPr>
      <w:r>
        <w:rPr>
          <w:rFonts w:hint="eastAsia" w:ascii="宋体"/>
          <w:bCs/>
          <w:sz w:val="24"/>
        </w:rPr>
        <w:t>11.2.1 技术投标文件</w:t>
      </w:r>
      <w:r>
        <w:rPr>
          <w:rFonts w:ascii="宋体"/>
          <w:sz w:val="24"/>
        </w:rPr>
        <w:t>(</w:t>
      </w:r>
      <w:r>
        <w:rPr>
          <w:rFonts w:hint="eastAsia" w:ascii="宋体"/>
          <w:sz w:val="24"/>
        </w:rPr>
        <w:t>按招标文件的要求填写</w:t>
      </w:r>
      <w:r>
        <w:rPr>
          <w:rFonts w:ascii="宋体"/>
          <w:sz w:val="24"/>
        </w:rPr>
        <w:t>)</w:t>
      </w:r>
      <w:r>
        <w:rPr>
          <w:rFonts w:hint="eastAsia" w:ascii="宋体"/>
          <w:bCs/>
          <w:sz w:val="24"/>
        </w:rPr>
        <w:t>；</w:t>
      </w:r>
    </w:p>
    <w:p>
      <w:pPr>
        <w:spacing w:line="360" w:lineRule="auto"/>
        <w:ind w:firstLine="480" w:firstLineChars="200"/>
        <w:rPr>
          <w:rFonts w:ascii="宋体"/>
          <w:bCs/>
          <w:sz w:val="24"/>
        </w:rPr>
      </w:pPr>
      <w:r>
        <w:rPr>
          <w:rFonts w:hint="eastAsia" w:ascii="宋体"/>
          <w:bCs/>
          <w:sz w:val="24"/>
        </w:rPr>
        <w:t>11.2.2 资格审查文件：</w:t>
      </w:r>
    </w:p>
    <w:p>
      <w:pPr>
        <w:spacing w:line="360" w:lineRule="auto"/>
        <w:ind w:firstLine="480" w:firstLineChars="200"/>
        <w:rPr>
          <w:rFonts w:ascii="宋体"/>
          <w:bCs/>
          <w:sz w:val="24"/>
        </w:rPr>
      </w:pPr>
      <w:r>
        <w:rPr>
          <w:rFonts w:hint="eastAsia" w:ascii="宋体"/>
          <w:bCs/>
          <w:sz w:val="24"/>
        </w:rPr>
        <w:t xml:space="preserve">（1）投标人声明； </w:t>
      </w:r>
    </w:p>
    <w:p>
      <w:pPr>
        <w:spacing w:line="360" w:lineRule="auto"/>
        <w:ind w:firstLine="480" w:firstLineChars="200"/>
        <w:rPr>
          <w:rFonts w:ascii="宋体"/>
          <w:bCs/>
          <w:sz w:val="24"/>
        </w:rPr>
      </w:pPr>
      <w:r>
        <w:rPr>
          <w:rFonts w:hint="eastAsia" w:ascii="宋体"/>
          <w:bCs/>
          <w:sz w:val="24"/>
        </w:rPr>
        <w:t>（2）法定代表人证明书、法定代表人签字或盖章的本投标文件授权委托证明书；</w:t>
      </w:r>
    </w:p>
    <w:p>
      <w:pPr>
        <w:spacing w:line="360" w:lineRule="auto"/>
        <w:ind w:firstLine="480" w:firstLineChars="200"/>
        <w:rPr>
          <w:rFonts w:ascii="宋体"/>
          <w:bCs/>
          <w:sz w:val="24"/>
        </w:rPr>
      </w:pPr>
      <w:r>
        <w:rPr>
          <w:rFonts w:hint="eastAsia" w:ascii="宋体"/>
          <w:bCs/>
          <w:sz w:val="24"/>
        </w:rPr>
        <w:t>（3）企业营业执照（取自平台内上传件）；</w:t>
      </w:r>
    </w:p>
    <w:p>
      <w:pPr>
        <w:spacing w:line="360" w:lineRule="auto"/>
        <w:ind w:firstLine="480" w:firstLineChars="200"/>
        <w:rPr>
          <w:rFonts w:ascii="宋体"/>
          <w:bCs/>
          <w:sz w:val="24"/>
        </w:rPr>
      </w:pPr>
      <w:r>
        <w:rPr>
          <w:rFonts w:hint="eastAsia" w:ascii="宋体"/>
          <w:bCs/>
          <w:sz w:val="24"/>
        </w:rPr>
        <w:t>（4）企业资质证书（取自平台内上传件）；</w:t>
      </w:r>
    </w:p>
    <w:p>
      <w:pPr>
        <w:spacing w:line="360" w:lineRule="auto"/>
        <w:ind w:firstLine="480" w:firstLineChars="200"/>
        <w:rPr>
          <w:rFonts w:ascii="宋体"/>
          <w:bCs/>
          <w:sz w:val="24"/>
        </w:rPr>
      </w:pPr>
      <w:r>
        <w:rPr>
          <w:rFonts w:hint="eastAsia" w:ascii="宋体"/>
          <w:bCs/>
          <w:sz w:val="24"/>
        </w:rPr>
        <w:t>（5）建筑施工企业安全生产许可证（取自平台内上传件）；</w:t>
      </w:r>
    </w:p>
    <w:p>
      <w:pPr>
        <w:spacing w:line="360" w:lineRule="auto"/>
        <w:ind w:firstLine="480" w:firstLineChars="200"/>
        <w:rPr>
          <w:rFonts w:ascii="宋体"/>
          <w:bCs/>
          <w:sz w:val="24"/>
          <w:szCs w:val="24"/>
        </w:rPr>
      </w:pPr>
      <w:r>
        <w:rPr>
          <w:rFonts w:hint="eastAsia" w:ascii="宋体"/>
          <w:bCs/>
          <w:sz w:val="24"/>
        </w:rPr>
        <w:t>（6）</w:t>
      </w:r>
      <w:r>
        <w:rPr>
          <w:rFonts w:hint="eastAsia" w:ascii="宋体"/>
          <w:bCs/>
          <w:sz w:val="24"/>
          <w:szCs w:val="24"/>
        </w:rPr>
        <w:t>项目负责人（按网上投标登记时选择拟投标的项目负责人）</w:t>
      </w:r>
    </w:p>
    <w:p>
      <w:pPr>
        <w:spacing w:line="360" w:lineRule="auto"/>
        <w:ind w:firstLine="480" w:firstLineChars="200"/>
        <w:rPr>
          <w:rFonts w:ascii="宋体"/>
          <w:bCs/>
          <w:sz w:val="24"/>
          <w:szCs w:val="24"/>
        </w:rPr>
      </w:pPr>
      <w:r>
        <w:rPr>
          <w:rFonts w:hint="eastAsia" w:ascii="宋体"/>
          <w:bCs/>
          <w:sz w:val="24"/>
          <w:szCs w:val="24"/>
        </w:rPr>
        <w:t>（7）专职安全员（按网上投标登记时选择拟投标的专职安全员）</w:t>
      </w:r>
    </w:p>
    <w:p>
      <w:pPr>
        <w:spacing w:line="360" w:lineRule="auto"/>
        <w:ind w:firstLine="480" w:firstLineChars="200"/>
        <w:rPr>
          <w:rFonts w:ascii="宋体"/>
          <w:bCs/>
          <w:sz w:val="24"/>
        </w:rPr>
      </w:pPr>
      <w:r>
        <w:rPr>
          <w:rFonts w:hint="eastAsia" w:ascii="宋体"/>
          <w:bCs/>
          <w:sz w:val="24"/>
        </w:rPr>
        <w:t>（8）拟委托技术负责人的相关证书、资料（具体要求由招标人明确）</w:t>
      </w:r>
    </w:p>
    <w:p>
      <w:pPr>
        <w:spacing w:line="360" w:lineRule="auto"/>
        <w:ind w:firstLine="480" w:firstLineChars="200"/>
        <w:rPr>
          <w:rFonts w:ascii="宋体"/>
          <w:bCs/>
          <w:sz w:val="24"/>
        </w:rPr>
      </w:pPr>
      <w:r>
        <w:rPr>
          <w:rFonts w:hint="eastAsia" w:ascii="宋体"/>
          <w:bCs/>
          <w:sz w:val="24"/>
        </w:rPr>
        <w:t xml:space="preserve">（9）拟委派项目负责人的建造师注册证书或小型项目负责人相关证明（取自平台内上传件）； </w:t>
      </w:r>
    </w:p>
    <w:p>
      <w:pPr>
        <w:spacing w:line="360" w:lineRule="auto"/>
        <w:ind w:firstLine="480" w:firstLineChars="200"/>
        <w:rPr>
          <w:rFonts w:ascii="宋体"/>
          <w:bCs/>
          <w:sz w:val="24"/>
        </w:rPr>
      </w:pPr>
      <w:r>
        <w:rPr>
          <w:rFonts w:hint="eastAsia" w:ascii="宋体"/>
          <w:bCs/>
          <w:sz w:val="24"/>
        </w:rPr>
        <w:t>（10）项目负责人安全培训考核合格证明或在有效期内的安全考核合格证书（B类）或建筑施工企业项目负责人安全生产考核合格证书（取自平台内上传件）</w:t>
      </w:r>
      <w:r>
        <w:rPr>
          <w:rFonts w:hint="eastAsia" w:ascii="宋体"/>
          <w:bCs/>
          <w:sz w:val="24"/>
          <w:szCs w:val="24"/>
        </w:rPr>
        <w:t>；</w:t>
      </w:r>
    </w:p>
    <w:p>
      <w:pPr>
        <w:spacing w:line="360" w:lineRule="auto"/>
        <w:ind w:firstLine="480" w:firstLineChars="200"/>
        <w:rPr>
          <w:rFonts w:ascii="宋体"/>
          <w:bCs/>
          <w:sz w:val="24"/>
          <w:szCs w:val="24"/>
        </w:rPr>
      </w:pPr>
      <w:r>
        <w:rPr>
          <w:rFonts w:hint="eastAsia" w:ascii="宋体"/>
          <w:bCs/>
          <w:sz w:val="24"/>
        </w:rPr>
        <w:t>（11）专职安全员须具有在有效期内的安全考核合格证书（C类）或建筑施工企业专职安全生产管理人员安全生产考核合格证书</w:t>
      </w:r>
      <w:r>
        <w:rPr>
          <w:rFonts w:hint="eastAsia" w:ascii="宋体"/>
          <w:bCs/>
          <w:sz w:val="24"/>
          <w:szCs w:val="24"/>
        </w:rPr>
        <w:t>（取自平台内上传件）；</w:t>
      </w:r>
    </w:p>
    <w:p>
      <w:pPr>
        <w:spacing w:line="360" w:lineRule="auto"/>
        <w:ind w:firstLine="480" w:firstLineChars="200"/>
        <w:rPr>
          <w:rFonts w:ascii="宋体"/>
          <w:bCs/>
          <w:sz w:val="24"/>
          <w:szCs w:val="24"/>
        </w:rPr>
      </w:pPr>
      <w:r>
        <w:rPr>
          <w:rFonts w:hint="eastAsia" w:ascii="宋体"/>
          <w:bCs/>
          <w:sz w:val="24"/>
          <w:szCs w:val="24"/>
        </w:rPr>
        <w:t>（12）用于资格审查的业绩（设置业绩要求时选择此项，投标人</w:t>
      </w:r>
      <w:r>
        <w:rPr>
          <w:rFonts w:hint="eastAsia" w:ascii="宋体"/>
          <w:sz w:val="24"/>
        </w:rPr>
        <w:t>须提供类似工程业绩的项目名称及项目编号，具体格式由招标人自定</w:t>
      </w:r>
      <w:r>
        <w:rPr>
          <w:rFonts w:hint="eastAsia" w:ascii="宋体"/>
          <w:bCs/>
          <w:sz w:val="24"/>
          <w:szCs w:val="24"/>
        </w:rPr>
        <w:t>）；</w:t>
      </w:r>
    </w:p>
    <w:p>
      <w:pPr>
        <w:spacing w:line="360" w:lineRule="auto"/>
        <w:ind w:firstLine="480" w:firstLineChars="200"/>
        <w:rPr>
          <w:rFonts w:ascii="宋体"/>
          <w:bCs/>
          <w:sz w:val="24"/>
        </w:rPr>
      </w:pPr>
      <w:r>
        <w:rPr>
          <w:rFonts w:hint="eastAsia" w:ascii="宋体"/>
          <w:bCs/>
          <w:sz w:val="24"/>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bCs/>
          <w:sz w:val="24"/>
          <w:szCs w:val="24"/>
        </w:rPr>
      </w:pPr>
      <w:r>
        <w:rPr>
          <w:rFonts w:hint="eastAsia" w:ascii="宋体"/>
          <w:bCs/>
          <w:sz w:val="24"/>
          <w:szCs w:val="24"/>
        </w:rPr>
        <w:t>（14）列明主办单位的联合体工作协议（采用联合体投标时需递交，投标人拟任本工程项目负责人应为联合体主办方信用档案中的在册人员，</w:t>
      </w:r>
      <w:r>
        <w:rPr>
          <w:rFonts w:hint="eastAsia" w:ascii="宋体"/>
          <w:sz w:val="24"/>
          <w:szCs w:val="24"/>
        </w:rPr>
        <w:t>联合体工作协议应明确约定各方拟承担的工作和责任</w:t>
      </w:r>
      <w:r>
        <w:rPr>
          <w:rFonts w:hint="eastAsia" w:ascii="宋体"/>
          <w:bCs/>
          <w:sz w:val="24"/>
          <w:szCs w:val="24"/>
        </w:rPr>
        <w:t xml:space="preserve">）； </w:t>
      </w:r>
    </w:p>
    <w:p>
      <w:pPr>
        <w:spacing w:line="360" w:lineRule="auto"/>
        <w:ind w:firstLine="480" w:firstLineChars="200"/>
        <w:rPr>
          <w:rFonts w:ascii="宋体"/>
          <w:bCs/>
          <w:sz w:val="24"/>
        </w:rPr>
      </w:pPr>
      <w:r>
        <w:rPr>
          <w:rFonts w:hint="eastAsia" w:ascii="宋体"/>
          <w:bCs/>
          <w:sz w:val="24"/>
          <w:szCs w:val="24"/>
        </w:rPr>
        <w:t>（15）</w:t>
      </w:r>
      <w:r>
        <w:rPr>
          <w:rFonts w:hint="eastAsia" w:ascii="宋体"/>
          <w:sz w:val="24"/>
          <w:szCs w:val="24"/>
        </w:rPr>
        <w:t>投标人具有在广州地区可使用适合本工程的机械设备的证明文件（</w:t>
      </w:r>
      <w:r>
        <w:rPr>
          <w:rFonts w:hint="eastAsia" w:ascii="宋体"/>
          <w:sz w:val="24"/>
        </w:rPr>
        <w:t>提供沥青摊铺机自有发票或权属证明及设备现场全貌彩照（彩照须能反映其规格型号）</w:t>
      </w:r>
      <w:r>
        <w:rPr>
          <w:rFonts w:hint="eastAsia" w:ascii="宋体"/>
          <w:sz w:val="24"/>
          <w:szCs w:val="24"/>
        </w:rPr>
        <w:t>）。（含有市政道路面层沥青摊铺且沥青摊铺占预计发包价50%或以上的大、中修市政公用工程需提供该项内容的证明文件）。</w:t>
      </w:r>
    </w:p>
    <w:p>
      <w:pPr>
        <w:spacing w:line="360" w:lineRule="auto"/>
        <w:ind w:firstLine="480" w:firstLineChars="200"/>
        <w:rPr>
          <w:rFonts w:ascii="宋体"/>
          <w:sz w:val="24"/>
        </w:rPr>
      </w:pPr>
      <w:r>
        <w:rPr>
          <w:rFonts w:ascii="宋体"/>
          <w:sz w:val="24"/>
        </w:rPr>
        <w:t>11.2.3</w:t>
      </w:r>
      <w:r>
        <w:rPr>
          <w:rFonts w:hint="eastAsia" w:ascii="宋体"/>
          <w:sz w:val="24"/>
        </w:rPr>
        <w:t>项目管理机构配备。</w:t>
      </w:r>
    </w:p>
    <w:p>
      <w:pPr>
        <w:spacing w:line="360" w:lineRule="auto"/>
        <w:ind w:firstLine="480" w:firstLineChars="200"/>
        <w:rPr>
          <w:rFonts w:ascii="宋体"/>
          <w:sz w:val="24"/>
        </w:rPr>
      </w:pPr>
      <w:r>
        <w:rPr>
          <w:rFonts w:hint="eastAsia" w:ascii="宋体"/>
          <w:sz w:val="24"/>
        </w:rPr>
        <w:t>（</w:t>
      </w:r>
      <w:r>
        <w:rPr>
          <w:rFonts w:ascii="宋体"/>
          <w:sz w:val="24"/>
        </w:rPr>
        <w:t>1</w:t>
      </w:r>
      <w:r>
        <w:rPr>
          <w:rFonts w:hint="eastAsia" w:ascii="宋体"/>
          <w:sz w:val="24"/>
        </w:rPr>
        <w:t>）投标人应列出该项目工程的施工组织机构构成和画出机构框架图及其负责人；</w:t>
      </w:r>
    </w:p>
    <w:p>
      <w:pPr>
        <w:spacing w:line="360" w:lineRule="auto"/>
        <w:ind w:firstLine="480" w:firstLineChars="200"/>
        <w:rPr>
          <w:rFonts w:ascii="宋体"/>
          <w:sz w:val="24"/>
        </w:rPr>
      </w:pPr>
      <w:r>
        <w:rPr>
          <w:rFonts w:hint="eastAsia" w:ascii="宋体"/>
          <w:sz w:val="24"/>
        </w:rPr>
        <w:t>（</w:t>
      </w:r>
      <w:r>
        <w:rPr>
          <w:rFonts w:ascii="宋体"/>
          <w:sz w:val="24"/>
        </w:rPr>
        <w:t>2</w:t>
      </w:r>
      <w:r>
        <w:rPr>
          <w:rFonts w:hint="eastAsia" w:ascii="宋体"/>
          <w:sz w:val="24"/>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sz w:val="24"/>
        </w:rPr>
      </w:pPr>
      <w:r>
        <w:rPr>
          <w:rFonts w:hint="eastAsia" w:ascii="宋体"/>
          <w:sz w:val="24"/>
        </w:rPr>
        <w:t>（</w:t>
      </w:r>
      <w:r>
        <w:rPr>
          <w:rFonts w:ascii="宋体"/>
          <w:sz w:val="24"/>
        </w:rPr>
        <w:t>3</w:t>
      </w:r>
      <w:r>
        <w:rPr>
          <w:rFonts w:hint="eastAsia" w:ascii="宋体"/>
          <w:sz w:val="24"/>
        </w:rPr>
        <w:t>）其他辅助说明资料。</w:t>
      </w:r>
    </w:p>
    <w:p>
      <w:pPr>
        <w:spacing w:line="360" w:lineRule="auto"/>
        <w:ind w:firstLine="480" w:firstLineChars="200"/>
        <w:rPr>
          <w:rFonts w:ascii="宋体"/>
          <w:sz w:val="24"/>
        </w:rPr>
      </w:pPr>
      <w:r>
        <w:rPr>
          <w:rFonts w:ascii="宋体"/>
          <w:sz w:val="24"/>
        </w:rPr>
        <w:t>11.2.4</w:t>
      </w:r>
      <w:r>
        <w:rPr>
          <w:rFonts w:hint="eastAsia" w:ascii="宋体"/>
          <w:sz w:val="24"/>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sz w:val="24"/>
        </w:rPr>
      </w:pPr>
      <w:r>
        <w:rPr>
          <w:rFonts w:ascii="宋体"/>
          <w:sz w:val="24"/>
        </w:rPr>
        <w:t>11.2.5</w:t>
      </w:r>
      <w:r>
        <w:rPr>
          <w:rFonts w:hint="eastAsia" w:ascii="宋体"/>
          <w:sz w:val="24"/>
        </w:rPr>
        <w:t>施工组织设计或施工方案。</w:t>
      </w:r>
    </w:p>
    <w:p>
      <w:pPr>
        <w:tabs>
          <w:tab w:val="left" w:pos="1125"/>
        </w:tabs>
        <w:spacing w:line="360" w:lineRule="auto"/>
        <w:ind w:firstLine="480" w:firstLineChars="200"/>
        <w:rPr>
          <w:rFonts w:ascii="宋体"/>
          <w:sz w:val="24"/>
        </w:rPr>
      </w:pPr>
      <w:r>
        <w:rPr>
          <w:rFonts w:ascii="宋体"/>
          <w:sz w:val="24"/>
        </w:rPr>
        <w:t>11.2.</w:t>
      </w:r>
      <w:r>
        <w:rPr>
          <w:rFonts w:hint="eastAsia" w:ascii="宋体"/>
          <w:sz w:val="24"/>
        </w:rPr>
        <w:t>6按照</w:t>
      </w:r>
      <w:r>
        <w:rPr>
          <w:rFonts w:hint="eastAsia" w:ascii="宋体"/>
          <w:bCs/>
          <w:sz w:val="24"/>
        </w:rPr>
        <w:t>招标文件要求</w:t>
      </w:r>
      <w:r>
        <w:rPr>
          <w:rFonts w:hint="eastAsia" w:ascii="宋体"/>
          <w:sz w:val="24"/>
        </w:rPr>
        <w:t>填写的《参与编制技术标投标文件人员名单》。</w:t>
      </w:r>
    </w:p>
    <w:p>
      <w:pPr>
        <w:spacing w:line="360" w:lineRule="auto"/>
        <w:ind w:firstLine="480" w:firstLineChars="200"/>
        <w:rPr>
          <w:rFonts w:ascii="宋体"/>
          <w:bCs/>
          <w:sz w:val="24"/>
        </w:rPr>
      </w:pPr>
      <w:r>
        <w:rPr>
          <w:rFonts w:ascii="宋体"/>
          <w:bCs/>
          <w:sz w:val="24"/>
        </w:rPr>
        <w:t xml:space="preserve">11.3 </w:t>
      </w:r>
      <w:r>
        <w:rPr>
          <w:rFonts w:hint="eastAsia" w:ascii="宋体"/>
          <w:bCs/>
          <w:sz w:val="24"/>
        </w:rPr>
        <w:t>经济部分投标文件主要包括下列内容：</w:t>
      </w:r>
    </w:p>
    <w:p>
      <w:pPr>
        <w:spacing w:line="360" w:lineRule="auto"/>
        <w:ind w:firstLine="480" w:firstLineChars="200"/>
        <w:rPr>
          <w:rFonts w:ascii="宋体"/>
          <w:sz w:val="24"/>
        </w:rPr>
      </w:pPr>
      <w:r>
        <w:rPr>
          <w:rFonts w:ascii="宋体"/>
          <w:sz w:val="24"/>
        </w:rPr>
        <w:t xml:space="preserve">11.3.1 </w:t>
      </w:r>
      <w:r>
        <w:rPr>
          <w:rFonts w:hint="eastAsia" w:ascii="宋体"/>
          <w:sz w:val="24"/>
        </w:rPr>
        <w:t>经济投标文件</w:t>
      </w:r>
      <w:r>
        <w:rPr>
          <w:rFonts w:ascii="宋体"/>
          <w:sz w:val="24"/>
        </w:rPr>
        <w:t>(</w:t>
      </w:r>
      <w:r>
        <w:rPr>
          <w:rFonts w:hint="eastAsia" w:ascii="宋体"/>
          <w:sz w:val="24"/>
        </w:rPr>
        <w:t>按招标文件的要求填写</w:t>
      </w:r>
      <w:r>
        <w:rPr>
          <w:rFonts w:ascii="宋体"/>
          <w:sz w:val="24"/>
        </w:rPr>
        <w:t>)</w:t>
      </w:r>
      <w:r>
        <w:rPr>
          <w:rFonts w:hint="eastAsia" w:ascii="宋体"/>
          <w:sz w:val="24"/>
        </w:rPr>
        <w:t>。</w:t>
      </w:r>
    </w:p>
    <w:p>
      <w:pPr>
        <w:spacing w:line="360" w:lineRule="auto"/>
        <w:ind w:firstLine="480" w:firstLineChars="200"/>
        <w:rPr>
          <w:rFonts w:ascii="宋体"/>
          <w:sz w:val="24"/>
        </w:rPr>
      </w:pPr>
      <w:r>
        <w:rPr>
          <w:rFonts w:ascii="宋体"/>
          <w:sz w:val="24"/>
        </w:rPr>
        <w:t>11.3.2</w:t>
      </w:r>
      <w:r>
        <w:rPr>
          <w:rFonts w:hint="eastAsia" w:ascii="宋体"/>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sz w:val="24"/>
          <w:szCs w:val="24"/>
        </w:rPr>
        <w:t>其中包括如下：</w:t>
      </w:r>
    </w:p>
    <w:p>
      <w:pPr>
        <w:spacing w:line="360" w:lineRule="auto"/>
        <w:ind w:firstLine="559" w:firstLineChars="233"/>
        <w:rPr>
          <w:rFonts w:ascii="宋体"/>
          <w:sz w:val="24"/>
        </w:rPr>
      </w:pPr>
      <w:r>
        <w:rPr>
          <w:rFonts w:hint="eastAsia" w:ascii="宋体"/>
          <w:sz w:val="24"/>
        </w:rPr>
        <w:t>（</w:t>
      </w:r>
      <w:r>
        <w:rPr>
          <w:rFonts w:ascii="宋体"/>
          <w:sz w:val="24"/>
        </w:rPr>
        <w:t>1</w:t>
      </w:r>
      <w:r>
        <w:rPr>
          <w:rFonts w:hint="eastAsia" w:ascii="宋体"/>
          <w:sz w:val="24"/>
        </w:rPr>
        <w:t>）投标总价封面、扉页；</w:t>
      </w:r>
    </w:p>
    <w:p>
      <w:pPr>
        <w:spacing w:line="360" w:lineRule="auto"/>
        <w:ind w:firstLine="559" w:firstLineChars="233"/>
        <w:rPr>
          <w:rFonts w:ascii="宋体"/>
          <w:sz w:val="24"/>
          <w:szCs w:val="24"/>
        </w:rPr>
      </w:pPr>
      <w:r>
        <w:rPr>
          <w:rFonts w:hint="eastAsia" w:ascii="宋体"/>
          <w:sz w:val="24"/>
          <w:szCs w:val="24"/>
        </w:rPr>
        <w:t>（</w:t>
      </w:r>
      <w:r>
        <w:rPr>
          <w:rFonts w:ascii="宋体"/>
          <w:sz w:val="24"/>
          <w:szCs w:val="24"/>
        </w:rPr>
        <w:t>2</w:t>
      </w:r>
      <w:r>
        <w:rPr>
          <w:rFonts w:hint="eastAsia" w:ascii="宋体"/>
          <w:sz w:val="24"/>
          <w:szCs w:val="24"/>
        </w:rPr>
        <w:t>）总说明</w:t>
      </w:r>
    </w:p>
    <w:p>
      <w:pPr>
        <w:spacing w:line="360" w:lineRule="auto"/>
        <w:ind w:firstLine="559" w:firstLineChars="233"/>
        <w:rPr>
          <w:rFonts w:ascii="宋体"/>
          <w:sz w:val="24"/>
          <w:szCs w:val="24"/>
        </w:rPr>
      </w:pPr>
      <w:r>
        <w:rPr>
          <w:rFonts w:hint="eastAsia" w:ascii="宋体"/>
          <w:sz w:val="24"/>
          <w:szCs w:val="24"/>
        </w:rPr>
        <w:t>（3）工程项目投标报价汇总表；</w:t>
      </w:r>
    </w:p>
    <w:p>
      <w:pPr>
        <w:spacing w:line="360" w:lineRule="auto"/>
        <w:ind w:firstLine="559" w:firstLineChars="233"/>
        <w:rPr>
          <w:rFonts w:ascii="宋体"/>
          <w:sz w:val="24"/>
          <w:szCs w:val="24"/>
        </w:rPr>
      </w:pPr>
      <w:r>
        <w:rPr>
          <w:rFonts w:hint="eastAsia" w:ascii="宋体"/>
          <w:sz w:val="24"/>
          <w:szCs w:val="24"/>
        </w:rPr>
        <w:t>（4）单项工程投标报价汇总表；</w:t>
      </w:r>
    </w:p>
    <w:p>
      <w:pPr>
        <w:spacing w:line="360" w:lineRule="auto"/>
        <w:ind w:firstLine="559" w:firstLineChars="233"/>
        <w:rPr>
          <w:rFonts w:ascii="宋体"/>
          <w:sz w:val="24"/>
          <w:szCs w:val="24"/>
        </w:rPr>
      </w:pPr>
      <w:r>
        <w:rPr>
          <w:rFonts w:hint="eastAsia" w:ascii="宋体"/>
          <w:sz w:val="24"/>
          <w:szCs w:val="24"/>
        </w:rPr>
        <w:t>（5）单位工程投标报价汇总表；</w:t>
      </w:r>
    </w:p>
    <w:p>
      <w:pPr>
        <w:spacing w:line="360" w:lineRule="auto"/>
        <w:ind w:firstLine="559" w:firstLineChars="233"/>
        <w:rPr>
          <w:rFonts w:ascii="宋体"/>
          <w:sz w:val="24"/>
          <w:szCs w:val="24"/>
        </w:rPr>
      </w:pPr>
      <w:r>
        <w:rPr>
          <w:rFonts w:hint="eastAsia" w:ascii="宋体"/>
          <w:sz w:val="24"/>
          <w:szCs w:val="24"/>
        </w:rPr>
        <w:t>（6）分部分项工程清单与计价表；</w:t>
      </w:r>
    </w:p>
    <w:p>
      <w:pPr>
        <w:spacing w:line="360" w:lineRule="auto"/>
        <w:ind w:firstLine="559" w:firstLineChars="233"/>
        <w:rPr>
          <w:rFonts w:ascii="宋体"/>
          <w:sz w:val="24"/>
          <w:szCs w:val="24"/>
        </w:rPr>
      </w:pPr>
      <w:r>
        <w:rPr>
          <w:rFonts w:hint="eastAsia" w:ascii="宋体"/>
          <w:sz w:val="24"/>
          <w:szCs w:val="24"/>
        </w:rPr>
        <w:t>（7）单价措施项目清单与计价表；</w:t>
      </w:r>
    </w:p>
    <w:p>
      <w:pPr>
        <w:spacing w:line="360" w:lineRule="auto"/>
        <w:ind w:firstLine="559" w:firstLineChars="233"/>
        <w:rPr>
          <w:rFonts w:ascii="宋体"/>
          <w:sz w:val="24"/>
          <w:szCs w:val="24"/>
        </w:rPr>
      </w:pPr>
      <w:r>
        <w:rPr>
          <w:rFonts w:hint="eastAsia" w:ascii="宋体"/>
          <w:sz w:val="24"/>
          <w:szCs w:val="24"/>
        </w:rPr>
        <w:t>（8）总价措施项目清单与计价表；</w:t>
      </w:r>
    </w:p>
    <w:p>
      <w:pPr>
        <w:spacing w:line="360" w:lineRule="auto"/>
        <w:ind w:firstLine="559" w:firstLineChars="233"/>
        <w:rPr>
          <w:rFonts w:ascii="宋体"/>
          <w:sz w:val="24"/>
          <w:szCs w:val="24"/>
        </w:rPr>
      </w:pPr>
      <w:r>
        <w:rPr>
          <w:rFonts w:hint="eastAsia" w:ascii="宋体"/>
          <w:sz w:val="24"/>
          <w:szCs w:val="24"/>
        </w:rPr>
        <w:t>（9）综合单价分析表；</w:t>
      </w:r>
    </w:p>
    <w:p>
      <w:pPr>
        <w:spacing w:line="360" w:lineRule="auto"/>
        <w:ind w:firstLine="559" w:firstLineChars="233"/>
        <w:rPr>
          <w:rFonts w:ascii="宋体"/>
          <w:sz w:val="24"/>
          <w:szCs w:val="24"/>
        </w:rPr>
      </w:pPr>
      <w:r>
        <w:rPr>
          <w:rFonts w:hint="eastAsia" w:ascii="宋体"/>
          <w:sz w:val="24"/>
          <w:szCs w:val="24"/>
        </w:rPr>
        <w:t>（10）其他项目清单与计价汇总表；</w:t>
      </w:r>
    </w:p>
    <w:p>
      <w:pPr>
        <w:spacing w:line="360" w:lineRule="auto"/>
        <w:ind w:firstLine="559" w:firstLineChars="233"/>
        <w:rPr>
          <w:rFonts w:ascii="宋体"/>
          <w:sz w:val="24"/>
          <w:szCs w:val="24"/>
        </w:rPr>
      </w:pPr>
      <w:r>
        <w:rPr>
          <w:rFonts w:hint="eastAsia" w:ascii="宋体"/>
          <w:sz w:val="24"/>
          <w:szCs w:val="24"/>
        </w:rPr>
        <w:t>（11）暂列金额明细表；</w:t>
      </w:r>
    </w:p>
    <w:p>
      <w:pPr>
        <w:spacing w:line="360" w:lineRule="auto"/>
        <w:ind w:firstLine="559" w:firstLineChars="233"/>
        <w:rPr>
          <w:rFonts w:ascii="宋体"/>
          <w:sz w:val="24"/>
          <w:szCs w:val="24"/>
        </w:rPr>
      </w:pPr>
      <w:r>
        <w:rPr>
          <w:rFonts w:hint="eastAsia" w:ascii="宋体"/>
          <w:sz w:val="24"/>
          <w:szCs w:val="24"/>
        </w:rPr>
        <w:t>（12）材料（工程设备）暂估价明细表；</w:t>
      </w:r>
    </w:p>
    <w:p>
      <w:pPr>
        <w:spacing w:line="360" w:lineRule="auto"/>
        <w:ind w:firstLine="559" w:firstLineChars="233"/>
        <w:rPr>
          <w:rFonts w:ascii="宋体"/>
          <w:sz w:val="24"/>
          <w:szCs w:val="24"/>
        </w:rPr>
      </w:pPr>
      <w:r>
        <w:rPr>
          <w:rFonts w:hint="eastAsia" w:ascii="宋体"/>
          <w:sz w:val="24"/>
          <w:szCs w:val="24"/>
        </w:rPr>
        <w:t>（13）专业工程暂估价明细表；</w:t>
      </w:r>
    </w:p>
    <w:p>
      <w:pPr>
        <w:spacing w:line="360" w:lineRule="auto"/>
        <w:ind w:firstLine="559" w:firstLineChars="233"/>
        <w:rPr>
          <w:rFonts w:ascii="宋体"/>
          <w:sz w:val="24"/>
          <w:szCs w:val="24"/>
        </w:rPr>
      </w:pPr>
      <w:r>
        <w:rPr>
          <w:rFonts w:hint="eastAsia" w:ascii="宋体"/>
          <w:sz w:val="24"/>
          <w:szCs w:val="24"/>
        </w:rPr>
        <w:t>（14）计日工表；</w:t>
      </w:r>
    </w:p>
    <w:p>
      <w:pPr>
        <w:spacing w:line="360" w:lineRule="auto"/>
        <w:ind w:firstLine="559" w:firstLineChars="233"/>
        <w:rPr>
          <w:rFonts w:ascii="宋体"/>
          <w:sz w:val="24"/>
          <w:szCs w:val="24"/>
        </w:rPr>
      </w:pPr>
      <w:r>
        <w:rPr>
          <w:rFonts w:hint="eastAsia" w:ascii="宋体"/>
          <w:sz w:val="24"/>
          <w:szCs w:val="24"/>
        </w:rPr>
        <w:t>（15）总承包服务计价表；</w:t>
      </w:r>
    </w:p>
    <w:p>
      <w:pPr>
        <w:spacing w:line="360" w:lineRule="auto"/>
        <w:ind w:firstLine="559" w:firstLineChars="233"/>
        <w:rPr>
          <w:rFonts w:ascii="宋体"/>
          <w:sz w:val="24"/>
          <w:szCs w:val="24"/>
        </w:rPr>
      </w:pPr>
      <w:r>
        <w:rPr>
          <w:rFonts w:hint="eastAsia" w:ascii="宋体"/>
          <w:sz w:val="24"/>
          <w:szCs w:val="24"/>
        </w:rPr>
        <w:t>（16）规费和税金项目计价表；</w:t>
      </w:r>
    </w:p>
    <w:p>
      <w:pPr>
        <w:spacing w:line="360" w:lineRule="auto"/>
        <w:ind w:firstLine="480" w:firstLineChars="200"/>
        <w:rPr>
          <w:rFonts w:ascii="宋体"/>
          <w:sz w:val="24"/>
        </w:rPr>
      </w:pPr>
      <w:r>
        <w:rPr>
          <w:rFonts w:hint="eastAsia" w:ascii="宋体"/>
          <w:sz w:val="24"/>
          <w:szCs w:val="24"/>
        </w:rPr>
        <w:t xml:space="preserve"> （17）人工、主要材料和设备一览表</w:t>
      </w:r>
    </w:p>
    <w:p>
      <w:pPr>
        <w:tabs>
          <w:tab w:val="left" w:pos="1125"/>
        </w:tabs>
        <w:spacing w:line="360" w:lineRule="auto"/>
        <w:ind w:firstLine="480" w:firstLineChars="200"/>
        <w:rPr>
          <w:rFonts w:ascii="宋体"/>
          <w:sz w:val="24"/>
        </w:rPr>
      </w:pPr>
      <w:r>
        <w:rPr>
          <w:rFonts w:ascii="宋体"/>
          <w:sz w:val="24"/>
        </w:rPr>
        <w:t>11.3.</w:t>
      </w:r>
      <w:r>
        <w:rPr>
          <w:rFonts w:hint="eastAsia" w:ascii="宋体"/>
          <w:sz w:val="24"/>
        </w:rPr>
        <w:t>3按照</w:t>
      </w:r>
      <w:r>
        <w:rPr>
          <w:rFonts w:hint="eastAsia" w:ascii="宋体"/>
          <w:bCs/>
          <w:sz w:val="24"/>
        </w:rPr>
        <w:t>招标文件要求</w:t>
      </w:r>
      <w:r>
        <w:rPr>
          <w:rFonts w:hint="eastAsia" w:ascii="宋体"/>
          <w:sz w:val="24"/>
        </w:rPr>
        <w:t>填写的《参与编制经济标投标文件人员名单》。</w:t>
      </w:r>
    </w:p>
    <w:p>
      <w:pPr>
        <w:tabs>
          <w:tab w:val="left" w:pos="1125"/>
        </w:tabs>
        <w:spacing w:line="360" w:lineRule="auto"/>
        <w:ind w:firstLine="480" w:firstLineChars="200"/>
        <w:rPr>
          <w:rFonts w:ascii="宋体"/>
          <w:sz w:val="24"/>
        </w:rPr>
      </w:pPr>
      <w:r>
        <w:rPr>
          <w:rFonts w:hint="eastAsia" w:ascii="宋体"/>
          <w:sz w:val="24"/>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ascii="宋体"/>
          <w:b/>
          <w:bCs/>
          <w:sz w:val="24"/>
        </w:rPr>
      </w:pPr>
      <w:r>
        <w:rPr>
          <w:rFonts w:ascii="宋体"/>
          <w:b/>
          <w:bCs/>
          <w:sz w:val="24"/>
        </w:rPr>
        <w:t>12</w:t>
      </w:r>
      <w:r>
        <w:rPr>
          <w:rFonts w:hint="eastAsia" w:ascii="宋体"/>
          <w:b/>
          <w:bCs/>
          <w:sz w:val="24"/>
        </w:rPr>
        <w:t>．投标文件格式</w:t>
      </w:r>
    </w:p>
    <w:p>
      <w:pPr>
        <w:pStyle w:val="5"/>
        <w:spacing w:after="0" w:line="360" w:lineRule="auto"/>
        <w:ind w:firstLine="480" w:firstLineChars="200"/>
        <w:rPr>
          <w:rFonts w:ascii="宋体"/>
          <w:sz w:val="24"/>
        </w:rPr>
      </w:pPr>
      <w:r>
        <w:rPr>
          <w:rFonts w:ascii="宋体"/>
          <w:sz w:val="24"/>
        </w:rPr>
        <w:t xml:space="preserve">12.1 </w:t>
      </w:r>
      <w:r>
        <w:rPr>
          <w:rFonts w:hint="eastAsia" w:ascii="宋体"/>
          <w:sz w:val="24"/>
        </w:rPr>
        <w:t>投标文件包括本须知第</w:t>
      </w:r>
      <w:r>
        <w:rPr>
          <w:rFonts w:ascii="宋体"/>
          <w:sz w:val="24"/>
        </w:rPr>
        <w:t>11</w:t>
      </w:r>
      <w:r>
        <w:rPr>
          <w:rFonts w:hint="eastAsia" w:ascii="宋体"/>
          <w:sz w:val="24"/>
        </w:rPr>
        <w:t>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sz w:val="24"/>
        </w:rPr>
      </w:pPr>
      <w:r>
        <w:rPr>
          <w:rFonts w:hint="eastAsia" w:ascii="宋体"/>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 。</w:t>
      </w:r>
    </w:p>
    <w:p>
      <w:pPr>
        <w:pStyle w:val="5"/>
        <w:spacing w:after="0" w:line="360" w:lineRule="auto"/>
        <w:ind w:firstLine="480" w:firstLineChars="200"/>
        <w:rPr>
          <w:rFonts w:ascii="宋体"/>
          <w:sz w:val="24"/>
        </w:rPr>
      </w:pPr>
      <w:r>
        <w:rPr>
          <w:rFonts w:hint="eastAsia" w:ascii="宋体"/>
          <w:sz w:val="24"/>
        </w:rPr>
        <w:t xml:space="preserve">12.3 </w:t>
      </w:r>
      <w:r>
        <w:rPr>
          <w:rFonts w:hint="eastAsia" w:ascii="宋体"/>
          <w:bCs/>
          <w:sz w:val="24"/>
          <w:szCs w:val="24"/>
        </w:rPr>
        <w:t>投标文件应按</w:t>
      </w:r>
      <w:r>
        <w:rPr>
          <w:rFonts w:hint="eastAsia" w:ascii="宋体"/>
          <w:sz w:val="24"/>
        </w:rPr>
        <w:t xml:space="preserve">照交易平台关于全流程电子化项目的相关指南进行编制，详见：。               </w:t>
      </w:r>
    </w:p>
    <w:p>
      <w:pPr>
        <w:pStyle w:val="5"/>
        <w:spacing w:after="0" w:line="360" w:lineRule="auto"/>
        <w:ind w:firstLine="0"/>
        <w:rPr>
          <w:rFonts w:ascii="宋体"/>
          <w:sz w:val="24"/>
        </w:rPr>
      </w:pPr>
      <w:r>
        <w:rPr>
          <w:rFonts w:hint="eastAsia" w:ascii="宋体"/>
          <w:bCs/>
          <w:sz w:val="24"/>
          <w:szCs w:val="24"/>
        </w:rPr>
        <w:t>如不按上述要求编制引起系统无法检索、读取相关信息的，其后果由投标人承担。</w:t>
      </w:r>
    </w:p>
    <w:p>
      <w:pPr>
        <w:pStyle w:val="5"/>
        <w:spacing w:after="0" w:line="360" w:lineRule="auto"/>
        <w:ind w:firstLine="482" w:firstLineChars="200"/>
        <w:rPr>
          <w:rFonts w:ascii="宋体"/>
          <w:b/>
          <w:bCs/>
          <w:sz w:val="24"/>
        </w:rPr>
      </w:pPr>
      <w:r>
        <w:rPr>
          <w:rFonts w:ascii="宋体"/>
          <w:b/>
          <w:bCs/>
          <w:sz w:val="24"/>
        </w:rPr>
        <w:t>13</w:t>
      </w:r>
      <w:r>
        <w:rPr>
          <w:rFonts w:hint="eastAsia" w:ascii="宋体"/>
          <w:b/>
          <w:bCs/>
          <w:sz w:val="24"/>
        </w:rPr>
        <w:t>．投标报价及造价承包和变更结算方式</w:t>
      </w:r>
    </w:p>
    <w:p>
      <w:pPr>
        <w:pStyle w:val="5"/>
        <w:spacing w:after="0" w:line="360" w:lineRule="auto"/>
        <w:ind w:firstLine="480" w:firstLineChars="200"/>
        <w:rPr>
          <w:rFonts w:ascii="宋体"/>
          <w:sz w:val="24"/>
        </w:rPr>
      </w:pPr>
      <w:r>
        <w:rPr>
          <w:rFonts w:ascii="宋体"/>
          <w:sz w:val="24"/>
        </w:rPr>
        <w:t xml:space="preserve">13.1 </w:t>
      </w:r>
      <w:r>
        <w:rPr>
          <w:rFonts w:hint="eastAsia" w:ascii="宋体"/>
          <w:sz w:val="24"/>
        </w:rPr>
        <w:t>本工程的投标报价采用投标须知前附表第</w:t>
      </w:r>
      <w:r>
        <w:rPr>
          <w:rFonts w:ascii="宋体"/>
          <w:sz w:val="24"/>
        </w:rPr>
        <w:t>12</w:t>
      </w:r>
      <w:r>
        <w:rPr>
          <w:rFonts w:hint="eastAsia" w:ascii="宋体"/>
          <w:sz w:val="24"/>
        </w:rPr>
        <w:t>项所规定的方式。投标报价（含单价及总价）精确到“分”。</w:t>
      </w:r>
    </w:p>
    <w:p>
      <w:pPr>
        <w:pStyle w:val="5"/>
        <w:spacing w:after="0" w:line="360" w:lineRule="auto"/>
        <w:ind w:firstLine="480" w:firstLineChars="200"/>
        <w:rPr>
          <w:rFonts w:ascii="宋体"/>
          <w:sz w:val="24"/>
        </w:rPr>
      </w:pPr>
      <w:r>
        <w:rPr>
          <w:rFonts w:ascii="宋体"/>
          <w:sz w:val="24"/>
        </w:rPr>
        <w:t>13.2</w:t>
      </w:r>
      <w:r>
        <w:rPr>
          <w:rFonts w:hint="eastAsia" w:ascii="宋体"/>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sz w:val="24"/>
        </w:rPr>
      </w:pPr>
      <w:r>
        <w:rPr>
          <w:rFonts w:ascii="宋体"/>
          <w:sz w:val="24"/>
        </w:rPr>
        <w:t>13.3</w:t>
      </w:r>
      <w:r>
        <w:rPr>
          <w:rFonts w:hint="eastAsia" w:ascii="宋体"/>
          <w:sz w:val="24"/>
        </w:rPr>
        <w:t>投标人的投标报价，应是按照投标须知前附表第</w:t>
      </w:r>
      <w:r>
        <w:rPr>
          <w:rFonts w:ascii="宋体"/>
          <w:sz w:val="24"/>
        </w:rPr>
        <w:t>8</w:t>
      </w:r>
      <w:r>
        <w:rPr>
          <w:rFonts w:hint="eastAsia" w:ascii="宋体"/>
          <w:sz w:val="24"/>
        </w:rPr>
        <w:t>项的工期要求，在投标须知前附表第</w:t>
      </w:r>
      <w:r>
        <w:rPr>
          <w:rFonts w:ascii="宋体"/>
          <w:sz w:val="24"/>
        </w:rPr>
        <w:t>3</w:t>
      </w:r>
      <w:r>
        <w:rPr>
          <w:rFonts w:hint="eastAsia" w:ascii="宋体"/>
          <w:sz w:val="24"/>
        </w:rPr>
        <w:t>项的建设地点，完成投标须知前附表第</w:t>
      </w:r>
      <w:r>
        <w:rPr>
          <w:rFonts w:ascii="宋体"/>
          <w:sz w:val="24"/>
        </w:rPr>
        <w:t>7</w:t>
      </w:r>
      <w:r>
        <w:rPr>
          <w:rFonts w:hint="eastAsia" w:ascii="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sz w:val="24"/>
        </w:rPr>
      </w:pPr>
      <w:r>
        <w:rPr>
          <w:rFonts w:ascii="宋体"/>
          <w:sz w:val="24"/>
        </w:rPr>
        <w:t>13.4</w:t>
      </w:r>
      <w:r>
        <w:rPr>
          <w:rFonts w:hint="eastAsia" w:ascii="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sz w:val="24"/>
        </w:rPr>
      </w:pPr>
      <w:r>
        <w:rPr>
          <w:rFonts w:ascii="宋体"/>
          <w:sz w:val="24"/>
        </w:rPr>
        <w:t>13.5</w:t>
      </w:r>
      <w:r>
        <w:rPr>
          <w:rFonts w:hint="eastAsia" w:ascii="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sz w:val="24"/>
        </w:rPr>
      </w:pPr>
      <w:r>
        <w:rPr>
          <w:rFonts w:ascii="宋体"/>
          <w:sz w:val="24"/>
        </w:rPr>
        <w:t>13.5.1</w:t>
      </w:r>
      <w:r>
        <w:rPr>
          <w:rFonts w:hint="eastAsia" w:ascii="宋体"/>
          <w:sz w:val="24"/>
        </w:rPr>
        <w:t>中标的投标文件工程量清单中已有相同项目的适用综合单价，则沿用；</w:t>
      </w:r>
    </w:p>
    <w:p>
      <w:pPr>
        <w:pStyle w:val="5"/>
        <w:spacing w:after="0" w:line="360" w:lineRule="auto"/>
        <w:ind w:firstLine="480" w:firstLineChars="200"/>
        <w:rPr>
          <w:rFonts w:ascii="宋体"/>
          <w:sz w:val="24"/>
        </w:rPr>
      </w:pPr>
      <w:r>
        <w:rPr>
          <w:rFonts w:ascii="宋体"/>
          <w:sz w:val="24"/>
        </w:rPr>
        <w:t>13.5.2</w:t>
      </w:r>
      <w:r>
        <w:rPr>
          <w:rFonts w:hint="eastAsia" w:ascii="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sz w:val="24"/>
        </w:rPr>
      </w:pPr>
      <w:r>
        <w:rPr>
          <w:rFonts w:ascii="宋体"/>
          <w:sz w:val="24"/>
        </w:rPr>
        <w:t xml:space="preserve">13.5.3 </w:t>
      </w:r>
      <w:r>
        <w:rPr>
          <w:rFonts w:hint="eastAsia" w:ascii="宋体"/>
          <w:sz w:val="24"/>
        </w:rPr>
        <w:t>中标的投标文件工程量清单中没有相同项目或类似项目的，如可套取相关定额，则以相关定额为基数下浮计算单价</w:t>
      </w:r>
      <w:r>
        <w:rPr>
          <w:rFonts w:ascii="宋体"/>
          <w:sz w:val="24"/>
        </w:rPr>
        <w:t>,</w:t>
      </w:r>
      <w:r>
        <w:rPr>
          <w:rFonts w:hint="eastAsia" w:ascii="宋体"/>
          <w:sz w:val="24"/>
        </w:rPr>
        <w:t>下浮率为中标价</w:t>
      </w:r>
      <w:r>
        <w:rPr>
          <w:rFonts w:hint="eastAsia" w:ascii="宋体"/>
          <w:sz w:val="24"/>
          <w:szCs w:val="24"/>
        </w:rPr>
        <w:t>相对于最高投标限价的下</w:t>
      </w:r>
      <w:r>
        <w:rPr>
          <w:rFonts w:hint="eastAsia" w:ascii="宋体"/>
          <w:sz w:val="24"/>
        </w:rPr>
        <w:t>浮率（下浮率</w:t>
      </w:r>
      <w:r>
        <w:rPr>
          <w:rFonts w:ascii="宋体"/>
          <w:sz w:val="24"/>
        </w:rPr>
        <w:t>=(</w:t>
      </w:r>
      <w:r>
        <w:rPr>
          <w:rFonts w:hint="eastAsia" w:ascii="宋体"/>
          <w:sz w:val="24"/>
          <w:szCs w:val="24"/>
        </w:rPr>
        <w:t>最高投标限价</w:t>
      </w:r>
      <w:r>
        <w:rPr>
          <w:rFonts w:ascii="宋体"/>
          <w:sz w:val="24"/>
        </w:rPr>
        <w:t>-</w:t>
      </w:r>
      <w:r>
        <w:rPr>
          <w:rFonts w:hint="eastAsia" w:ascii="宋体"/>
          <w:sz w:val="24"/>
        </w:rPr>
        <w:t>中标价</w:t>
      </w:r>
      <w:r>
        <w:rPr>
          <w:rFonts w:ascii="宋体"/>
          <w:sz w:val="24"/>
        </w:rPr>
        <w:t>)/</w:t>
      </w:r>
      <w:r>
        <w:rPr>
          <w:rFonts w:hint="eastAsia" w:ascii="宋体"/>
          <w:sz w:val="24"/>
          <w:szCs w:val="24"/>
        </w:rPr>
        <w:t>最高投标限价</w:t>
      </w:r>
      <w:r>
        <w:rPr>
          <w:rFonts w:hint="eastAsia" w:ascii="宋体"/>
          <w:sz w:val="24"/>
        </w:rPr>
        <w:t>）。</w:t>
      </w:r>
    </w:p>
    <w:p>
      <w:pPr>
        <w:pStyle w:val="5"/>
        <w:spacing w:after="0" w:line="360" w:lineRule="auto"/>
        <w:ind w:firstLine="480" w:firstLineChars="200"/>
        <w:rPr>
          <w:rFonts w:ascii="宋体"/>
          <w:sz w:val="24"/>
        </w:rPr>
      </w:pPr>
      <w:r>
        <w:rPr>
          <w:rFonts w:ascii="宋体"/>
          <w:sz w:val="24"/>
        </w:rPr>
        <w:t xml:space="preserve">13.5.4 </w:t>
      </w:r>
      <w:r>
        <w:rPr>
          <w:rFonts w:hint="eastAsia" w:ascii="宋体"/>
          <w:sz w:val="24"/>
        </w:rPr>
        <w:t>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sz w:val="24"/>
        </w:rPr>
      </w:pPr>
      <w:r>
        <w:rPr>
          <w:rFonts w:ascii="宋体"/>
          <w:sz w:val="24"/>
        </w:rPr>
        <w:t>13.6</w:t>
      </w:r>
      <w:r>
        <w:rPr>
          <w:rFonts w:hint="eastAsia" w:ascii="宋体"/>
          <w:sz w:val="24"/>
        </w:rPr>
        <w:t>暂列金额、暂估价</w:t>
      </w:r>
    </w:p>
    <w:p>
      <w:pPr>
        <w:pStyle w:val="5"/>
        <w:spacing w:after="0" w:line="360" w:lineRule="auto"/>
        <w:ind w:firstLine="480" w:firstLineChars="200"/>
        <w:rPr>
          <w:rFonts w:ascii="宋体"/>
          <w:sz w:val="24"/>
        </w:rPr>
      </w:pPr>
      <w:r>
        <w:rPr>
          <w:rFonts w:ascii="宋体"/>
          <w:sz w:val="24"/>
        </w:rPr>
        <w:t>13.6.1</w:t>
      </w:r>
      <w:r>
        <w:rPr>
          <w:rFonts w:hint="eastAsia" w:ascii="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sz w:val="24"/>
        </w:rPr>
      </w:pPr>
      <w:r>
        <w:rPr>
          <w:rFonts w:hint="eastAsia" w:ascii="宋体"/>
          <w:sz w:val="24"/>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sz w:val="24"/>
        </w:rPr>
      </w:pPr>
      <w:r>
        <w:rPr>
          <w:rFonts w:ascii="宋体"/>
          <w:sz w:val="24"/>
        </w:rPr>
        <w:t>13.6.2</w:t>
      </w:r>
      <w:r>
        <w:rPr>
          <w:rFonts w:hint="eastAsia" w:ascii="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sz w:val="24"/>
        </w:rPr>
      </w:pPr>
      <w:r>
        <w:rPr>
          <w:rFonts w:ascii="宋体"/>
          <w:sz w:val="24"/>
        </w:rPr>
        <w:t>13.6.3</w:t>
      </w:r>
      <w:r>
        <w:rPr>
          <w:rFonts w:hint="eastAsia" w:ascii="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sz w:val="24"/>
        </w:rPr>
      </w:pPr>
      <w:r>
        <w:rPr>
          <w:rFonts w:ascii="宋体"/>
          <w:sz w:val="24"/>
        </w:rPr>
        <w:t>13.6.4</w:t>
      </w:r>
      <w:r>
        <w:rPr>
          <w:rFonts w:hint="eastAsia" w:ascii="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sz w:val="24"/>
        </w:rPr>
        <w:t>13.5</w:t>
      </w:r>
      <w:r>
        <w:rPr>
          <w:rFonts w:hint="eastAsia" w:ascii="宋体"/>
          <w:sz w:val="24"/>
        </w:rPr>
        <w:t>款规定确定。</w:t>
      </w:r>
    </w:p>
    <w:p>
      <w:pPr>
        <w:pStyle w:val="5"/>
        <w:spacing w:after="0" w:line="360" w:lineRule="auto"/>
        <w:ind w:firstLine="480" w:firstLineChars="200"/>
        <w:rPr>
          <w:rFonts w:ascii="宋体"/>
          <w:sz w:val="24"/>
        </w:rPr>
      </w:pPr>
      <w:r>
        <w:rPr>
          <w:rFonts w:ascii="宋体"/>
          <w:sz w:val="24"/>
        </w:rPr>
        <w:t>13.6.5</w:t>
      </w:r>
      <w:r>
        <w:rPr>
          <w:rFonts w:hint="eastAsia" w:ascii="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sz w:val="24"/>
        </w:rPr>
      </w:pPr>
      <w:r>
        <w:rPr>
          <w:rFonts w:ascii="宋体"/>
          <w:sz w:val="24"/>
        </w:rPr>
        <w:t xml:space="preserve">13.6.6 </w:t>
      </w:r>
      <w:r>
        <w:rPr>
          <w:rFonts w:hint="eastAsia" w:ascii="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sz w:val="24"/>
        </w:rPr>
      </w:pPr>
      <w:r>
        <w:rPr>
          <w:rFonts w:ascii="宋体"/>
          <w:sz w:val="24"/>
        </w:rPr>
        <w:t>13.7</w:t>
      </w:r>
      <w:r>
        <w:rPr>
          <w:rFonts w:hint="eastAsia" w:ascii="宋体"/>
          <w:sz w:val="24"/>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sz w:val="24"/>
        </w:rPr>
      </w:pPr>
      <w:r>
        <w:rPr>
          <w:rFonts w:ascii="宋体"/>
          <w:sz w:val="24"/>
        </w:rPr>
        <w:t>13.8</w:t>
      </w:r>
      <w:r>
        <w:rPr>
          <w:rFonts w:hint="eastAsia" w:ascii="宋体"/>
          <w:sz w:val="24"/>
        </w:rPr>
        <w:t>属于承包人自行采购的主要材料、设备，招标人应当在招标文件中提出材料、设备的技术标准或者质量要求，或者提出不少于</w:t>
      </w:r>
      <w:r>
        <w:rPr>
          <w:rFonts w:ascii="宋体"/>
          <w:sz w:val="24"/>
        </w:rPr>
        <w:t>3</w:t>
      </w:r>
      <w:r>
        <w:rPr>
          <w:rFonts w:hint="eastAsia" w:ascii="宋体"/>
          <w:sz w:val="24"/>
        </w:rPr>
        <w:t>个同等档次品牌或分包商供投标人报价时选择</w:t>
      </w:r>
      <w:r>
        <w:rPr>
          <w:rFonts w:ascii="宋体"/>
          <w:sz w:val="24"/>
        </w:rPr>
        <w:t>,</w:t>
      </w:r>
      <w:r>
        <w:rPr>
          <w:rFonts w:hint="eastAsia" w:ascii="宋体"/>
          <w:sz w:val="24"/>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sz w:val="24"/>
          <w:szCs w:val="24"/>
        </w:rPr>
      </w:pPr>
      <w:r>
        <w:rPr>
          <w:rFonts w:ascii="宋体"/>
          <w:sz w:val="24"/>
        </w:rPr>
        <w:t>13.9</w:t>
      </w:r>
      <w:r>
        <w:rPr>
          <w:rFonts w:hint="eastAsia" w:ascii="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sz w:val="24"/>
        </w:rPr>
      </w:pPr>
      <w:r>
        <w:rPr>
          <w:rFonts w:ascii="宋体"/>
          <w:b/>
          <w:bCs/>
          <w:sz w:val="24"/>
        </w:rPr>
        <w:t>14</w:t>
      </w:r>
      <w:r>
        <w:rPr>
          <w:rFonts w:hint="eastAsia" w:ascii="宋体"/>
          <w:b/>
          <w:bCs/>
          <w:sz w:val="24"/>
        </w:rPr>
        <w:t>．投标货币</w:t>
      </w:r>
    </w:p>
    <w:p>
      <w:pPr>
        <w:pStyle w:val="5"/>
        <w:spacing w:after="0" w:line="360" w:lineRule="auto"/>
        <w:ind w:firstLine="480" w:firstLineChars="200"/>
        <w:rPr>
          <w:rFonts w:ascii="宋体"/>
          <w:sz w:val="24"/>
        </w:rPr>
      </w:pPr>
      <w:r>
        <w:rPr>
          <w:rFonts w:ascii="宋体"/>
          <w:sz w:val="24"/>
        </w:rPr>
        <w:t xml:space="preserve">14.1 </w:t>
      </w:r>
      <w:r>
        <w:rPr>
          <w:rFonts w:hint="eastAsia" w:ascii="宋体"/>
          <w:sz w:val="24"/>
        </w:rPr>
        <w:t>本工程投标报价采用的币种为人民币。</w:t>
      </w:r>
    </w:p>
    <w:p>
      <w:pPr>
        <w:pStyle w:val="5"/>
        <w:spacing w:after="0" w:line="360" w:lineRule="auto"/>
        <w:ind w:firstLine="482" w:firstLineChars="200"/>
        <w:rPr>
          <w:rFonts w:ascii="宋体"/>
          <w:sz w:val="24"/>
        </w:rPr>
      </w:pPr>
      <w:r>
        <w:rPr>
          <w:rFonts w:ascii="宋体"/>
          <w:b/>
          <w:bCs/>
          <w:sz w:val="24"/>
        </w:rPr>
        <w:t>15</w:t>
      </w:r>
      <w:r>
        <w:rPr>
          <w:rFonts w:hint="eastAsia" w:ascii="宋体"/>
          <w:b/>
          <w:bCs/>
          <w:sz w:val="24"/>
        </w:rPr>
        <w:t>．投标有效期</w:t>
      </w:r>
    </w:p>
    <w:p>
      <w:pPr>
        <w:pStyle w:val="5"/>
        <w:spacing w:after="0" w:line="360" w:lineRule="auto"/>
        <w:ind w:firstLine="480" w:firstLineChars="200"/>
        <w:rPr>
          <w:rFonts w:ascii="宋体"/>
          <w:sz w:val="24"/>
        </w:rPr>
      </w:pPr>
      <w:r>
        <w:rPr>
          <w:rFonts w:ascii="宋体"/>
          <w:sz w:val="24"/>
        </w:rPr>
        <w:t xml:space="preserve">15.1 </w:t>
      </w:r>
      <w:r>
        <w:rPr>
          <w:rFonts w:hint="eastAsia" w:ascii="宋体"/>
          <w:sz w:val="24"/>
        </w:rPr>
        <w:t>投标有效期见投标须知前附表第</w:t>
      </w:r>
      <w:r>
        <w:rPr>
          <w:rFonts w:ascii="宋体"/>
          <w:sz w:val="24"/>
        </w:rPr>
        <w:t>13</w:t>
      </w:r>
      <w:r>
        <w:rPr>
          <w:rFonts w:hint="eastAsia" w:ascii="宋体"/>
          <w:sz w:val="24"/>
        </w:rPr>
        <w:t>项所规定的期限，在此期限内，凡符合本招标文件要求的投标文件均保持有效。</w:t>
      </w:r>
    </w:p>
    <w:p>
      <w:pPr>
        <w:pStyle w:val="5"/>
        <w:spacing w:after="0" w:line="360" w:lineRule="auto"/>
        <w:ind w:firstLine="480" w:firstLineChars="200"/>
        <w:rPr>
          <w:rFonts w:ascii="宋体"/>
          <w:sz w:val="24"/>
        </w:rPr>
      </w:pPr>
      <w:r>
        <w:rPr>
          <w:rFonts w:ascii="宋体"/>
          <w:sz w:val="24"/>
        </w:rPr>
        <w:t xml:space="preserve">15.2 </w:t>
      </w:r>
      <w:r>
        <w:rPr>
          <w:rFonts w:hint="eastAsia" w:ascii="宋体"/>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sz w:val="24"/>
        </w:rPr>
        <w:t>16</w:t>
      </w:r>
      <w:r>
        <w:rPr>
          <w:rFonts w:hint="eastAsia" w:ascii="宋体"/>
          <w:sz w:val="24"/>
        </w:rPr>
        <w:t>条关于投标保证金的退还与不予退还的规定仍然适用。</w:t>
      </w:r>
    </w:p>
    <w:p>
      <w:pPr>
        <w:pStyle w:val="5"/>
        <w:spacing w:after="0" w:line="360" w:lineRule="auto"/>
        <w:ind w:firstLine="482" w:firstLineChars="200"/>
        <w:rPr>
          <w:rFonts w:ascii="宋体"/>
          <w:b/>
          <w:bCs/>
          <w:sz w:val="24"/>
        </w:rPr>
      </w:pPr>
      <w:r>
        <w:rPr>
          <w:rFonts w:ascii="宋体"/>
          <w:b/>
          <w:bCs/>
          <w:sz w:val="24"/>
        </w:rPr>
        <w:t>16</w:t>
      </w:r>
      <w:r>
        <w:rPr>
          <w:rFonts w:hint="eastAsia" w:ascii="宋体"/>
          <w:b/>
          <w:bCs/>
          <w:sz w:val="24"/>
        </w:rPr>
        <w:t>．投标保证金</w:t>
      </w:r>
    </w:p>
    <w:p>
      <w:pPr>
        <w:spacing w:line="360" w:lineRule="auto"/>
        <w:ind w:firstLine="480" w:firstLineChars="200"/>
        <w:rPr>
          <w:rFonts w:ascii="宋体"/>
          <w:sz w:val="24"/>
        </w:rPr>
      </w:pPr>
      <w:r>
        <w:rPr>
          <w:rFonts w:ascii="宋体"/>
          <w:sz w:val="24"/>
        </w:rPr>
        <w:t>16.1</w:t>
      </w:r>
      <w:r>
        <w:rPr>
          <w:rFonts w:hint="eastAsia" w:ascii="宋体"/>
          <w:sz w:val="24"/>
        </w:rPr>
        <w:t>投标人应按投标须知前附表第</w:t>
      </w:r>
      <w:r>
        <w:rPr>
          <w:rFonts w:ascii="宋体"/>
          <w:sz w:val="24"/>
        </w:rPr>
        <w:t>14</w:t>
      </w:r>
      <w:r>
        <w:rPr>
          <w:rFonts w:hint="eastAsia" w:ascii="宋体"/>
          <w:sz w:val="24"/>
        </w:rPr>
        <w:t>项所述金额和时间递交</w:t>
      </w:r>
      <w:r>
        <w:rPr>
          <w:rFonts w:hint="eastAsia" w:ascii="宋体"/>
          <w:bCs/>
          <w:sz w:val="24"/>
        </w:rPr>
        <w:t>投标保证金</w:t>
      </w:r>
      <w:r>
        <w:rPr>
          <w:rFonts w:hint="eastAsia" w:ascii="宋体"/>
          <w:sz w:val="24"/>
        </w:rPr>
        <w:t>。招标人应当允许投标人自主选择现金、银行保函、保证保险、专业工程担保公司担保等方式缴纳投标保证金。</w:t>
      </w:r>
    </w:p>
    <w:p>
      <w:pPr>
        <w:spacing w:line="360" w:lineRule="auto"/>
        <w:ind w:firstLine="480" w:firstLineChars="200"/>
        <w:rPr>
          <w:rFonts w:ascii="宋体"/>
          <w:sz w:val="24"/>
        </w:rPr>
      </w:pPr>
      <w:r>
        <w:rPr>
          <w:rFonts w:hint="eastAsia" w:ascii="宋体"/>
          <w:sz w:val="24"/>
        </w:rPr>
        <w:t>16.1.1 采用现金或者支票形式提交的，投标保证金须从投标人的银行基本账户转出。</w:t>
      </w:r>
    </w:p>
    <w:p>
      <w:pPr>
        <w:spacing w:line="360" w:lineRule="auto"/>
        <w:ind w:firstLine="480" w:firstLineChars="200"/>
        <w:rPr>
          <w:rFonts w:ascii="宋体"/>
          <w:sz w:val="24"/>
        </w:rPr>
      </w:pPr>
      <w:r>
        <w:rPr>
          <w:rFonts w:hint="eastAsia" w:ascii="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sz w:val="24"/>
        </w:rPr>
      </w:pPr>
      <w:r>
        <w:rPr>
          <w:rFonts w:hint="eastAsia" w:ascii="宋体"/>
          <w:sz w:val="24"/>
        </w:rPr>
        <w:t>16.1.3 采用电子形式的保函、担保或保证保险提交投标保证金的，应在招标文件中明确电子递交途径。</w:t>
      </w:r>
    </w:p>
    <w:p>
      <w:pPr>
        <w:spacing w:line="360" w:lineRule="auto"/>
        <w:ind w:firstLine="480" w:firstLineChars="200"/>
        <w:rPr>
          <w:rFonts w:ascii="宋体"/>
          <w:sz w:val="24"/>
        </w:rPr>
      </w:pPr>
      <w:r>
        <w:rPr>
          <w:rFonts w:hint="eastAsia" w:ascii="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sz w:val="24"/>
        </w:rPr>
      </w:pPr>
      <w:r>
        <w:rPr>
          <w:rFonts w:hint="eastAsia" w:ascii="宋体"/>
          <w:sz w:val="24"/>
        </w:rPr>
        <w:t>16.3投标保证金应依据法律法规的相关规定退还。</w:t>
      </w:r>
    </w:p>
    <w:p>
      <w:pPr>
        <w:spacing w:line="360" w:lineRule="auto"/>
        <w:ind w:firstLine="480" w:firstLineChars="200"/>
        <w:rPr>
          <w:rFonts w:ascii="宋体"/>
          <w:sz w:val="24"/>
        </w:rPr>
      </w:pPr>
      <w:r>
        <w:rPr>
          <w:rFonts w:hint="eastAsia" w:ascii="宋体"/>
          <w:sz w:val="24"/>
        </w:rPr>
        <w:t>16.4如有下列情况之一的，招标人可以不予退还投标保证金（是否退还投标保证金由招标人在招标文件中规定）：</w:t>
      </w:r>
    </w:p>
    <w:p>
      <w:pPr>
        <w:spacing w:line="360" w:lineRule="auto"/>
        <w:ind w:firstLine="480" w:firstLineChars="200"/>
        <w:rPr>
          <w:rFonts w:ascii="宋体"/>
          <w:sz w:val="24"/>
        </w:rPr>
      </w:pPr>
      <w:r>
        <w:rPr>
          <w:rFonts w:hint="eastAsia" w:ascii="宋体"/>
          <w:sz w:val="24"/>
        </w:rPr>
        <w:t>16.4.1因投标人原因造成投标文件未解密的；</w:t>
      </w:r>
    </w:p>
    <w:p>
      <w:pPr>
        <w:spacing w:line="360" w:lineRule="auto"/>
        <w:ind w:firstLine="480" w:firstLineChars="200"/>
        <w:rPr>
          <w:rFonts w:ascii="宋体"/>
          <w:sz w:val="24"/>
        </w:rPr>
      </w:pPr>
      <w:r>
        <w:rPr>
          <w:rFonts w:hint="eastAsia" w:ascii="宋体"/>
          <w:sz w:val="24"/>
        </w:rPr>
        <w:t>16.4.2投标人在投标有效期内撤销投标文件；</w:t>
      </w:r>
    </w:p>
    <w:p>
      <w:pPr>
        <w:spacing w:line="360" w:lineRule="auto"/>
        <w:ind w:firstLine="480" w:firstLineChars="200"/>
        <w:rPr>
          <w:rFonts w:ascii="宋体"/>
          <w:sz w:val="24"/>
        </w:rPr>
      </w:pPr>
      <w:r>
        <w:rPr>
          <w:rFonts w:hint="eastAsia" w:ascii="宋体"/>
          <w:sz w:val="24"/>
        </w:rPr>
        <w:t>16.4.3中标人未能在规定期限内按要求提交履约担保；</w:t>
      </w:r>
    </w:p>
    <w:p>
      <w:pPr>
        <w:spacing w:line="360" w:lineRule="auto"/>
        <w:ind w:firstLine="480" w:firstLineChars="200"/>
        <w:rPr>
          <w:rFonts w:ascii="宋体"/>
          <w:sz w:val="24"/>
        </w:rPr>
      </w:pPr>
      <w:r>
        <w:rPr>
          <w:rFonts w:hint="eastAsia" w:ascii="宋体"/>
          <w:sz w:val="24"/>
        </w:rPr>
        <w:t>16.4.4中标人未能在规定期限内签署合同协议。</w:t>
      </w:r>
    </w:p>
    <w:p>
      <w:pPr>
        <w:spacing w:line="360" w:lineRule="auto"/>
        <w:ind w:firstLine="480" w:firstLineChars="200"/>
        <w:rPr>
          <w:rFonts w:ascii="宋体"/>
          <w:sz w:val="24"/>
        </w:rPr>
      </w:pPr>
      <w:r>
        <w:rPr>
          <w:rFonts w:hint="eastAsia" w:ascii="宋体"/>
          <w:sz w:val="24"/>
        </w:rPr>
        <w:t>16.5投标人如存在下列情况之一的，将被拒绝在一定时期内参与招标人后续工程投标（拒绝时限需在招标文件中明确）：</w:t>
      </w:r>
    </w:p>
    <w:p>
      <w:pPr>
        <w:spacing w:line="360" w:lineRule="auto"/>
        <w:ind w:firstLine="480" w:firstLineChars="200"/>
        <w:rPr>
          <w:rFonts w:ascii="宋体"/>
          <w:sz w:val="24"/>
        </w:rPr>
      </w:pPr>
      <w:r>
        <w:rPr>
          <w:rFonts w:hint="eastAsia" w:ascii="宋体"/>
          <w:sz w:val="24"/>
        </w:rPr>
        <w:t>16.5.1投标人存在16.4条款所列情形且投标人提交的保函、担保或保证保险无法兑付的；</w:t>
      </w:r>
    </w:p>
    <w:p>
      <w:pPr>
        <w:spacing w:line="360" w:lineRule="auto"/>
        <w:ind w:firstLine="480" w:firstLineChars="200"/>
        <w:rPr>
          <w:rFonts w:ascii="宋体"/>
          <w:sz w:val="24"/>
        </w:rPr>
      </w:pPr>
      <w:r>
        <w:rPr>
          <w:rFonts w:hint="eastAsia" w:ascii="宋体"/>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sz w:val="24"/>
        </w:rPr>
      </w:pPr>
      <w:r>
        <w:rPr>
          <w:rFonts w:hint="eastAsia" w:ascii="宋体"/>
          <w:sz w:val="24"/>
        </w:rPr>
        <w:t>16.5.3按招标文件要求免于提供投标保证金的投标人存在16.4条款所列情形，且未按招标人要求补交投标保证金的；</w:t>
      </w:r>
    </w:p>
    <w:p>
      <w:pPr>
        <w:spacing w:line="360" w:lineRule="auto"/>
        <w:ind w:firstLine="480" w:firstLineChars="200"/>
        <w:rPr>
          <w:rFonts w:ascii="宋体"/>
          <w:sz w:val="24"/>
        </w:rPr>
      </w:pPr>
      <w:r>
        <w:rPr>
          <w:rFonts w:hint="eastAsia" w:ascii="宋体"/>
          <w:sz w:val="24"/>
        </w:rPr>
        <w:t>16.5.3按招标文件要求免于提供投标保证金的投标人存在16.4条款所列情形的。</w:t>
      </w:r>
    </w:p>
    <w:p>
      <w:pPr>
        <w:spacing w:line="360" w:lineRule="auto"/>
        <w:ind w:firstLine="480" w:firstLineChars="200"/>
        <w:rPr>
          <w:rFonts w:ascii="宋体"/>
          <w:sz w:val="24"/>
        </w:rPr>
      </w:pPr>
      <w:r>
        <w:rPr>
          <w:rFonts w:hint="eastAsia" w:ascii="宋体"/>
          <w:sz w:val="24"/>
        </w:rPr>
        <w:t>注：16.5.3款由招标人二选一，需在招标文件中明确。</w:t>
      </w:r>
    </w:p>
    <w:p>
      <w:pPr>
        <w:pStyle w:val="5"/>
        <w:spacing w:after="0" w:line="360" w:lineRule="auto"/>
        <w:ind w:firstLine="482" w:firstLineChars="200"/>
        <w:rPr>
          <w:rFonts w:ascii="宋体"/>
          <w:b/>
          <w:bCs/>
          <w:sz w:val="24"/>
        </w:rPr>
      </w:pPr>
      <w:r>
        <w:rPr>
          <w:rFonts w:ascii="宋体"/>
          <w:b/>
          <w:bCs/>
          <w:sz w:val="24"/>
        </w:rPr>
        <w:t>17</w:t>
      </w:r>
      <w:r>
        <w:rPr>
          <w:rFonts w:hint="eastAsia" w:ascii="宋体"/>
          <w:b/>
          <w:bCs/>
          <w:sz w:val="24"/>
        </w:rPr>
        <w:t>．投标文件的签署</w:t>
      </w:r>
    </w:p>
    <w:p>
      <w:pPr>
        <w:spacing w:line="360" w:lineRule="auto"/>
        <w:ind w:firstLine="480" w:firstLineChars="200"/>
        <w:rPr>
          <w:rFonts w:ascii="宋体"/>
          <w:sz w:val="24"/>
        </w:rPr>
      </w:pPr>
      <w:r>
        <w:rPr>
          <w:rFonts w:ascii="宋体"/>
          <w:sz w:val="24"/>
        </w:rPr>
        <w:t>17.1</w:t>
      </w:r>
      <w:r>
        <w:rPr>
          <w:rFonts w:hint="eastAsia" w:ascii="宋体"/>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pPr>
        <w:pStyle w:val="8"/>
        <w:spacing w:before="156" w:after="156"/>
      </w:pPr>
      <w:bookmarkStart w:id="11" w:name="_Toc21525496"/>
      <w:bookmarkStart w:id="12" w:name="_Toc2272552"/>
      <w:r>
        <w:rPr>
          <w:rFonts w:hint="eastAsia"/>
        </w:rPr>
        <w:t>（四）投标文件的提交</w:t>
      </w:r>
      <w:bookmarkEnd w:id="11"/>
      <w:bookmarkEnd w:id="12"/>
    </w:p>
    <w:p>
      <w:pPr>
        <w:pStyle w:val="5"/>
        <w:spacing w:after="0" w:line="360" w:lineRule="auto"/>
        <w:ind w:firstLine="482" w:firstLineChars="200"/>
        <w:rPr>
          <w:rFonts w:ascii="宋体"/>
          <w:b/>
          <w:bCs/>
          <w:sz w:val="24"/>
        </w:rPr>
      </w:pPr>
      <w:r>
        <w:rPr>
          <w:rFonts w:ascii="宋体"/>
          <w:b/>
          <w:bCs/>
          <w:sz w:val="24"/>
        </w:rPr>
        <w:t>18</w:t>
      </w:r>
      <w:r>
        <w:rPr>
          <w:rFonts w:hint="eastAsia" w:ascii="宋体"/>
          <w:b/>
          <w:bCs/>
          <w:sz w:val="24"/>
        </w:rPr>
        <w:t>．</w:t>
      </w:r>
      <w:r>
        <w:rPr>
          <w:rFonts w:hint="eastAsia"/>
          <w:b/>
          <w:sz w:val="24"/>
          <w:szCs w:val="24"/>
        </w:rPr>
        <w:t>投标文件的密封和标记</w:t>
      </w:r>
    </w:p>
    <w:p>
      <w:pPr>
        <w:spacing w:line="360" w:lineRule="auto"/>
        <w:ind w:firstLine="480" w:firstLineChars="200"/>
        <w:rPr>
          <w:rFonts w:ascii="宋体"/>
          <w:bCs/>
          <w:sz w:val="24"/>
        </w:rPr>
      </w:pPr>
      <w:r>
        <w:rPr>
          <w:rFonts w:ascii="宋体"/>
          <w:bCs/>
          <w:sz w:val="24"/>
        </w:rPr>
        <w:t>1</w:t>
      </w:r>
      <w:r>
        <w:rPr>
          <w:rFonts w:hint="eastAsia" w:ascii="宋体"/>
          <w:bCs/>
          <w:sz w:val="24"/>
        </w:rPr>
        <w:t>8</w:t>
      </w:r>
      <w:r>
        <w:rPr>
          <w:rFonts w:ascii="宋体"/>
          <w:bCs/>
          <w:sz w:val="24"/>
        </w:rPr>
        <w:t>.1</w:t>
      </w:r>
      <w:r>
        <w:rPr>
          <w:rFonts w:hint="eastAsia" w:ascii="宋体"/>
          <w:bCs/>
          <w:sz w:val="24"/>
        </w:rPr>
        <w:t>递交的电子投标文件（不含备用光盘）必须进行加密。按照交易平台关于</w:t>
      </w:r>
      <w:r>
        <w:rPr>
          <w:rFonts w:hint="eastAsia"/>
          <w:sz w:val="24"/>
          <w:szCs w:val="24"/>
        </w:rPr>
        <w:t>全流程电子化项目的相关指南进行操作。详见： 。</w:t>
      </w:r>
    </w:p>
    <w:p>
      <w:pPr>
        <w:spacing w:line="360" w:lineRule="auto"/>
        <w:ind w:firstLine="480" w:firstLineChars="200"/>
        <w:rPr>
          <w:rFonts w:ascii="宋体"/>
          <w:bCs/>
          <w:sz w:val="24"/>
        </w:rPr>
      </w:pPr>
      <w:r>
        <w:rPr>
          <w:rFonts w:ascii="宋体"/>
          <w:bCs/>
          <w:sz w:val="24"/>
        </w:rPr>
        <w:t>1</w:t>
      </w:r>
      <w:r>
        <w:rPr>
          <w:rFonts w:hint="eastAsia" w:ascii="宋体"/>
          <w:bCs/>
          <w:sz w:val="24"/>
        </w:rPr>
        <w:t>8</w:t>
      </w:r>
      <w:r>
        <w:rPr>
          <w:rFonts w:ascii="宋体"/>
          <w:bCs/>
          <w:sz w:val="24"/>
        </w:rPr>
        <w:t>.2</w:t>
      </w:r>
      <w:r>
        <w:rPr>
          <w:rFonts w:hint="eastAsia" w:ascii="宋体"/>
          <w:bCs/>
          <w:sz w:val="24"/>
        </w:rPr>
        <w:t>未按要求加密的投标文件，</w:t>
      </w:r>
      <w:r>
        <w:rPr>
          <w:rFonts w:hint="eastAsia" w:ascii="宋体"/>
          <w:sz w:val="24"/>
          <w:szCs w:val="24"/>
        </w:rPr>
        <w:t>交易平台</w:t>
      </w:r>
      <w:r>
        <w:rPr>
          <w:rFonts w:hint="eastAsia" w:ascii="宋体"/>
          <w:bCs/>
          <w:sz w:val="24"/>
        </w:rPr>
        <w:t>将予以拒收。</w:t>
      </w:r>
    </w:p>
    <w:p>
      <w:pPr>
        <w:spacing w:line="360" w:lineRule="auto"/>
        <w:ind w:firstLine="482" w:firstLineChars="200"/>
        <w:rPr>
          <w:rFonts w:ascii="宋体"/>
          <w:b/>
          <w:bCs/>
          <w:sz w:val="24"/>
        </w:rPr>
      </w:pPr>
      <w:r>
        <w:rPr>
          <w:rFonts w:ascii="宋体"/>
          <w:b/>
          <w:bCs/>
          <w:sz w:val="24"/>
        </w:rPr>
        <w:t>19</w:t>
      </w:r>
      <w:r>
        <w:rPr>
          <w:rFonts w:hint="eastAsia" w:ascii="宋体"/>
          <w:b/>
          <w:bCs/>
          <w:sz w:val="24"/>
        </w:rPr>
        <w:t>．投标文件的递交和接收</w:t>
      </w:r>
    </w:p>
    <w:p>
      <w:pPr>
        <w:spacing w:line="360" w:lineRule="auto"/>
        <w:ind w:firstLine="480" w:firstLineChars="200"/>
        <w:rPr>
          <w:rFonts w:ascii="宋体"/>
          <w:bCs/>
          <w:sz w:val="24"/>
        </w:rPr>
      </w:pPr>
      <w:r>
        <w:rPr>
          <w:rFonts w:ascii="宋体"/>
          <w:bCs/>
          <w:sz w:val="24"/>
        </w:rPr>
        <w:t>1</w:t>
      </w:r>
      <w:r>
        <w:rPr>
          <w:rFonts w:hint="eastAsia" w:ascii="宋体"/>
          <w:bCs/>
          <w:sz w:val="24"/>
        </w:rPr>
        <w:t>9</w:t>
      </w:r>
      <w:r>
        <w:rPr>
          <w:rFonts w:ascii="宋体"/>
          <w:bCs/>
          <w:sz w:val="24"/>
        </w:rPr>
        <w:t>.</w:t>
      </w:r>
      <w:r>
        <w:rPr>
          <w:rFonts w:hint="eastAsia" w:ascii="宋体"/>
          <w:bCs/>
          <w:sz w:val="24"/>
        </w:rPr>
        <w:t>1投标人通过</w:t>
      </w:r>
      <w:r>
        <w:rPr>
          <w:rFonts w:hint="eastAsia" w:ascii="宋体"/>
          <w:sz w:val="24"/>
          <w:szCs w:val="24"/>
        </w:rPr>
        <w:t>交易平台</w:t>
      </w:r>
      <w:r>
        <w:rPr>
          <w:rFonts w:hint="eastAsia" w:ascii="宋体"/>
          <w:sz w:val="24"/>
        </w:rPr>
        <w:t>递交电子投标文件。</w:t>
      </w:r>
    </w:p>
    <w:p>
      <w:pPr>
        <w:spacing w:line="360" w:lineRule="auto"/>
        <w:ind w:firstLine="480" w:firstLineChars="200"/>
        <w:rPr>
          <w:rFonts w:ascii="宋体"/>
          <w:bCs/>
          <w:sz w:val="24"/>
        </w:rPr>
      </w:pPr>
      <w:r>
        <w:rPr>
          <w:rFonts w:ascii="宋体"/>
          <w:bCs/>
          <w:sz w:val="24"/>
        </w:rPr>
        <w:t>1</w:t>
      </w:r>
      <w:r>
        <w:rPr>
          <w:rFonts w:hint="eastAsia" w:ascii="宋体"/>
          <w:bCs/>
          <w:sz w:val="24"/>
        </w:rPr>
        <w:t>9</w:t>
      </w:r>
      <w:r>
        <w:rPr>
          <w:rFonts w:ascii="宋体"/>
          <w:bCs/>
          <w:sz w:val="24"/>
        </w:rPr>
        <w:t>.</w:t>
      </w:r>
      <w:r>
        <w:rPr>
          <w:rFonts w:hint="eastAsia" w:ascii="宋体"/>
          <w:bCs/>
          <w:sz w:val="24"/>
        </w:rPr>
        <w:t>2投标人完成电子</w:t>
      </w:r>
      <w:r>
        <w:rPr>
          <w:rFonts w:hint="eastAsia" w:ascii="宋体"/>
          <w:sz w:val="24"/>
        </w:rPr>
        <w:t>投标文件</w:t>
      </w:r>
      <w:r>
        <w:rPr>
          <w:rFonts w:hint="eastAsia" w:ascii="宋体"/>
          <w:bCs/>
          <w:sz w:val="24"/>
        </w:rPr>
        <w:t>上传后，</w:t>
      </w:r>
      <w:r>
        <w:rPr>
          <w:rFonts w:hint="eastAsia" w:ascii="宋体"/>
          <w:sz w:val="24"/>
          <w:szCs w:val="24"/>
        </w:rPr>
        <w:t>交易平台</w:t>
      </w:r>
      <w:r>
        <w:rPr>
          <w:rFonts w:hint="eastAsia" w:ascii="宋体"/>
          <w:sz w:val="24"/>
        </w:rPr>
        <w:t>即时向投标人发出递交回执通知。递交时间以递交回执通知载明的传输完成时间为准。</w:t>
      </w:r>
    </w:p>
    <w:p>
      <w:pPr>
        <w:spacing w:line="360" w:lineRule="auto"/>
        <w:ind w:firstLine="480" w:firstLineChars="200"/>
        <w:rPr>
          <w:rFonts w:ascii="宋体"/>
          <w:sz w:val="24"/>
        </w:rPr>
      </w:pPr>
      <w:r>
        <w:rPr>
          <w:rFonts w:ascii="宋体"/>
          <w:bCs/>
          <w:sz w:val="24"/>
        </w:rPr>
        <w:t>1</w:t>
      </w:r>
      <w:r>
        <w:rPr>
          <w:rFonts w:hint="eastAsia" w:ascii="宋体"/>
          <w:bCs/>
          <w:sz w:val="24"/>
        </w:rPr>
        <w:t>9</w:t>
      </w:r>
      <w:r>
        <w:rPr>
          <w:rFonts w:ascii="宋体"/>
          <w:bCs/>
          <w:sz w:val="24"/>
        </w:rPr>
        <w:t>.</w:t>
      </w:r>
      <w:r>
        <w:rPr>
          <w:rFonts w:hint="eastAsia" w:ascii="宋体"/>
          <w:bCs/>
          <w:sz w:val="24"/>
        </w:rPr>
        <w:t>3</w:t>
      </w:r>
      <w:r>
        <w:rPr>
          <w:rFonts w:hint="eastAsia"/>
          <w:bCs/>
          <w:sz w:val="24"/>
          <w:szCs w:val="24"/>
        </w:rPr>
        <w:t>逾期送达的</w:t>
      </w:r>
      <w:r>
        <w:rPr>
          <w:rFonts w:hint="eastAsia" w:ascii="宋体"/>
          <w:bCs/>
          <w:sz w:val="24"/>
        </w:rPr>
        <w:t>电子投标文件，</w:t>
      </w:r>
      <w:r>
        <w:rPr>
          <w:rFonts w:hint="eastAsia" w:ascii="宋体"/>
          <w:sz w:val="24"/>
          <w:szCs w:val="24"/>
        </w:rPr>
        <w:t>交易平台</w:t>
      </w:r>
      <w:r>
        <w:rPr>
          <w:rFonts w:hint="eastAsia" w:ascii="宋体"/>
          <w:sz w:val="24"/>
        </w:rPr>
        <w:t>将予以拒收。</w:t>
      </w:r>
    </w:p>
    <w:p>
      <w:pPr>
        <w:spacing w:line="360" w:lineRule="auto"/>
        <w:ind w:firstLine="480" w:firstLineChars="200"/>
        <w:rPr>
          <w:rFonts w:ascii="宋体"/>
          <w:sz w:val="24"/>
        </w:rPr>
      </w:pPr>
      <w:r>
        <w:rPr>
          <w:rFonts w:ascii="宋体"/>
          <w:sz w:val="24"/>
        </w:rPr>
        <w:t>19.</w:t>
      </w:r>
      <w:r>
        <w:rPr>
          <w:rFonts w:hint="eastAsia" w:ascii="宋体"/>
          <w:sz w:val="24"/>
        </w:rPr>
        <w:t>4</w:t>
      </w:r>
      <w:r>
        <w:rPr>
          <w:rFonts w:hint="eastAsia" w:ascii="宋体"/>
          <w:sz w:val="24"/>
          <w:szCs w:val="24"/>
        </w:rPr>
        <w:t>投标截止前，</w:t>
      </w:r>
      <w:r>
        <w:rPr>
          <w:rFonts w:hint="eastAsia"/>
          <w:sz w:val="24"/>
          <w:szCs w:val="24"/>
        </w:rPr>
        <w:t>招标人拒绝接收符合条件的投标文件，投标人可向招标投标监督机构投诉。</w:t>
      </w:r>
    </w:p>
    <w:p>
      <w:pPr>
        <w:spacing w:line="360" w:lineRule="auto"/>
        <w:ind w:firstLine="480" w:firstLineChars="200"/>
        <w:rPr>
          <w:rFonts w:ascii="宋体"/>
          <w:sz w:val="24"/>
        </w:rPr>
      </w:pPr>
      <w:r>
        <w:rPr>
          <w:rFonts w:ascii="宋体"/>
          <w:sz w:val="24"/>
        </w:rPr>
        <w:t>19.</w:t>
      </w:r>
      <w:r>
        <w:rPr>
          <w:rFonts w:hint="eastAsia" w:ascii="宋体"/>
          <w:sz w:val="24"/>
        </w:rPr>
        <w:t>5如技术标和经济标先后分别开启，</w:t>
      </w:r>
      <w:r>
        <w:rPr>
          <w:rFonts w:hint="eastAsia" w:ascii="宋体"/>
          <w:sz w:val="24"/>
          <w:szCs w:val="24"/>
        </w:rPr>
        <w:t>交易平台</w:t>
      </w:r>
      <w:r>
        <w:rPr>
          <w:rFonts w:hint="eastAsia" w:ascii="宋体"/>
          <w:sz w:val="24"/>
        </w:rPr>
        <w:t>将按招标文件规定的时间分别开启技术标和经济标。</w:t>
      </w:r>
    </w:p>
    <w:p>
      <w:pPr>
        <w:spacing w:line="360" w:lineRule="auto"/>
        <w:ind w:firstLine="480" w:firstLineChars="200"/>
        <w:rPr>
          <w:rFonts w:ascii="宋体"/>
          <w:sz w:val="24"/>
        </w:rPr>
      </w:pPr>
      <w:r>
        <w:rPr>
          <w:rFonts w:ascii="宋体"/>
          <w:sz w:val="24"/>
          <w:szCs w:val="24"/>
        </w:rPr>
        <w:t>19.6</w:t>
      </w:r>
      <w:r>
        <w:rPr>
          <w:rFonts w:hint="eastAsia" w:ascii="宋体"/>
          <w:sz w:val="24"/>
          <w:szCs w:val="24"/>
        </w:rPr>
        <w:t>在规定的时间内，项目负责人须到自助签到。按照交易平台有关项目负责人自助签到流程进行操作。项目负责人凡未凭身份证按时到达指定地点签到的，</w:t>
      </w:r>
      <w:r>
        <w:rPr>
          <w:rFonts w:hint="eastAsia" w:ascii="宋体"/>
          <w:sz w:val="24"/>
        </w:rPr>
        <w:t>该投标文件将不能参与资格审查和评标</w:t>
      </w:r>
      <w:r>
        <w:rPr>
          <w:rFonts w:hint="eastAsia" w:ascii="宋体"/>
          <w:sz w:val="24"/>
          <w:szCs w:val="24"/>
        </w:rPr>
        <w:t>（选择性条款）。</w:t>
      </w:r>
    </w:p>
    <w:p>
      <w:pPr>
        <w:spacing w:line="360" w:lineRule="auto"/>
        <w:ind w:firstLine="482" w:firstLineChars="200"/>
        <w:rPr>
          <w:rFonts w:ascii="宋体"/>
          <w:b/>
          <w:bCs/>
          <w:sz w:val="24"/>
        </w:rPr>
      </w:pPr>
      <w:r>
        <w:rPr>
          <w:rFonts w:ascii="宋体"/>
          <w:b/>
          <w:bCs/>
          <w:sz w:val="24"/>
        </w:rPr>
        <w:t>20</w:t>
      </w:r>
      <w:r>
        <w:rPr>
          <w:rFonts w:hint="eastAsia" w:ascii="宋体"/>
          <w:b/>
          <w:bCs/>
          <w:sz w:val="24"/>
        </w:rPr>
        <w:t>．投标文件提交的截止时间</w:t>
      </w:r>
    </w:p>
    <w:p>
      <w:pPr>
        <w:spacing w:line="360" w:lineRule="auto"/>
        <w:ind w:firstLine="480" w:firstLineChars="200"/>
        <w:rPr>
          <w:rFonts w:ascii="宋体"/>
          <w:b/>
          <w:bCs/>
          <w:sz w:val="24"/>
        </w:rPr>
      </w:pPr>
      <w:r>
        <w:rPr>
          <w:rFonts w:ascii="宋体"/>
          <w:sz w:val="24"/>
        </w:rPr>
        <w:t>20.1</w:t>
      </w:r>
      <w:r>
        <w:rPr>
          <w:rFonts w:hint="eastAsia" w:ascii="宋体"/>
          <w:sz w:val="24"/>
        </w:rPr>
        <w:t>投标人应在投标须知前附表第17项所述的时间前提交投标文件。</w:t>
      </w:r>
    </w:p>
    <w:p>
      <w:pPr>
        <w:spacing w:line="360" w:lineRule="auto"/>
        <w:ind w:firstLine="480" w:firstLineChars="200"/>
        <w:rPr>
          <w:rFonts w:ascii="宋体"/>
          <w:sz w:val="24"/>
        </w:rPr>
      </w:pPr>
      <w:r>
        <w:rPr>
          <w:rFonts w:ascii="宋体"/>
          <w:sz w:val="24"/>
        </w:rPr>
        <w:t>20.2</w:t>
      </w:r>
      <w:r>
        <w:rPr>
          <w:rFonts w:hint="eastAsia" w:ascii="宋体"/>
          <w:sz w:val="24"/>
        </w:rPr>
        <w:t>招标人可按本须知第</w:t>
      </w:r>
      <w:r>
        <w:rPr>
          <w:rFonts w:ascii="宋体"/>
          <w:sz w:val="24"/>
        </w:rPr>
        <w:t>9</w:t>
      </w:r>
      <w:r>
        <w:rPr>
          <w:rFonts w:hint="eastAsia" w:ascii="宋体"/>
          <w:sz w:val="24"/>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sz w:val="24"/>
        </w:rPr>
      </w:pPr>
      <w:r>
        <w:rPr>
          <w:rFonts w:ascii="宋体"/>
          <w:sz w:val="24"/>
        </w:rPr>
        <w:t xml:space="preserve">20.3 </w:t>
      </w:r>
      <w:r>
        <w:rPr>
          <w:rFonts w:hint="eastAsia" w:ascii="宋体"/>
          <w:sz w:val="24"/>
        </w:rPr>
        <w:t>到投标截止时间止，招标人收到的投标文件少于3家的，招标人将重新组织招标</w:t>
      </w:r>
      <w:r>
        <w:rPr>
          <w:rFonts w:hint="eastAsia" w:ascii="宋体"/>
          <w:sz w:val="24"/>
          <w:szCs w:val="24"/>
        </w:rPr>
        <w:t>（当</w:t>
      </w:r>
      <w:r>
        <w:rPr>
          <w:rFonts w:ascii="宋体"/>
          <w:sz w:val="24"/>
          <w:szCs w:val="24"/>
        </w:rPr>
        <w:t>N</w:t>
      </w:r>
      <w:r>
        <w:rPr>
          <w:rFonts w:hint="eastAsia" w:ascii="宋体"/>
          <w:sz w:val="24"/>
          <w:szCs w:val="24"/>
        </w:rPr>
        <w:t>个标段同时招标且不允许兼中时，若有效投标人不足</w:t>
      </w:r>
      <w:r>
        <w:rPr>
          <w:rFonts w:ascii="宋体"/>
          <w:sz w:val="24"/>
          <w:szCs w:val="24"/>
        </w:rPr>
        <w:t>N+</w:t>
      </w:r>
      <w:r>
        <w:rPr>
          <w:rFonts w:hint="eastAsia" w:ascii="宋体"/>
          <w:sz w:val="24"/>
          <w:szCs w:val="24"/>
        </w:rPr>
        <w:t>2家，则重新组织招标）</w:t>
      </w:r>
      <w:r>
        <w:rPr>
          <w:rFonts w:hint="eastAsia" w:ascii="宋体"/>
          <w:sz w:val="24"/>
        </w:rPr>
        <w:t>。</w:t>
      </w:r>
    </w:p>
    <w:p>
      <w:pPr>
        <w:spacing w:line="360" w:lineRule="auto"/>
        <w:ind w:firstLine="482" w:firstLineChars="200"/>
        <w:rPr>
          <w:rFonts w:ascii="宋体"/>
          <w:b/>
          <w:bCs/>
          <w:sz w:val="24"/>
        </w:rPr>
      </w:pPr>
      <w:r>
        <w:rPr>
          <w:rFonts w:ascii="宋体"/>
          <w:b/>
          <w:bCs/>
          <w:sz w:val="24"/>
        </w:rPr>
        <w:t>21</w:t>
      </w:r>
      <w:r>
        <w:rPr>
          <w:rFonts w:hint="eastAsia" w:ascii="宋体"/>
          <w:b/>
          <w:bCs/>
          <w:sz w:val="24"/>
        </w:rPr>
        <w:t>．迟交的投标文件</w:t>
      </w:r>
    </w:p>
    <w:p>
      <w:pPr>
        <w:spacing w:line="360" w:lineRule="auto"/>
        <w:ind w:firstLine="480" w:firstLineChars="200"/>
        <w:rPr>
          <w:rFonts w:ascii="宋体"/>
          <w:sz w:val="24"/>
        </w:rPr>
      </w:pPr>
      <w:r>
        <w:rPr>
          <w:rFonts w:ascii="宋体"/>
          <w:sz w:val="24"/>
        </w:rPr>
        <w:t xml:space="preserve">21.1 </w:t>
      </w:r>
      <w:r>
        <w:rPr>
          <w:rFonts w:hint="eastAsia" w:ascii="宋体"/>
          <w:sz w:val="24"/>
        </w:rPr>
        <w:t>本须知前附表第</w:t>
      </w:r>
      <w:r>
        <w:rPr>
          <w:rFonts w:ascii="宋体"/>
          <w:sz w:val="24"/>
        </w:rPr>
        <w:t>1</w:t>
      </w:r>
      <w:r>
        <w:rPr>
          <w:rFonts w:hint="eastAsia" w:ascii="宋体"/>
          <w:sz w:val="24"/>
        </w:rPr>
        <w:t>7项规定的投标截止时间</w:t>
      </w:r>
      <w:r>
        <w:rPr>
          <w:rFonts w:hint="eastAsia"/>
          <w:bCs/>
          <w:sz w:val="24"/>
          <w:szCs w:val="24"/>
        </w:rPr>
        <w:t>后送达的</w:t>
      </w:r>
      <w:r>
        <w:rPr>
          <w:rFonts w:hint="eastAsia" w:ascii="宋体"/>
          <w:bCs/>
          <w:sz w:val="24"/>
        </w:rPr>
        <w:t>电子投标文件，</w:t>
      </w:r>
      <w:r>
        <w:rPr>
          <w:rFonts w:hint="eastAsia" w:ascii="宋体"/>
          <w:sz w:val="24"/>
          <w:szCs w:val="24"/>
        </w:rPr>
        <w:t>交易平台</w:t>
      </w:r>
      <w:r>
        <w:rPr>
          <w:rFonts w:hint="eastAsia" w:ascii="宋体"/>
          <w:sz w:val="24"/>
        </w:rPr>
        <w:t>将予以拒收。</w:t>
      </w:r>
    </w:p>
    <w:p>
      <w:pPr>
        <w:spacing w:line="360" w:lineRule="auto"/>
        <w:ind w:firstLine="482" w:firstLineChars="200"/>
        <w:rPr>
          <w:rFonts w:ascii="宋体"/>
          <w:b/>
          <w:bCs/>
          <w:sz w:val="24"/>
        </w:rPr>
      </w:pPr>
      <w:r>
        <w:rPr>
          <w:rFonts w:ascii="宋体"/>
          <w:b/>
          <w:bCs/>
          <w:sz w:val="24"/>
        </w:rPr>
        <w:t>22</w:t>
      </w:r>
      <w:r>
        <w:rPr>
          <w:rFonts w:hint="eastAsia" w:ascii="宋体"/>
          <w:b/>
          <w:bCs/>
          <w:sz w:val="24"/>
        </w:rPr>
        <w:t>．投标文件的修改与撤回</w:t>
      </w:r>
    </w:p>
    <w:p>
      <w:pPr>
        <w:spacing w:line="360" w:lineRule="auto"/>
        <w:ind w:firstLine="480" w:firstLineChars="200"/>
        <w:rPr>
          <w:rFonts w:ascii="宋体"/>
          <w:sz w:val="24"/>
        </w:rPr>
      </w:pPr>
      <w:r>
        <w:rPr>
          <w:rFonts w:ascii="宋体"/>
          <w:sz w:val="24"/>
        </w:rPr>
        <w:t>22.1</w:t>
      </w:r>
      <w:r>
        <w:rPr>
          <w:rFonts w:hint="eastAsia" w:ascii="宋体"/>
          <w:sz w:val="24"/>
        </w:rPr>
        <w:t>在规定的投标截止时间前，投标人可以修改或撤回已递交的投标文件，但应以书面形式通知招标人。</w:t>
      </w:r>
    </w:p>
    <w:p>
      <w:pPr>
        <w:spacing w:line="360" w:lineRule="auto"/>
        <w:ind w:firstLine="480" w:firstLineChars="200"/>
        <w:rPr>
          <w:sz w:val="24"/>
          <w:szCs w:val="24"/>
        </w:rPr>
      </w:pPr>
      <w:r>
        <w:rPr>
          <w:rFonts w:asci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hint="eastAsia" w:ascii="宋体"/>
          <w:sz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pPr>
        <w:spacing w:line="360" w:lineRule="auto"/>
        <w:ind w:firstLine="480" w:firstLineChars="200"/>
        <w:rPr>
          <w:sz w:val="24"/>
          <w:szCs w:val="24"/>
        </w:rPr>
      </w:pPr>
      <w:r>
        <w:rPr>
          <w:rFonts w:hint="eastAsia" w:ascii="宋体"/>
          <w:sz w:val="24"/>
          <w:szCs w:val="24"/>
        </w:rPr>
        <w:t>22.3</w:t>
      </w:r>
      <w:r>
        <w:rPr>
          <w:rFonts w:hint="eastAsia"/>
          <w:sz w:val="24"/>
          <w:szCs w:val="24"/>
        </w:rPr>
        <w:t>修改后再次递交的，按19点的规定执行。</w:t>
      </w:r>
    </w:p>
    <w:p>
      <w:pPr>
        <w:spacing w:line="360" w:lineRule="auto"/>
        <w:ind w:firstLine="480" w:firstLineChars="200"/>
        <w:rPr>
          <w:rFonts w:ascii="宋体"/>
          <w:sz w:val="24"/>
        </w:rPr>
      </w:pPr>
      <w:r>
        <w:rPr>
          <w:rFonts w:ascii="宋体"/>
          <w:sz w:val="24"/>
        </w:rPr>
        <w:t>22.</w:t>
      </w:r>
      <w:r>
        <w:rPr>
          <w:rFonts w:hint="eastAsia" w:ascii="宋体"/>
          <w:sz w:val="24"/>
        </w:rPr>
        <w:t>4在投标截止时间之后，投标人不得补充、修改和更换投标文件。</w:t>
      </w:r>
    </w:p>
    <w:p>
      <w:pPr>
        <w:pStyle w:val="8"/>
        <w:spacing w:before="156" w:after="156"/>
      </w:pPr>
      <w:bookmarkStart w:id="13" w:name="_Toc21525497"/>
      <w:bookmarkStart w:id="14" w:name="_Toc2272553"/>
      <w:r>
        <w:rPr>
          <w:rFonts w:hint="eastAsia"/>
        </w:rPr>
        <w:t>（五）开标、评标、定标及合同签定</w:t>
      </w:r>
      <w:bookmarkEnd w:id="13"/>
      <w:bookmarkEnd w:id="14"/>
    </w:p>
    <w:p>
      <w:pPr>
        <w:spacing w:line="360" w:lineRule="auto"/>
        <w:ind w:firstLine="482" w:firstLineChars="200"/>
        <w:rPr>
          <w:rFonts w:ascii="宋体"/>
          <w:b/>
          <w:bCs/>
          <w:sz w:val="24"/>
        </w:rPr>
      </w:pPr>
      <w:r>
        <w:rPr>
          <w:rFonts w:ascii="宋体"/>
          <w:b/>
          <w:bCs/>
          <w:sz w:val="24"/>
        </w:rPr>
        <w:t>23</w:t>
      </w:r>
      <w:r>
        <w:rPr>
          <w:rFonts w:hint="eastAsia" w:ascii="宋体"/>
          <w:b/>
          <w:bCs/>
          <w:sz w:val="24"/>
        </w:rPr>
        <w:t>、开标。</w:t>
      </w:r>
    </w:p>
    <w:p>
      <w:pPr>
        <w:spacing w:line="360" w:lineRule="auto"/>
        <w:ind w:firstLine="480" w:firstLineChars="200"/>
        <w:rPr>
          <w:rFonts w:ascii="宋体"/>
          <w:sz w:val="24"/>
        </w:rPr>
      </w:pPr>
      <w:r>
        <w:rPr>
          <w:rFonts w:hint="eastAsia" w:ascii="宋体"/>
          <w:sz w:val="24"/>
        </w:rPr>
        <w:t>详见第二章开标、评标及定标办法</w:t>
      </w:r>
    </w:p>
    <w:p>
      <w:pPr>
        <w:spacing w:line="360" w:lineRule="auto"/>
        <w:ind w:firstLine="482" w:firstLineChars="200"/>
        <w:rPr>
          <w:rFonts w:ascii="宋体"/>
          <w:b/>
          <w:bCs/>
          <w:sz w:val="24"/>
        </w:rPr>
      </w:pPr>
      <w:r>
        <w:rPr>
          <w:rFonts w:ascii="宋体"/>
          <w:b/>
          <w:bCs/>
          <w:sz w:val="24"/>
        </w:rPr>
        <w:t>24</w:t>
      </w:r>
      <w:r>
        <w:rPr>
          <w:rFonts w:hint="eastAsia" w:ascii="宋体"/>
          <w:b/>
          <w:bCs/>
          <w:sz w:val="24"/>
        </w:rPr>
        <w:t>．评标过程的保密</w:t>
      </w:r>
    </w:p>
    <w:p>
      <w:pPr>
        <w:spacing w:line="360" w:lineRule="auto"/>
        <w:ind w:firstLine="480" w:firstLineChars="200"/>
        <w:rPr>
          <w:rFonts w:ascii="宋体"/>
          <w:sz w:val="24"/>
        </w:rPr>
      </w:pPr>
      <w:r>
        <w:rPr>
          <w:rFonts w:ascii="宋体"/>
          <w:sz w:val="24"/>
        </w:rPr>
        <w:t xml:space="preserve">24.1 </w:t>
      </w:r>
      <w:r>
        <w:rPr>
          <w:rFonts w:hint="eastAsia" w:ascii="宋体"/>
          <w:sz w:val="24"/>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sz w:val="24"/>
        </w:rPr>
      </w:pPr>
      <w:r>
        <w:rPr>
          <w:rFonts w:ascii="宋体"/>
          <w:sz w:val="24"/>
        </w:rPr>
        <w:t xml:space="preserve">24.2 </w:t>
      </w:r>
      <w:r>
        <w:rPr>
          <w:rFonts w:hint="eastAsia" w:ascii="宋体"/>
          <w:sz w:val="24"/>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sz w:val="24"/>
        </w:rPr>
      </w:pPr>
      <w:r>
        <w:rPr>
          <w:rFonts w:ascii="宋体"/>
          <w:b/>
          <w:bCs/>
          <w:sz w:val="24"/>
        </w:rPr>
        <w:t>25</w:t>
      </w:r>
      <w:r>
        <w:rPr>
          <w:rFonts w:hint="eastAsia" w:ascii="宋体"/>
          <w:b/>
          <w:bCs/>
          <w:sz w:val="24"/>
        </w:rPr>
        <w:t>．投标文件的澄清，计算错误的修正</w:t>
      </w:r>
    </w:p>
    <w:p>
      <w:pPr>
        <w:spacing w:line="360" w:lineRule="auto"/>
        <w:ind w:firstLine="480" w:firstLineChars="200"/>
        <w:rPr>
          <w:rFonts w:ascii="宋体"/>
          <w:sz w:val="24"/>
        </w:rPr>
      </w:pPr>
      <w:r>
        <w:rPr>
          <w:rFonts w:hint="eastAsia" w:ascii="宋体"/>
          <w:sz w:val="24"/>
        </w:rPr>
        <w:t>详见招标文件第二章开标、评标及定标办法</w:t>
      </w:r>
    </w:p>
    <w:p>
      <w:pPr>
        <w:spacing w:line="360" w:lineRule="auto"/>
        <w:ind w:firstLine="482" w:firstLineChars="200"/>
        <w:rPr>
          <w:rFonts w:ascii="宋体"/>
          <w:b/>
          <w:bCs/>
          <w:sz w:val="24"/>
        </w:rPr>
      </w:pPr>
      <w:r>
        <w:rPr>
          <w:rFonts w:ascii="宋体"/>
          <w:b/>
          <w:bCs/>
          <w:sz w:val="24"/>
        </w:rPr>
        <w:t>26</w:t>
      </w:r>
      <w:r>
        <w:rPr>
          <w:rFonts w:hint="eastAsia" w:ascii="宋体"/>
          <w:b/>
          <w:bCs/>
          <w:sz w:val="24"/>
        </w:rPr>
        <w:t>．投标文件的评审、比较和否决</w:t>
      </w:r>
    </w:p>
    <w:p>
      <w:pPr>
        <w:spacing w:line="360" w:lineRule="auto"/>
        <w:ind w:firstLine="480" w:firstLineChars="200"/>
        <w:rPr>
          <w:rFonts w:ascii="宋体"/>
          <w:bCs/>
          <w:sz w:val="24"/>
          <w:szCs w:val="24"/>
        </w:rPr>
      </w:pPr>
      <w:r>
        <w:rPr>
          <w:rFonts w:hint="eastAsia" w:ascii="宋体"/>
          <w:sz w:val="24"/>
        </w:rPr>
        <w:t>详见招标文件第二章开标、评标及定标办法。</w:t>
      </w:r>
    </w:p>
    <w:p>
      <w:pPr>
        <w:spacing w:line="360" w:lineRule="auto"/>
        <w:ind w:firstLine="482" w:firstLineChars="200"/>
        <w:rPr>
          <w:rFonts w:ascii="宋体"/>
          <w:b/>
          <w:bCs/>
          <w:sz w:val="24"/>
        </w:rPr>
      </w:pPr>
      <w:r>
        <w:rPr>
          <w:rFonts w:ascii="宋体"/>
          <w:b/>
          <w:bCs/>
          <w:sz w:val="24"/>
        </w:rPr>
        <w:t>27</w:t>
      </w:r>
      <w:r>
        <w:rPr>
          <w:rFonts w:hint="eastAsia" w:ascii="宋体"/>
          <w:b/>
          <w:bCs/>
          <w:sz w:val="24"/>
        </w:rPr>
        <w:t>．中标通知书</w:t>
      </w:r>
    </w:p>
    <w:p>
      <w:pPr>
        <w:spacing w:line="360" w:lineRule="auto"/>
        <w:ind w:firstLine="480" w:firstLineChars="200"/>
        <w:rPr>
          <w:rFonts w:ascii="宋体"/>
          <w:sz w:val="24"/>
        </w:rPr>
      </w:pPr>
      <w:r>
        <w:rPr>
          <w:rFonts w:ascii="宋体"/>
          <w:sz w:val="24"/>
        </w:rPr>
        <w:t>27.1</w:t>
      </w:r>
      <w:r>
        <w:rPr>
          <w:rFonts w:hint="eastAsia" w:ascii="宋体"/>
          <w:sz w:val="24"/>
        </w:rPr>
        <w:t>招标人将在</w:t>
      </w:r>
      <w:r>
        <w:rPr>
          <w:rFonts w:hint="eastAsia" w:ascii="宋体"/>
          <w:sz w:val="24"/>
          <w:szCs w:val="24"/>
        </w:rPr>
        <w:t>交易平台</w:t>
      </w:r>
      <w:r>
        <w:rPr>
          <w:rFonts w:hint="eastAsia" w:ascii="宋体"/>
          <w:sz w:val="24"/>
        </w:rPr>
        <w:t>、广东省招标投标监管网和中国招标投标公共服务平台公示中标候选人，公示期为三天。</w:t>
      </w:r>
    </w:p>
    <w:p>
      <w:pPr>
        <w:spacing w:line="360" w:lineRule="auto"/>
        <w:ind w:firstLine="480" w:firstLineChars="200"/>
        <w:rPr>
          <w:rFonts w:ascii="仿宋_GB2312" w:eastAsia="仿宋_GB2312"/>
          <w:sz w:val="24"/>
        </w:rPr>
      </w:pPr>
      <w:r>
        <w:rPr>
          <w:rFonts w:ascii="宋体"/>
          <w:sz w:val="24"/>
        </w:rPr>
        <w:t>27.2</w:t>
      </w:r>
      <w:r>
        <w:rPr>
          <w:rFonts w:hint="eastAsia" w:ascii="宋体"/>
          <w:sz w:val="24"/>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sz w:val="24"/>
        </w:rPr>
      </w:pPr>
      <w:r>
        <w:rPr>
          <w:rFonts w:ascii="宋体"/>
          <w:sz w:val="24"/>
        </w:rPr>
        <w:t>27.3</w:t>
      </w:r>
      <w:r>
        <w:rPr>
          <w:rFonts w:hint="eastAsia" w:ascii="宋体"/>
          <w:sz w:val="24"/>
        </w:rPr>
        <w:t>中标人必须在收到中标通知书后</w:t>
      </w:r>
      <w:r>
        <w:rPr>
          <w:rFonts w:ascii="宋体"/>
          <w:sz w:val="24"/>
        </w:rPr>
        <w:t>24</w:t>
      </w:r>
      <w:r>
        <w:rPr>
          <w:rFonts w:hint="eastAsia" w:ascii="宋体"/>
          <w:sz w:val="24"/>
        </w:rPr>
        <w:t>小时之内以书面形式回复招标人，确认收到。</w:t>
      </w:r>
    </w:p>
    <w:p>
      <w:pPr>
        <w:spacing w:line="360" w:lineRule="auto"/>
        <w:ind w:firstLine="480" w:firstLineChars="200"/>
        <w:rPr>
          <w:rFonts w:ascii="宋体"/>
          <w:sz w:val="24"/>
        </w:rPr>
      </w:pPr>
      <w:r>
        <w:rPr>
          <w:rFonts w:hint="eastAsia" w:ascii="宋体"/>
          <w:sz w:val="24"/>
        </w:rPr>
        <w:t>27.4在产生中标候选人后，招标人将中标候选人的投标文件商务部分文件的所有内容（包括报价清单、人员、业绩、奖项等资料）在</w:t>
      </w:r>
      <w:r>
        <w:rPr>
          <w:rFonts w:hint="eastAsia" w:ascii="宋体"/>
          <w:sz w:val="24"/>
          <w:szCs w:val="24"/>
        </w:rPr>
        <w:t>交易平台和广东省招标投标监管网</w:t>
      </w:r>
      <w:r>
        <w:rPr>
          <w:rFonts w:hint="eastAsia" w:ascii="宋体"/>
          <w:sz w:val="24"/>
        </w:rPr>
        <w:t>公开。</w:t>
      </w:r>
    </w:p>
    <w:p>
      <w:pPr>
        <w:spacing w:line="360" w:lineRule="auto"/>
        <w:ind w:firstLine="482" w:firstLineChars="200"/>
        <w:rPr>
          <w:rFonts w:ascii="宋体"/>
          <w:b/>
          <w:bCs/>
          <w:sz w:val="24"/>
        </w:rPr>
      </w:pPr>
      <w:r>
        <w:rPr>
          <w:rFonts w:ascii="宋体"/>
          <w:b/>
          <w:bCs/>
          <w:sz w:val="24"/>
        </w:rPr>
        <w:t>28</w:t>
      </w:r>
      <w:r>
        <w:rPr>
          <w:rFonts w:hint="eastAsia" w:ascii="宋体"/>
          <w:b/>
          <w:bCs/>
          <w:sz w:val="24"/>
        </w:rPr>
        <w:t>．合同协议书的签订</w:t>
      </w:r>
    </w:p>
    <w:p>
      <w:pPr>
        <w:spacing w:line="360" w:lineRule="auto"/>
        <w:ind w:firstLine="480" w:firstLineChars="200"/>
        <w:rPr>
          <w:rFonts w:ascii="宋体"/>
          <w:sz w:val="24"/>
        </w:rPr>
      </w:pPr>
      <w:r>
        <w:rPr>
          <w:rFonts w:ascii="宋体"/>
          <w:sz w:val="24"/>
        </w:rPr>
        <w:t xml:space="preserve">28.1 </w:t>
      </w:r>
      <w:r>
        <w:rPr>
          <w:rFonts w:hint="eastAsia" w:ascii="宋体"/>
          <w:sz w:val="24"/>
        </w:rPr>
        <w:t>招标人与中标人将于中标通知书发出之日起</w:t>
      </w:r>
      <w:r>
        <w:rPr>
          <w:rFonts w:ascii="宋体"/>
          <w:sz w:val="24"/>
        </w:rPr>
        <w:t>30</w:t>
      </w:r>
      <w:r>
        <w:rPr>
          <w:rFonts w:hint="eastAsia" w:ascii="宋体"/>
          <w:sz w:val="24"/>
        </w:rPr>
        <w:t>日内，按照招标文件和中标人的投标文件商定和签订合同，招标人和中标人不得再行订立背离合同实质性内容的其他协议。</w:t>
      </w:r>
    </w:p>
    <w:p>
      <w:pPr>
        <w:spacing w:line="360" w:lineRule="auto"/>
        <w:ind w:firstLine="480" w:firstLineChars="200"/>
        <w:rPr>
          <w:rFonts w:ascii="宋体"/>
          <w:sz w:val="24"/>
        </w:rPr>
      </w:pPr>
      <w:r>
        <w:rPr>
          <w:rFonts w:ascii="宋体"/>
          <w:sz w:val="24"/>
        </w:rPr>
        <w:t>28.2</w:t>
      </w:r>
      <w:r>
        <w:rPr>
          <w:rFonts w:hint="eastAsia" w:ascii="宋体"/>
          <w:sz w:val="24"/>
        </w:rPr>
        <w:t>中标通知书发出之日起</w:t>
      </w:r>
      <w:r>
        <w:rPr>
          <w:rFonts w:ascii="宋体"/>
          <w:sz w:val="24"/>
        </w:rPr>
        <w:t>30</w:t>
      </w:r>
      <w:r>
        <w:rPr>
          <w:rFonts w:hint="eastAsia" w:asci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sz w:val="24"/>
        </w:rPr>
      </w:pPr>
      <w:r>
        <w:rPr>
          <w:rFonts w:ascii="宋体"/>
          <w:sz w:val="24"/>
        </w:rPr>
        <w:t>28.3</w:t>
      </w:r>
      <w:r>
        <w:rPr>
          <w:rFonts w:hint="eastAsia" w:ascii="宋体"/>
          <w:sz w:val="24"/>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sz w:val="24"/>
        </w:rPr>
      </w:pPr>
      <w:r>
        <w:rPr>
          <w:rFonts w:ascii="宋体"/>
          <w:sz w:val="24"/>
        </w:rPr>
        <w:t>28.4</w:t>
      </w:r>
      <w:r>
        <w:rPr>
          <w:rFonts w:hint="eastAsia" w:ascii="宋体"/>
          <w:sz w:val="24"/>
        </w:rPr>
        <w:t>招标人支付工程款时，中标人应按规定开具发票。</w:t>
      </w:r>
    </w:p>
    <w:p>
      <w:pPr>
        <w:spacing w:line="360" w:lineRule="auto"/>
        <w:ind w:firstLine="482" w:firstLineChars="200"/>
        <w:rPr>
          <w:rFonts w:ascii="宋体"/>
          <w:b/>
          <w:bCs/>
          <w:sz w:val="24"/>
        </w:rPr>
      </w:pPr>
      <w:r>
        <w:rPr>
          <w:rFonts w:ascii="宋体"/>
          <w:b/>
          <w:bCs/>
          <w:sz w:val="24"/>
        </w:rPr>
        <w:t>29</w:t>
      </w:r>
      <w:r>
        <w:rPr>
          <w:rFonts w:hint="eastAsia" w:ascii="宋体"/>
          <w:b/>
          <w:bCs/>
          <w:sz w:val="24"/>
        </w:rPr>
        <w:t>．履约担保</w:t>
      </w:r>
    </w:p>
    <w:p>
      <w:pPr>
        <w:snapToGrid w:val="0"/>
        <w:spacing w:line="360" w:lineRule="auto"/>
        <w:ind w:firstLine="480" w:firstLineChars="200"/>
        <w:rPr>
          <w:rFonts w:ascii="宋体"/>
          <w:sz w:val="24"/>
        </w:rPr>
      </w:pPr>
      <w:r>
        <w:rPr>
          <w:rFonts w:ascii="宋体"/>
          <w:sz w:val="24"/>
        </w:rPr>
        <w:t xml:space="preserve">29.1 </w:t>
      </w:r>
      <w:r>
        <w:rPr>
          <w:rFonts w:hint="eastAsia" w:ascii="宋体"/>
          <w:sz w:val="24"/>
        </w:rPr>
        <w:t>在收到中标通知书后的</w:t>
      </w:r>
      <w:r>
        <w:rPr>
          <w:rFonts w:ascii="宋体"/>
          <w:b/>
          <w:sz w:val="24"/>
        </w:rPr>
        <w:t>15</w:t>
      </w:r>
      <w:r>
        <w:rPr>
          <w:rFonts w:hint="eastAsia" w:ascii="宋体"/>
          <w:b/>
          <w:sz w:val="24"/>
        </w:rPr>
        <w:t>日</w:t>
      </w:r>
      <w:r>
        <w:rPr>
          <w:rFonts w:hint="eastAsia" w:ascii="宋体"/>
          <w:sz w:val="24"/>
        </w:rPr>
        <w:t>内，中标人应按本须知前附表第</w:t>
      </w:r>
      <w:r>
        <w:rPr>
          <w:rFonts w:ascii="宋体"/>
          <w:sz w:val="24"/>
        </w:rPr>
        <w:t>2</w:t>
      </w:r>
      <w:r>
        <w:rPr>
          <w:rFonts w:hint="eastAsia" w:ascii="宋体"/>
          <w:sz w:val="24"/>
        </w:rPr>
        <w:t>0项的规定向招标人提交履约担保。</w:t>
      </w:r>
    </w:p>
    <w:p>
      <w:pPr>
        <w:snapToGrid w:val="0"/>
        <w:spacing w:line="360" w:lineRule="auto"/>
        <w:ind w:firstLine="480" w:firstLineChars="200"/>
        <w:rPr>
          <w:rFonts w:ascii="宋体"/>
          <w:sz w:val="24"/>
        </w:rPr>
      </w:pPr>
      <w:r>
        <w:rPr>
          <w:rFonts w:ascii="宋体"/>
          <w:sz w:val="24"/>
        </w:rPr>
        <w:t>29.2</w:t>
      </w:r>
      <w:r>
        <w:rPr>
          <w:rFonts w:hint="eastAsia" w:ascii="宋体"/>
          <w:sz w:val="24"/>
        </w:rPr>
        <w:t>中标通知书发出之日起</w:t>
      </w:r>
      <w:r>
        <w:rPr>
          <w:rFonts w:ascii="宋体"/>
          <w:sz w:val="24"/>
        </w:rPr>
        <w:t>15</w:t>
      </w:r>
      <w:r>
        <w:rPr>
          <w:rFonts w:hint="eastAsia" w:asci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sz w:val="24"/>
        </w:rPr>
      </w:pPr>
      <w:r>
        <w:rPr>
          <w:rFonts w:ascii="宋体"/>
          <w:b/>
          <w:bCs/>
          <w:sz w:val="24"/>
        </w:rPr>
        <w:t>30</w:t>
      </w:r>
      <w:r>
        <w:rPr>
          <w:rFonts w:hint="eastAsia" w:ascii="宋体"/>
          <w:b/>
          <w:bCs/>
          <w:sz w:val="24"/>
        </w:rPr>
        <w:t>．合同生效</w:t>
      </w:r>
    </w:p>
    <w:p>
      <w:pPr>
        <w:spacing w:line="360" w:lineRule="auto"/>
        <w:ind w:firstLine="480" w:firstLineChars="200"/>
        <w:rPr>
          <w:rFonts w:ascii="宋体"/>
          <w:sz w:val="24"/>
        </w:rPr>
      </w:pPr>
      <w:r>
        <w:rPr>
          <w:rFonts w:ascii="宋体"/>
          <w:sz w:val="24"/>
        </w:rPr>
        <w:t>30.1</w:t>
      </w:r>
      <w:r>
        <w:rPr>
          <w:rFonts w:hint="eastAsia" w:ascii="宋体"/>
          <w:sz w:val="24"/>
        </w:rPr>
        <w:t>在合同双方全权代表在合同协议书上签字，并分别加盖双方单位的公章后，合同正式生效。</w:t>
      </w:r>
    </w:p>
    <w:p>
      <w:pPr>
        <w:spacing w:line="360" w:lineRule="auto"/>
        <w:ind w:firstLine="482" w:firstLineChars="200"/>
        <w:rPr>
          <w:rFonts w:ascii="宋体"/>
          <w:b/>
          <w:bCs/>
          <w:sz w:val="24"/>
        </w:rPr>
      </w:pPr>
      <w:r>
        <w:rPr>
          <w:rFonts w:ascii="宋体"/>
          <w:b/>
          <w:bCs/>
          <w:sz w:val="24"/>
        </w:rPr>
        <w:t>31</w:t>
      </w:r>
      <w:r>
        <w:rPr>
          <w:rFonts w:hint="eastAsia" w:ascii="宋体"/>
          <w:b/>
          <w:bCs/>
          <w:sz w:val="24"/>
        </w:rPr>
        <w:t>．其它费用</w:t>
      </w:r>
    </w:p>
    <w:p>
      <w:pPr>
        <w:pStyle w:val="5"/>
        <w:spacing w:after="0" w:line="360" w:lineRule="auto"/>
        <w:ind w:firstLine="482" w:firstLineChars="200"/>
        <w:rPr>
          <w:rFonts w:ascii="宋体"/>
          <w:b/>
          <w:bCs/>
          <w:sz w:val="24"/>
        </w:rPr>
      </w:pPr>
      <w:r>
        <w:rPr>
          <w:rFonts w:ascii="宋体"/>
          <w:b/>
          <w:bCs/>
          <w:sz w:val="24"/>
        </w:rPr>
        <w:t>32</w:t>
      </w:r>
      <w:r>
        <w:rPr>
          <w:rFonts w:hint="eastAsia" w:ascii="宋体"/>
          <w:b/>
          <w:bCs/>
          <w:sz w:val="24"/>
        </w:rPr>
        <w:t>．腐败与欺诈行为</w:t>
      </w:r>
    </w:p>
    <w:p>
      <w:pPr>
        <w:pStyle w:val="5"/>
        <w:spacing w:after="0" w:line="360" w:lineRule="auto"/>
        <w:ind w:firstLine="480" w:firstLineChars="200"/>
        <w:rPr>
          <w:rFonts w:ascii="宋体"/>
          <w:sz w:val="24"/>
        </w:rPr>
      </w:pPr>
      <w:r>
        <w:rPr>
          <w:rFonts w:hint="eastAsia" w:ascii="宋体"/>
          <w:sz w:val="24"/>
        </w:rPr>
        <w:t>在招标和合同实施期间，招标人要求投标人和承包人遵守最高的道德标准。</w:t>
      </w:r>
    </w:p>
    <w:p>
      <w:pPr>
        <w:pStyle w:val="5"/>
        <w:spacing w:after="0" w:line="360" w:lineRule="auto"/>
        <w:ind w:firstLine="480" w:firstLineChars="200"/>
        <w:rPr>
          <w:rFonts w:ascii="宋体"/>
          <w:sz w:val="24"/>
        </w:rPr>
      </w:pPr>
      <w:r>
        <w:rPr>
          <w:rFonts w:ascii="宋体"/>
          <w:sz w:val="24"/>
        </w:rPr>
        <w:t>32</w:t>
      </w:r>
      <w:r>
        <w:rPr>
          <w:rFonts w:hint="eastAsia" w:ascii="宋体"/>
          <w:sz w:val="24"/>
        </w:rPr>
        <w:t>．</w:t>
      </w:r>
      <w:r>
        <w:rPr>
          <w:rFonts w:ascii="宋体"/>
          <w:sz w:val="24"/>
        </w:rPr>
        <w:t>1</w:t>
      </w:r>
      <w:r>
        <w:rPr>
          <w:rFonts w:hint="eastAsia" w:ascii="宋体"/>
          <w:sz w:val="24"/>
        </w:rPr>
        <w:t>对本条款的规定，特定义如下词汇：</w:t>
      </w:r>
    </w:p>
    <w:p>
      <w:pPr>
        <w:pStyle w:val="5"/>
        <w:spacing w:after="0" w:line="360" w:lineRule="auto"/>
        <w:ind w:firstLine="480" w:firstLineChars="200"/>
        <w:rPr>
          <w:rFonts w:ascii="宋体"/>
          <w:sz w:val="24"/>
        </w:rPr>
      </w:pPr>
      <w:r>
        <w:rPr>
          <w:rFonts w:ascii="宋体"/>
          <w:sz w:val="24"/>
        </w:rPr>
        <w:t>1</w:t>
      </w:r>
      <w:r>
        <w:rPr>
          <w:rFonts w:hint="eastAsia" w:ascii="宋体"/>
          <w:sz w:val="24"/>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sz w:val="24"/>
        </w:rPr>
      </w:pPr>
      <w:r>
        <w:rPr>
          <w:rFonts w:ascii="宋体"/>
          <w:sz w:val="24"/>
        </w:rPr>
        <w:t>2</w:t>
      </w:r>
      <w:r>
        <w:rPr>
          <w:rFonts w:hint="eastAsia" w:ascii="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sz w:val="24"/>
        </w:rPr>
      </w:pPr>
      <w:r>
        <w:rPr>
          <w:rFonts w:ascii="宋体"/>
          <w:sz w:val="24"/>
        </w:rPr>
        <w:t>32</w:t>
      </w:r>
      <w:r>
        <w:rPr>
          <w:rFonts w:hint="eastAsia" w:ascii="宋体"/>
          <w:sz w:val="24"/>
        </w:rPr>
        <w:t>．</w:t>
      </w:r>
      <w:r>
        <w:rPr>
          <w:rFonts w:ascii="宋体"/>
          <w:sz w:val="24"/>
        </w:rPr>
        <w:t>2</w:t>
      </w:r>
      <w:r>
        <w:rPr>
          <w:rFonts w:hint="eastAsia" w:ascii="宋体"/>
          <w:sz w:val="24"/>
        </w:rPr>
        <w:t>如果投标人被认定在本招标的竞争中有腐败或欺诈行为，则会被取消投标资格。</w:t>
      </w:r>
    </w:p>
    <w:p>
      <w:pPr>
        <w:pStyle w:val="5"/>
        <w:spacing w:after="0" w:line="360" w:lineRule="auto"/>
        <w:ind w:firstLine="480" w:firstLineChars="200"/>
        <w:rPr>
          <w:rFonts w:ascii="宋体"/>
          <w:sz w:val="24"/>
        </w:rPr>
      </w:pPr>
      <w:r>
        <w:rPr>
          <w:rFonts w:hint="eastAsia" w:ascii="宋体"/>
          <w:sz w:val="24"/>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ascii="宋体"/>
          <w:b/>
          <w:sz w:val="24"/>
        </w:rPr>
      </w:pPr>
      <w:r>
        <w:rPr>
          <w:rFonts w:hint="eastAsia" w:ascii="宋体"/>
          <w:b/>
          <w:sz w:val="24"/>
        </w:rPr>
        <w:t>33. 投标人信誉的要求</w:t>
      </w:r>
    </w:p>
    <w:p>
      <w:pPr>
        <w:spacing w:line="480" w:lineRule="auto"/>
        <w:ind w:firstLine="537" w:firstLineChars="224"/>
        <w:rPr>
          <w:rFonts w:ascii="宋体"/>
          <w:sz w:val="24"/>
          <w:shd w:val="clear" w:color="FFFFFF" w:fill="D9D9D9"/>
        </w:rPr>
      </w:pPr>
      <w:r>
        <w:rPr>
          <w:rFonts w:hint="eastAsia" w:ascii="宋体"/>
          <w:sz w:val="24"/>
        </w:rPr>
        <w:t>存在下列情形之一的，招标人可以限制其投标（需在招标文件中明确评定方法）</w:t>
      </w:r>
    </w:p>
    <w:p>
      <w:pPr>
        <w:spacing w:line="480" w:lineRule="auto"/>
        <w:ind w:firstLine="537" w:firstLineChars="224"/>
        <w:rPr>
          <w:rFonts w:ascii="宋体"/>
          <w:sz w:val="24"/>
        </w:rPr>
      </w:pPr>
      <w:r>
        <w:rPr>
          <w:rFonts w:hint="eastAsia" w:ascii="宋体"/>
          <w:sz w:val="24"/>
        </w:rPr>
        <w:t>（1）被住房城乡建设行政主管部门在全国建筑市场监管一体化工作平台列入建筑市场主体“黑名单”；</w:t>
      </w:r>
    </w:p>
    <w:p>
      <w:pPr>
        <w:pStyle w:val="5"/>
        <w:spacing w:after="0" w:line="360" w:lineRule="auto"/>
        <w:ind w:firstLine="480" w:firstLineChars="200"/>
        <w:rPr>
          <w:rFonts w:ascii="宋体"/>
          <w:sz w:val="24"/>
        </w:rPr>
      </w:pPr>
      <w:r>
        <w:rPr>
          <w:rFonts w:hint="eastAsia" w:ascii="宋体"/>
          <w:sz w:val="24"/>
        </w:rPr>
        <w:t>（2）被发改委、人力资源社会保障、质检总局等有关部门、单位在“信用中国”网站中列入联合惩戒失信黑名单。</w:t>
      </w:r>
    </w:p>
    <w:bookmarkEnd w:id="6"/>
    <w:p>
      <w:pPr>
        <w:pStyle w:val="3"/>
        <w:rPr>
          <w:rFonts w:ascii="宋体" w:cs="宋体"/>
        </w:rPr>
      </w:pPr>
      <w:r>
        <w:rPr>
          <w:rFonts w:hint="eastAsia" w:ascii="宋体" w:cs="宋体"/>
          <w:sz w:val="24"/>
        </w:rPr>
        <w:br w:type="page"/>
      </w:r>
      <w:bookmarkStart w:id="15" w:name="_Toc286"/>
      <w:r>
        <w:rPr>
          <w:rFonts w:hint="eastAsia" w:ascii="宋体" w:cs="宋体"/>
        </w:rPr>
        <w:t>第二章  开标、评标及定标办法</w:t>
      </w:r>
      <w:bookmarkEnd w:id="15"/>
    </w:p>
    <w:p>
      <w:pPr>
        <w:pStyle w:val="7"/>
        <w:rPr>
          <w:rFonts w:ascii="宋体" w:cs="宋体"/>
          <w:color w:val="auto"/>
        </w:rPr>
      </w:pPr>
      <w:bookmarkStart w:id="16" w:name="_Toc20398"/>
      <w:r>
        <w:rPr>
          <w:rFonts w:hint="eastAsia" w:ascii="宋体" w:cs="宋体"/>
          <w:color w:val="auto"/>
          <w:sz w:val="28"/>
          <w:szCs w:val="28"/>
        </w:rPr>
        <w:t>一、</w:t>
      </w:r>
      <w:r>
        <w:rPr>
          <w:rFonts w:hint="eastAsia" w:ascii="宋体" w:cs="宋体"/>
          <w:color w:val="auto"/>
        </w:rPr>
        <w:t>开标、评标及定标办法修改表</w:t>
      </w:r>
      <w:bookmarkEnd w:id="16"/>
    </w:p>
    <w:p>
      <w:pPr>
        <w:pStyle w:val="5"/>
        <w:spacing w:after="0" w:line="360" w:lineRule="auto"/>
        <w:rPr>
          <w:rFonts w:ascii="宋体" w:cs="宋体"/>
          <w:b/>
          <w:szCs w:val="21"/>
        </w:rPr>
      </w:pPr>
      <w:r>
        <w:rPr>
          <w:rFonts w:hint="eastAsia" w:ascii="宋体" w:cs="宋体"/>
          <w:b/>
          <w:szCs w:val="21"/>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宋体"/>
          <w:sz w:val="24"/>
          <w:szCs w:val="24"/>
        </w:rPr>
        <w:t xml:space="preserve">36.1            </w:t>
      </w:r>
      <w:r>
        <w:rPr>
          <w:rFonts w:hint="eastAsia" w:ascii="宋体" w:cs="宋体"/>
          <w:b/>
          <w:sz w:val="24"/>
          <w:szCs w:val="24"/>
        </w:rPr>
        <w:t>修改类型：修改</w:t>
      </w:r>
    </w:p>
    <w:p>
      <w:pPr>
        <w:spacing w:line="360" w:lineRule="auto"/>
        <w:ind w:firstLine="540" w:firstLineChars="224"/>
        <w:rPr>
          <w:rFonts w:ascii="宋体" w:cs="宋体"/>
          <w:b/>
          <w:sz w:val="24"/>
          <w:szCs w:val="24"/>
        </w:rPr>
      </w:pPr>
      <w:r>
        <w:rPr>
          <w:rFonts w:hint="eastAsia" w:ascii="宋体" w:cs="宋体"/>
          <w:b/>
          <w:sz w:val="24"/>
          <w:szCs w:val="24"/>
        </w:rPr>
        <w:t>原文：</w:t>
      </w:r>
      <w:r>
        <w:rPr>
          <w:rFonts w:hint="eastAsia" w:ascii="宋体" w:cs="宋体"/>
          <w:sz w:val="24"/>
          <w:szCs w:val="24"/>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82" w:firstLineChars="200"/>
        <w:rPr>
          <w:rFonts w:ascii="宋体" w:cs="宋体"/>
          <w:b/>
          <w:sz w:val="24"/>
          <w:szCs w:val="24"/>
        </w:rPr>
      </w:pPr>
      <w:r>
        <w:rPr>
          <w:rFonts w:hint="eastAsia" w:ascii="宋体" w:cs="宋体"/>
          <w:b/>
          <w:sz w:val="24"/>
          <w:szCs w:val="24"/>
        </w:rPr>
        <w:t>现文：</w:t>
      </w:r>
      <w:r>
        <w:rPr>
          <w:rFonts w:hint="eastAsia" w:ascii="宋体" w:cs="宋体"/>
          <w:sz w:val="24"/>
          <w:szCs w:val="24"/>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cs="宋体"/>
          <w:sz w:val="24"/>
          <w:szCs w:val="24"/>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宋体"/>
          <w:sz w:val="24"/>
          <w:szCs w:val="24"/>
        </w:rPr>
        <w:t xml:space="preserve">36.3                </w:t>
      </w:r>
      <w:r>
        <w:rPr>
          <w:rFonts w:hint="eastAsia" w:ascii="宋体" w:cs="宋体"/>
          <w:b/>
          <w:sz w:val="24"/>
          <w:szCs w:val="24"/>
        </w:rPr>
        <w:t>修改类型：删除</w:t>
      </w:r>
    </w:p>
    <w:p>
      <w:pPr>
        <w:spacing w:line="360" w:lineRule="auto"/>
        <w:ind w:firstLine="482" w:firstLineChars="200"/>
        <w:rPr>
          <w:rFonts w:ascii="宋体" w:cs="宋体"/>
          <w:b/>
          <w:sz w:val="24"/>
          <w:szCs w:val="24"/>
        </w:rPr>
      </w:pPr>
      <w:r>
        <w:rPr>
          <w:rFonts w:hint="eastAsia" w:ascii="宋体" w:cs="宋体"/>
          <w:b/>
          <w:sz w:val="24"/>
          <w:szCs w:val="24"/>
        </w:rPr>
        <w:t>原文：</w:t>
      </w:r>
      <w:r>
        <w:rPr>
          <w:rFonts w:hint="eastAsia" w:ascii="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540" w:firstLineChars="224"/>
        <w:rPr>
          <w:rFonts w:ascii="宋体" w:cs="宋体"/>
          <w:b/>
          <w:sz w:val="24"/>
          <w:szCs w:val="24"/>
        </w:rPr>
      </w:pPr>
      <w:r>
        <w:rPr>
          <w:rFonts w:hint="eastAsia" w:ascii="宋体" w:cs="宋体"/>
          <w:b/>
          <w:sz w:val="24"/>
          <w:szCs w:val="24"/>
        </w:rPr>
        <w:t>条款号：36.4                修改类型：修改</w:t>
      </w:r>
    </w:p>
    <w:p>
      <w:pPr>
        <w:spacing w:line="360" w:lineRule="auto"/>
        <w:ind w:firstLine="482" w:firstLineChars="200"/>
        <w:rPr>
          <w:rFonts w:ascii="宋体" w:cs="宋体"/>
          <w:bCs/>
          <w:sz w:val="24"/>
          <w:szCs w:val="24"/>
        </w:rPr>
      </w:pPr>
      <w:r>
        <w:rPr>
          <w:rFonts w:hint="eastAsia" w:ascii="宋体" w:cs="宋体"/>
          <w:b/>
          <w:sz w:val="24"/>
          <w:szCs w:val="24"/>
        </w:rPr>
        <w:t>原文：</w:t>
      </w:r>
      <w:r>
        <w:rPr>
          <w:rFonts w:hint="eastAsia" w:ascii="宋体" w:cs="宋体"/>
          <w:bCs/>
          <w:sz w:val="24"/>
          <w:szCs w:val="24"/>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540" w:firstLineChars="224"/>
        <w:rPr>
          <w:rFonts w:ascii="宋体" w:cs="宋体"/>
          <w:bCs/>
          <w:sz w:val="24"/>
          <w:szCs w:val="24"/>
        </w:rPr>
      </w:pPr>
      <w:r>
        <w:rPr>
          <w:rFonts w:hint="eastAsia" w:ascii="宋体" w:cs="宋体"/>
          <w:b/>
          <w:sz w:val="24"/>
          <w:szCs w:val="24"/>
        </w:rPr>
        <w:t>现文：</w:t>
      </w:r>
      <w:r>
        <w:rPr>
          <w:rFonts w:hint="eastAsia" w:ascii="宋体" w:cs="宋体"/>
          <w:bCs/>
          <w:sz w:val="24"/>
          <w:szCs w:val="24"/>
        </w:rPr>
        <w:t>36.4若递交投标文件的投标人不足3家，则重新组织招标。</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宋体"/>
          <w:bCs/>
          <w:sz w:val="24"/>
          <w:szCs w:val="24"/>
        </w:rPr>
        <w:t xml:space="preserve">36.5.1              </w:t>
      </w:r>
      <w:r>
        <w:rPr>
          <w:rFonts w:hint="eastAsia" w:ascii="宋体" w:cs="宋体"/>
          <w:b/>
          <w:sz w:val="24"/>
          <w:szCs w:val="24"/>
        </w:rPr>
        <w:t>修改类型：修改</w:t>
      </w:r>
    </w:p>
    <w:p>
      <w:pPr>
        <w:spacing w:line="360" w:lineRule="auto"/>
        <w:ind w:firstLine="482" w:firstLineChars="200"/>
        <w:rPr>
          <w:rFonts w:ascii="宋体" w:cs="宋体"/>
          <w:b/>
          <w:sz w:val="24"/>
          <w:szCs w:val="24"/>
        </w:rPr>
      </w:pPr>
      <w:r>
        <w:rPr>
          <w:rFonts w:hint="eastAsia" w:ascii="宋体" w:cs="宋体"/>
          <w:b/>
          <w:sz w:val="24"/>
          <w:szCs w:val="24"/>
        </w:rPr>
        <w:t>原文：</w:t>
      </w:r>
      <w:r>
        <w:rPr>
          <w:rFonts w:hint="eastAsia" w:ascii="宋体" w:cs="宋体"/>
          <w:sz w:val="24"/>
          <w:szCs w:val="24"/>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602" w:firstLineChars="250"/>
        <w:rPr>
          <w:rFonts w:ascii="宋体" w:cs="宋体"/>
          <w:b/>
          <w:sz w:val="24"/>
          <w:szCs w:val="24"/>
        </w:rPr>
      </w:pPr>
      <w:r>
        <w:rPr>
          <w:rFonts w:hint="eastAsia" w:ascii="宋体" w:cs="宋体"/>
          <w:b/>
          <w:sz w:val="24"/>
          <w:szCs w:val="24"/>
        </w:rPr>
        <w:t>现文：</w:t>
      </w:r>
      <w:r>
        <w:rPr>
          <w:rFonts w:hint="eastAsia" w:ascii="宋体" w:cs="宋体"/>
          <w:sz w:val="24"/>
          <w:szCs w:val="24"/>
        </w:rPr>
        <w:t>36.5.1在投标截止时间后半小时内，投标人通过交易平台对已递交的电子投标文件进行解密。投标人完成解密后，再由招标人进行解密。解密完成后，公布招标项目名称、投标人名称、投标报价、工期及其他内容；</w:t>
      </w:r>
    </w:p>
    <w:p>
      <w:pPr>
        <w:pStyle w:val="35"/>
        <w:widowControl/>
        <w:spacing w:line="360" w:lineRule="auto"/>
        <w:ind w:firstLine="482" w:firstLineChars="200"/>
        <w:rPr>
          <w:rFonts w:ascii="宋体" w:cs="宋体"/>
          <w:b/>
          <w:bCs/>
          <w:szCs w:val="24"/>
          <w:shd w:val="clear" w:color="auto" w:fill="FFFFFF"/>
        </w:rPr>
      </w:pPr>
      <w:r>
        <w:rPr>
          <w:rFonts w:hint="eastAsia" w:ascii="宋体" w:cs="宋体"/>
          <w:b/>
          <w:bCs/>
          <w:szCs w:val="24"/>
          <w:shd w:val="clear" w:color="auto" w:fill="FFFFFF"/>
        </w:rPr>
        <w:t>条款号：39.3                   修改类型：修改</w:t>
      </w:r>
    </w:p>
    <w:p>
      <w:pPr>
        <w:widowControl/>
        <w:spacing w:line="360" w:lineRule="auto"/>
        <w:ind w:firstLine="472" w:firstLineChars="196"/>
        <w:jc w:val="left"/>
        <w:rPr>
          <w:rFonts w:ascii="宋体" w:cs="宋体"/>
          <w:sz w:val="24"/>
          <w:szCs w:val="24"/>
          <w:shd w:val="clear" w:color="auto" w:fill="FFFFFF"/>
        </w:rPr>
      </w:pPr>
      <w:r>
        <w:rPr>
          <w:rFonts w:hint="eastAsia" w:ascii="宋体" w:cs="宋体"/>
          <w:b/>
          <w:kern w:val="0"/>
          <w:sz w:val="24"/>
          <w:szCs w:val="24"/>
          <w:shd w:val="clear" w:color="auto" w:fill="FFFFFF"/>
        </w:rPr>
        <w:t>原文：</w:t>
      </w:r>
      <w:r>
        <w:rPr>
          <w:rFonts w:hint="eastAsia" w:ascii="宋体" w:cs="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82" w:firstLineChars="200"/>
        <w:rPr>
          <w:rFonts w:ascii="宋体" w:cs="宋体"/>
          <w:b/>
          <w:sz w:val="24"/>
          <w:szCs w:val="24"/>
        </w:rPr>
      </w:pPr>
      <w:r>
        <w:rPr>
          <w:rFonts w:hint="eastAsia" w:ascii="宋体" w:cs="宋体"/>
          <w:b/>
          <w:sz w:val="24"/>
          <w:szCs w:val="24"/>
          <w:shd w:val="clear" w:color="auto" w:fill="FFFFFF"/>
        </w:rPr>
        <w:t>现文：</w:t>
      </w:r>
      <w:r>
        <w:rPr>
          <w:rFonts w:hint="eastAsia" w:ascii="宋体" w:cs="宋体"/>
          <w:sz w:val="24"/>
          <w:szCs w:val="24"/>
        </w:rPr>
        <w:t>排名第一的中标候选人放弃中标、或因不可抗力提出不能履行合同，或者招标文件规定应当提交履约担保而在规定的期限内未能提交的，</w:t>
      </w:r>
      <w:r>
        <w:rPr>
          <w:rFonts w:hint="eastAsia" w:ascii="宋体" w:cs="宋体"/>
          <w:sz w:val="24"/>
          <w:szCs w:val="24"/>
          <w:u w:val="single"/>
          <w:shd w:val="clear" w:color="auto" w:fill="FFFFFF"/>
        </w:rPr>
        <w:t>或经核查发现委派的项目负责人已在其他在建项目中担任施工单位项目负责人的，</w:t>
      </w:r>
      <w:r>
        <w:rPr>
          <w:rFonts w:hint="eastAsia" w:ascii="宋体" w:cs="宋体"/>
          <w:sz w:val="24"/>
          <w:szCs w:val="24"/>
          <w:u w:val="single"/>
        </w:rPr>
        <w:t>招标人可以确定排名第二的中标候选人为中标人。</w:t>
      </w:r>
    </w:p>
    <w:p>
      <w:pPr>
        <w:pStyle w:val="35"/>
        <w:widowControl/>
        <w:spacing w:line="360" w:lineRule="auto"/>
        <w:ind w:firstLine="482" w:firstLineChars="200"/>
        <w:rPr>
          <w:rFonts w:ascii="宋体" w:cs="宋体"/>
          <w:b/>
          <w:bCs/>
          <w:szCs w:val="24"/>
          <w:shd w:val="clear" w:color="auto" w:fill="FFFFFF"/>
        </w:rPr>
      </w:pPr>
      <w:r>
        <w:rPr>
          <w:rFonts w:hint="eastAsia" w:ascii="宋体" w:cs="宋体"/>
          <w:b/>
          <w:bCs/>
          <w:szCs w:val="24"/>
          <w:shd w:val="clear" w:color="auto" w:fill="FFFFFF"/>
        </w:rPr>
        <w:t>条款号：（二）开标评标办法程序和细则      修改类型：删除</w:t>
      </w:r>
    </w:p>
    <w:p>
      <w:pPr>
        <w:pBdr>
          <w:bottom w:val="single" w:color="auto" w:sz="6" w:space="1"/>
        </w:pBdr>
        <w:spacing w:line="360" w:lineRule="auto"/>
        <w:ind w:firstLine="482" w:firstLineChars="200"/>
        <w:rPr>
          <w:rFonts w:ascii="宋体" w:cs="宋体"/>
          <w:b/>
          <w:sz w:val="24"/>
          <w:szCs w:val="24"/>
        </w:rPr>
      </w:pPr>
      <w:r>
        <w:rPr>
          <w:rFonts w:hint="eastAsia" w:ascii="宋体" w:cs="宋体"/>
          <w:b/>
          <w:bCs/>
          <w:sz w:val="24"/>
          <w:szCs w:val="24"/>
          <w:shd w:val="clear" w:color="auto" w:fill="FFFFFF"/>
        </w:rPr>
        <w:t>原文：</w:t>
      </w:r>
      <w:r>
        <w:rPr>
          <w:rFonts w:hint="eastAsia" w:ascii="宋体" w:cs="宋体"/>
          <w:sz w:val="24"/>
          <w:szCs w:val="24"/>
          <w:shd w:val="clear" w:color="auto" w:fill="FFFFFF"/>
        </w:rPr>
        <w:t>注：以下八种评标办法所述企业综合诚信评价分数即投标截止当日广州市住房和城乡建设局网站上公布的企业综合诚信评价60日诚信分。</w:t>
      </w:r>
    </w:p>
    <w:p>
      <w:pPr>
        <w:spacing w:line="360" w:lineRule="auto"/>
        <w:ind w:firstLine="540" w:firstLineChars="224"/>
        <w:rPr>
          <w:rFonts w:ascii="宋体" w:cs="宋体"/>
          <w:b/>
          <w:sz w:val="24"/>
          <w:szCs w:val="24"/>
        </w:rPr>
      </w:pPr>
      <w:r>
        <w:rPr>
          <w:rFonts w:hint="eastAsia" w:ascii="宋体" w:cs="宋体"/>
          <w:b/>
          <w:sz w:val="24"/>
          <w:szCs w:val="24"/>
        </w:rPr>
        <w:t>条款号： 评标办法        修改类型：删除</w:t>
      </w:r>
    </w:p>
    <w:p>
      <w:pPr>
        <w:pBdr>
          <w:bottom w:val="single" w:color="auto" w:sz="6" w:space="1"/>
        </w:pBdr>
        <w:spacing w:line="360" w:lineRule="auto"/>
        <w:ind w:firstLine="602" w:firstLineChars="250"/>
        <w:rPr>
          <w:rStyle w:val="45"/>
          <w:rFonts w:ascii="宋体" w:cs="宋体"/>
          <w:color w:val="auto"/>
          <w:sz w:val="24"/>
          <w:szCs w:val="24"/>
        </w:rPr>
      </w:pPr>
      <w:r>
        <w:rPr>
          <w:rFonts w:hint="eastAsia" w:ascii="宋体" w:cs="宋体"/>
          <w:b/>
          <w:sz w:val="24"/>
          <w:szCs w:val="24"/>
        </w:rPr>
        <w:t>原文：</w:t>
      </w:r>
      <w:r>
        <w:rPr>
          <w:rStyle w:val="45"/>
          <w:rFonts w:hint="eastAsia" w:ascii="宋体" w:cs="宋体"/>
          <w:color w:val="auto"/>
          <w:sz w:val="24"/>
          <w:szCs w:val="24"/>
        </w:rPr>
        <w:t>可选</w:t>
      </w:r>
      <w:r>
        <w:rPr>
          <w:rFonts w:hint="eastAsia" w:ascii="宋体" w:cs="宋体"/>
          <w:sz w:val="24"/>
          <w:szCs w:val="24"/>
          <w:u w:val="single"/>
        </w:rPr>
        <w:t>办法</w:t>
      </w:r>
      <w:r>
        <w:rPr>
          <w:rStyle w:val="45"/>
          <w:rFonts w:hint="eastAsia" w:ascii="宋体" w:cs="宋体"/>
          <w:color w:val="auto"/>
          <w:sz w:val="24"/>
          <w:szCs w:val="24"/>
        </w:rPr>
        <w:t>一（适合</w:t>
      </w:r>
      <w:r>
        <w:rPr>
          <w:rStyle w:val="45"/>
          <w:rFonts w:hint="eastAsia" w:ascii="宋体" w:cs="宋体"/>
          <w:color w:val="auto"/>
          <w:kern w:val="0"/>
          <w:sz w:val="24"/>
          <w:szCs w:val="24"/>
        </w:rPr>
        <w:t>综合评分法一</w:t>
      </w:r>
      <w:r>
        <w:rPr>
          <w:rStyle w:val="45"/>
          <w:rFonts w:hint="eastAsia" w:ascii="宋体" w:cs="宋体"/>
          <w:color w:val="auto"/>
          <w:sz w:val="24"/>
          <w:szCs w:val="24"/>
        </w:rPr>
        <w:t>，技术标与经济标先后分别开启）</w:t>
      </w:r>
    </w:p>
    <w:p>
      <w:pPr>
        <w:pBdr>
          <w:bottom w:val="single" w:color="auto" w:sz="6" w:space="1"/>
        </w:pBdr>
        <w:spacing w:line="360" w:lineRule="auto"/>
        <w:ind w:firstLine="1320" w:firstLineChars="550"/>
        <w:rPr>
          <w:rStyle w:val="45"/>
          <w:rFonts w:ascii="宋体" w:cs="宋体"/>
          <w:color w:val="auto"/>
          <w:sz w:val="24"/>
          <w:szCs w:val="24"/>
        </w:rPr>
      </w:pPr>
      <w:r>
        <w:rPr>
          <w:rStyle w:val="45"/>
          <w:rFonts w:hint="eastAsia" w:ascii="宋体" w:cs="宋体"/>
          <w:color w:val="auto"/>
          <w:sz w:val="24"/>
          <w:szCs w:val="24"/>
        </w:rPr>
        <w:t>可选</w:t>
      </w:r>
      <w:r>
        <w:rPr>
          <w:rFonts w:hint="eastAsia" w:ascii="宋体" w:cs="宋体"/>
          <w:sz w:val="24"/>
          <w:szCs w:val="24"/>
          <w:u w:val="single"/>
        </w:rPr>
        <w:t>办法</w:t>
      </w:r>
      <w:r>
        <w:rPr>
          <w:rStyle w:val="45"/>
          <w:rFonts w:hint="eastAsia" w:ascii="宋体" w:cs="宋体"/>
          <w:color w:val="auto"/>
          <w:sz w:val="24"/>
          <w:szCs w:val="24"/>
        </w:rPr>
        <w:t>二（适合综合评分法一，技术标与经济标同时开启）</w:t>
      </w:r>
    </w:p>
    <w:p>
      <w:pPr>
        <w:pBdr>
          <w:bottom w:val="single" w:color="auto" w:sz="6" w:space="1"/>
        </w:pBdr>
        <w:spacing w:line="360" w:lineRule="auto"/>
        <w:ind w:firstLine="1320" w:firstLineChars="550"/>
        <w:rPr>
          <w:rStyle w:val="45"/>
          <w:rFonts w:ascii="宋体" w:cs="宋体"/>
          <w:color w:val="auto"/>
          <w:sz w:val="24"/>
          <w:szCs w:val="24"/>
        </w:rPr>
      </w:pPr>
      <w:r>
        <w:rPr>
          <w:rStyle w:val="45"/>
          <w:rFonts w:hint="eastAsia" w:ascii="宋体" w:cs="宋体"/>
          <w:color w:val="auto"/>
          <w:sz w:val="24"/>
          <w:szCs w:val="24"/>
        </w:rPr>
        <w:t>可选办法三（适合综合评分法二，技术标与经济标先后分别开启）</w:t>
      </w:r>
    </w:p>
    <w:p>
      <w:pPr>
        <w:pBdr>
          <w:bottom w:val="single" w:color="auto" w:sz="6" w:space="1"/>
        </w:pBdr>
        <w:spacing w:line="360" w:lineRule="auto"/>
        <w:ind w:firstLine="1320" w:firstLineChars="550"/>
        <w:rPr>
          <w:rStyle w:val="45"/>
          <w:rFonts w:ascii="宋体" w:cs="宋体"/>
          <w:color w:val="auto"/>
          <w:sz w:val="24"/>
          <w:szCs w:val="24"/>
        </w:rPr>
      </w:pPr>
      <w:r>
        <w:rPr>
          <w:rStyle w:val="45"/>
          <w:rFonts w:hint="eastAsia" w:ascii="宋体" w:cs="宋体"/>
          <w:color w:val="auto"/>
          <w:sz w:val="24"/>
          <w:szCs w:val="24"/>
        </w:rPr>
        <w:t>可选办法四（适合综合评分法二，技术标与经济标同时开启）</w:t>
      </w:r>
    </w:p>
    <w:p>
      <w:pPr>
        <w:pBdr>
          <w:bottom w:val="single" w:color="auto" w:sz="6" w:space="1"/>
        </w:pBdr>
        <w:spacing w:line="360" w:lineRule="auto"/>
        <w:ind w:firstLine="1320" w:firstLineChars="550"/>
        <w:rPr>
          <w:rStyle w:val="45"/>
          <w:rFonts w:ascii="宋体" w:cs="宋体"/>
          <w:color w:val="auto"/>
          <w:sz w:val="24"/>
          <w:szCs w:val="24"/>
        </w:rPr>
      </w:pPr>
      <w:r>
        <w:rPr>
          <w:rStyle w:val="45"/>
          <w:rFonts w:hint="eastAsia" w:ascii="宋体" w:cs="宋体"/>
          <w:color w:val="auto"/>
          <w:sz w:val="24"/>
          <w:szCs w:val="24"/>
        </w:rPr>
        <w:t>可选办法五（适合综合评分法三，技术标与经济标先后分别开启）</w:t>
      </w:r>
    </w:p>
    <w:p>
      <w:pPr>
        <w:pBdr>
          <w:bottom w:val="single" w:color="auto" w:sz="6" w:space="1"/>
        </w:pBdr>
        <w:spacing w:line="360" w:lineRule="auto"/>
        <w:ind w:firstLine="1320" w:firstLineChars="550"/>
        <w:rPr>
          <w:rStyle w:val="45"/>
          <w:rFonts w:ascii="宋体" w:cs="宋体"/>
          <w:color w:val="auto"/>
          <w:sz w:val="24"/>
          <w:szCs w:val="24"/>
        </w:rPr>
      </w:pPr>
      <w:r>
        <w:rPr>
          <w:rStyle w:val="45"/>
          <w:rFonts w:hint="eastAsia" w:ascii="宋体" w:cs="宋体"/>
          <w:color w:val="auto"/>
          <w:sz w:val="24"/>
          <w:szCs w:val="24"/>
        </w:rPr>
        <w:t>可选办法六（适合综合评分法三，技术标与经济标同时开启）</w:t>
      </w:r>
    </w:p>
    <w:p>
      <w:pPr>
        <w:pBdr>
          <w:bottom w:val="single" w:color="auto" w:sz="6" w:space="1"/>
        </w:pBdr>
        <w:spacing w:line="360" w:lineRule="auto"/>
        <w:ind w:firstLine="1320" w:firstLineChars="550"/>
        <w:rPr>
          <w:rFonts w:ascii="宋体" w:cs="宋体"/>
          <w:b/>
          <w:sz w:val="24"/>
          <w:szCs w:val="24"/>
        </w:rPr>
      </w:pPr>
      <w:r>
        <w:rPr>
          <w:rStyle w:val="45"/>
          <w:rFonts w:hint="eastAsia" w:ascii="宋体" w:cs="宋体"/>
          <w:color w:val="auto"/>
          <w:sz w:val="24"/>
          <w:szCs w:val="24"/>
        </w:rPr>
        <w:t>可选办法八（适合经评审的最低投标价法，技术标与经济标同时开启）</w:t>
      </w:r>
    </w:p>
    <w:p>
      <w:pPr>
        <w:spacing w:line="360" w:lineRule="auto"/>
        <w:ind w:firstLine="482" w:firstLineChars="200"/>
        <w:rPr>
          <w:rFonts w:ascii="宋体" w:cs="宋体"/>
          <w:b/>
          <w:sz w:val="24"/>
          <w:szCs w:val="24"/>
        </w:rPr>
      </w:pPr>
      <w:r>
        <w:rPr>
          <w:rFonts w:hint="eastAsia" w:ascii="宋体" w:cs="宋体"/>
          <w:b/>
          <w:sz w:val="24"/>
          <w:szCs w:val="24"/>
        </w:rPr>
        <w:t>条款号： 41.1         修改类型：修改</w:t>
      </w:r>
    </w:p>
    <w:p>
      <w:pPr>
        <w:pBdr>
          <w:bottom w:val="single" w:color="auto" w:sz="6" w:space="1"/>
        </w:pBdr>
        <w:spacing w:line="360" w:lineRule="auto"/>
        <w:ind w:firstLine="602" w:firstLineChars="250"/>
        <w:rPr>
          <w:rFonts w:ascii="宋体" w:cs="宋体"/>
          <w:b/>
          <w:sz w:val="24"/>
          <w:szCs w:val="24"/>
        </w:rPr>
      </w:pPr>
      <w:r>
        <w:rPr>
          <w:rFonts w:hint="eastAsia" w:ascii="宋体" w:cs="宋体"/>
          <w:b/>
          <w:sz w:val="24"/>
          <w:szCs w:val="24"/>
        </w:rPr>
        <w:t>原文：</w:t>
      </w:r>
      <w:r>
        <w:rPr>
          <w:rFonts w:hint="eastAsia" w:ascii="宋体" w:cs="宋体"/>
          <w:sz w:val="24"/>
          <w:szCs w:val="24"/>
        </w:rPr>
        <w:t>41.1 开标由招标人主持；</w:t>
      </w:r>
    </w:p>
    <w:p>
      <w:pPr>
        <w:pBdr>
          <w:bottom w:val="single" w:color="auto" w:sz="6" w:space="1"/>
        </w:pBdr>
        <w:spacing w:line="360" w:lineRule="auto"/>
        <w:ind w:firstLine="602" w:firstLineChars="250"/>
        <w:rPr>
          <w:rFonts w:ascii="宋体" w:cs="宋体"/>
          <w:b/>
          <w:sz w:val="24"/>
          <w:szCs w:val="24"/>
        </w:rPr>
      </w:pPr>
      <w:r>
        <w:rPr>
          <w:rFonts w:hint="eastAsia" w:ascii="宋体" w:cs="宋体"/>
          <w:b/>
          <w:sz w:val="24"/>
          <w:szCs w:val="24"/>
        </w:rPr>
        <w:t>现文：</w:t>
      </w:r>
      <w:r>
        <w:rPr>
          <w:rFonts w:hint="eastAsia" w:ascii="宋体" w:cs="宋体"/>
          <w:sz w:val="24"/>
          <w:szCs w:val="24"/>
        </w:rPr>
        <w:t xml:space="preserve">41.1 </w:t>
      </w:r>
      <w:r>
        <w:rPr>
          <w:rFonts w:hint="eastAsia" w:ascii="宋体" w:cs="宋体"/>
          <w:sz w:val="24"/>
          <w:szCs w:val="24"/>
          <w:u w:val="single"/>
        </w:rPr>
        <w:t>开标由招标人或招标代理主持；</w:t>
      </w:r>
    </w:p>
    <w:p>
      <w:pPr>
        <w:spacing w:line="360" w:lineRule="auto"/>
        <w:ind w:firstLine="540" w:firstLineChars="224"/>
        <w:rPr>
          <w:rFonts w:ascii="宋体" w:cs="宋体"/>
          <w:b/>
          <w:sz w:val="24"/>
          <w:szCs w:val="24"/>
        </w:rPr>
      </w:pPr>
      <w:r>
        <w:rPr>
          <w:rFonts w:hint="eastAsia" w:ascii="宋体" w:cs="宋体"/>
          <w:b/>
          <w:sz w:val="24"/>
          <w:szCs w:val="24"/>
        </w:rPr>
        <w:t>条款号：41.2.1             修改类型：修改</w:t>
      </w:r>
    </w:p>
    <w:p>
      <w:pPr>
        <w:spacing w:line="360" w:lineRule="auto"/>
        <w:ind w:firstLine="540" w:firstLineChars="224"/>
        <w:rPr>
          <w:rFonts w:ascii="宋体" w:cs="宋体"/>
          <w:b/>
          <w:sz w:val="24"/>
          <w:szCs w:val="24"/>
        </w:rPr>
      </w:pPr>
      <w:r>
        <w:rPr>
          <w:rFonts w:hint="eastAsia" w:ascii="宋体" w:cs="宋体"/>
          <w:b/>
          <w:sz w:val="24"/>
          <w:szCs w:val="24"/>
        </w:rPr>
        <w:t>原文：</w:t>
      </w:r>
      <w:r>
        <w:rPr>
          <w:rFonts w:hint="eastAsia" w:ascii="宋体" w:cs="宋体"/>
          <w:b/>
          <w:bCs/>
          <w:sz w:val="24"/>
          <w:szCs w:val="24"/>
        </w:rPr>
        <w:t>41.2.1</w:t>
      </w:r>
      <w:r>
        <w:rPr>
          <w:rFonts w:hint="eastAsia" w:ascii="宋体" w:cs="宋体"/>
          <w:bCs/>
          <w:sz w:val="24"/>
          <w:szCs w:val="24"/>
        </w:rPr>
        <w:t xml:space="preserve">投标截止期前，各投标人递交投标文件（包括技术标投标文件、经济标投标文件）至交易平台。有关投标文件提交的事项详见第一章投标须知。 </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现文：</w:t>
      </w:r>
      <w:r>
        <w:rPr>
          <w:rFonts w:hint="eastAsia" w:ascii="宋体" w:cs="宋体"/>
          <w:b/>
          <w:bCs/>
          <w:sz w:val="24"/>
          <w:szCs w:val="24"/>
        </w:rPr>
        <w:t>41.2.1</w:t>
      </w:r>
      <w:r>
        <w:rPr>
          <w:rFonts w:hint="eastAsia" w:ascii="宋体" w:cs="宋体"/>
          <w:bCs/>
          <w:sz w:val="24"/>
          <w:szCs w:val="24"/>
        </w:rPr>
        <w:t>投标截止期前，各投标人递交投标文件（包括技术标投标文件、经济标投标文件）至</w:t>
      </w:r>
      <w:r>
        <w:rPr>
          <w:rFonts w:hint="eastAsia" w:ascii="宋体" w:cs="宋体"/>
          <w:bCs/>
          <w:sz w:val="24"/>
          <w:szCs w:val="24"/>
          <w:u w:val="single"/>
        </w:rPr>
        <w:t>广州公共资源交易中心</w:t>
      </w:r>
      <w:r>
        <w:rPr>
          <w:rFonts w:hint="eastAsia" w:ascii="宋体" w:cs="宋体"/>
          <w:bCs/>
          <w:sz w:val="24"/>
          <w:szCs w:val="24"/>
        </w:rPr>
        <w:t>交易平台。有关投标文件提交的事项详见第一章投标须知。</w:t>
      </w:r>
    </w:p>
    <w:p>
      <w:pPr>
        <w:spacing w:line="360" w:lineRule="auto"/>
        <w:ind w:firstLine="540" w:firstLineChars="224"/>
        <w:rPr>
          <w:rFonts w:ascii="宋体" w:cs="宋体"/>
          <w:b/>
          <w:sz w:val="24"/>
          <w:szCs w:val="24"/>
        </w:rPr>
      </w:pPr>
      <w:r>
        <w:rPr>
          <w:rFonts w:hint="eastAsia" w:ascii="宋体" w:cs="宋体"/>
          <w:b/>
          <w:sz w:val="24"/>
          <w:szCs w:val="24"/>
        </w:rPr>
        <w:t>条款号：41.2.3             修改类型：修改</w:t>
      </w:r>
    </w:p>
    <w:p>
      <w:pPr>
        <w:spacing w:line="360" w:lineRule="auto"/>
        <w:ind w:firstLine="540" w:firstLineChars="224"/>
        <w:rPr>
          <w:rFonts w:ascii="宋体" w:cs="宋体"/>
          <w:b/>
          <w:sz w:val="24"/>
          <w:szCs w:val="24"/>
        </w:rPr>
      </w:pPr>
      <w:r>
        <w:rPr>
          <w:rFonts w:hint="eastAsia" w:ascii="宋体" w:cs="宋体"/>
          <w:b/>
          <w:sz w:val="24"/>
          <w:szCs w:val="24"/>
        </w:rPr>
        <w:t>原文：</w:t>
      </w:r>
      <w:r>
        <w:rPr>
          <w:rFonts w:hint="eastAsia" w:ascii="宋体" w:cs="宋体"/>
          <w:sz w:val="24"/>
          <w:szCs w:val="24"/>
        </w:rPr>
        <w:t>41.2.3</w:t>
      </w:r>
      <w:r>
        <w:rPr>
          <w:rFonts w:hint="eastAsia" w:ascii="宋体"/>
          <w:sz w:val="24"/>
          <w:szCs w:val="24"/>
        </w:rPr>
        <w:t>开标时，投标人代表有权出席开标会，也可以自主决定不参加开标会，若投标人代表对开标过程提出异议，该投标人代表须同时出示本人身份证原件。</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现文：</w:t>
      </w:r>
      <w:r>
        <w:rPr>
          <w:rFonts w:hint="eastAsia" w:ascii="宋体" w:cs="宋体"/>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540" w:firstLineChars="224"/>
        <w:rPr>
          <w:rFonts w:ascii="宋体" w:cs="宋体"/>
          <w:b/>
          <w:sz w:val="24"/>
          <w:szCs w:val="24"/>
        </w:rPr>
      </w:pPr>
      <w:r>
        <w:rPr>
          <w:rFonts w:hint="eastAsia" w:ascii="宋体" w:cs="宋体"/>
          <w:b/>
          <w:sz w:val="24"/>
          <w:szCs w:val="24"/>
        </w:rPr>
        <w:t>条款号：42.2                    修改类型：修改</w:t>
      </w:r>
    </w:p>
    <w:p>
      <w:pPr>
        <w:pStyle w:val="5"/>
        <w:tabs>
          <w:tab w:val="left" w:pos="7380"/>
        </w:tabs>
        <w:snapToGrid w:val="0"/>
        <w:spacing w:after="0" w:line="360" w:lineRule="auto"/>
        <w:ind w:firstLine="482" w:firstLineChars="200"/>
        <w:rPr>
          <w:rFonts w:ascii="宋体" w:cs="宋体"/>
          <w:sz w:val="24"/>
          <w:szCs w:val="24"/>
        </w:rPr>
      </w:pPr>
      <w:r>
        <w:rPr>
          <w:rFonts w:hint="eastAsia" w:ascii="宋体" w:cs="宋体"/>
          <w:b/>
          <w:sz w:val="24"/>
          <w:szCs w:val="24"/>
        </w:rPr>
        <w:t>原文：</w:t>
      </w:r>
      <w:r>
        <w:rPr>
          <w:rFonts w:hint="eastAsia" w:ascii="宋体" w:cs="宋体"/>
          <w:sz w:val="24"/>
          <w:szCs w:val="24"/>
        </w:rPr>
        <w:t>42.2评标委员会的组成：方式。</w:t>
      </w:r>
    </w:p>
    <w:p>
      <w:pPr>
        <w:pStyle w:val="5"/>
        <w:tabs>
          <w:tab w:val="left" w:pos="7380"/>
        </w:tabs>
        <w:snapToGrid w:val="0"/>
        <w:spacing w:after="0" w:line="360" w:lineRule="auto"/>
        <w:ind w:firstLine="480" w:firstLineChars="200"/>
        <w:rPr>
          <w:rFonts w:ascii="宋体" w:cs="宋体"/>
          <w:sz w:val="24"/>
          <w:szCs w:val="24"/>
        </w:rPr>
      </w:pPr>
      <w:r>
        <w:rPr>
          <w:rFonts w:hint="eastAsia" w:ascii="宋体" w:cs="宋体"/>
          <w:sz w:val="24"/>
          <w:szCs w:val="24"/>
        </w:rPr>
        <w:t>方式一：评标委员会为综合评标委员会，负责资格审查及评标工作。</w:t>
      </w:r>
    </w:p>
    <w:p>
      <w:pPr>
        <w:pStyle w:val="5"/>
        <w:tabs>
          <w:tab w:val="left" w:pos="7380"/>
        </w:tabs>
        <w:snapToGrid w:val="0"/>
        <w:spacing w:after="0" w:line="360" w:lineRule="auto"/>
        <w:ind w:firstLine="480" w:firstLineChars="200"/>
        <w:rPr>
          <w:rFonts w:ascii="宋体" w:cs="宋体"/>
          <w:sz w:val="24"/>
          <w:szCs w:val="24"/>
        </w:rPr>
      </w:pPr>
      <w:r>
        <w:rPr>
          <w:rFonts w:hint="eastAsia" w:ascii="宋体" w:cs="宋体"/>
          <w:sz w:val="24"/>
          <w:szCs w:val="24"/>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现文：</w:t>
      </w:r>
      <w:r>
        <w:rPr>
          <w:rFonts w:hint="eastAsia" w:ascii="宋体" w:cs="宋体"/>
          <w:sz w:val="24"/>
          <w:szCs w:val="24"/>
        </w:rPr>
        <w:t>42.2评标委员会的组成：方式</w:t>
      </w:r>
      <w:r>
        <w:rPr>
          <w:rFonts w:hint="eastAsia" w:ascii="宋体" w:cs="宋体"/>
          <w:sz w:val="24"/>
          <w:szCs w:val="24"/>
          <w:u w:val="single"/>
        </w:rPr>
        <w:t xml:space="preserve"> 一 </w:t>
      </w:r>
      <w:r>
        <w:rPr>
          <w:rFonts w:hint="eastAsia" w:ascii="宋体" w:cs="宋体"/>
          <w:sz w:val="24"/>
          <w:szCs w:val="24"/>
        </w:rPr>
        <w:t>。</w:t>
      </w:r>
    </w:p>
    <w:p>
      <w:pPr>
        <w:pBdr>
          <w:bottom w:val="single" w:color="auto" w:sz="6" w:space="1"/>
        </w:pBdr>
        <w:spacing w:line="360" w:lineRule="auto"/>
        <w:ind w:firstLine="600" w:firstLineChars="250"/>
        <w:rPr>
          <w:rFonts w:ascii="宋体" w:cs="宋体"/>
          <w:sz w:val="24"/>
          <w:szCs w:val="24"/>
        </w:rPr>
      </w:pPr>
      <w:r>
        <w:rPr>
          <w:rFonts w:hint="eastAsia" w:ascii="宋体" w:cs="宋体"/>
          <w:sz w:val="24"/>
          <w:szCs w:val="24"/>
        </w:rPr>
        <w:t>方式一：评标委员会为综合评标委员会，负责资格审查及评标工作。</w:t>
      </w:r>
    </w:p>
    <w:p>
      <w:pPr>
        <w:spacing w:line="360" w:lineRule="auto"/>
        <w:ind w:firstLine="540" w:firstLineChars="224"/>
        <w:rPr>
          <w:rFonts w:ascii="宋体" w:cs="宋体"/>
          <w:b/>
          <w:sz w:val="24"/>
          <w:szCs w:val="24"/>
        </w:rPr>
      </w:pPr>
      <w:r>
        <w:rPr>
          <w:rFonts w:hint="eastAsia" w:ascii="宋体" w:cs="宋体"/>
          <w:b/>
          <w:sz w:val="24"/>
          <w:szCs w:val="24"/>
        </w:rPr>
        <w:t>条款号：43.1                    修改类型：修改</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原文：</w:t>
      </w:r>
      <w:r>
        <w:rPr>
          <w:rFonts w:hint="eastAsia" w:ascii="宋体" w:cs="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现文：</w:t>
      </w:r>
      <w:r>
        <w:rPr>
          <w:rFonts w:hint="eastAsia" w:ascii="宋体" w:cs="宋体"/>
          <w:sz w:val="24"/>
          <w:szCs w:val="24"/>
        </w:rPr>
        <w:t>43.1</w:t>
      </w:r>
      <w:r>
        <w:rPr>
          <w:rFonts w:hint="eastAsia" w:ascii="宋体" w:cs="宋体"/>
          <w:bCs/>
          <w:sz w:val="24"/>
          <w:szCs w:val="24"/>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spacing w:line="360" w:lineRule="auto"/>
        <w:ind w:firstLine="540" w:firstLineChars="224"/>
        <w:rPr>
          <w:rFonts w:ascii="宋体" w:cs="宋体"/>
          <w:b/>
          <w:sz w:val="24"/>
          <w:szCs w:val="24"/>
        </w:rPr>
      </w:pPr>
      <w:r>
        <w:rPr>
          <w:rFonts w:hint="eastAsia" w:ascii="宋体" w:cs="宋体"/>
          <w:b/>
          <w:sz w:val="24"/>
          <w:szCs w:val="24"/>
        </w:rPr>
        <w:t>条款号：43.6                          修改类型：修改</w:t>
      </w:r>
    </w:p>
    <w:p>
      <w:pPr>
        <w:pBdr>
          <w:bottom w:val="single" w:color="auto" w:sz="6" w:space="1"/>
        </w:pBdr>
        <w:spacing w:line="360" w:lineRule="auto"/>
        <w:ind w:firstLine="540" w:firstLineChars="224"/>
        <w:rPr>
          <w:rFonts w:ascii="宋体" w:cs="宋体"/>
          <w:bCs/>
          <w:sz w:val="24"/>
          <w:szCs w:val="24"/>
        </w:rPr>
      </w:pPr>
      <w:r>
        <w:rPr>
          <w:rFonts w:hint="eastAsia" w:ascii="宋体" w:cs="宋体"/>
          <w:b/>
          <w:sz w:val="24"/>
          <w:szCs w:val="24"/>
        </w:rPr>
        <w:t>原文：</w:t>
      </w:r>
      <w:r>
        <w:rPr>
          <w:rFonts w:hint="eastAsia" w:ascii="宋体" w:cs="宋体"/>
          <w:bCs/>
          <w:sz w:val="24"/>
          <w:szCs w:val="24"/>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540" w:firstLineChars="224"/>
        <w:rPr>
          <w:rFonts w:ascii="宋体" w:cs="宋体"/>
          <w:sz w:val="24"/>
          <w:szCs w:val="24"/>
        </w:rPr>
      </w:pPr>
      <w:r>
        <w:rPr>
          <w:rFonts w:hint="eastAsia" w:ascii="宋体" w:cs="宋体"/>
          <w:b/>
          <w:sz w:val="24"/>
          <w:szCs w:val="24"/>
        </w:rPr>
        <w:t>现文：</w:t>
      </w:r>
      <w:r>
        <w:rPr>
          <w:rFonts w:hint="eastAsia" w:ascii="宋体" w:cs="宋体"/>
          <w:bCs/>
          <w:sz w:val="24"/>
          <w:szCs w:val="24"/>
        </w:rPr>
        <w:t>43.6</w:t>
      </w:r>
      <w:r>
        <w:rPr>
          <w:rFonts w:hint="eastAsia" w:ascii="宋体" w:cs="宋体"/>
          <w:sz w:val="24"/>
          <w:szCs w:val="24"/>
          <w:u w:val="single"/>
        </w:rPr>
        <w:t>资格审查合格的投标人少于3名的，则本项目招标失败</w:t>
      </w:r>
      <w:r>
        <w:rPr>
          <w:rFonts w:hint="eastAsia" w:ascii="宋体" w:cs="宋体"/>
          <w:sz w:val="24"/>
          <w:szCs w:val="24"/>
        </w:rPr>
        <w:t>。</w:t>
      </w:r>
    </w:p>
    <w:p>
      <w:pPr>
        <w:spacing w:line="360" w:lineRule="auto"/>
        <w:ind w:firstLine="540" w:firstLineChars="224"/>
        <w:rPr>
          <w:rFonts w:ascii="宋体" w:cs="宋体"/>
          <w:b/>
          <w:sz w:val="24"/>
          <w:szCs w:val="24"/>
        </w:rPr>
      </w:pPr>
      <w:r>
        <w:rPr>
          <w:rFonts w:hint="eastAsia" w:ascii="宋体" w:cs="宋体"/>
          <w:b/>
          <w:sz w:val="24"/>
          <w:szCs w:val="24"/>
        </w:rPr>
        <w:t>条款号：44.1                    修改类型：修改</w:t>
      </w:r>
    </w:p>
    <w:p>
      <w:pPr>
        <w:pBdr>
          <w:bottom w:val="single" w:color="auto" w:sz="6" w:space="1"/>
        </w:pBdr>
        <w:spacing w:line="360" w:lineRule="auto"/>
        <w:ind w:firstLine="540" w:firstLineChars="224"/>
        <w:rPr>
          <w:rFonts w:ascii="宋体" w:cs="宋体"/>
          <w:bCs/>
          <w:sz w:val="24"/>
          <w:szCs w:val="24"/>
        </w:rPr>
      </w:pPr>
      <w:r>
        <w:rPr>
          <w:rFonts w:hint="eastAsia" w:ascii="宋体" w:cs="宋体"/>
          <w:b/>
          <w:sz w:val="24"/>
          <w:szCs w:val="24"/>
        </w:rPr>
        <w:t>原文：</w:t>
      </w:r>
      <w:r>
        <w:rPr>
          <w:rFonts w:hint="eastAsia" w:ascii="宋体" w:cs="宋体"/>
          <w:bCs/>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360" w:lineRule="auto"/>
        <w:ind w:firstLine="540" w:firstLineChars="224"/>
        <w:rPr>
          <w:rFonts w:ascii="宋体" w:cs="宋体"/>
          <w:sz w:val="24"/>
          <w:szCs w:val="24"/>
        </w:rPr>
      </w:pPr>
      <w:r>
        <w:rPr>
          <w:rFonts w:hint="eastAsia" w:ascii="宋体" w:cs="宋体"/>
          <w:b/>
          <w:sz w:val="24"/>
          <w:szCs w:val="24"/>
        </w:rPr>
        <w:t>现文：</w:t>
      </w:r>
      <w:r>
        <w:rPr>
          <w:rFonts w:hint="eastAsia" w:ascii="宋体" w:cs="宋体"/>
          <w:bCs/>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540" w:firstLineChars="224"/>
        <w:rPr>
          <w:rFonts w:ascii="宋体" w:cs="宋体"/>
          <w:b/>
          <w:sz w:val="24"/>
          <w:szCs w:val="24"/>
        </w:rPr>
      </w:pPr>
      <w:r>
        <w:rPr>
          <w:rFonts w:hint="eastAsia" w:ascii="宋体" w:cs="宋体"/>
          <w:b/>
          <w:sz w:val="24"/>
          <w:szCs w:val="24"/>
        </w:rPr>
        <w:t>条款号：45.2              修改类型：修改</w:t>
      </w:r>
    </w:p>
    <w:p>
      <w:pPr>
        <w:spacing w:line="360" w:lineRule="auto"/>
        <w:ind w:firstLine="540" w:firstLineChars="224"/>
        <w:rPr>
          <w:rFonts w:ascii="宋体" w:cs="宋体"/>
          <w:b/>
          <w:sz w:val="24"/>
          <w:szCs w:val="24"/>
        </w:rPr>
      </w:pPr>
      <w:r>
        <w:rPr>
          <w:rFonts w:hint="eastAsia" w:ascii="宋体" w:cs="宋体"/>
          <w:b/>
          <w:sz w:val="24"/>
          <w:szCs w:val="24"/>
        </w:rPr>
        <w:t>原文：</w:t>
      </w:r>
      <w:r>
        <w:rPr>
          <w:rFonts w:hint="eastAsia" w:ascii="宋体" w:cs="宋体"/>
          <w:sz w:val="24"/>
          <w:szCs w:val="24"/>
        </w:rPr>
        <w:t>45.2按方法计算评标参考价：</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现文：</w:t>
      </w:r>
      <w:r>
        <w:rPr>
          <w:rFonts w:hint="eastAsia" w:ascii="宋体" w:cs="宋体"/>
          <w:sz w:val="24"/>
          <w:szCs w:val="24"/>
        </w:rPr>
        <w:t>45.2按方法</w:t>
      </w:r>
      <w:r>
        <w:rPr>
          <w:rFonts w:hint="eastAsia" w:ascii="宋体" w:cs="宋体"/>
          <w:sz w:val="24"/>
          <w:szCs w:val="24"/>
          <w:u w:val="single"/>
        </w:rPr>
        <w:t>一</w:t>
      </w:r>
      <w:r>
        <w:rPr>
          <w:rFonts w:hint="eastAsia" w:ascii="宋体" w:cs="宋体"/>
          <w:sz w:val="24"/>
          <w:szCs w:val="24"/>
        </w:rPr>
        <w:t xml:space="preserve">计算评标参考价： </w:t>
      </w:r>
    </w:p>
    <w:p>
      <w:pPr>
        <w:spacing w:line="440" w:lineRule="exact"/>
        <w:ind w:firstLine="540" w:firstLineChars="224"/>
        <w:rPr>
          <w:b/>
          <w:sz w:val="24"/>
          <w:szCs w:val="24"/>
        </w:rPr>
      </w:pPr>
      <w:r>
        <w:rPr>
          <w:b/>
          <w:sz w:val="24"/>
          <w:szCs w:val="24"/>
        </w:rPr>
        <w:t>条款号：45.</w:t>
      </w:r>
      <w:r>
        <w:rPr>
          <w:rFonts w:hint="eastAsia"/>
          <w:b/>
          <w:sz w:val="24"/>
          <w:szCs w:val="24"/>
        </w:rPr>
        <w:t xml:space="preserve">3         </w:t>
      </w:r>
      <w:r>
        <w:rPr>
          <w:b/>
          <w:sz w:val="24"/>
          <w:szCs w:val="24"/>
        </w:rPr>
        <w:t>修改类型：修改</w:t>
      </w:r>
    </w:p>
    <w:p>
      <w:pPr>
        <w:widowControl/>
        <w:spacing w:line="440" w:lineRule="exact"/>
        <w:ind w:firstLine="482" w:firstLineChars="200"/>
        <w:rPr>
          <w:b/>
          <w:sz w:val="24"/>
          <w:szCs w:val="24"/>
        </w:rPr>
      </w:pPr>
      <w:r>
        <w:rPr>
          <w:b/>
          <w:sz w:val="24"/>
          <w:szCs w:val="24"/>
        </w:rPr>
        <w:t>原文：</w:t>
      </w:r>
      <w:r>
        <w:rPr>
          <w:bCs/>
          <w:sz w:val="24"/>
          <w:szCs w:val="24"/>
        </w:rPr>
        <w:t>当标价等于评标参考价时得100分，标价每高于评标参考价1%，扣1.5分，每低于评标参考价1%，扣1分，扣至0分为止，得出经济分，精确到小数点后两位。</w:t>
      </w:r>
    </w:p>
    <w:p>
      <w:pPr>
        <w:pBdr>
          <w:bottom w:val="single" w:color="auto" w:sz="6" w:space="1"/>
        </w:pBdr>
        <w:spacing w:line="440" w:lineRule="exact"/>
        <w:ind w:firstLine="482" w:firstLineChars="200"/>
        <w:rPr>
          <w:sz w:val="24"/>
          <w:szCs w:val="24"/>
        </w:rPr>
      </w:pPr>
      <w:r>
        <w:rPr>
          <w:b/>
          <w:sz w:val="24"/>
          <w:szCs w:val="24"/>
        </w:rPr>
        <w:t>现文：</w:t>
      </w:r>
      <w:r>
        <w:rPr>
          <w:bCs/>
          <w:sz w:val="24"/>
          <w:szCs w:val="24"/>
        </w:rPr>
        <w:t>当标价等于评标参考价时得100分，标价每高于评标参考价1%，扣</w:t>
      </w:r>
      <w:r>
        <w:rPr>
          <w:rFonts w:hint="eastAsia"/>
          <w:bCs/>
          <w:sz w:val="24"/>
          <w:szCs w:val="24"/>
          <w:u w:val="single"/>
        </w:rPr>
        <w:t>0.5</w:t>
      </w:r>
      <w:r>
        <w:rPr>
          <w:bCs/>
          <w:sz w:val="24"/>
          <w:szCs w:val="24"/>
        </w:rPr>
        <w:t>分，每低于评标参考价1%，扣</w:t>
      </w:r>
      <w:r>
        <w:rPr>
          <w:rFonts w:hint="eastAsia"/>
          <w:bCs/>
          <w:sz w:val="24"/>
          <w:szCs w:val="24"/>
          <w:u w:val="single"/>
        </w:rPr>
        <w:t>0.3</w:t>
      </w:r>
      <w:r>
        <w:rPr>
          <w:bCs/>
          <w:sz w:val="24"/>
          <w:szCs w:val="24"/>
        </w:rPr>
        <w:t>分，扣至0分为止，得出经济分，精确到小数点后两位。</w:t>
      </w:r>
    </w:p>
    <w:p>
      <w:pPr>
        <w:spacing w:line="360" w:lineRule="auto"/>
        <w:ind w:firstLine="540" w:firstLineChars="224"/>
        <w:rPr>
          <w:rFonts w:ascii="宋体" w:cs="宋体"/>
          <w:b/>
          <w:sz w:val="24"/>
          <w:szCs w:val="24"/>
        </w:rPr>
      </w:pPr>
      <w:r>
        <w:rPr>
          <w:rFonts w:hint="eastAsia" w:ascii="宋体" w:cs="宋体"/>
          <w:b/>
          <w:sz w:val="24"/>
          <w:szCs w:val="24"/>
        </w:rPr>
        <w:t>条款号：</w:t>
      </w:r>
      <w:r>
        <w:rPr>
          <w:rFonts w:hint="eastAsia" w:ascii="宋体" w:cs="仿宋"/>
          <w:b/>
          <w:bCs/>
          <w:kern w:val="0"/>
          <w:sz w:val="24"/>
          <w:szCs w:val="24"/>
        </w:rPr>
        <w:t>方法二：区间抽取法</w:t>
      </w:r>
      <w:r>
        <w:rPr>
          <w:rFonts w:hint="eastAsia" w:ascii="宋体" w:cs="宋体"/>
          <w:b/>
          <w:sz w:val="24"/>
          <w:szCs w:val="24"/>
        </w:rPr>
        <w:t xml:space="preserve">              修改类型：删除</w:t>
      </w:r>
    </w:p>
    <w:p>
      <w:pPr>
        <w:widowControl/>
        <w:spacing w:line="360" w:lineRule="auto"/>
        <w:ind w:firstLine="482" w:firstLineChars="200"/>
        <w:rPr>
          <w:rFonts w:ascii="宋体"/>
          <w:b/>
          <w:bCs/>
          <w:kern w:val="0"/>
          <w:sz w:val="24"/>
          <w:szCs w:val="24"/>
        </w:rPr>
      </w:pPr>
      <w:r>
        <w:rPr>
          <w:rFonts w:hint="eastAsia" w:ascii="宋体" w:cs="宋体"/>
          <w:b/>
          <w:sz w:val="24"/>
          <w:szCs w:val="24"/>
        </w:rPr>
        <w:t>原文：</w:t>
      </w:r>
      <w:r>
        <w:rPr>
          <w:rFonts w:hint="eastAsia" w:ascii="宋体" w:cs="仿宋"/>
          <w:b/>
          <w:bCs/>
          <w:kern w:val="0"/>
          <w:sz w:val="24"/>
          <w:szCs w:val="24"/>
        </w:rPr>
        <w:t>方法二：区间抽取法</w:t>
      </w:r>
    </w:p>
    <w:p>
      <w:pPr>
        <w:widowControl/>
        <w:snapToGrid w:val="0"/>
        <w:spacing w:line="360" w:lineRule="auto"/>
        <w:ind w:firstLine="480" w:firstLineChars="200"/>
        <w:rPr>
          <w:rFonts w:ascii="宋体"/>
          <w:kern w:val="0"/>
          <w:sz w:val="24"/>
          <w:szCs w:val="24"/>
        </w:rPr>
      </w:pPr>
      <w:r>
        <w:rPr>
          <w:rFonts w:hint="eastAsia" w:ascii="宋体" w:cs="仿宋"/>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kern w:val="0"/>
          <w:sz w:val="24"/>
          <w:szCs w:val="24"/>
          <w:vertAlign w:val="subscript"/>
        </w:rPr>
      </w:pPr>
      <w:r>
        <w:rPr>
          <w:rFonts w:hint="eastAsia" w:ascii="宋体" w:cs="仿宋"/>
          <w:kern w:val="0"/>
          <w:sz w:val="24"/>
          <w:szCs w:val="24"/>
        </w:rPr>
        <w:t>评标参考价</w:t>
      </w:r>
      <w:r>
        <w:rPr>
          <w:rFonts w:ascii="宋体" w:cs="仿宋"/>
          <w:kern w:val="0"/>
          <w:sz w:val="24"/>
          <w:szCs w:val="24"/>
        </w:rPr>
        <w:t>=</w:t>
      </w:r>
      <w:r>
        <w:rPr>
          <w:rFonts w:hint="eastAsia" w:ascii="宋体" w:cs="仿宋"/>
          <w:kern w:val="0"/>
          <w:sz w:val="24"/>
          <w:szCs w:val="24"/>
        </w:rPr>
        <w:t>（</w:t>
      </w:r>
      <w:r>
        <w:rPr>
          <w:rFonts w:ascii="宋体" w:cs="仿宋"/>
          <w:kern w:val="0"/>
          <w:sz w:val="24"/>
          <w:szCs w:val="24"/>
        </w:rPr>
        <w:t>Q</w:t>
      </w:r>
      <w:r>
        <w:rPr>
          <w:rFonts w:hint="eastAsia" w:ascii="宋体" w:cs="仿宋"/>
          <w:kern w:val="0"/>
          <w:sz w:val="24"/>
          <w:szCs w:val="24"/>
          <w:vertAlign w:val="subscript"/>
        </w:rPr>
        <w:t>高</w:t>
      </w:r>
      <w:r>
        <w:rPr>
          <w:rFonts w:ascii="宋体" w:cs="仿宋"/>
          <w:kern w:val="0"/>
          <w:sz w:val="24"/>
          <w:szCs w:val="24"/>
        </w:rPr>
        <w:t>-Q</w:t>
      </w:r>
      <w:r>
        <w:rPr>
          <w:rFonts w:hint="eastAsia" w:ascii="宋体" w:cs="仿宋"/>
          <w:kern w:val="0"/>
          <w:sz w:val="24"/>
          <w:szCs w:val="24"/>
          <w:vertAlign w:val="subscript"/>
        </w:rPr>
        <w:t>低</w:t>
      </w:r>
      <w:r>
        <w:rPr>
          <w:rFonts w:hint="eastAsia" w:ascii="宋体" w:cs="仿宋"/>
          <w:kern w:val="0"/>
          <w:sz w:val="24"/>
          <w:szCs w:val="24"/>
        </w:rPr>
        <w:t>）</w:t>
      </w:r>
      <w:r>
        <w:rPr>
          <w:rFonts w:ascii="宋体" w:cs="仿宋"/>
          <w:kern w:val="0"/>
          <w:sz w:val="24"/>
          <w:szCs w:val="24"/>
        </w:rPr>
        <w:t>/100*</w:t>
      </w:r>
      <w:r>
        <w:rPr>
          <w:rFonts w:hint="eastAsia" w:ascii="宋体" w:cs="仿宋"/>
          <w:kern w:val="0"/>
          <w:sz w:val="24"/>
          <w:szCs w:val="24"/>
        </w:rPr>
        <w:t>Ｘ</w:t>
      </w:r>
      <w:r>
        <w:rPr>
          <w:rFonts w:ascii="宋体" w:cs="仿宋"/>
          <w:kern w:val="0"/>
          <w:sz w:val="24"/>
          <w:szCs w:val="24"/>
        </w:rPr>
        <w:t>+Q</w:t>
      </w:r>
      <w:r>
        <w:rPr>
          <w:rFonts w:hint="eastAsia" w:ascii="宋体" w:cs="仿宋"/>
          <w:kern w:val="0"/>
          <w:sz w:val="24"/>
          <w:szCs w:val="24"/>
          <w:vertAlign w:val="subscript"/>
        </w:rPr>
        <w:t>低</w:t>
      </w:r>
    </w:p>
    <w:p>
      <w:pPr>
        <w:widowControl/>
        <w:snapToGrid w:val="0"/>
        <w:spacing w:line="360" w:lineRule="auto"/>
        <w:ind w:firstLine="480" w:firstLineChars="200"/>
        <w:rPr>
          <w:rFonts w:ascii="宋体"/>
          <w:sz w:val="24"/>
          <w:szCs w:val="24"/>
        </w:rPr>
      </w:pPr>
      <w:r>
        <w:rPr>
          <w:rFonts w:ascii="宋体" w:cs="仿宋"/>
          <w:sz w:val="24"/>
          <w:szCs w:val="24"/>
        </w:rPr>
        <w:t>Q</w:t>
      </w:r>
      <w:r>
        <w:rPr>
          <w:rFonts w:hint="eastAsia" w:ascii="宋体" w:cs="仿宋"/>
          <w:sz w:val="24"/>
          <w:szCs w:val="24"/>
          <w:vertAlign w:val="subscript"/>
        </w:rPr>
        <w:t>低</w:t>
      </w:r>
      <w:r>
        <w:rPr>
          <w:rFonts w:hint="eastAsia" w:ascii="宋体" w:cs="仿宋"/>
          <w:sz w:val="24"/>
          <w:szCs w:val="24"/>
        </w:rPr>
        <w:t>：为达到或超过技术标及格分数线的投标人最低报价与工程成本警示价两者中的较高值；</w:t>
      </w:r>
    </w:p>
    <w:p>
      <w:pPr>
        <w:spacing w:line="360" w:lineRule="auto"/>
        <w:ind w:firstLine="480" w:firstLineChars="200"/>
        <w:rPr>
          <w:rFonts w:ascii="宋体" w:cs="仿宋"/>
          <w:sz w:val="24"/>
          <w:szCs w:val="24"/>
        </w:rPr>
      </w:pPr>
      <w:r>
        <w:rPr>
          <w:rFonts w:ascii="宋体" w:cs="仿宋"/>
          <w:kern w:val="0"/>
          <w:sz w:val="24"/>
          <w:szCs w:val="24"/>
        </w:rPr>
        <w:t>Q</w:t>
      </w:r>
      <w:r>
        <w:rPr>
          <w:rFonts w:hint="eastAsia" w:ascii="宋体" w:cs="仿宋"/>
          <w:kern w:val="0"/>
          <w:sz w:val="24"/>
          <w:szCs w:val="24"/>
          <w:vertAlign w:val="subscript"/>
        </w:rPr>
        <w:t>高</w:t>
      </w:r>
      <w:r>
        <w:rPr>
          <w:rFonts w:hint="eastAsia" w:ascii="宋体" w:cs="仿宋"/>
          <w:sz w:val="24"/>
          <w:szCs w:val="24"/>
        </w:rPr>
        <w:t>：为最高投标限价</w:t>
      </w:r>
    </w:p>
    <w:p>
      <w:pPr>
        <w:spacing w:line="360" w:lineRule="auto"/>
        <w:ind w:firstLine="480" w:firstLineChars="200"/>
        <w:rPr>
          <w:rFonts w:ascii="宋体" w:cs="宋体"/>
          <w:sz w:val="24"/>
          <w:szCs w:val="24"/>
        </w:rPr>
      </w:pPr>
      <w:r>
        <w:rPr>
          <w:rFonts w:ascii="宋体" w:cs="仿宋"/>
          <w:sz w:val="24"/>
          <w:szCs w:val="24"/>
        </w:rPr>
        <w:t>X:</w:t>
      </w:r>
      <w:r>
        <w:rPr>
          <w:rFonts w:hint="eastAsia" w:ascii="宋体" w:cs="仿宋"/>
          <w:sz w:val="24"/>
          <w:szCs w:val="24"/>
        </w:rPr>
        <w:t>为等分点值，在开标前从</w:t>
      </w:r>
      <w:r>
        <w:rPr>
          <w:rFonts w:ascii="宋体" w:cs="仿宋"/>
          <w:sz w:val="24"/>
          <w:szCs w:val="24"/>
        </w:rPr>
        <w:t>[0,100]</w:t>
      </w:r>
      <w:r>
        <w:rPr>
          <w:rFonts w:hint="eastAsia" w:ascii="宋体" w:cs="仿宋"/>
          <w:sz w:val="24"/>
          <w:szCs w:val="24"/>
        </w:rPr>
        <w:t>整数中随机抽取</w:t>
      </w:r>
    </w:p>
    <w:p>
      <w:pPr>
        <w:pBdr>
          <w:top w:val="single" w:color="auto" w:sz="4" w:space="0"/>
        </w:pBdr>
        <w:spacing w:line="360" w:lineRule="auto"/>
        <w:ind w:firstLine="540" w:firstLineChars="224"/>
        <w:jc w:val="left"/>
        <w:rPr>
          <w:rFonts w:ascii="宋体" w:cs="宋体"/>
          <w:b/>
          <w:sz w:val="24"/>
          <w:szCs w:val="24"/>
        </w:rPr>
      </w:pPr>
      <w:r>
        <w:rPr>
          <w:rFonts w:hint="eastAsia" w:ascii="宋体" w:cs="宋体"/>
          <w:b/>
          <w:sz w:val="24"/>
          <w:szCs w:val="24"/>
        </w:rPr>
        <w:t>条款号：方法一：加权平均法              修改类型：修改</w:t>
      </w:r>
    </w:p>
    <w:p>
      <w:pPr>
        <w:widowControl/>
        <w:spacing w:line="360" w:lineRule="auto"/>
        <w:ind w:firstLine="482" w:firstLineChars="200"/>
        <w:rPr>
          <w:rFonts w:ascii="宋体" w:cs="宋体"/>
          <w:b/>
          <w:bCs/>
          <w:kern w:val="0"/>
          <w:sz w:val="24"/>
          <w:szCs w:val="24"/>
        </w:rPr>
      </w:pPr>
      <w:r>
        <w:rPr>
          <w:rFonts w:hint="eastAsia" w:ascii="宋体" w:cs="宋体"/>
          <w:b/>
          <w:sz w:val="24"/>
          <w:szCs w:val="24"/>
        </w:rPr>
        <w:t>原文：方法一：加权平均法</w:t>
      </w:r>
    </w:p>
    <w:p>
      <w:pPr>
        <w:spacing w:line="360" w:lineRule="auto"/>
        <w:ind w:firstLine="480" w:firstLineChars="200"/>
        <w:rPr>
          <w:rFonts w:ascii="宋体" w:cs="宋体"/>
          <w:sz w:val="24"/>
          <w:szCs w:val="24"/>
        </w:rPr>
      </w:pPr>
      <w:r>
        <w:rPr>
          <w:rFonts w:hint="eastAsia" w:ascii="宋体" w:cs="宋体"/>
          <w:sz w:val="24"/>
          <w:szCs w:val="24"/>
        </w:rPr>
        <w:t>技术标或技术标加诚信得分（具体由招标人自定）前N名（N≥5，具体由招标人自定）的经济报价加权平均，计算评标参考价。公式如下：</w:t>
      </w:r>
    </w:p>
    <w:p>
      <w:pPr>
        <w:spacing w:line="360" w:lineRule="auto"/>
        <w:ind w:firstLine="480" w:firstLineChars="200"/>
        <w:rPr>
          <w:rFonts w:ascii="宋体" w:cs="宋体"/>
          <w:sz w:val="24"/>
          <w:szCs w:val="24"/>
        </w:rPr>
      </w:pPr>
      <w:r>
        <w:rPr>
          <w:rFonts w:hint="eastAsia" w:ascii="宋体" w:cs="宋体"/>
          <w:sz w:val="24"/>
          <w:szCs w:val="24"/>
        </w:rPr>
        <w:t>评标参考价=Σ（投标人的投标报价*报价权重）。</w:t>
      </w:r>
    </w:p>
    <w:p>
      <w:pPr>
        <w:spacing w:line="360" w:lineRule="auto"/>
        <w:ind w:firstLine="480" w:firstLineChars="200"/>
        <w:rPr>
          <w:rFonts w:ascii="宋体" w:cs="宋体"/>
          <w:sz w:val="24"/>
          <w:szCs w:val="24"/>
        </w:rPr>
      </w:pPr>
      <w:r>
        <w:rPr>
          <w:rFonts w:hint="eastAsia" w:ascii="宋体" w:cs="宋体"/>
          <w:sz w:val="24"/>
          <w:szCs w:val="24"/>
        </w:rPr>
        <w:t>其中：报价权重的计算方法为：将N名投标人按技术分由高至低进行排序，第一名投标人的权重为（</w:t>
      </w:r>
      <w:r>
        <w:rPr>
          <w:rFonts w:hint="eastAsia" w:ascii="宋体" w:cs="宋体"/>
          <w:sz w:val="24"/>
          <w:szCs w:val="24"/>
        </w:rPr>
        <w:drawing>
          <wp:inline distT="0" distB="0" distL="0" distR="0">
            <wp:extent cx="380365" cy="4495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0365" cy="449580"/>
                    </a:xfrm>
                    <a:prstGeom prst="rect">
                      <a:avLst/>
                    </a:prstGeom>
                    <a:noFill/>
                    <a:ln w="9525" cap="flat" cmpd="sng">
                      <a:noFill/>
                      <a:prstDash val="solid"/>
                      <a:miter/>
                    </a:ln>
                  </pic:spPr>
                </pic:pic>
              </a:graphicData>
            </a:graphic>
          </wp:inline>
        </w:drawing>
      </w:r>
      <w:r>
        <w:rPr>
          <w:rFonts w:hint="eastAsia" w:ascii="宋体" w:cs="宋体"/>
          <w:sz w:val="24"/>
          <w:szCs w:val="24"/>
        </w:rPr>
        <w:t>），第二名投标人的权重为（</w:t>
      </w:r>
      <w:r>
        <w:rPr>
          <w:rFonts w:hint="eastAsia" w:ascii="宋体" w:cs="宋体"/>
          <w:sz w:val="24"/>
          <w:szCs w:val="24"/>
        </w:rPr>
        <w:drawing>
          <wp:inline distT="0" distB="0" distL="0" distR="0">
            <wp:extent cx="322580" cy="4013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2580" cy="401954"/>
                    </a:xfrm>
                    <a:prstGeom prst="rect">
                      <a:avLst/>
                    </a:prstGeom>
                    <a:noFill/>
                    <a:ln w="9525" cap="flat" cmpd="sng">
                      <a:noFill/>
                      <a:prstDash val="solid"/>
                      <a:miter/>
                    </a:ln>
                  </pic:spPr>
                </pic:pic>
              </a:graphicData>
            </a:graphic>
          </wp:inline>
        </w:drawing>
      </w:r>
      <w:r>
        <w:rPr>
          <w:rFonts w:hint="eastAsia" w:ascii="宋体" w:cs="宋体"/>
          <w:sz w:val="24"/>
          <w:szCs w:val="24"/>
        </w:rPr>
        <w:t>），以此类推，最后一名投标人的权重为（</w:t>
      </w:r>
      <w:r>
        <w:rPr>
          <w:rFonts w:hint="eastAsia" w:ascii="宋体" w:cs="宋体"/>
          <w:sz w:val="24"/>
          <w:szCs w:val="24"/>
        </w:rPr>
        <w:drawing>
          <wp:inline distT="0" distB="0" distL="0" distR="0">
            <wp:extent cx="322580" cy="4013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2580" cy="401954"/>
                    </a:xfrm>
                    <a:prstGeom prst="rect">
                      <a:avLst/>
                    </a:prstGeom>
                    <a:noFill/>
                    <a:ln w="9525" cap="flat" cmpd="sng">
                      <a:noFill/>
                      <a:prstDash val="solid"/>
                      <a:miter/>
                    </a:ln>
                  </pic:spPr>
                </pic:pic>
              </a:graphicData>
            </a:graphic>
          </wp:inline>
        </w:drawing>
      </w:r>
      <w:r>
        <w:rPr>
          <w:rFonts w:hint="eastAsia" w:ascii="宋体" w:cs="宋体"/>
          <w:sz w:val="24"/>
          <w:szCs w:val="24"/>
        </w:rPr>
        <w:t>）。</w:t>
      </w:r>
    </w:p>
    <w:p>
      <w:pPr>
        <w:widowControl/>
        <w:spacing w:line="360" w:lineRule="auto"/>
        <w:ind w:firstLine="482" w:firstLineChars="200"/>
        <w:rPr>
          <w:rFonts w:ascii="宋体" w:cs="宋体"/>
          <w:b/>
          <w:bCs/>
          <w:kern w:val="0"/>
          <w:sz w:val="24"/>
          <w:szCs w:val="24"/>
        </w:rPr>
      </w:pPr>
      <w:r>
        <w:rPr>
          <w:rFonts w:hint="eastAsia" w:ascii="宋体" w:cs="宋体"/>
          <w:b/>
          <w:sz w:val="24"/>
          <w:szCs w:val="24"/>
        </w:rPr>
        <w:t>现文：方法一：加权平均法</w:t>
      </w:r>
    </w:p>
    <w:p>
      <w:pPr>
        <w:pBdr>
          <w:bottom w:val="single" w:color="auto" w:sz="6" w:space="1"/>
        </w:pBdr>
        <w:spacing w:line="360" w:lineRule="auto"/>
        <w:ind w:firstLine="600" w:firstLineChars="250"/>
        <w:rPr>
          <w:rFonts w:ascii="宋体" w:cs="宋体"/>
          <w:sz w:val="24"/>
          <w:szCs w:val="24"/>
        </w:rPr>
      </w:pPr>
      <w:r>
        <w:rPr>
          <w:rFonts w:hint="eastAsia" w:ascii="宋体" w:cs="宋体"/>
          <w:sz w:val="24"/>
          <w:szCs w:val="24"/>
          <w:u w:val="single"/>
        </w:rPr>
        <w:t>技术标得分前N名（若通过技术标有效性审查的家数大于等于5家时，N=5；若小于5家时，N=通过技术标有效性审查的家数；技术标得分相同的，以投标报价较低的排前；如仍有相同情况，则由评标会对出现该情况的投标人进行编号，然后通过投票方式依次确定投标人的排序。）</w:t>
      </w:r>
      <w:r>
        <w:rPr>
          <w:rFonts w:hint="eastAsia" w:ascii="宋体" w:cs="宋体"/>
          <w:sz w:val="24"/>
          <w:szCs w:val="24"/>
        </w:rPr>
        <w:t>的经济报价加权平均，计算评标参考价。公式如下：</w:t>
      </w:r>
    </w:p>
    <w:p>
      <w:pPr>
        <w:pBdr>
          <w:bottom w:val="single" w:color="auto" w:sz="6" w:space="1"/>
        </w:pBdr>
        <w:spacing w:line="360" w:lineRule="auto"/>
        <w:ind w:firstLine="600" w:firstLineChars="250"/>
        <w:rPr>
          <w:rFonts w:ascii="宋体" w:cs="宋体"/>
          <w:sz w:val="24"/>
          <w:szCs w:val="24"/>
        </w:rPr>
      </w:pPr>
      <w:r>
        <w:rPr>
          <w:rFonts w:hint="eastAsia" w:ascii="宋体" w:cs="宋体"/>
          <w:sz w:val="24"/>
          <w:szCs w:val="24"/>
        </w:rPr>
        <w:t>评标参考价=Σ（投标人的投标报价*报价权重）。</w:t>
      </w:r>
    </w:p>
    <w:p>
      <w:pPr>
        <w:pBdr>
          <w:bottom w:val="single" w:color="auto" w:sz="6" w:space="1"/>
        </w:pBdr>
        <w:spacing w:line="360" w:lineRule="auto"/>
        <w:ind w:firstLine="600" w:firstLineChars="250"/>
        <w:rPr>
          <w:rFonts w:ascii="宋体" w:cs="宋体"/>
          <w:spacing w:val="2"/>
          <w:sz w:val="24"/>
          <w:szCs w:val="24"/>
        </w:rPr>
      </w:pPr>
      <w:r>
        <w:rPr>
          <w:rFonts w:hint="eastAsia" w:ascii="宋体" w:cs="宋体"/>
          <w:sz w:val="24"/>
          <w:szCs w:val="24"/>
        </w:rPr>
        <w:t>其中：报价权重的计算方法为：将N名投标人按技术分由高至低进行排序，第一名投标人的权重为（</w:t>
      </w:r>
      <w:r>
        <w:rPr>
          <w:rFonts w:hint="eastAsia" w:ascii="宋体" w:cs="宋体"/>
          <w:spacing w:val="-4"/>
          <w:sz w:val="24"/>
          <w:szCs w:val="24"/>
        </w:rPr>
        <w:drawing>
          <wp:inline distT="0" distB="0" distL="0" distR="0">
            <wp:extent cx="238125" cy="29083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238125" cy="290830"/>
                    </a:xfrm>
                    <a:prstGeom prst="rect">
                      <a:avLst/>
                    </a:prstGeom>
                    <a:noFill/>
                    <a:ln w="9525" cap="flat" cmpd="sng">
                      <a:noFill/>
                      <a:prstDash val="solid"/>
                      <a:miter/>
                    </a:ln>
                  </pic:spPr>
                </pic:pic>
              </a:graphicData>
            </a:graphic>
          </wp:inline>
        </w:drawing>
      </w:r>
      <w:r>
        <w:rPr>
          <w:rFonts w:hint="eastAsia" w:ascii="宋体" w:cs="宋体"/>
          <w:sz w:val="24"/>
          <w:szCs w:val="24"/>
        </w:rPr>
        <w:t>），第二名投标人的权重为（</w:t>
      </w:r>
      <w:r>
        <w:rPr>
          <w:rFonts w:hint="eastAsia" w:ascii="宋体" w:cs="宋体"/>
          <w:spacing w:val="-4"/>
          <w:sz w:val="24"/>
          <w:szCs w:val="24"/>
        </w:rPr>
        <w:drawing>
          <wp:inline distT="0" distB="0" distL="0" distR="0">
            <wp:extent cx="231775" cy="2908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232408" cy="290830"/>
                    </a:xfrm>
                    <a:prstGeom prst="rect">
                      <a:avLst/>
                    </a:prstGeom>
                    <a:noFill/>
                    <a:ln w="9525" cap="flat" cmpd="sng">
                      <a:noFill/>
                      <a:prstDash val="solid"/>
                      <a:miter/>
                    </a:ln>
                  </pic:spPr>
                </pic:pic>
              </a:graphicData>
            </a:graphic>
          </wp:inline>
        </w:drawing>
      </w:r>
      <w:r>
        <w:rPr>
          <w:rFonts w:hint="eastAsia" w:ascii="宋体" w:cs="宋体"/>
          <w:sz w:val="24"/>
          <w:szCs w:val="24"/>
        </w:rPr>
        <w:t>），以此类推，最后一名投标人的权重为（</w:t>
      </w:r>
      <w:r>
        <w:rPr>
          <w:rFonts w:hint="eastAsia" w:ascii="宋体" w:cs="宋体"/>
          <w:spacing w:val="-4"/>
          <w:sz w:val="24"/>
          <w:szCs w:val="24"/>
        </w:rPr>
        <w:drawing>
          <wp:inline distT="0" distB="0" distL="0" distR="0">
            <wp:extent cx="231775" cy="29083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232408" cy="290830"/>
                    </a:xfrm>
                    <a:prstGeom prst="rect">
                      <a:avLst/>
                    </a:prstGeom>
                    <a:noFill/>
                    <a:ln w="9525" cap="flat" cmpd="sng">
                      <a:noFill/>
                      <a:prstDash val="solid"/>
                      <a:miter/>
                    </a:ln>
                  </pic:spPr>
                </pic:pic>
              </a:graphicData>
            </a:graphic>
          </wp:inline>
        </w:drawing>
      </w:r>
      <w:r>
        <w:rPr>
          <w:rFonts w:hint="eastAsia" w:ascii="宋体" w:cs="宋体"/>
          <w:sz w:val="24"/>
          <w:szCs w:val="24"/>
        </w:rPr>
        <w:t>）。</w:t>
      </w:r>
    </w:p>
    <w:p>
      <w:pPr>
        <w:spacing w:line="360" w:lineRule="auto"/>
        <w:ind w:firstLine="540" w:firstLineChars="224"/>
        <w:rPr>
          <w:rFonts w:ascii="宋体" w:cs="宋体"/>
          <w:b/>
          <w:sz w:val="24"/>
          <w:szCs w:val="24"/>
        </w:rPr>
      </w:pPr>
      <w:r>
        <w:rPr>
          <w:rFonts w:hint="eastAsia" w:ascii="宋体" w:cs="宋体"/>
          <w:b/>
          <w:sz w:val="24"/>
          <w:szCs w:val="24"/>
        </w:rPr>
        <w:t>条款号：45.4                      修改类型：修改</w:t>
      </w:r>
    </w:p>
    <w:p>
      <w:pPr>
        <w:widowControl/>
        <w:spacing w:line="360" w:lineRule="auto"/>
        <w:ind w:firstLine="482" w:firstLineChars="200"/>
        <w:rPr>
          <w:rFonts w:ascii="宋体" w:cs="宋体"/>
          <w:b/>
          <w:sz w:val="24"/>
          <w:szCs w:val="24"/>
        </w:rPr>
      </w:pPr>
      <w:r>
        <w:rPr>
          <w:rFonts w:hint="eastAsia" w:ascii="宋体" w:cs="宋体"/>
          <w:b/>
          <w:sz w:val="24"/>
          <w:szCs w:val="24"/>
        </w:rPr>
        <w:t>原文：</w:t>
      </w:r>
      <w:r>
        <w:rPr>
          <w:rFonts w:hint="eastAsia" w:ascii="宋体" w:cs="宋体"/>
          <w:bCs/>
          <w:sz w:val="24"/>
          <w:szCs w:val="24"/>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bCs/>
          <w:sz w:val="24"/>
          <w:szCs w:val="24"/>
        </w:rPr>
        <w:t>计算通过技术标有效性审查的投标人总得分。投标人总得分=技术得分（20分）＋经济得分（100分）×经济得分权重（80%）。技术、经济得分权重按投标须知前附表的规定执行。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p>
      <w:pPr>
        <w:spacing w:line="360" w:lineRule="auto"/>
        <w:ind w:firstLine="540" w:firstLineChars="224"/>
        <w:rPr>
          <w:rFonts w:ascii="宋体" w:cs="宋体"/>
          <w:b/>
          <w:sz w:val="24"/>
          <w:szCs w:val="24"/>
        </w:rPr>
      </w:pPr>
      <w:r>
        <w:rPr>
          <w:rFonts w:hint="eastAsia" w:ascii="宋体" w:cs="宋体"/>
          <w:b/>
          <w:sz w:val="24"/>
          <w:szCs w:val="24"/>
        </w:rPr>
        <w:t>条款号：46.1                     修改类型：修改</w:t>
      </w:r>
    </w:p>
    <w:p>
      <w:pPr>
        <w:widowControl/>
        <w:spacing w:line="360" w:lineRule="auto"/>
        <w:ind w:firstLine="482" w:firstLineChars="200"/>
        <w:rPr>
          <w:rFonts w:ascii="宋体" w:cs="宋体"/>
          <w:b/>
          <w:sz w:val="24"/>
          <w:szCs w:val="24"/>
        </w:rPr>
      </w:pPr>
      <w:r>
        <w:rPr>
          <w:rFonts w:hint="eastAsia" w:ascii="宋体" w:cs="宋体"/>
          <w:b/>
          <w:sz w:val="24"/>
          <w:szCs w:val="24"/>
        </w:rPr>
        <w:t>原文：</w:t>
      </w:r>
      <w:r>
        <w:rPr>
          <w:rFonts w:hint="eastAsia" w:ascii="宋体" w:cs="宋体"/>
          <w:bCs/>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bCs/>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2" w:firstLineChars="200"/>
        <w:rPr>
          <w:rFonts w:ascii="宋体" w:cs="宋体"/>
          <w:b/>
          <w:sz w:val="24"/>
          <w:szCs w:val="24"/>
        </w:rPr>
      </w:pPr>
      <w:r>
        <w:rPr>
          <w:rFonts w:hint="eastAsia" w:ascii="宋体" w:cs="宋体"/>
          <w:b/>
          <w:sz w:val="24"/>
          <w:szCs w:val="24"/>
        </w:rPr>
        <w:t>条款号：附表一《资格审查表》          修改类型：修改</w:t>
      </w:r>
    </w:p>
    <w:p>
      <w:pPr>
        <w:spacing w:line="360" w:lineRule="auto"/>
        <w:ind w:firstLine="482" w:firstLineChars="200"/>
        <w:rPr>
          <w:rFonts w:ascii="宋体" w:cs="宋体"/>
          <w:bCs/>
          <w:sz w:val="24"/>
          <w:szCs w:val="24"/>
        </w:rPr>
      </w:pPr>
      <w:r>
        <w:rPr>
          <w:rFonts w:hint="eastAsia" w:ascii="宋体" w:cs="宋体"/>
          <w:b/>
          <w:sz w:val="24"/>
          <w:szCs w:val="24"/>
        </w:rPr>
        <w:t>原文：</w:t>
      </w:r>
      <w:r>
        <w:rPr>
          <w:rFonts w:hint="eastAsia" w:ascii="宋体" w:cs="宋体"/>
          <w:bCs/>
          <w:sz w:val="24"/>
          <w:szCs w:val="24"/>
        </w:rPr>
        <w:t>详见《广州市建设工程施工公开招标项目招标文件范本GZZB2018-3》</w:t>
      </w:r>
    </w:p>
    <w:p>
      <w:pPr>
        <w:pBdr>
          <w:bottom w:val="single" w:color="auto" w:sz="6" w:space="1"/>
        </w:pBdr>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bCs/>
          <w:sz w:val="24"/>
          <w:szCs w:val="24"/>
        </w:rPr>
        <w:t>详见附表一《资格审查表》</w:t>
      </w:r>
    </w:p>
    <w:p>
      <w:pPr>
        <w:spacing w:line="360" w:lineRule="auto"/>
        <w:ind w:firstLine="482" w:firstLineChars="200"/>
        <w:rPr>
          <w:rFonts w:ascii="宋体" w:cs="宋体"/>
          <w:b/>
          <w:sz w:val="24"/>
          <w:szCs w:val="24"/>
        </w:rPr>
      </w:pPr>
      <w:r>
        <w:rPr>
          <w:rFonts w:hint="eastAsia" w:ascii="宋体" w:cs="宋体"/>
          <w:b/>
          <w:sz w:val="24"/>
          <w:szCs w:val="24"/>
        </w:rPr>
        <w:t>条款号：附表二《技术标有效性审查表》          修改类型：修改</w:t>
      </w:r>
    </w:p>
    <w:p>
      <w:pPr>
        <w:spacing w:line="360" w:lineRule="auto"/>
        <w:ind w:firstLine="482" w:firstLineChars="200"/>
        <w:rPr>
          <w:rFonts w:ascii="宋体" w:cs="宋体"/>
          <w:bCs/>
          <w:sz w:val="24"/>
          <w:szCs w:val="24"/>
        </w:rPr>
      </w:pPr>
      <w:r>
        <w:rPr>
          <w:rFonts w:hint="eastAsia" w:ascii="宋体" w:cs="宋体"/>
          <w:b/>
          <w:sz w:val="24"/>
          <w:szCs w:val="24"/>
        </w:rPr>
        <w:t>原文：</w:t>
      </w:r>
      <w:r>
        <w:rPr>
          <w:rFonts w:hint="eastAsia" w:ascii="宋体" w:cs="宋体"/>
          <w:bCs/>
          <w:sz w:val="24"/>
          <w:szCs w:val="24"/>
        </w:rPr>
        <w:t>详见《广州市建设工程施工公开招标项目招标文件范本GZZB2018-3》</w:t>
      </w:r>
    </w:p>
    <w:p>
      <w:pPr>
        <w:pBdr>
          <w:bottom w:val="single" w:color="auto" w:sz="6" w:space="1"/>
        </w:pBdr>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bCs/>
          <w:sz w:val="24"/>
          <w:szCs w:val="24"/>
        </w:rPr>
        <w:t>详见附表二《技术标有效性审查表》</w:t>
      </w:r>
    </w:p>
    <w:p>
      <w:pPr>
        <w:spacing w:line="360" w:lineRule="auto"/>
        <w:ind w:firstLine="482" w:firstLineChars="200"/>
        <w:rPr>
          <w:rFonts w:ascii="宋体" w:cs="宋体"/>
          <w:b/>
          <w:sz w:val="24"/>
          <w:szCs w:val="24"/>
        </w:rPr>
      </w:pPr>
      <w:r>
        <w:rPr>
          <w:rFonts w:hint="eastAsia" w:ascii="宋体" w:cs="宋体"/>
          <w:b/>
          <w:sz w:val="24"/>
          <w:szCs w:val="24"/>
        </w:rPr>
        <w:t>条款号：附表三《经济标有效性审查表》          修改类型：修改</w:t>
      </w:r>
    </w:p>
    <w:p>
      <w:pPr>
        <w:spacing w:line="360" w:lineRule="auto"/>
        <w:ind w:firstLine="482" w:firstLineChars="200"/>
        <w:rPr>
          <w:rFonts w:ascii="宋体" w:cs="宋体"/>
          <w:bCs/>
          <w:sz w:val="24"/>
          <w:szCs w:val="24"/>
        </w:rPr>
      </w:pPr>
      <w:r>
        <w:rPr>
          <w:rFonts w:hint="eastAsia" w:ascii="宋体" w:cs="宋体"/>
          <w:b/>
          <w:sz w:val="24"/>
          <w:szCs w:val="24"/>
        </w:rPr>
        <w:t>原文：</w:t>
      </w:r>
      <w:r>
        <w:rPr>
          <w:rFonts w:hint="eastAsia" w:ascii="宋体" w:cs="宋体"/>
          <w:bCs/>
          <w:sz w:val="24"/>
          <w:szCs w:val="24"/>
        </w:rPr>
        <w:t>详见《广州市建设工程施工公开招标项目招标文件范本GZZB2018-3》</w:t>
      </w:r>
    </w:p>
    <w:p>
      <w:pPr>
        <w:pBdr>
          <w:bottom w:val="single" w:color="auto" w:sz="6" w:space="1"/>
        </w:pBdr>
        <w:spacing w:line="360" w:lineRule="auto"/>
        <w:ind w:firstLine="482" w:firstLineChars="200"/>
        <w:rPr>
          <w:rFonts w:ascii="宋体" w:cs="宋体"/>
          <w:sz w:val="24"/>
          <w:szCs w:val="24"/>
        </w:rPr>
      </w:pPr>
      <w:r>
        <w:rPr>
          <w:rFonts w:hint="eastAsia" w:ascii="宋体" w:cs="宋体"/>
          <w:b/>
          <w:sz w:val="24"/>
          <w:szCs w:val="24"/>
        </w:rPr>
        <w:t>现文：</w:t>
      </w:r>
      <w:r>
        <w:rPr>
          <w:rFonts w:hint="eastAsia" w:ascii="宋体" w:cs="宋体"/>
          <w:bCs/>
          <w:sz w:val="24"/>
          <w:szCs w:val="24"/>
        </w:rPr>
        <w:t>详见附表三《经济标有效性审查表》</w:t>
      </w:r>
    </w:p>
    <w:p>
      <w:pPr>
        <w:spacing w:line="360" w:lineRule="auto"/>
        <w:ind w:firstLine="482" w:firstLineChars="200"/>
        <w:rPr>
          <w:rFonts w:ascii="宋体" w:cs="宋体"/>
          <w:b/>
          <w:sz w:val="24"/>
          <w:szCs w:val="24"/>
        </w:rPr>
      </w:pPr>
      <w:r>
        <w:rPr>
          <w:rFonts w:hint="eastAsia" w:ascii="宋体" w:cs="宋体"/>
          <w:b/>
          <w:sz w:val="24"/>
          <w:szCs w:val="24"/>
        </w:rPr>
        <w:t>条款号：附表四《技术标详细审查评分表》          修改类型：修改</w:t>
      </w:r>
    </w:p>
    <w:p>
      <w:pPr>
        <w:spacing w:line="360" w:lineRule="auto"/>
        <w:ind w:firstLine="482" w:firstLineChars="200"/>
        <w:rPr>
          <w:rFonts w:ascii="宋体" w:cs="宋体"/>
          <w:bCs/>
          <w:sz w:val="24"/>
          <w:szCs w:val="24"/>
        </w:rPr>
      </w:pPr>
      <w:r>
        <w:rPr>
          <w:rFonts w:hint="eastAsia" w:ascii="宋体" w:cs="宋体"/>
          <w:b/>
          <w:sz w:val="24"/>
          <w:szCs w:val="24"/>
        </w:rPr>
        <w:t>原文：</w:t>
      </w:r>
      <w:r>
        <w:rPr>
          <w:rFonts w:hint="eastAsia" w:ascii="宋体" w:cs="宋体"/>
          <w:bCs/>
          <w:sz w:val="24"/>
          <w:szCs w:val="24"/>
        </w:rPr>
        <w:t>详见《广州市建设工程施工公开招标项目招标文件范本GZZB2018-3》</w:t>
      </w:r>
    </w:p>
    <w:p>
      <w:pPr>
        <w:pBdr>
          <w:bottom w:val="single" w:color="auto" w:sz="6" w:space="1"/>
        </w:pBdr>
        <w:spacing w:line="360" w:lineRule="auto"/>
        <w:ind w:firstLine="602" w:firstLineChars="250"/>
        <w:rPr>
          <w:rFonts w:ascii="宋体" w:cs="宋体"/>
          <w:sz w:val="24"/>
          <w:szCs w:val="24"/>
        </w:rPr>
      </w:pPr>
      <w:r>
        <w:rPr>
          <w:rFonts w:hint="eastAsia" w:ascii="宋体" w:cs="宋体"/>
          <w:b/>
          <w:sz w:val="24"/>
          <w:szCs w:val="24"/>
        </w:rPr>
        <w:t>现文：</w:t>
      </w:r>
      <w:r>
        <w:rPr>
          <w:rFonts w:hint="eastAsia" w:ascii="宋体" w:cs="宋体"/>
          <w:bCs/>
          <w:sz w:val="24"/>
          <w:szCs w:val="24"/>
        </w:rPr>
        <w:t>详见附表四《技术标详细审查评分表》</w:t>
      </w:r>
    </w:p>
    <w:p>
      <w:pPr>
        <w:spacing w:line="360" w:lineRule="auto"/>
        <w:ind w:firstLine="540" w:firstLineChars="224"/>
        <w:rPr>
          <w:rFonts w:ascii="宋体" w:cs="宋体"/>
          <w:b/>
          <w:sz w:val="24"/>
          <w:szCs w:val="24"/>
        </w:rPr>
      </w:pPr>
      <w:r>
        <w:rPr>
          <w:rFonts w:hint="eastAsia" w:ascii="宋体" w:cs="宋体"/>
          <w:b/>
          <w:sz w:val="24"/>
          <w:szCs w:val="24"/>
        </w:rPr>
        <w:t>条款号：附表五《经济标评分表》             修改类型：修改</w:t>
      </w:r>
    </w:p>
    <w:p>
      <w:pPr>
        <w:pBdr>
          <w:bottom w:val="single" w:color="auto" w:sz="6" w:space="1"/>
        </w:pBdr>
        <w:spacing w:line="360" w:lineRule="auto"/>
        <w:ind w:firstLine="540" w:firstLineChars="224"/>
        <w:rPr>
          <w:rFonts w:ascii="宋体" w:cs="宋体"/>
          <w:bCs/>
          <w:sz w:val="24"/>
          <w:szCs w:val="24"/>
        </w:rPr>
      </w:pPr>
      <w:r>
        <w:rPr>
          <w:rFonts w:hint="eastAsia" w:ascii="宋体" w:cs="宋体"/>
          <w:b/>
          <w:sz w:val="24"/>
          <w:szCs w:val="24"/>
        </w:rPr>
        <w:t>原文：</w:t>
      </w:r>
      <w:r>
        <w:rPr>
          <w:rFonts w:hint="eastAsia" w:ascii="宋体" w:cs="宋体"/>
          <w:bCs/>
          <w:sz w:val="24"/>
          <w:szCs w:val="24"/>
        </w:rPr>
        <w:t>详见《广州市建设工程施工公开招标项目招标文件范本GZZB2018-3》</w:t>
      </w:r>
    </w:p>
    <w:p>
      <w:pPr>
        <w:pBdr>
          <w:bottom w:val="single" w:color="auto" w:sz="6" w:space="1"/>
        </w:pBdr>
        <w:spacing w:line="360" w:lineRule="auto"/>
        <w:ind w:firstLine="602" w:firstLineChars="250"/>
        <w:rPr>
          <w:rFonts w:ascii="宋体" w:cs="宋体"/>
          <w:bCs/>
          <w:sz w:val="24"/>
          <w:szCs w:val="24"/>
        </w:rPr>
      </w:pPr>
      <w:r>
        <w:rPr>
          <w:rFonts w:hint="eastAsia" w:ascii="宋体" w:cs="宋体"/>
          <w:b/>
          <w:sz w:val="24"/>
          <w:szCs w:val="24"/>
        </w:rPr>
        <w:t>现文：</w:t>
      </w:r>
      <w:r>
        <w:rPr>
          <w:rFonts w:hint="eastAsia" w:ascii="宋体" w:cs="宋体"/>
          <w:bCs/>
          <w:sz w:val="24"/>
          <w:szCs w:val="24"/>
        </w:rPr>
        <w:t>详见附表五《经济标评分表》</w:t>
      </w:r>
    </w:p>
    <w:p>
      <w:pPr>
        <w:spacing w:line="360" w:lineRule="auto"/>
        <w:ind w:firstLine="241" w:firstLineChars="100"/>
        <w:rPr>
          <w:rFonts w:ascii="宋体" w:cs="宋体"/>
          <w:b/>
          <w:sz w:val="24"/>
          <w:szCs w:val="24"/>
        </w:rPr>
      </w:pPr>
      <w:r>
        <w:rPr>
          <w:rFonts w:hint="eastAsia" w:ascii="宋体" w:cs="宋体"/>
          <w:b/>
          <w:sz w:val="24"/>
          <w:szCs w:val="24"/>
        </w:rPr>
        <w:t>注：以上修改，仅限于本范本中有可供选择条款的情形。</w:t>
      </w:r>
    </w:p>
    <w:p>
      <w:pPr>
        <w:spacing w:line="360" w:lineRule="auto"/>
        <w:rPr>
          <w:rFonts w:ascii="宋体" w:cs="宋体"/>
          <w:sz w:val="24"/>
          <w:szCs w:val="24"/>
        </w:rPr>
      </w:pPr>
      <w:r>
        <w:rPr>
          <w:rFonts w:hint="eastAsia" w:ascii="宋体" w:cs="宋体"/>
          <w:b/>
          <w:sz w:val="24"/>
          <w:szCs w:val="24"/>
        </w:rPr>
        <w:t>（以下无正文）</w:t>
      </w:r>
    </w:p>
    <w:p>
      <w:pPr>
        <w:pStyle w:val="7"/>
        <w:ind w:left="0"/>
        <w:jc w:val="both"/>
        <w:rPr>
          <w:rFonts w:ascii="宋体" w:cs="宋体"/>
          <w:color w:val="auto"/>
        </w:rPr>
      </w:pPr>
      <w:r>
        <w:rPr>
          <w:rFonts w:hint="eastAsia" w:ascii="宋体" w:cs="宋体"/>
          <w:color w:val="auto"/>
        </w:rPr>
        <w:br w:type="page"/>
      </w:r>
      <w:bookmarkStart w:id="17" w:name="_Toc11460"/>
      <w:r>
        <w:rPr>
          <w:rFonts w:hint="eastAsia" w:ascii="宋体" w:cs="宋体"/>
          <w:color w:val="auto"/>
        </w:rPr>
        <w:t>二、开标、评标及定标办法</w:t>
      </w:r>
      <w:r>
        <w:rPr>
          <w:rFonts w:hint="eastAsia" w:ascii="宋体" w:cs="宋体"/>
          <w:color w:val="auto"/>
          <w:szCs w:val="30"/>
        </w:rPr>
        <w:t>通用条款</w:t>
      </w:r>
      <w:bookmarkEnd w:id="17"/>
    </w:p>
    <w:p>
      <w:pPr>
        <w:pStyle w:val="8"/>
        <w:spacing w:before="156" w:after="156"/>
        <w:ind w:firstLine="540" w:firstLineChars="200"/>
        <w:rPr>
          <w:rFonts w:cs="宋体"/>
        </w:rPr>
      </w:pPr>
      <w:bookmarkStart w:id="18" w:name="_Toc19940"/>
      <w:r>
        <w:rPr>
          <w:rFonts w:hint="eastAsia" w:cs="宋体"/>
        </w:rPr>
        <w:t>（一）总则</w:t>
      </w:r>
      <w:bookmarkEnd w:id="18"/>
    </w:p>
    <w:p>
      <w:pPr>
        <w:spacing w:line="360" w:lineRule="auto"/>
        <w:ind w:firstLine="480" w:firstLineChars="200"/>
        <w:rPr>
          <w:rFonts w:ascii="宋体" w:cs="宋体"/>
          <w:b/>
          <w:sz w:val="24"/>
          <w:szCs w:val="24"/>
        </w:rPr>
      </w:pPr>
      <w:r>
        <w:rPr>
          <w:rFonts w:hint="eastAsia" w:ascii="宋体" w:cs="宋体"/>
          <w:sz w:val="24"/>
          <w:szCs w:val="24"/>
        </w:rPr>
        <w:t>35 开标、评标及定标所依据的规则</w:t>
      </w:r>
    </w:p>
    <w:p>
      <w:pPr>
        <w:spacing w:line="360" w:lineRule="auto"/>
        <w:ind w:firstLine="480" w:firstLineChars="200"/>
        <w:rPr>
          <w:rFonts w:ascii="宋体" w:cs="宋体"/>
          <w:sz w:val="24"/>
          <w:szCs w:val="24"/>
        </w:rPr>
      </w:pPr>
      <w:r>
        <w:rPr>
          <w:rFonts w:hint="eastAsia" w:ascii="宋体" w:cs="宋体"/>
          <w:sz w:val="24"/>
          <w:szCs w:val="24"/>
        </w:rPr>
        <w:t>35.1《中华人民共和国招标投标法》；</w:t>
      </w:r>
    </w:p>
    <w:p>
      <w:pPr>
        <w:spacing w:line="360" w:lineRule="auto"/>
        <w:ind w:firstLine="480" w:firstLineChars="200"/>
        <w:rPr>
          <w:rFonts w:ascii="宋体" w:cs="宋体"/>
          <w:sz w:val="24"/>
          <w:szCs w:val="24"/>
        </w:rPr>
      </w:pPr>
      <w:r>
        <w:rPr>
          <w:rFonts w:hint="eastAsia" w:ascii="宋体" w:cs="宋体"/>
          <w:sz w:val="24"/>
          <w:szCs w:val="24"/>
        </w:rPr>
        <w:t>35.2《中华人民共和国招标投标法实施条例》；</w:t>
      </w:r>
    </w:p>
    <w:p>
      <w:pPr>
        <w:spacing w:line="360" w:lineRule="auto"/>
        <w:ind w:firstLine="480" w:firstLineChars="200"/>
        <w:rPr>
          <w:rFonts w:ascii="宋体" w:cs="宋体"/>
          <w:sz w:val="24"/>
          <w:szCs w:val="24"/>
        </w:rPr>
      </w:pPr>
      <w:r>
        <w:rPr>
          <w:rFonts w:hint="eastAsia" w:ascii="宋体" w:cs="宋体"/>
          <w:sz w:val="24"/>
          <w:szCs w:val="24"/>
        </w:rPr>
        <w:t>35.3《评标委员会和评标方法暂行规定》（七部委第12号令）</w:t>
      </w:r>
    </w:p>
    <w:p>
      <w:pPr>
        <w:spacing w:line="360" w:lineRule="auto"/>
        <w:ind w:firstLine="480" w:firstLineChars="200"/>
        <w:rPr>
          <w:rFonts w:ascii="宋体" w:cs="宋体"/>
          <w:sz w:val="24"/>
          <w:szCs w:val="24"/>
        </w:rPr>
      </w:pPr>
      <w:r>
        <w:rPr>
          <w:rFonts w:hint="eastAsia" w:ascii="宋体" w:cs="宋体"/>
          <w:sz w:val="24"/>
          <w:szCs w:val="24"/>
        </w:rPr>
        <w:t>35.4《工程建设项目施工招标投标办法》（七部委2003年第30号令）</w:t>
      </w:r>
    </w:p>
    <w:p>
      <w:pPr>
        <w:spacing w:line="360" w:lineRule="auto"/>
        <w:ind w:firstLine="480" w:firstLineChars="200"/>
        <w:rPr>
          <w:rFonts w:ascii="宋体" w:cs="宋体"/>
          <w:sz w:val="24"/>
          <w:szCs w:val="24"/>
        </w:rPr>
      </w:pPr>
      <w:r>
        <w:rPr>
          <w:rFonts w:hint="eastAsia" w:ascii="宋体" w:cs="宋体"/>
          <w:sz w:val="24"/>
          <w:szCs w:val="24"/>
        </w:rPr>
        <w:t>35.5《广东省实施〈中华人民共和国招标投标法〉办法》；</w:t>
      </w:r>
    </w:p>
    <w:p>
      <w:pPr>
        <w:spacing w:line="360" w:lineRule="auto"/>
        <w:ind w:firstLine="480" w:firstLineChars="200"/>
        <w:rPr>
          <w:rFonts w:ascii="宋体" w:cs="宋体"/>
          <w:sz w:val="24"/>
          <w:szCs w:val="24"/>
        </w:rPr>
      </w:pPr>
      <w:r>
        <w:rPr>
          <w:rFonts w:hint="eastAsia" w:ascii="宋体" w:cs="宋体"/>
          <w:sz w:val="24"/>
          <w:szCs w:val="24"/>
        </w:rPr>
        <w:t>35.6《房屋建筑和市政基础设施工程施工招标投标管理办法》（建设部令第89号）</w:t>
      </w:r>
    </w:p>
    <w:p>
      <w:pPr>
        <w:spacing w:line="360" w:lineRule="auto"/>
        <w:ind w:firstLine="480" w:firstLineChars="200"/>
        <w:rPr>
          <w:rFonts w:ascii="宋体" w:cs="宋体"/>
          <w:sz w:val="24"/>
          <w:szCs w:val="24"/>
        </w:rPr>
      </w:pPr>
      <w:r>
        <w:rPr>
          <w:rFonts w:hint="eastAsia" w:ascii="宋体" w:cs="宋体"/>
          <w:sz w:val="24"/>
          <w:szCs w:val="24"/>
        </w:rPr>
        <w:t>35.7《广东省加强建设工程招标投标监督管理的若干规定》（粤发[2004]4号）；</w:t>
      </w:r>
    </w:p>
    <w:p>
      <w:pPr>
        <w:spacing w:line="360" w:lineRule="auto"/>
        <w:ind w:firstLine="480" w:firstLineChars="200"/>
        <w:rPr>
          <w:rFonts w:ascii="宋体" w:cs="宋体"/>
          <w:sz w:val="24"/>
          <w:szCs w:val="24"/>
        </w:rPr>
      </w:pPr>
      <w:r>
        <w:rPr>
          <w:rFonts w:hint="eastAsia" w:ascii="宋体" w:cs="宋体"/>
          <w:sz w:val="24"/>
          <w:szCs w:val="24"/>
        </w:rPr>
        <w:t>35.8《广州市工程建设项目招标投标管理办法》（穗建规字〔2023〕12号）。</w:t>
      </w:r>
    </w:p>
    <w:p>
      <w:pPr>
        <w:spacing w:line="360" w:lineRule="auto"/>
        <w:ind w:firstLine="480" w:firstLineChars="200"/>
        <w:rPr>
          <w:rFonts w:ascii="宋体" w:cs="宋体"/>
          <w:sz w:val="24"/>
          <w:szCs w:val="24"/>
        </w:rPr>
      </w:pPr>
      <w:r>
        <w:rPr>
          <w:rFonts w:hint="eastAsia" w:ascii="宋体" w:cs="宋体"/>
          <w:sz w:val="24"/>
          <w:szCs w:val="24"/>
        </w:rPr>
        <w:t>35.9本项目招标文件。</w:t>
      </w:r>
    </w:p>
    <w:p>
      <w:pPr>
        <w:spacing w:line="360" w:lineRule="auto"/>
        <w:ind w:firstLine="480" w:firstLineChars="200"/>
        <w:rPr>
          <w:rFonts w:ascii="宋体" w:cs="宋体"/>
          <w:sz w:val="24"/>
          <w:szCs w:val="24"/>
        </w:rPr>
      </w:pPr>
      <w:r>
        <w:rPr>
          <w:rFonts w:hint="eastAsia" w:ascii="宋体" w:cs="宋体"/>
          <w:sz w:val="24"/>
          <w:szCs w:val="24"/>
        </w:rPr>
        <w:t>36．开标</w:t>
      </w:r>
    </w:p>
    <w:p>
      <w:pPr>
        <w:spacing w:line="360" w:lineRule="auto"/>
        <w:ind w:firstLine="480" w:firstLineChars="200"/>
        <w:rPr>
          <w:rFonts w:ascii="宋体" w:cs="宋体"/>
          <w:sz w:val="24"/>
          <w:szCs w:val="24"/>
        </w:rPr>
      </w:pPr>
      <w:r>
        <w:rPr>
          <w:rFonts w:hint="eastAsia" w:ascii="宋体" w:cs="宋体"/>
          <w:sz w:val="24"/>
          <w:szCs w:val="24"/>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cs="宋体"/>
          <w:sz w:val="24"/>
          <w:szCs w:val="24"/>
        </w:rPr>
      </w:pPr>
      <w:r>
        <w:rPr>
          <w:rFonts w:hint="eastAsia" w:ascii="宋体" w:cs="宋体"/>
          <w:sz w:val="24"/>
          <w:szCs w:val="24"/>
        </w:rPr>
        <w:t>36.2 招标人在招标文件要求提交投标文件的截止时间前收到的投标文件，开标时都当众予以解密、公布。</w:t>
      </w:r>
    </w:p>
    <w:p>
      <w:pPr>
        <w:spacing w:line="360" w:lineRule="auto"/>
        <w:ind w:firstLine="480" w:firstLineChars="200"/>
        <w:rPr>
          <w:rFonts w:ascii="宋体" w:cs="宋体"/>
          <w:sz w:val="24"/>
          <w:szCs w:val="24"/>
        </w:rPr>
      </w:pPr>
      <w:r>
        <w:rPr>
          <w:rFonts w:hint="eastAsia" w:ascii="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cs="宋体"/>
          <w:sz w:val="24"/>
          <w:szCs w:val="24"/>
        </w:rPr>
      </w:pPr>
      <w:r>
        <w:rPr>
          <w:rFonts w:hint="eastAsia" w:ascii="宋体" w:cs="宋体"/>
          <w:sz w:val="24"/>
          <w:szCs w:val="24"/>
        </w:rPr>
        <w:t>36.4若递交投标文件的投标人不足3家，则重新组织招标。（当N个标段同时招标且不允许兼中时，若有效投标人不足N+2家，则重新组织招标）</w:t>
      </w:r>
    </w:p>
    <w:p>
      <w:pPr>
        <w:spacing w:line="360" w:lineRule="auto"/>
        <w:ind w:firstLine="480" w:firstLineChars="200"/>
        <w:rPr>
          <w:rFonts w:ascii="宋体" w:cs="宋体"/>
          <w:sz w:val="24"/>
          <w:szCs w:val="24"/>
        </w:rPr>
      </w:pPr>
      <w:r>
        <w:rPr>
          <w:rFonts w:hint="eastAsia" w:ascii="宋体" w:cs="宋体"/>
          <w:sz w:val="24"/>
          <w:szCs w:val="24"/>
        </w:rPr>
        <w:t>36.5按下列程序进行开标：</w:t>
      </w:r>
    </w:p>
    <w:p>
      <w:pPr>
        <w:spacing w:line="360" w:lineRule="auto"/>
        <w:ind w:firstLine="480" w:firstLineChars="200"/>
        <w:rPr>
          <w:rFonts w:ascii="宋体" w:cs="宋体"/>
          <w:sz w:val="24"/>
          <w:szCs w:val="24"/>
        </w:rPr>
      </w:pPr>
      <w:r>
        <w:rPr>
          <w:rFonts w:hint="eastAsia" w:ascii="宋体" w:cs="宋体"/>
          <w:sz w:val="24"/>
          <w:szCs w:val="24"/>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宋体" w:cs="宋体"/>
          <w:sz w:val="24"/>
          <w:szCs w:val="24"/>
        </w:rPr>
      </w:pPr>
      <w:r>
        <w:rPr>
          <w:rFonts w:hint="eastAsia" w:ascii="宋体" w:cs="宋体"/>
          <w:sz w:val="24"/>
          <w:szCs w:val="24"/>
        </w:rPr>
        <w:t>36.5.2备用光盘的读取按投标须知前附表第36项的规定执行；</w:t>
      </w:r>
    </w:p>
    <w:p>
      <w:pPr>
        <w:spacing w:line="360" w:lineRule="auto"/>
        <w:ind w:firstLine="480" w:firstLineChars="200"/>
        <w:rPr>
          <w:rFonts w:ascii="宋体" w:cs="宋体"/>
          <w:sz w:val="24"/>
          <w:szCs w:val="24"/>
        </w:rPr>
      </w:pPr>
      <w:r>
        <w:rPr>
          <w:rFonts w:hint="eastAsia" w:ascii="宋体" w:cs="宋体"/>
          <w:sz w:val="24"/>
          <w:szCs w:val="24"/>
        </w:rPr>
        <w:t>36.5.3投标人代表、招标人代表、监标人、记录人等有关人员在开标记录上签字确认；若有关人员不签字的，不影响开标程序；</w:t>
      </w:r>
    </w:p>
    <w:p>
      <w:pPr>
        <w:spacing w:line="360" w:lineRule="auto"/>
        <w:ind w:firstLine="480" w:firstLineChars="200"/>
        <w:rPr>
          <w:rFonts w:ascii="宋体" w:cs="宋体"/>
          <w:sz w:val="24"/>
          <w:szCs w:val="24"/>
        </w:rPr>
      </w:pPr>
      <w:r>
        <w:rPr>
          <w:rFonts w:hint="eastAsia" w:ascii="宋体" w:cs="宋体"/>
          <w:sz w:val="24"/>
          <w:szCs w:val="24"/>
        </w:rPr>
        <w:t>36.5.4开标结束。</w:t>
      </w:r>
    </w:p>
    <w:p>
      <w:pPr>
        <w:spacing w:line="360" w:lineRule="auto"/>
        <w:ind w:firstLine="480" w:firstLineChars="200"/>
        <w:rPr>
          <w:rFonts w:ascii="宋体" w:cs="宋体"/>
          <w:sz w:val="24"/>
          <w:szCs w:val="24"/>
        </w:rPr>
      </w:pPr>
      <w:r>
        <w:rPr>
          <w:rFonts w:hint="eastAsia" w:ascii="宋体" w:cs="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cs="宋体"/>
          <w:sz w:val="24"/>
          <w:szCs w:val="24"/>
        </w:rPr>
      </w:pPr>
      <w:r>
        <w:rPr>
          <w:rFonts w:hint="eastAsia" w:ascii="宋体" w:cs="宋体"/>
          <w:sz w:val="24"/>
          <w:szCs w:val="24"/>
        </w:rPr>
        <w:t>36.7开标时，两个（含两个）以上的投标人加密打包投标文件电脑机器特征码一致的，不参与下一程序，并由评标委员会否决其投标。</w:t>
      </w:r>
    </w:p>
    <w:p>
      <w:pPr>
        <w:spacing w:line="360" w:lineRule="auto"/>
        <w:ind w:firstLine="480" w:firstLineChars="200"/>
        <w:rPr>
          <w:rFonts w:ascii="宋体" w:cs="宋体"/>
          <w:sz w:val="24"/>
          <w:szCs w:val="24"/>
        </w:rPr>
      </w:pPr>
      <w:r>
        <w:rPr>
          <w:rFonts w:hint="eastAsia" w:ascii="宋体" w:cs="宋体"/>
          <w:sz w:val="24"/>
          <w:szCs w:val="24"/>
        </w:rPr>
        <w:t>37．评标</w:t>
      </w:r>
    </w:p>
    <w:p>
      <w:pPr>
        <w:spacing w:line="360" w:lineRule="auto"/>
        <w:ind w:firstLine="480" w:firstLineChars="200"/>
        <w:rPr>
          <w:rFonts w:ascii="宋体" w:cs="宋体"/>
          <w:sz w:val="24"/>
          <w:szCs w:val="24"/>
        </w:rPr>
      </w:pPr>
      <w:r>
        <w:rPr>
          <w:rFonts w:hint="eastAsia" w:ascii="宋体" w:cs="宋体"/>
          <w:sz w:val="24"/>
          <w:szCs w:val="24"/>
        </w:rPr>
        <w:t>37.1评标委员会由招标人依法组建。</w:t>
      </w:r>
    </w:p>
    <w:p>
      <w:pPr>
        <w:spacing w:line="360" w:lineRule="auto"/>
        <w:ind w:firstLine="480" w:firstLineChars="200"/>
        <w:rPr>
          <w:rFonts w:ascii="宋体" w:cs="宋体"/>
          <w:sz w:val="24"/>
          <w:szCs w:val="24"/>
        </w:rPr>
      </w:pPr>
      <w:r>
        <w:rPr>
          <w:rFonts w:hint="eastAsia" w:ascii="宋体" w:cs="宋体"/>
          <w:sz w:val="24"/>
          <w:szCs w:val="24"/>
        </w:rPr>
        <w:t>37.2评标委员会的职责及守则：</w:t>
      </w:r>
    </w:p>
    <w:p>
      <w:pPr>
        <w:spacing w:line="360" w:lineRule="auto"/>
        <w:ind w:firstLine="480" w:firstLineChars="200"/>
        <w:rPr>
          <w:rFonts w:ascii="宋体" w:cs="宋体"/>
          <w:sz w:val="24"/>
          <w:szCs w:val="24"/>
        </w:rPr>
      </w:pPr>
      <w:r>
        <w:rPr>
          <w:rFonts w:hint="eastAsia" w:ascii="宋体" w:cs="宋体"/>
          <w:sz w:val="24"/>
          <w:szCs w:val="24"/>
        </w:rPr>
        <w:t>37.2.1根据评标细则，对投标文件进行认真评审，完成评审报告；</w:t>
      </w:r>
    </w:p>
    <w:p>
      <w:pPr>
        <w:spacing w:line="360" w:lineRule="auto"/>
        <w:ind w:firstLine="480" w:firstLineChars="200"/>
        <w:rPr>
          <w:rFonts w:ascii="宋体" w:cs="宋体"/>
          <w:sz w:val="24"/>
          <w:szCs w:val="24"/>
        </w:rPr>
      </w:pPr>
      <w:r>
        <w:rPr>
          <w:rFonts w:hint="eastAsia" w:ascii="宋体" w:cs="宋体"/>
          <w:sz w:val="24"/>
          <w:szCs w:val="24"/>
        </w:rPr>
        <w:t>37.2.2向招标人报告评审意见，推荐合格的中标候选人。</w:t>
      </w:r>
    </w:p>
    <w:p>
      <w:pPr>
        <w:spacing w:line="360" w:lineRule="auto"/>
        <w:ind w:firstLine="480" w:firstLineChars="200"/>
        <w:rPr>
          <w:rFonts w:ascii="宋体" w:cs="宋体"/>
          <w:sz w:val="24"/>
          <w:szCs w:val="24"/>
        </w:rPr>
      </w:pPr>
      <w:r>
        <w:rPr>
          <w:rFonts w:hint="eastAsia" w:ascii="宋体" w:cs="宋体"/>
          <w:bCs/>
          <w:sz w:val="24"/>
          <w:szCs w:val="24"/>
        </w:rPr>
        <w:t>37.2.3</w:t>
      </w:r>
      <w:r>
        <w:rPr>
          <w:rFonts w:hint="eastAsia" w:ascii="宋体" w:cs="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cs="宋体"/>
          <w:sz w:val="24"/>
          <w:szCs w:val="24"/>
        </w:rPr>
      </w:pPr>
      <w:r>
        <w:rPr>
          <w:rFonts w:hint="eastAsia" w:ascii="宋体" w:cs="宋体"/>
          <w:sz w:val="24"/>
          <w:szCs w:val="24"/>
        </w:rPr>
        <w:t>37.2.4全体参与评标人员：</w:t>
      </w:r>
    </w:p>
    <w:p>
      <w:pPr>
        <w:spacing w:line="360" w:lineRule="auto"/>
        <w:ind w:firstLine="480" w:firstLineChars="200"/>
        <w:rPr>
          <w:rFonts w:ascii="宋体" w:cs="宋体"/>
          <w:sz w:val="24"/>
          <w:szCs w:val="24"/>
        </w:rPr>
      </w:pPr>
      <w:r>
        <w:rPr>
          <w:rFonts w:hint="eastAsia" w:ascii="宋体" w:cs="宋体"/>
          <w:sz w:val="24"/>
          <w:szCs w:val="24"/>
        </w:rPr>
        <w:t>37.2.4.1 必须遵守评标纪律、不得泄密；</w:t>
      </w:r>
    </w:p>
    <w:p>
      <w:pPr>
        <w:spacing w:line="360" w:lineRule="auto"/>
        <w:ind w:firstLine="480" w:firstLineChars="200"/>
        <w:rPr>
          <w:rFonts w:ascii="宋体" w:cs="宋体"/>
          <w:sz w:val="24"/>
          <w:szCs w:val="24"/>
        </w:rPr>
      </w:pPr>
      <w:r>
        <w:rPr>
          <w:rFonts w:hint="eastAsia" w:ascii="宋体" w:cs="宋体"/>
          <w:sz w:val="24"/>
          <w:szCs w:val="24"/>
        </w:rPr>
        <w:t>37.2.4.2 必须公正、不得循私；</w:t>
      </w:r>
    </w:p>
    <w:p>
      <w:pPr>
        <w:spacing w:line="360" w:lineRule="auto"/>
        <w:ind w:firstLine="480" w:firstLineChars="200"/>
        <w:rPr>
          <w:rFonts w:ascii="宋体" w:cs="宋体"/>
          <w:sz w:val="24"/>
          <w:szCs w:val="24"/>
        </w:rPr>
      </w:pPr>
      <w:r>
        <w:rPr>
          <w:rFonts w:hint="eastAsia" w:ascii="宋体" w:cs="宋体"/>
          <w:sz w:val="24"/>
          <w:szCs w:val="24"/>
        </w:rPr>
        <w:t>37.2.4.3 必须科学、不得草率；</w:t>
      </w:r>
    </w:p>
    <w:p>
      <w:pPr>
        <w:spacing w:line="360" w:lineRule="auto"/>
        <w:ind w:firstLine="480" w:firstLineChars="200"/>
        <w:rPr>
          <w:rFonts w:ascii="宋体" w:cs="宋体"/>
          <w:sz w:val="24"/>
          <w:szCs w:val="24"/>
        </w:rPr>
      </w:pPr>
      <w:r>
        <w:rPr>
          <w:rFonts w:hint="eastAsia" w:ascii="宋体" w:cs="宋体"/>
          <w:sz w:val="24"/>
          <w:szCs w:val="24"/>
        </w:rPr>
        <w:t>37.2.4.4 必须客观、不得带有成见；</w:t>
      </w:r>
    </w:p>
    <w:p>
      <w:pPr>
        <w:spacing w:line="360" w:lineRule="auto"/>
        <w:ind w:firstLine="480" w:firstLineChars="200"/>
        <w:rPr>
          <w:rFonts w:ascii="宋体" w:cs="宋体"/>
          <w:sz w:val="24"/>
          <w:szCs w:val="24"/>
        </w:rPr>
      </w:pPr>
      <w:r>
        <w:rPr>
          <w:rFonts w:hint="eastAsia" w:ascii="宋体" w:cs="宋体"/>
          <w:sz w:val="24"/>
          <w:szCs w:val="24"/>
        </w:rPr>
        <w:t>37.2.4.5 必须平等、不得强加于人；</w:t>
      </w:r>
    </w:p>
    <w:p>
      <w:pPr>
        <w:spacing w:line="360" w:lineRule="auto"/>
        <w:ind w:firstLine="480" w:firstLineChars="200"/>
        <w:rPr>
          <w:rFonts w:ascii="宋体" w:cs="宋体"/>
          <w:sz w:val="24"/>
          <w:szCs w:val="24"/>
        </w:rPr>
      </w:pPr>
      <w:r>
        <w:rPr>
          <w:rFonts w:hint="eastAsia" w:ascii="宋体" w:cs="宋体"/>
          <w:sz w:val="24"/>
          <w:szCs w:val="24"/>
        </w:rPr>
        <w:t>37.2.4.6 必须严谨、不得随意马虎。</w:t>
      </w:r>
    </w:p>
    <w:p>
      <w:pPr>
        <w:spacing w:line="360" w:lineRule="auto"/>
        <w:ind w:firstLine="480" w:firstLineChars="200"/>
        <w:rPr>
          <w:rFonts w:ascii="宋体" w:cs="宋体"/>
          <w:sz w:val="24"/>
          <w:szCs w:val="24"/>
        </w:rPr>
      </w:pPr>
      <w:r>
        <w:rPr>
          <w:rFonts w:hint="eastAsia" w:ascii="宋体" w:cs="宋体"/>
          <w:sz w:val="24"/>
          <w:szCs w:val="24"/>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cs="宋体"/>
          <w:sz w:val="24"/>
          <w:szCs w:val="24"/>
        </w:rPr>
      </w:pPr>
      <w:r>
        <w:rPr>
          <w:rFonts w:hint="eastAsia" w:ascii="宋体" w:cs="宋体"/>
          <w:sz w:val="24"/>
          <w:szCs w:val="24"/>
        </w:rPr>
        <w:t>37.4评标结束后，评标委员会递交评标报告并依法推荐中标候选人。</w:t>
      </w:r>
    </w:p>
    <w:p>
      <w:pPr>
        <w:spacing w:line="360" w:lineRule="auto"/>
        <w:ind w:firstLine="480" w:firstLineChars="200"/>
        <w:rPr>
          <w:rFonts w:ascii="宋体" w:cs="宋体"/>
          <w:sz w:val="24"/>
          <w:szCs w:val="24"/>
        </w:rPr>
      </w:pPr>
      <w:r>
        <w:rPr>
          <w:rFonts w:hint="eastAsia" w:ascii="宋体" w:cs="宋体"/>
          <w:sz w:val="24"/>
          <w:szCs w:val="24"/>
        </w:rPr>
        <w:t>38．投标文件的澄清</w:t>
      </w:r>
    </w:p>
    <w:p>
      <w:pPr>
        <w:spacing w:line="360" w:lineRule="auto"/>
        <w:ind w:firstLine="480" w:firstLineChars="200"/>
        <w:rPr>
          <w:rFonts w:ascii="宋体" w:cs="宋体"/>
          <w:sz w:val="24"/>
          <w:szCs w:val="24"/>
        </w:rPr>
      </w:pPr>
      <w:r>
        <w:rPr>
          <w:rFonts w:hint="eastAsia" w:ascii="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cs="宋体"/>
          <w:sz w:val="24"/>
          <w:szCs w:val="24"/>
        </w:rPr>
      </w:pPr>
      <w:r>
        <w:rPr>
          <w:rFonts w:hint="eastAsia" w:ascii="宋体" w:cs="宋体"/>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cs="宋体"/>
          <w:sz w:val="24"/>
          <w:szCs w:val="24"/>
        </w:rPr>
      </w:pPr>
      <w:r>
        <w:rPr>
          <w:rFonts w:hint="eastAsia" w:ascii="宋体" w:cs="宋体"/>
          <w:sz w:val="24"/>
          <w:szCs w:val="24"/>
        </w:rPr>
        <w:t>38.3 评标委员会或评标委员会专业评审组成员均应当阅读投标人的澄清，但应独立参考澄清对投标文件进行评审。</w:t>
      </w:r>
    </w:p>
    <w:p>
      <w:pPr>
        <w:spacing w:line="360" w:lineRule="auto"/>
        <w:ind w:firstLine="480" w:firstLineChars="200"/>
        <w:rPr>
          <w:rFonts w:ascii="宋体" w:cs="宋体"/>
          <w:sz w:val="24"/>
          <w:szCs w:val="24"/>
        </w:rPr>
      </w:pPr>
      <w:r>
        <w:rPr>
          <w:rFonts w:hint="eastAsia" w:ascii="宋体" w:cs="宋体"/>
          <w:sz w:val="24"/>
          <w:szCs w:val="24"/>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cs="宋体"/>
          <w:sz w:val="24"/>
          <w:szCs w:val="24"/>
        </w:rPr>
      </w:pPr>
      <w:r>
        <w:rPr>
          <w:rFonts w:hint="eastAsia" w:ascii="宋体" w:cs="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cs="宋体"/>
          <w:sz w:val="24"/>
          <w:szCs w:val="24"/>
        </w:rPr>
      </w:pPr>
      <w:r>
        <w:rPr>
          <w:rFonts w:hint="eastAsia" w:ascii="宋体" w:cs="宋体"/>
          <w:sz w:val="24"/>
          <w:szCs w:val="24"/>
        </w:rPr>
        <w:t>39．定标</w:t>
      </w:r>
    </w:p>
    <w:p>
      <w:pPr>
        <w:spacing w:line="360" w:lineRule="auto"/>
        <w:ind w:firstLine="480" w:firstLineChars="200"/>
        <w:rPr>
          <w:rFonts w:ascii="宋体" w:cs="宋体"/>
          <w:sz w:val="24"/>
          <w:szCs w:val="24"/>
        </w:rPr>
      </w:pPr>
      <w:r>
        <w:rPr>
          <w:rFonts w:hint="eastAsia" w:ascii="宋体" w:cs="宋体"/>
          <w:sz w:val="24"/>
          <w:szCs w:val="24"/>
        </w:rPr>
        <w:t>39.1 招标人根据评标委员会递交的评标报告，最终审定中标人。</w:t>
      </w:r>
    </w:p>
    <w:p>
      <w:pPr>
        <w:spacing w:line="360" w:lineRule="auto"/>
        <w:ind w:firstLine="480" w:firstLineChars="200"/>
        <w:rPr>
          <w:rFonts w:ascii="宋体" w:cs="宋体"/>
          <w:sz w:val="24"/>
          <w:szCs w:val="24"/>
        </w:rPr>
      </w:pPr>
      <w:r>
        <w:rPr>
          <w:rFonts w:hint="eastAsia" w:ascii="宋体" w:cs="宋体"/>
          <w:sz w:val="24"/>
          <w:szCs w:val="24"/>
        </w:rPr>
        <w:t>39.2 依法必须进行公开招标的项目，招标人应当确定排名第一的中标候选人为中标人。</w:t>
      </w:r>
    </w:p>
    <w:p>
      <w:pPr>
        <w:spacing w:line="360" w:lineRule="auto"/>
        <w:ind w:firstLine="480" w:firstLineChars="200"/>
        <w:rPr>
          <w:rFonts w:ascii="宋体" w:cs="宋体"/>
          <w:sz w:val="24"/>
          <w:szCs w:val="24"/>
        </w:rPr>
      </w:pPr>
      <w:r>
        <w:rPr>
          <w:rFonts w:hint="eastAsia" w:ascii="宋体" w:cs="宋体"/>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cs="宋体"/>
          <w:sz w:val="24"/>
          <w:szCs w:val="24"/>
        </w:rPr>
      </w:pPr>
      <w:r>
        <w:rPr>
          <w:rFonts w:hint="eastAsia" w:ascii="宋体" w:cs="宋体"/>
          <w:sz w:val="24"/>
          <w:szCs w:val="24"/>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cs="宋体"/>
          <w:sz w:val="24"/>
          <w:szCs w:val="24"/>
        </w:rPr>
      </w:pPr>
      <w:r>
        <w:rPr>
          <w:rFonts w:hint="eastAsia" w:ascii="宋体" w:cs="宋体"/>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8"/>
        <w:spacing w:before="156" w:after="156"/>
        <w:ind w:firstLine="480" w:firstLineChars="200"/>
        <w:rPr>
          <w:rFonts w:cs="宋体"/>
          <w:sz w:val="24"/>
          <w:szCs w:val="24"/>
        </w:rPr>
      </w:pPr>
      <w:bookmarkStart w:id="19" w:name="_Toc18768"/>
      <w:r>
        <w:rPr>
          <w:rFonts w:hint="eastAsia" w:cs="宋体"/>
          <w:sz w:val="24"/>
          <w:szCs w:val="24"/>
        </w:rPr>
        <w:t>（二）开标评标办法程序和细则</w:t>
      </w:r>
      <w:bookmarkEnd w:id="19"/>
    </w:p>
    <w:p>
      <w:pPr>
        <w:spacing w:line="360" w:lineRule="auto"/>
        <w:ind w:firstLine="480" w:firstLineChars="200"/>
        <w:rPr>
          <w:rFonts w:ascii="宋体" w:cs="宋体"/>
          <w:sz w:val="24"/>
          <w:szCs w:val="24"/>
        </w:rPr>
      </w:pPr>
      <w:r>
        <w:rPr>
          <w:rFonts w:hint="eastAsia" w:ascii="宋体" w:cs="宋体"/>
          <w:sz w:val="24"/>
          <w:szCs w:val="24"/>
        </w:rPr>
        <w:t>注：评标办法所述企业综合诚信评价分数即投标截止当日广州市住房和城乡建设局网站上公布的企业综合诚信评价60日诚信分。</w:t>
      </w:r>
    </w:p>
    <w:p>
      <w:pPr>
        <w:pStyle w:val="8"/>
        <w:spacing w:before="156" w:after="156"/>
        <w:ind w:firstLine="540" w:firstLineChars="200"/>
      </w:pPr>
      <w:bookmarkStart w:id="20" w:name="_Toc21525509"/>
      <w:bookmarkStart w:id="21" w:name="_Toc2272564"/>
      <w:bookmarkStart w:id="22" w:name="_Toc25301"/>
      <w:r>
        <w:rPr>
          <w:rFonts w:hint="eastAsia"/>
        </w:rPr>
        <w:t>可选办法七（适合综合评分法四，技术标与经济标同时开启）</w:t>
      </w:r>
      <w:bookmarkEnd w:id="20"/>
    </w:p>
    <w:p>
      <w:pPr>
        <w:snapToGrid w:val="0"/>
        <w:spacing w:line="360" w:lineRule="auto"/>
        <w:ind w:firstLine="480" w:firstLineChars="200"/>
        <w:rPr>
          <w:rFonts w:ascii="宋体"/>
          <w:sz w:val="24"/>
          <w:szCs w:val="24"/>
        </w:rPr>
      </w:pPr>
      <w:r>
        <w:rPr>
          <w:rFonts w:hint="eastAsia" w:ascii="宋体"/>
          <w:sz w:val="24"/>
          <w:szCs w:val="24"/>
        </w:rPr>
        <w:t>40．开标和评标程序</w:t>
      </w:r>
    </w:p>
    <w:p>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pPr>
        <w:snapToGrid w:val="0"/>
        <w:spacing w:line="360" w:lineRule="auto"/>
        <w:ind w:firstLine="480" w:firstLineChars="200"/>
        <w:rPr>
          <w:rFonts w:ascii="宋体"/>
          <w:sz w:val="24"/>
          <w:szCs w:val="24"/>
        </w:rPr>
      </w:pPr>
      <w:r>
        <w:rPr>
          <w:rFonts w:hint="eastAsia" w:ascii="宋体"/>
          <w:sz w:val="24"/>
          <w:szCs w:val="24"/>
        </w:rPr>
        <w:t>40.4技术标详细审查评分；</w:t>
      </w:r>
    </w:p>
    <w:p>
      <w:pPr>
        <w:snapToGrid w:val="0"/>
        <w:spacing w:line="360" w:lineRule="auto"/>
        <w:ind w:firstLine="480" w:firstLineChars="200"/>
        <w:rPr>
          <w:rFonts w:ascii="宋体"/>
          <w:sz w:val="24"/>
          <w:szCs w:val="24"/>
        </w:rPr>
      </w:pPr>
      <w:r>
        <w:rPr>
          <w:rFonts w:hint="eastAsia" w:ascii="宋体"/>
          <w:sz w:val="24"/>
          <w:szCs w:val="24"/>
        </w:rPr>
        <w:t>40.5经济标详细审查评分；</w:t>
      </w:r>
    </w:p>
    <w:p>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pPr>
        <w:snapToGrid w:val="0"/>
        <w:spacing w:line="360" w:lineRule="auto"/>
        <w:ind w:firstLine="480" w:firstLineChars="200"/>
        <w:rPr>
          <w:rFonts w:ascii="宋体"/>
          <w:sz w:val="24"/>
          <w:szCs w:val="24"/>
        </w:rPr>
      </w:pPr>
      <w:r>
        <w:rPr>
          <w:rFonts w:hint="eastAsia" w:ascii="宋体"/>
          <w:sz w:val="24"/>
          <w:szCs w:val="24"/>
        </w:rPr>
        <w:t>41．开标细则</w:t>
      </w:r>
    </w:p>
    <w:p>
      <w:pPr>
        <w:snapToGrid w:val="0"/>
        <w:spacing w:line="360" w:lineRule="auto"/>
        <w:ind w:firstLine="480" w:firstLineChars="200"/>
        <w:rPr>
          <w:rFonts w:ascii="宋体"/>
          <w:sz w:val="24"/>
          <w:szCs w:val="24"/>
        </w:rPr>
      </w:pPr>
      <w:r>
        <w:rPr>
          <w:rFonts w:hint="eastAsia" w:ascii="宋体"/>
          <w:sz w:val="24"/>
          <w:szCs w:val="24"/>
        </w:rPr>
        <w:t>41.1开标由招标人主持；</w:t>
      </w:r>
    </w:p>
    <w:p>
      <w:pPr>
        <w:snapToGrid w:val="0"/>
        <w:spacing w:line="360" w:lineRule="auto"/>
        <w:ind w:firstLine="480" w:firstLineChars="200"/>
        <w:rPr>
          <w:rFonts w:ascii="宋体"/>
          <w:sz w:val="24"/>
          <w:szCs w:val="24"/>
        </w:rPr>
      </w:pPr>
      <w:r>
        <w:rPr>
          <w:rFonts w:hint="eastAsia" w:ascii="宋体"/>
          <w:sz w:val="24"/>
          <w:szCs w:val="24"/>
        </w:rPr>
        <w:t>41.2 细则</w:t>
      </w:r>
    </w:p>
    <w:p>
      <w:pPr>
        <w:snapToGrid w:val="0"/>
        <w:spacing w:line="360" w:lineRule="auto"/>
        <w:ind w:firstLine="480" w:firstLineChars="200"/>
        <w:rPr>
          <w:rFonts w:ascii="宋体"/>
          <w:sz w:val="24"/>
          <w:szCs w:val="24"/>
        </w:rPr>
      </w:pPr>
      <w:r>
        <w:rPr>
          <w:rFonts w:hint="eastAsia" w:ascii="宋体"/>
          <w:sz w:val="24"/>
          <w:szCs w:val="24"/>
        </w:rPr>
        <w:t xml:space="preserve">41.2.1投标截止期前，各投标人递交投标文件（包括技术标投标文件、经济标投标文件）至交易平台。有关投标文件提交的事项详见第一章投标须知。 </w:t>
      </w:r>
    </w:p>
    <w:p>
      <w:pPr>
        <w:snapToGrid w:val="0"/>
        <w:spacing w:line="360" w:lineRule="auto"/>
        <w:ind w:firstLine="480" w:firstLineChars="200"/>
        <w:rPr>
          <w:rFonts w:ascii="宋体"/>
          <w:sz w:val="24"/>
          <w:szCs w:val="24"/>
        </w:rPr>
      </w:pPr>
      <w:r>
        <w:rPr>
          <w:rFonts w:hint="eastAsia" w:ascii="宋体"/>
          <w:sz w:val="24"/>
          <w:szCs w:val="24"/>
        </w:rPr>
        <w:t>41.2.2开标前，首先由招标人随机抽取确定该工程计算评标参考价的等分点值X。</w:t>
      </w:r>
    </w:p>
    <w:p>
      <w:pPr>
        <w:snapToGrid w:val="0"/>
        <w:spacing w:line="360" w:lineRule="auto"/>
        <w:ind w:firstLine="480" w:firstLineChars="200"/>
        <w:rPr>
          <w:rFonts w:ascii="宋体"/>
          <w:sz w:val="24"/>
          <w:szCs w:val="24"/>
        </w:rPr>
      </w:pPr>
      <w:r>
        <w:rPr>
          <w:rFonts w:hint="eastAsia" w:ascii="宋体"/>
          <w:sz w:val="24"/>
          <w:szCs w:val="24"/>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p>
    <w:p>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pPr>
        <w:pStyle w:val="5"/>
        <w:tabs>
          <w:tab w:val="left" w:pos="7380"/>
        </w:tabs>
        <w:snapToGrid w:val="0"/>
        <w:spacing w:after="0" w:line="360" w:lineRule="auto"/>
        <w:rPr>
          <w:rFonts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44．技术标评审</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45．经济标评审和得分汇总</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45.1若通过技术标有效性审查的投标人中所有投标报价均大于等于最高投标限价，则本项目招标失败，由招标人依法重新招标。</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 xml:space="preserve"> 45.2按方法计算评标参考价：</w:t>
      </w:r>
    </w:p>
    <w:p>
      <w:pPr>
        <w:widowControl/>
        <w:spacing w:line="360" w:lineRule="auto"/>
        <w:ind w:firstLine="482" w:firstLineChars="200"/>
        <w:rPr>
          <w:rFonts w:ascii="宋体"/>
          <w:b/>
          <w:bCs/>
          <w:kern w:val="0"/>
          <w:sz w:val="24"/>
          <w:szCs w:val="24"/>
        </w:rPr>
      </w:pPr>
      <w:r>
        <w:rPr>
          <w:rFonts w:hint="eastAsia" w:ascii="宋体" w:cs="仿宋"/>
          <w:b/>
          <w:bCs/>
          <w:kern w:val="0"/>
          <w:sz w:val="24"/>
          <w:szCs w:val="24"/>
        </w:rPr>
        <w:t>方法一：加权平均法</w:t>
      </w:r>
    </w:p>
    <w:p>
      <w:pPr>
        <w:spacing w:line="360" w:lineRule="auto"/>
        <w:ind w:firstLine="480" w:firstLineChars="200"/>
        <w:rPr>
          <w:rFonts w:ascii="宋体" w:cs="仿宋"/>
          <w:sz w:val="24"/>
          <w:szCs w:val="24"/>
        </w:rPr>
      </w:pPr>
      <w:r>
        <w:rPr>
          <w:rFonts w:hint="eastAsia" w:ascii="宋体" w:cs="仿宋"/>
          <w:sz w:val="24"/>
          <w:szCs w:val="24"/>
        </w:rPr>
        <w:t>技术标或技术标加诚信得分（具体由招标人自定）前</w:t>
      </w:r>
      <w:r>
        <w:rPr>
          <w:rFonts w:ascii="宋体" w:cs="仿宋"/>
          <w:sz w:val="24"/>
          <w:szCs w:val="24"/>
        </w:rPr>
        <w:t>N</w:t>
      </w:r>
      <w:r>
        <w:rPr>
          <w:rFonts w:hint="eastAsia" w:ascii="宋体" w:cs="仿宋"/>
          <w:sz w:val="24"/>
          <w:szCs w:val="24"/>
        </w:rPr>
        <w:t>名（N≥5，具体由招标人自定）的经济报价加权平均，计算评标参考价。公式如下：</w:t>
      </w:r>
    </w:p>
    <w:p>
      <w:pPr>
        <w:spacing w:line="360" w:lineRule="auto"/>
        <w:ind w:firstLine="480" w:firstLineChars="200"/>
        <w:rPr>
          <w:rFonts w:ascii="宋体" w:cs="仿宋"/>
          <w:sz w:val="24"/>
          <w:szCs w:val="24"/>
        </w:rPr>
      </w:pPr>
      <w:r>
        <w:rPr>
          <w:rFonts w:hint="eastAsia" w:ascii="宋体" w:cs="仿宋"/>
          <w:sz w:val="24"/>
          <w:szCs w:val="24"/>
        </w:rPr>
        <w:t>评标参考价</w:t>
      </w:r>
      <w:r>
        <w:rPr>
          <w:rFonts w:ascii="宋体" w:cs="仿宋"/>
          <w:sz w:val="24"/>
          <w:szCs w:val="24"/>
        </w:rPr>
        <w:t>=</w:t>
      </w:r>
      <w:r>
        <w:rPr>
          <w:rFonts w:hint="eastAsia" w:ascii="宋体" w:cs="仿宋"/>
          <w:sz w:val="24"/>
          <w:szCs w:val="24"/>
        </w:rPr>
        <w:t>Σ（投标人的投标报价</w:t>
      </w:r>
      <w:r>
        <w:rPr>
          <w:rFonts w:ascii="宋体" w:cs="仿宋"/>
          <w:sz w:val="24"/>
          <w:szCs w:val="24"/>
        </w:rPr>
        <w:t>*</w:t>
      </w:r>
      <w:r>
        <w:rPr>
          <w:rFonts w:hint="eastAsia" w:ascii="宋体" w:cs="仿宋"/>
          <w:sz w:val="24"/>
          <w:szCs w:val="24"/>
        </w:rPr>
        <w:t>报价权重）。</w:t>
      </w:r>
    </w:p>
    <w:p>
      <w:pPr>
        <w:spacing w:line="360" w:lineRule="auto"/>
        <w:ind w:firstLine="480" w:firstLineChars="200"/>
        <w:rPr>
          <w:rFonts w:ascii="宋体" w:cs="仿宋"/>
          <w:sz w:val="24"/>
          <w:szCs w:val="24"/>
        </w:rPr>
      </w:pPr>
      <w:r>
        <w:rPr>
          <w:rFonts w:hint="eastAsia" w:ascii="宋体" w:cs="仿宋"/>
          <w:sz w:val="24"/>
          <w:szCs w:val="24"/>
        </w:rPr>
        <w:t>其中：报价权重的计算方法为：将</w:t>
      </w:r>
      <w:r>
        <w:rPr>
          <w:rFonts w:ascii="宋体" w:cs="仿宋"/>
          <w:sz w:val="24"/>
          <w:szCs w:val="24"/>
        </w:rPr>
        <w:t>N</w:t>
      </w:r>
      <w:r>
        <w:rPr>
          <w:rFonts w:hint="eastAsia" w:ascii="宋体" w:cs="仿宋"/>
          <w:sz w:val="24"/>
          <w:szCs w:val="24"/>
        </w:rPr>
        <w:t>名投标人按技术分由高至低进行排序，第一名投标人的权重为（</w:t>
      </w:r>
      <w:r>
        <w:rPr>
          <w:rFonts w:ascii="宋体"/>
          <w:sz w:val="24"/>
          <w:szCs w:val="24"/>
        </w:rPr>
        <w:drawing>
          <wp:inline distT="0" distB="0" distL="0" distR="0">
            <wp:extent cx="380365" cy="44958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0365" cy="449580"/>
                    </a:xfrm>
                    <a:prstGeom prst="rect">
                      <a:avLst/>
                    </a:prstGeom>
                    <a:noFill/>
                    <a:ln w="9525" cap="flat" cmpd="sng">
                      <a:noFill/>
                      <a:prstDash val="solid"/>
                      <a:miter/>
                    </a:ln>
                  </pic:spPr>
                </pic:pic>
              </a:graphicData>
            </a:graphic>
          </wp:inline>
        </w:drawing>
      </w:r>
      <w:r>
        <w:rPr>
          <w:rFonts w:hint="eastAsia" w:ascii="宋体" w:cs="仿宋"/>
          <w:sz w:val="24"/>
          <w:szCs w:val="24"/>
        </w:rPr>
        <w:t>），第二名投标人的权重为（</w:t>
      </w:r>
      <w:r>
        <w:rPr>
          <w:rFonts w:ascii="宋体"/>
          <w:position w:val="-23"/>
          <w:sz w:val="24"/>
          <w:szCs w:val="24"/>
        </w:rPr>
        <w:drawing>
          <wp:inline distT="0" distB="0" distL="0" distR="0">
            <wp:extent cx="322580" cy="40132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2580" cy="401954"/>
                    </a:xfrm>
                    <a:prstGeom prst="rect">
                      <a:avLst/>
                    </a:prstGeom>
                    <a:noFill/>
                    <a:ln w="9525" cap="flat" cmpd="sng">
                      <a:noFill/>
                      <a:prstDash val="solid"/>
                      <a:miter/>
                    </a:ln>
                  </pic:spPr>
                </pic:pic>
              </a:graphicData>
            </a:graphic>
          </wp:inline>
        </w:drawing>
      </w:r>
      <w:r>
        <w:rPr>
          <w:rFonts w:hint="eastAsia" w:ascii="宋体" w:cs="仿宋"/>
          <w:sz w:val="24"/>
          <w:szCs w:val="24"/>
        </w:rPr>
        <w:t>），以此类推，最后一名投标人的权重为（</w:t>
      </w:r>
      <w:r>
        <w:rPr>
          <w:rFonts w:ascii="宋体"/>
          <w:position w:val="-23"/>
          <w:sz w:val="24"/>
          <w:szCs w:val="24"/>
        </w:rPr>
        <w:drawing>
          <wp:inline distT="0" distB="0" distL="0" distR="0">
            <wp:extent cx="322580" cy="40132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2580" cy="401954"/>
                    </a:xfrm>
                    <a:prstGeom prst="rect">
                      <a:avLst/>
                    </a:prstGeom>
                    <a:noFill/>
                    <a:ln w="9525" cap="flat" cmpd="sng">
                      <a:noFill/>
                      <a:prstDash val="solid"/>
                      <a:miter/>
                    </a:ln>
                  </pic:spPr>
                </pic:pic>
              </a:graphicData>
            </a:graphic>
          </wp:inline>
        </w:drawing>
      </w:r>
      <w:r>
        <w:rPr>
          <w:rFonts w:hint="eastAsia" w:ascii="宋体" w:cs="仿宋"/>
          <w:sz w:val="24"/>
          <w:szCs w:val="24"/>
        </w:rPr>
        <w:t>）。</w:t>
      </w:r>
    </w:p>
    <w:p>
      <w:pPr>
        <w:widowControl/>
        <w:spacing w:line="360" w:lineRule="auto"/>
        <w:ind w:firstLine="482" w:firstLineChars="200"/>
        <w:rPr>
          <w:rFonts w:ascii="宋体"/>
          <w:b/>
          <w:bCs/>
          <w:kern w:val="0"/>
          <w:sz w:val="24"/>
          <w:szCs w:val="24"/>
        </w:rPr>
      </w:pPr>
      <w:r>
        <w:rPr>
          <w:rFonts w:hint="eastAsia" w:ascii="宋体" w:cs="仿宋"/>
          <w:b/>
          <w:bCs/>
          <w:kern w:val="0"/>
          <w:sz w:val="24"/>
          <w:szCs w:val="24"/>
        </w:rPr>
        <w:t>方法二：区间抽取法</w:t>
      </w:r>
    </w:p>
    <w:p>
      <w:pPr>
        <w:widowControl/>
        <w:snapToGrid w:val="0"/>
        <w:spacing w:line="360" w:lineRule="auto"/>
        <w:ind w:firstLine="480" w:firstLineChars="200"/>
        <w:rPr>
          <w:rFonts w:ascii="宋体"/>
          <w:kern w:val="0"/>
          <w:sz w:val="24"/>
          <w:szCs w:val="24"/>
        </w:rPr>
      </w:pPr>
      <w:r>
        <w:rPr>
          <w:rFonts w:hint="eastAsia" w:ascii="宋体" w:cs="仿宋"/>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kern w:val="0"/>
          <w:sz w:val="24"/>
          <w:szCs w:val="24"/>
          <w:vertAlign w:val="subscript"/>
        </w:rPr>
      </w:pPr>
      <w:r>
        <w:rPr>
          <w:rFonts w:hint="eastAsia" w:ascii="宋体" w:cs="仿宋"/>
          <w:kern w:val="0"/>
          <w:sz w:val="24"/>
          <w:szCs w:val="24"/>
        </w:rPr>
        <w:t>评标参考价</w:t>
      </w:r>
      <w:r>
        <w:rPr>
          <w:rFonts w:ascii="宋体" w:cs="仿宋"/>
          <w:kern w:val="0"/>
          <w:sz w:val="24"/>
          <w:szCs w:val="24"/>
        </w:rPr>
        <w:t>=</w:t>
      </w:r>
      <w:r>
        <w:rPr>
          <w:rFonts w:hint="eastAsia" w:ascii="宋体" w:cs="仿宋"/>
          <w:kern w:val="0"/>
          <w:sz w:val="24"/>
          <w:szCs w:val="24"/>
        </w:rPr>
        <w:t>（</w:t>
      </w:r>
      <w:r>
        <w:rPr>
          <w:rFonts w:ascii="宋体" w:cs="仿宋"/>
          <w:kern w:val="0"/>
          <w:sz w:val="24"/>
          <w:szCs w:val="24"/>
        </w:rPr>
        <w:t>Q</w:t>
      </w:r>
      <w:r>
        <w:rPr>
          <w:rFonts w:hint="eastAsia" w:ascii="宋体" w:cs="仿宋"/>
          <w:kern w:val="0"/>
          <w:sz w:val="24"/>
          <w:szCs w:val="24"/>
          <w:vertAlign w:val="subscript"/>
        </w:rPr>
        <w:t>高</w:t>
      </w:r>
      <w:r>
        <w:rPr>
          <w:rFonts w:ascii="宋体" w:cs="仿宋"/>
          <w:kern w:val="0"/>
          <w:sz w:val="24"/>
          <w:szCs w:val="24"/>
        </w:rPr>
        <w:t>-Q</w:t>
      </w:r>
      <w:r>
        <w:rPr>
          <w:rFonts w:hint="eastAsia" w:ascii="宋体" w:cs="仿宋"/>
          <w:kern w:val="0"/>
          <w:sz w:val="24"/>
          <w:szCs w:val="24"/>
          <w:vertAlign w:val="subscript"/>
        </w:rPr>
        <w:t>低</w:t>
      </w:r>
      <w:r>
        <w:rPr>
          <w:rFonts w:hint="eastAsia" w:ascii="宋体" w:cs="仿宋"/>
          <w:kern w:val="0"/>
          <w:sz w:val="24"/>
          <w:szCs w:val="24"/>
        </w:rPr>
        <w:t>）</w:t>
      </w:r>
      <w:r>
        <w:rPr>
          <w:rFonts w:ascii="宋体" w:cs="仿宋"/>
          <w:kern w:val="0"/>
          <w:sz w:val="24"/>
          <w:szCs w:val="24"/>
        </w:rPr>
        <w:t>/100*</w:t>
      </w:r>
      <w:r>
        <w:rPr>
          <w:rFonts w:hint="eastAsia" w:ascii="宋体" w:cs="仿宋"/>
          <w:kern w:val="0"/>
          <w:sz w:val="24"/>
          <w:szCs w:val="24"/>
        </w:rPr>
        <w:t>Ｘ</w:t>
      </w:r>
      <w:r>
        <w:rPr>
          <w:rFonts w:ascii="宋体" w:cs="仿宋"/>
          <w:kern w:val="0"/>
          <w:sz w:val="24"/>
          <w:szCs w:val="24"/>
        </w:rPr>
        <w:t>+Q</w:t>
      </w:r>
      <w:r>
        <w:rPr>
          <w:rFonts w:hint="eastAsia" w:ascii="宋体" w:cs="仿宋"/>
          <w:kern w:val="0"/>
          <w:sz w:val="24"/>
          <w:szCs w:val="24"/>
          <w:vertAlign w:val="subscript"/>
        </w:rPr>
        <w:t>低</w:t>
      </w:r>
    </w:p>
    <w:p>
      <w:pPr>
        <w:widowControl/>
        <w:snapToGrid w:val="0"/>
        <w:spacing w:line="360" w:lineRule="auto"/>
        <w:ind w:firstLine="480" w:firstLineChars="200"/>
        <w:rPr>
          <w:rFonts w:ascii="宋体"/>
          <w:sz w:val="24"/>
          <w:szCs w:val="24"/>
        </w:rPr>
      </w:pPr>
      <w:r>
        <w:rPr>
          <w:rFonts w:ascii="宋体" w:cs="仿宋"/>
          <w:sz w:val="24"/>
          <w:szCs w:val="24"/>
        </w:rPr>
        <w:t>Q</w:t>
      </w:r>
      <w:r>
        <w:rPr>
          <w:rFonts w:hint="eastAsia" w:ascii="宋体" w:cs="仿宋"/>
          <w:sz w:val="24"/>
          <w:szCs w:val="24"/>
          <w:vertAlign w:val="subscript"/>
        </w:rPr>
        <w:t>低</w:t>
      </w:r>
      <w:r>
        <w:rPr>
          <w:rFonts w:hint="eastAsia" w:ascii="宋体" w:cs="仿宋"/>
          <w:sz w:val="24"/>
          <w:szCs w:val="24"/>
        </w:rPr>
        <w:t>：为达到或超过技术标及格分数线的投标人最低报价与工程成本警示价两者中的较高值；</w:t>
      </w:r>
    </w:p>
    <w:p>
      <w:pPr>
        <w:spacing w:line="360" w:lineRule="auto"/>
        <w:ind w:firstLine="480" w:firstLineChars="200"/>
        <w:rPr>
          <w:rFonts w:ascii="宋体" w:cs="仿宋"/>
          <w:sz w:val="24"/>
          <w:szCs w:val="24"/>
        </w:rPr>
      </w:pPr>
      <w:r>
        <w:rPr>
          <w:rFonts w:ascii="宋体" w:cs="仿宋"/>
          <w:kern w:val="0"/>
          <w:sz w:val="24"/>
          <w:szCs w:val="24"/>
        </w:rPr>
        <w:t>Q</w:t>
      </w:r>
      <w:r>
        <w:rPr>
          <w:rFonts w:hint="eastAsia" w:ascii="宋体" w:cs="仿宋"/>
          <w:kern w:val="0"/>
          <w:sz w:val="24"/>
          <w:szCs w:val="24"/>
          <w:vertAlign w:val="subscript"/>
        </w:rPr>
        <w:t>高</w:t>
      </w:r>
      <w:r>
        <w:rPr>
          <w:rFonts w:hint="eastAsia" w:ascii="宋体" w:cs="仿宋"/>
          <w:sz w:val="24"/>
          <w:szCs w:val="24"/>
        </w:rPr>
        <w:t>：为最高投标限价</w:t>
      </w:r>
    </w:p>
    <w:p>
      <w:pPr>
        <w:spacing w:line="360" w:lineRule="auto"/>
        <w:ind w:firstLine="480" w:firstLineChars="200"/>
        <w:rPr>
          <w:rFonts w:ascii="宋体"/>
          <w:sz w:val="24"/>
          <w:szCs w:val="24"/>
        </w:rPr>
      </w:pPr>
      <w:r>
        <w:rPr>
          <w:rFonts w:ascii="宋体" w:cs="仿宋"/>
          <w:sz w:val="24"/>
          <w:szCs w:val="24"/>
        </w:rPr>
        <w:t>X:</w:t>
      </w:r>
      <w:r>
        <w:rPr>
          <w:rFonts w:hint="eastAsia" w:ascii="宋体" w:cs="仿宋"/>
          <w:sz w:val="24"/>
          <w:szCs w:val="24"/>
        </w:rPr>
        <w:t>为等分点值，在开标前从</w:t>
      </w:r>
      <w:r>
        <w:rPr>
          <w:rFonts w:ascii="宋体" w:cs="仿宋"/>
          <w:sz w:val="24"/>
          <w:szCs w:val="24"/>
        </w:rPr>
        <w:t>[0,100]</w:t>
      </w:r>
      <w:r>
        <w:rPr>
          <w:rFonts w:hint="eastAsia" w:ascii="宋体" w:cs="仿宋"/>
          <w:sz w:val="24"/>
          <w:szCs w:val="24"/>
        </w:rPr>
        <w:t>整数中随机抽取</w:t>
      </w:r>
    </w:p>
    <w:p>
      <w:pPr>
        <w:spacing w:line="360" w:lineRule="auto"/>
        <w:ind w:firstLine="480" w:firstLineChars="200"/>
        <w:rPr>
          <w:rFonts w:ascii="宋体"/>
          <w:sz w:val="24"/>
          <w:szCs w:val="24"/>
        </w:rPr>
      </w:pPr>
      <w:r>
        <w:rPr>
          <w:rFonts w:hint="eastAsia" w:ascii="宋体" w:cs="宋体"/>
          <w:kern w:val="0"/>
          <w:sz w:val="24"/>
          <w:szCs w:val="24"/>
        </w:rPr>
        <w:t>45.3</w:t>
      </w:r>
      <w:r>
        <w:rPr>
          <w:rFonts w:hint="eastAsia" w:ascii="宋体"/>
          <w:sz w:val="24"/>
          <w:szCs w:val="24"/>
        </w:rPr>
        <w:t>当标价等于评标参考价时得</w:t>
      </w:r>
      <w:r>
        <w:rPr>
          <w:rFonts w:ascii="宋体"/>
          <w:sz w:val="24"/>
          <w:szCs w:val="24"/>
        </w:rPr>
        <w:t>100</w:t>
      </w:r>
      <w:r>
        <w:rPr>
          <w:rFonts w:hint="eastAsia" w:ascii="宋体"/>
          <w:sz w:val="24"/>
          <w:szCs w:val="24"/>
        </w:rPr>
        <w:t>分，标价每高于评标参考价</w:t>
      </w:r>
      <w:r>
        <w:rPr>
          <w:rFonts w:ascii="宋体"/>
          <w:sz w:val="24"/>
          <w:szCs w:val="24"/>
        </w:rPr>
        <w:t>1%</w:t>
      </w:r>
      <w:r>
        <w:rPr>
          <w:rFonts w:hint="eastAsia" w:ascii="宋体"/>
          <w:sz w:val="24"/>
          <w:szCs w:val="24"/>
        </w:rPr>
        <w:t>，扣</w:t>
      </w:r>
      <w:r>
        <w:rPr>
          <w:rFonts w:ascii="宋体"/>
          <w:sz w:val="24"/>
          <w:szCs w:val="24"/>
        </w:rPr>
        <w:t>1.5</w:t>
      </w:r>
      <w:r>
        <w:rPr>
          <w:rFonts w:hint="eastAsia" w:ascii="宋体"/>
          <w:sz w:val="24"/>
          <w:szCs w:val="24"/>
        </w:rPr>
        <w:t>分，每低于评标参考价</w:t>
      </w:r>
      <w:r>
        <w:rPr>
          <w:rFonts w:ascii="宋体"/>
          <w:sz w:val="24"/>
          <w:szCs w:val="24"/>
        </w:rPr>
        <w:t>1%</w:t>
      </w:r>
      <w:r>
        <w:rPr>
          <w:rFonts w:hint="eastAsia" w:ascii="宋体"/>
          <w:sz w:val="24"/>
          <w:szCs w:val="24"/>
        </w:rPr>
        <w:t>，扣</w:t>
      </w:r>
      <w:r>
        <w:rPr>
          <w:rFonts w:ascii="宋体"/>
          <w:sz w:val="24"/>
          <w:szCs w:val="24"/>
        </w:rPr>
        <w:t>1</w:t>
      </w:r>
      <w:r>
        <w:rPr>
          <w:rFonts w:hint="eastAsia" w:ascii="宋体"/>
          <w:sz w:val="24"/>
          <w:szCs w:val="24"/>
        </w:rPr>
        <w:t>分，扣至</w:t>
      </w:r>
      <w:r>
        <w:rPr>
          <w:rFonts w:ascii="宋体"/>
          <w:sz w:val="24"/>
          <w:szCs w:val="24"/>
        </w:rPr>
        <w:t>0</w:t>
      </w:r>
      <w:r>
        <w:rPr>
          <w:rFonts w:hint="eastAsia" w:ascii="宋体"/>
          <w:sz w:val="24"/>
          <w:szCs w:val="24"/>
        </w:rPr>
        <w:t>分为止，得出经济分，精确到小数点后两位。</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45.4计算通过技术标有效性审查的投标人总得分。投标人总得分=（技术得分×技术得分权重</w:t>
      </w:r>
      <w:r>
        <w:rPr>
          <w:rFonts w:hint="eastAsia" w:ascii="宋体" w:cs="宋体"/>
          <w:sz w:val="24"/>
          <w:szCs w:val="24"/>
        </w:rPr>
        <w:t>＋</w:t>
      </w:r>
      <w:r>
        <w:rPr>
          <w:rFonts w:hint="eastAsia" w:ascii="宋体"/>
          <w:sz w:val="24"/>
          <w:szCs w:val="24"/>
        </w:rPr>
        <w:t>经济得分×经济得分权重）×（1-综合诚信评价分数权重）</w:t>
      </w:r>
      <w:r>
        <w:rPr>
          <w:rFonts w:hint="eastAsia" w:ascii="宋体" w:cs="宋体"/>
          <w:sz w:val="24"/>
          <w:szCs w:val="24"/>
        </w:rPr>
        <w:t>＋</w:t>
      </w:r>
      <w:r>
        <w:rPr>
          <w:rFonts w:hint="eastAsia" w:ascii="宋体"/>
          <w:sz w:val="24"/>
          <w:szCs w:val="24"/>
        </w:rPr>
        <w:t>综合诚信评价排名得分×综合诚信评价分数权重）。技术、经济得分权重按投标须知前附表的规定执行。总得分四舍五入保留两位小数。</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46.经济标的有效性审查</w:t>
      </w:r>
    </w:p>
    <w:p>
      <w:pPr>
        <w:spacing w:line="360" w:lineRule="auto"/>
        <w:ind w:firstLine="480" w:firstLineChars="200"/>
        <w:rPr>
          <w:rFonts w:ascii="宋体"/>
          <w:sz w:val="24"/>
          <w:szCs w:val="24"/>
        </w:rPr>
      </w:pPr>
      <w:r>
        <w:rPr>
          <w:rFonts w:hint="eastAsia" w:ascii="宋体"/>
          <w:sz w:val="24"/>
          <w:szCs w:val="24"/>
        </w:rPr>
        <w:t>46.1经济标的有效性审查：按照投标人总得分排序，依次对投标文件进行经济标有效性审查，投标文件中没有任一种列于本办法附表三《经济标有效性审查表》中情形的，为有效</w:t>
      </w:r>
      <w:r>
        <w:rPr>
          <w:rFonts w:hint="eastAsia" w:ascii="宋体"/>
          <w:sz w:val="24"/>
        </w:rPr>
        <w:t>投标文件</w:t>
      </w:r>
      <w:r>
        <w:rPr>
          <w:rFonts w:hint="eastAsia" w:ascii="宋体"/>
          <w:sz w:val="24"/>
          <w:szCs w:val="24"/>
        </w:rPr>
        <w:t>，否则其投标文件将被否决。如评标委员会成员的评审意见不一致时，以评标委员会过半数成员的</w:t>
      </w:r>
      <w:bookmarkStart w:id="47" w:name="_GoBack"/>
      <w:bookmarkEnd w:id="47"/>
      <w:r>
        <w:rPr>
          <w:rFonts w:hint="eastAsia" w:ascii="宋体"/>
          <w:sz w:val="24"/>
          <w:szCs w:val="24"/>
        </w:rPr>
        <w:t>意见作为评标委员会对该情形的认定结论。</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6.2.1如果数字表示的金额和用文字表示的金额不一致时，应以文字表示的金额为准；</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6.2.2经算术复核的投标人报价与其投标报价不一致时，按就低不就高原则确定其最终报价；</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6.2.</w:t>
      </w:r>
      <w:r>
        <w:rPr>
          <w:rFonts w:ascii="宋体"/>
          <w:sz w:val="24"/>
          <w:szCs w:val="24"/>
        </w:rPr>
        <w:t>4</w:t>
      </w:r>
      <w:r>
        <w:rPr>
          <w:rFonts w:hint="eastAsia" w:ascii="宋体"/>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6.2.</w:t>
      </w:r>
      <w:r>
        <w:rPr>
          <w:rFonts w:ascii="宋体"/>
          <w:sz w:val="24"/>
          <w:szCs w:val="24"/>
        </w:rPr>
        <w:t>5</w:t>
      </w:r>
      <w:r>
        <w:rPr>
          <w:rFonts w:hint="eastAsia" w:ascii="宋体"/>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6.2.</w:t>
      </w:r>
      <w:r>
        <w:rPr>
          <w:rFonts w:ascii="宋体"/>
          <w:sz w:val="24"/>
          <w:szCs w:val="24"/>
        </w:rPr>
        <w:t>6</w:t>
      </w:r>
      <w:r>
        <w:rPr>
          <w:rFonts w:hint="eastAsia" w:asci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6.2.</w:t>
      </w:r>
      <w:r>
        <w:rPr>
          <w:rFonts w:ascii="宋体"/>
          <w:sz w:val="24"/>
          <w:szCs w:val="24"/>
        </w:rPr>
        <w:t>7</w:t>
      </w:r>
      <w:r>
        <w:rPr>
          <w:rFonts w:hint="eastAsia" w:ascii="宋体"/>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6.2.</w:t>
      </w:r>
      <w:r>
        <w:rPr>
          <w:rFonts w:ascii="宋体"/>
          <w:sz w:val="24"/>
          <w:szCs w:val="24"/>
        </w:rPr>
        <w:t>8</w:t>
      </w:r>
      <w:r>
        <w:rPr>
          <w:rFonts w:hint="eastAsia" w:asci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8.评标委员会应在通过投标文件经济标有效性审查的投标人中，按步骤45.4确定的投标人第二阶段排序，推荐前</w:t>
      </w:r>
      <w:r>
        <w:rPr>
          <w:rFonts w:ascii="宋体"/>
          <w:sz w:val="24"/>
          <w:szCs w:val="24"/>
        </w:rPr>
        <w:t>3</w:t>
      </w:r>
      <w:r>
        <w:rPr>
          <w:rFonts w:hint="eastAsia" w:ascii="宋体"/>
          <w:sz w:val="24"/>
          <w:szCs w:val="24"/>
        </w:rPr>
        <w:t>名依次为第一中标候选人至第三中标候选人</w:t>
      </w:r>
      <w:r>
        <w:rPr>
          <w:rFonts w:ascii="宋体"/>
          <w:sz w:val="24"/>
          <w:szCs w:val="24"/>
        </w:rPr>
        <w:t>,</w:t>
      </w:r>
      <w:r>
        <w:rPr>
          <w:rFonts w:hint="eastAsia" w:ascii="宋体"/>
          <w:sz w:val="24"/>
          <w:szCs w:val="24"/>
        </w:rPr>
        <w:t>并编制评标报告。</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9.若通过经济标有效性审查的投标人不足三家，应当依法重新招标。（当</w:t>
      </w:r>
      <w:r>
        <w:rPr>
          <w:rFonts w:ascii="宋体"/>
          <w:sz w:val="24"/>
          <w:szCs w:val="24"/>
        </w:rPr>
        <w:t>N</w:t>
      </w:r>
      <w:r>
        <w:rPr>
          <w:rFonts w:hint="eastAsia" w:ascii="宋体"/>
          <w:sz w:val="24"/>
          <w:szCs w:val="24"/>
        </w:rPr>
        <w:t>个标段同时招标且不允许兼中时，若有效投标人不足</w:t>
      </w:r>
      <w:r>
        <w:rPr>
          <w:rFonts w:ascii="宋体"/>
          <w:sz w:val="24"/>
          <w:szCs w:val="24"/>
        </w:rPr>
        <w:t>N+2</w:t>
      </w:r>
      <w:r>
        <w:rPr>
          <w:rFonts w:hint="eastAsia" w:ascii="宋体"/>
          <w:sz w:val="24"/>
          <w:szCs w:val="24"/>
        </w:rPr>
        <w:t>家，应当依法重新招标）</w:t>
      </w:r>
    </w:p>
    <w:bookmarkEnd w:id="21"/>
    <w:bookmarkEnd w:id="22"/>
    <w:p>
      <w:pPr>
        <w:spacing w:line="360" w:lineRule="auto"/>
        <w:rPr>
          <w:rFonts w:ascii="宋体" w:cs="宋体"/>
          <w:sz w:val="24"/>
          <w:szCs w:val="24"/>
        </w:rPr>
        <w:sectPr>
          <w:pgSz w:w="11906" w:h="16838"/>
          <w:pgMar w:top="1247" w:right="1418" w:bottom="1134" w:left="1418" w:header="851" w:footer="907" w:gutter="0"/>
          <w:cols w:space="720" w:num="1"/>
          <w:titlePg/>
          <w:docGrid w:type="lines" w:linePitch="312" w:charSpace="0"/>
        </w:sectPr>
      </w:pPr>
    </w:p>
    <w:p>
      <w:pPr>
        <w:widowControl/>
        <w:snapToGrid w:val="0"/>
        <w:spacing w:line="360" w:lineRule="auto"/>
        <w:ind w:right="102"/>
        <w:jc w:val="left"/>
        <w:rPr>
          <w:rFonts w:ascii="宋体" w:cs="宋体"/>
          <w:szCs w:val="21"/>
        </w:rPr>
      </w:pPr>
      <w:r>
        <w:rPr>
          <w:rFonts w:hint="eastAsia" w:ascii="宋体" w:cs="宋体"/>
          <w:szCs w:val="21"/>
        </w:rPr>
        <w:t>附表一：</w:t>
      </w:r>
    </w:p>
    <w:p>
      <w:pPr>
        <w:jc w:val="center"/>
        <w:rPr>
          <w:rFonts w:ascii="宋体" w:cs="宋体"/>
          <w:b/>
          <w:sz w:val="32"/>
          <w:szCs w:val="32"/>
        </w:rPr>
      </w:pPr>
      <w:r>
        <w:rPr>
          <w:rFonts w:hint="eastAsia" w:ascii="宋体" w:cs="宋体"/>
          <w:b/>
          <w:sz w:val="32"/>
          <w:szCs w:val="32"/>
        </w:rPr>
        <w:t>资格审查表</w:t>
      </w:r>
    </w:p>
    <w:p>
      <w:pPr>
        <w:spacing w:line="480" w:lineRule="auto"/>
        <w:rPr>
          <w:rFonts w:ascii="宋体" w:cs="宋体"/>
          <w:sz w:val="24"/>
          <w:szCs w:val="24"/>
        </w:rPr>
      </w:pPr>
      <w:r>
        <w:rPr>
          <w:rFonts w:hint="eastAsia" w:ascii="宋体" w:cs="宋体"/>
          <w:sz w:val="24"/>
          <w:szCs w:val="24"/>
        </w:rPr>
        <w:t>工程名称：</w:t>
      </w:r>
    </w:p>
    <w:p>
      <w:pPr>
        <w:spacing w:line="480" w:lineRule="auto"/>
        <w:rPr>
          <w:rFonts w:ascii="宋体" w:cs="宋体"/>
          <w:sz w:val="24"/>
          <w:szCs w:val="24"/>
        </w:rPr>
      </w:pPr>
      <w:r>
        <w:rPr>
          <w:rFonts w:hint="eastAsia" w:ascii="宋体" w:cs="宋体"/>
          <w:sz w:val="24"/>
          <w:szCs w:val="24"/>
        </w:rPr>
        <w:t>投标人名称：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3722"/>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b/>
                <w:szCs w:val="21"/>
              </w:rPr>
            </w:pPr>
            <w:r>
              <w:rPr>
                <w:rFonts w:hint="eastAsia" w:ascii="宋体" w:cs="宋体"/>
                <w:b/>
                <w:szCs w:val="21"/>
              </w:rPr>
              <w:t>序号</w:t>
            </w:r>
          </w:p>
        </w:tc>
        <w:tc>
          <w:tcPr>
            <w:tcW w:w="372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b/>
                <w:szCs w:val="21"/>
              </w:rPr>
            </w:pPr>
            <w:r>
              <w:rPr>
                <w:rFonts w:hint="eastAsia" w:ascii="宋体" w:cs="宋体"/>
                <w:b/>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b/>
                <w:szCs w:val="21"/>
              </w:rPr>
            </w:pPr>
            <w:r>
              <w:rPr>
                <w:rFonts w:hint="eastAsia" w:ascii="宋体" w:cs="宋体"/>
                <w:b/>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b/>
                <w:szCs w:val="21"/>
              </w:rPr>
            </w:pPr>
            <w:r>
              <w:rPr>
                <w:rFonts w:hint="eastAsia" w:ascii="宋体" w:cs="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r>
              <w:rPr>
                <w:rFonts w:hint="eastAsia" w:ascii="宋体" w:cs="宋体"/>
                <w:szCs w:val="21"/>
              </w:rPr>
              <w:t>1</w:t>
            </w:r>
          </w:p>
        </w:tc>
        <w:tc>
          <w:tcPr>
            <w:tcW w:w="372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r>
              <w:rPr>
                <w:rFonts w:hint="eastAsia" w:ascii="宋体" w:cs="宋体"/>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r>
              <w:rPr>
                <w:rFonts w:hint="eastAsia" w:ascii="宋体" w:cs="宋体"/>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r>
              <w:rPr>
                <w:rFonts w:hint="eastAsia" w:ascii="宋体" w:cs="宋体"/>
                <w:szCs w:val="21"/>
              </w:rPr>
              <w:t>2</w:t>
            </w:r>
          </w:p>
        </w:tc>
        <w:tc>
          <w:tcPr>
            <w:tcW w:w="372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r>
              <w:rPr>
                <w:rFonts w:hint="eastAsia" w:ascii="宋体" w:cs="宋体"/>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r>
              <w:rPr>
                <w:rFonts w:hint="eastAsia" w:ascii="宋体" w:cs="宋体"/>
                <w:szCs w:val="21"/>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r>
              <w:rPr>
                <w:rFonts w:hint="eastAsia" w:ascii="宋体" w:cs="宋体"/>
                <w:szCs w:val="21"/>
              </w:rPr>
              <w:t>3</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r>
              <w:rPr>
                <w:rFonts w:hint="eastAsia" w:ascii="宋体" w:cs="宋体"/>
                <w:szCs w:val="21"/>
              </w:rPr>
              <w:t>4</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有效期内的注册建造师注册证书在广州市住建行业信用平台内上传件。</w:t>
            </w:r>
          </w:p>
          <w:p>
            <w:pPr>
              <w:jc w:val="center"/>
              <w:rPr>
                <w:rFonts w:ascii="宋体" w:cs="宋体"/>
                <w:szCs w:val="21"/>
              </w:rPr>
            </w:pPr>
            <w:r>
              <w:rPr>
                <w:rFonts w:hint="eastAsia" w:ascii="宋体" w:cs="宋体"/>
                <w:szCs w:val="21"/>
              </w:rPr>
              <w:t>（注：打印建造师电子证书后，在个人签名处手写本人签名再上传广州市住建行业信用平台。）</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r>
              <w:rPr>
                <w:rFonts w:hint="eastAsia" w:ascii="宋体" w:cs="宋体"/>
                <w:szCs w:val="21"/>
              </w:rPr>
              <w:t>5</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项目负责人安全生产考核合格证（B类）或建筑施工企业项目负责人安全生产考核合格证在广州市住建行业信用管理平台内上传件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r>
              <w:rPr>
                <w:rFonts w:hint="eastAsia" w:ascii="宋体" w:cs="宋体"/>
                <w:szCs w:val="21"/>
              </w:rPr>
              <w:t>6</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拟委托技术负责人的职称证书扫描件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r>
              <w:rPr>
                <w:rFonts w:hint="eastAsia" w:ascii="宋体" w:cs="宋体"/>
                <w:szCs w:val="21"/>
              </w:rPr>
              <w:t>7</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专职安全员须具有在有效期内的安全生产考核合格证（C类）或建筑施工企业专职安全生产管理人员安全生产考核合格证书（C3）</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专职安全员的安全生产考核合格证（C证）或建筑施工企业专职安全生产管理人员安全生产考核合格证书（C3）在广州市住建行业信用管理平台内上传件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eastAsia="宋体" w:cs="宋体"/>
                <w:szCs w:val="21"/>
                <w:lang w:val="en-US" w:eastAsia="zh-CN"/>
              </w:rPr>
            </w:pPr>
            <w:r>
              <w:rPr>
                <w:rFonts w:hint="eastAsia" w:ascii="宋体" w:cs="宋体"/>
                <w:szCs w:val="21"/>
                <w:lang w:val="en-US" w:eastAsia="zh-CN"/>
              </w:rPr>
              <w:t>8</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Cs w:val="21"/>
              </w:rPr>
            </w:pPr>
            <w:r>
              <w:rPr>
                <w:rStyle w:val="74"/>
                <w:rFonts w:ascii="宋体" w:hAnsi="宋体"/>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szCs w:val="21"/>
              </w:rPr>
            </w:pPr>
            <w:r>
              <w:rPr>
                <w:rStyle w:val="74"/>
                <w:rFonts w:ascii="宋体" w:hAnsi="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eastAsia="宋体" w:cs="宋体"/>
                <w:szCs w:val="21"/>
                <w:lang w:eastAsia="zh-CN"/>
              </w:rPr>
            </w:pPr>
            <w:r>
              <w:rPr>
                <w:rFonts w:hint="eastAsia" w:ascii="宋体" w:cs="宋体"/>
                <w:szCs w:val="21"/>
                <w:lang w:val="en-US" w:eastAsia="zh-CN"/>
              </w:rPr>
              <w:t>9</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eastAsia="宋体" w:cs="宋体"/>
                <w:szCs w:val="21"/>
                <w:lang w:val="en-US" w:eastAsia="zh-CN"/>
              </w:rPr>
            </w:pPr>
            <w:r>
              <w:rPr>
                <w:rFonts w:hint="eastAsia" w:ascii="宋体" w:cs="宋体"/>
                <w:szCs w:val="21"/>
                <w:lang w:val="en-US" w:eastAsia="zh-CN"/>
              </w:rPr>
              <w:t>10</w:t>
            </w:r>
          </w:p>
        </w:tc>
        <w:tc>
          <w:tcPr>
            <w:tcW w:w="372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u w:val="single"/>
              </w:rPr>
            </w:pPr>
            <w:r>
              <w:rPr>
                <w:rFonts w:hint="eastAsia" w:ascii="宋体" w:cs="宋体"/>
                <w:szCs w:val="21"/>
              </w:rPr>
              <w:t>关于联合体投标：本项目不接受联合体投标。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u w:val="single"/>
              </w:rPr>
            </w:pPr>
            <w:r>
              <w:rPr>
                <w:rFonts w:hint="eastAsia" w:ascii="宋体" w:cs="宋体"/>
                <w:szCs w:val="21"/>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eastAsia="宋体" w:cs="宋体"/>
                <w:szCs w:val="21"/>
                <w:lang w:val="en-US" w:eastAsia="zh-CN"/>
              </w:rPr>
            </w:pPr>
            <w:r>
              <w:rPr>
                <w:rFonts w:hint="eastAsia" w:ascii="宋体" w:cs="宋体"/>
                <w:szCs w:val="21"/>
                <w:lang w:val="en-US" w:eastAsia="zh-CN"/>
              </w:rPr>
              <w:t>11</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资格审查前，投标人须在广州市住房和城乡建设局建立企业信用档案及拟担任本工程项目负责人、专职安全员须是本企业中的在册人员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eastAsia="宋体" w:cs="宋体"/>
                <w:szCs w:val="21"/>
                <w:lang w:val="en-US" w:eastAsia="zh-CN"/>
              </w:rPr>
            </w:pPr>
            <w:r>
              <w:rPr>
                <w:rFonts w:hint="eastAsia" w:ascii="宋体" w:cs="宋体"/>
                <w:szCs w:val="21"/>
                <w:lang w:val="en-US" w:eastAsia="zh-CN"/>
              </w:rPr>
              <w:t>12</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投标人未出现以下情形：与其它投标人的单位负责人为同一人或者存在控股、管理关系的（按投标人提供的《投标人声明》第八条内容进行评审）。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eastAsia="宋体" w:cs="宋体"/>
                <w:szCs w:val="21"/>
                <w:lang w:val="en-US" w:eastAsia="zh-CN"/>
              </w:rPr>
            </w:pPr>
            <w:r>
              <w:rPr>
                <w:rFonts w:hint="eastAsia" w:ascii="宋体" w:cs="宋体"/>
                <w:szCs w:val="21"/>
                <w:lang w:val="en-US" w:eastAsia="zh-CN"/>
              </w:rPr>
              <w:t>13</w:t>
            </w:r>
          </w:p>
        </w:tc>
        <w:tc>
          <w:tcPr>
            <w:tcW w:w="372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cs="宋体"/>
                <w:szCs w:val="21"/>
              </w:rPr>
            </w:pPr>
          </w:p>
        </w:tc>
      </w:tr>
    </w:tbl>
    <w:p>
      <w:pPr>
        <w:spacing w:line="360" w:lineRule="auto"/>
        <w:ind w:firstLine="420" w:firstLineChars="200"/>
        <w:rPr>
          <w:rFonts w:ascii="宋体" w:cs="宋体"/>
          <w:szCs w:val="21"/>
        </w:rPr>
      </w:pPr>
      <w:r>
        <w:rPr>
          <w:rFonts w:hint="eastAsia" w:ascii="宋体" w:cs="宋体"/>
          <w:szCs w:val="21"/>
        </w:rPr>
        <w:t>备注：</w:t>
      </w:r>
    </w:p>
    <w:p>
      <w:pPr>
        <w:spacing w:line="360" w:lineRule="auto"/>
        <w:ind w:firstLine="420" w:firstLineChars="200"/>
        <w:rPr>
          <w:rFonts w:ascii="宋体" w:cs="宋体"/>
          <w:szCs w:val="21"/>
        </w:rPr>
      </w:pPr>
      <w:r>
        <w:rPr>
          <w:rFonts w:hint="eastAsia" w:ascii="宋体" w:cs="宋体"/>
          <w:szCs w:val="21"/>
        </w:rPr>
        <w:t xml:space="preserve">1、每一项目符合的打“○”，不符合的打“×”； </w:t>
      </w:r>
    </w:p>
    <w:p>
      <w:pPr>
        <w:spacing w:line="360" w:lineRule="auto"/>
        <w:ind w:firstLine="420" w:firstLineChars="200"/>
        <w:rPr>
          <w:rFonts w:ascii="宋体" w:cs="宋体"/>
          <w:szCs w:val="21"/>
        </w:rPr>
      </w:pPr>
      <w:r>
        <w:rPr>
          <w:rFonts w:hint="eastAsia" w:ascii="宋体" w:cs="宋体"/>
          <w:szCs w:val="21"/>
        </w:rPr>
        <w:t>2、若评委意见不一致时，则按少数服从多数的原则，作出评审结论。汇总后，出现一个“×”的结论为“不通过”。</w:t>
      </w:r>
    </w:p>
    <w:p>
      <w:pPr>
        <w:spacing w:line="360" w:lineRule="auto"/>
        <w:ind w:firstLine="420" w:firstLineChars="200"/>
        <w:rPr>
          <w:rFonts w:ascii="宋体" w:cs="宋体"/>
        </w:rPr>
        <w:sectPr>
          <w:pgSz w:w="11906" w:h="16838"/>
          <w:pgMar w:top="1247" w:right="1418" w:bottom="1134" w:left="1418" w:header="851" w:footer="907" w:gutter="0"/>
          <w:cols w:space="720" w:num="1"/>
          <w:titlePg/>
          <w:docGrid w:type="lines" w:linePitch="312" w:charSpace="0"/>
        </w:sectPr>
      </w:pPr>
      <w:r>
        <w:rPr>
          <w:rFonts w:hint="eastAsia" w:cs="宋体"/>
          <w:szCs w:val="21"/>
        </w:rPr>
        <w:t>3、</w:t>
      </w:r>
      <w:r>
        <w:rPr>
          <w:rFonts w:hint="eastAsia" w:ascii="宋体" w:cs="宋体"/>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ascii="宋体" w:cs="宋体"/>
          <w:szCs w:val="21"/>
        </w:rPr>
      </w:pPr>
      <w:r>
        <w:rPr>
          <w:rFonts w:hint="eastAsia" w:ascii="宋体" w:cs="宋体"/>
          <w:szCs w:val="21"/>
        </w:rPr>
        <w:t>附表二</w:t>
      </w:r>
    </w:p>
    <w:p>
      <w:pPr>
        <w:jc w:val="center"/>
        <w:rPr>
          <w:rFonts w:ascii="宋体" w:cs="宋体"/>
          <w:b/>
          <w:sz w:val="36"/>
          <w:szCs w:val="36"/>
        </w:rPr>
      </w:pPr>
      <w:r>
        <w:rPr>
          <w:rFonts w:hint="eastAsia" w:ascii="宋体" w:cs="宋体"/>
          <w:b/>
          <w:sz w:val="36"/>
          <w:szCs w:val="36"/>
        </w:rPr>
        <w:t>技术标有效性审查表</w:t>
      </w:r>
    </w:p>
    <w:p>
      <w:pPr>
        <w:rPr>
          <w:rFonts w:ascii="宋体" w:cs="宋体"/>
          <w:szCs w:val="21"/>
        </w:rPr>
      </w:pPr>
      <w:r>
        <w:rPr>
          <w:rFonts w:hint="eastAsia" w:ascii="宋体" w:cs="宋体"/>
          <w:szCs w:val="21"/>
        </w:rPr>
        <w:t>工程名称：</w:t>
      </w:r>
    </w:p>
    <w:tbl>
      <w:tblPr>
        <w:tblStyle w:val="39"/>
        <w:tblW w:w="14752"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370"/>
        <w:gridCol w:w="1630"/>
        <w:gridCol w:w="1630"/>
        <w:gridCol w:w="1630"/>
        <w:gridCol w:w="1630"/>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cs="宋体"/>
                <w:szCs w:val="21"/>
              </w:rPr>
            </w:pPr>
            <w:r>
              <w:rPr>
                <w:rFonts w:hint="eastAsia" w:ascii="宋体" w:cs="宋体"/>
                <w:szCs w:val="21"/>
              </w:rPr>
              <w:t xml:space="preserve">               投标人</w:t>
            </w:r>
          </w:p>
          <w:p>
            <w:pPr>
              <w:adjustRightInd w:val="0"/>
              <w:rPr>
                <w:rFonts w:ascii="宋体" w:cs="宋体"/>
                <w:szCs w:val="21"/>
              </w:rPr>
            </w:pPr>
          </w:p>
          <w:p>
            <w:pPr>
              <w:adjustRightInd w:val="0"/>
              <w:rPr>
                <w:rFonts w:ascii="宋体" w:cs="宋体"/>
                <w:szCs w:val="21"/>
              </w:rPr>
            </w:pPr>
            <w:r>
              <w:rPr>
                <w:rFonts w:hint="eastAsia" w:ascii="宋体" w:cs="宋体"/>
                <w:szCs w:val="21"/>
              </w:rPr>
              <w:t>评审内容</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1</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trike/>
                <w:dstrike w:val="0"/>
                <w:szCs w:val="21"/>
              </w:rPr>
            </w:pPr>
            <w:r>
              <w:rPr>
                <w:rFonts w:hint="eastAsia" w:ascii="宋体" w:cs="宋体"/>
                <w:szCs w:val="21"/>
              </w:rPr>
              <w:t>2</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trike/>
                <w:dstrike w:val="0"/>
                <w:szCs w:val="21"/>
              </w:rPr>
            </w:pPr>
            <w:r>
              <w:rPr>
                <w:rFonts w:hint="eastAsia" w:ascii="宋体"/>
                <w:szCs w:val="21"/>
              </w:rPr>
              <w:t>不符合招标文件及有关技术规格、质量要求、检验标准和方法的；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3</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投标文件中没有有效的法定代表人证明书，或由委托代理人签署的投标文件中没有法定代表人授权书；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4</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投标文件未按规定的格式</w:t>
            </w:r>
            <w:r>
              <w:rPr>
                <w:rFonts w:hint="eastAsia" w:ascii="宋体" w:cs="宋体"/>
                <w:b/>
                <w:bCs/>
                <w:szCs w:val="21"/>
                <w:u w:val="single"/>
              </w:rPr>
              <w:t>（指</w:t>
            </w:r>
            <w:r>
              <w:rPr>
                <w:rFonts w:hint="eastAsia"/>
                <w:b/>
                <w:bCs/>
                <w:u w:val="single"/>
              </w:rPr>
              <w:t>“第四章投标文件格式”的附件一、附件二、附件三、附件四附件五、附件六、附件七、附件八及附件九</w:t>
            </w:r>
            <w:r>
              <w:rPr>
                <w:rFonts w:hint="eastAsia" w:ascii="宋体" w:cs="宋体"/>
                <w:b/>
                <w:bCs/>
                <w:szCs w:val="21"/>
                <w:u w:val="single"/>
              </w:rPr>
              <w:t>）</w:t>
            </w:r>
            <w:r>
              <w:rPr>
                <w:rFonts w:hint="eastAsia" w:ascii="宋体" w:cs="宋体"/>
                <w:szCs w:val="21"/>
              </w:rPr>
              <w:t>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5</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6</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7</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cs="宋体"/>
                <w:szCs w:val="21"/>
              </w:rPr>
            </w:pPr>
            <w:r>
              <w:rPr>
                <w:rFonts w:hint="eastAsia" w:ascii="宋体" w:cs="宋体"/>
                <w:szCs w:val="21"/>
              </w:rPr>
              <w:t>投标人与本项目其他投标人加密打包投标文件电脑机器特征码一致的(以交易平台评标系统的检索信息为准)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cs="宋体"/>
                <w:szCs w:val="21"/>
              </w:rPr>
            </w:pPr>
          </w:p>
        </w:tc>
      </w:tr>
    </w:tbl>
    <w:p>
      <w:pPr>
        <w:rPr>
          <w:rFonts w:ascii="宋体" w:cs="宋体"/>
          <w:szCs w:val="21"/>
        </w:rPr>
      </w:pPr>
      <w:r>
        <w:rPr>
          <w:rFonts w:hint="eastAsia" w:ascii="宋体" w:cs="宋体"/>
          <w:szCs w:val="21"/>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cs="宋体"/>
          <w:szCs w:val="21"/>
        </w:rPr>
      </w:pPr>
      <w:r>
        <w:rPr>
          <w:rFonts w:hint="eastAsia" w:ascii="宋体" w:cs="宋体"/>
          <w:szCs w:val="21"/>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宋体" w:cs="宋体"/>
          <w:szCs w:val="21"/>
        </w:rPr>
      </w:pPr>
      <w:r>
        <w:rPr>
          <w:rFonts w:hint="eastAsia" w:ascii="宋体" w:cs="宋体"/>
          <w:szCs w:val="21"/>
        </w:rPr>
        <w:t xml:space="preserve">    3.凡出现以上任何一项情形，结论均为无效，否则就为有效。</w:t>
      </w:r>
    </w:p>
    <w:p>
      <w:pPr>
        <w:ind w:firstLine="420" w:firstLineChars="200"/>
        <w:rPr>
          <w:rFonts w:ascii="宋体" w:cs="宋体"/>
          <w:szCs w:val="21"/>
        </w:rPr>
      </w:pPr>
      <w:r>
        <w:rPr>
          <w:rFonts w:hint="eastAsia" w:ascii="宋体" w:cs="宋体"/>
          <w:szCs w:val="21"/>
        </w:rPr>
        <w:t>4.如对本表中某种情形的评审意见不一致时，以评标委员会过半数成员的意见作为评标委员会对该情形的认定结论。</w:t>
      </w:r>
    </w:p>
    <w:p>
      <w:pPr>
        <w:rPr>
          <w:rFonts w:ascii="宋体" w:cs="宋体"/>
          <w:szCs w:val="21"/>
        </w:rPr>
      </w:pPr>
      <w:r>
        <w:rPr>
          <w:rFonts w:hint="eastAsia" w:ascii="宋体" w:cs="宋体"/>
          <w:szCs w:val="21"/>
        </w:rPr>
        <w:t>评委签名：</w:t>
      </w:r>
    </w:p>
    <w:p>
      <w:pPr>
        <w:rPr>
          <w:rFonts w:ascii="宋体" w:cs="宋体"/>
          <w:szCs w:val="21"/>
        </w:rPr>
      </w:pPr>
      <w:r>
        <w:rPr>
          <w:rFonts w:hint="eastAsia" w:ascii="宋体" w:cs="宋体"/>
        </w:rPr>
        <w:br w:type="page"/>
      </w:r>
      <w:r>
        <w:rPr>
          <w:rFonts w:hint="eastAsia" w:ascii="宋体" w:cs="宋体"/>
          <w:szCs w:val="21"/>
        </w:rPr>
        <w:t>附表三</w:t>
      </w:r>
    </w:p>
    <w:p>
      <w:pPr>
        <w:jc w:val="center"/>
        <w:rPr>
          <w:rFonts w:ascii="宋体" w:cs="宋体"/>
          <w:b/>
          <w:sz w:val="36"/>
          <w:szCs w:val="36"/>
        </w:rPr>
      </w:pPr>
      <w:r>
        <w:rPr>
          <w:rFonts w:hint="eastAsia" w:ascii="宋体" w:cs="宋体"/>
          <w:b/>
          <w:sz w:val="36"/>
          <w:szCs w:val="36"/>
        </w:rPr>
        <w:t>经济标有效性审查表</w:t>
      </w:r>
    </w:p>
    <w:p>
      <w:pPr>
        <w:rPr>
          <w:rFonts w:ascii="宋体" w:cs="宋体"/>
          <w:szCs w:val="21"/>
        </w:rPr>
      </w:pPr>
      <w:r>
        <w:rPr>
          <w:rFonts w:hint="eastAsia" w:ascii="宋体" w:cs="宋体"/>
          <w:szCs w:val="21"/>
        </w:rPr>
        <w:t>工程名称：</w:t>
      </w:r>
    </w:p>
    <w:tbl>
      <w:tblPr>
        <w:tblStyle w:val="39"/>
        <w:tblW w:w="1501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12"/>
        <w:gridCol w:w="118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序号</w:t>
            </w:r>
          </w:p>
        </w:tc>
        <w:tc>
          <w:tcPr>
            <w:tcW w:w="631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cs="宋体"/>
                <w:szCs w:val="21"/>
              </w:rPr>
            </w:pPr>
            <w:r>
              <w:rPr>
                <w:rFonts w:hint="eastAsia" w:ascii="宋体" w:cs="宋体"/>
                <w:szCs w:val="21"/>
              </w:rPr>
              <w:t xml:space="preserve">               投标人</w:t>
            </w:r>
          </w:p>
          <w:p>
            <w:pPr>
              <w:rPr>
                <w:rFonts w:ascii="宋体" w:cs="宋体"/>
                <w:szCs w:val="21"/>
              </w:rPr>
            </w:pPr>
          </w:p>
          <w:p>
            <w:pPr>
              <w:rPr>
                <w:rFonts w:ascii="宋体" w:cs="宋体"/>
                <w:szCs w:val="21"/>
              </w:rPr>
            </w:pPr>
            <w:r>
              <w:rPr>
                <w:rFonts w:hint="eastAsia" w:ascii="宋体" w:cs="宋体"/>
                <w:szCs w:val="21"/>
              </w:rPr>
              <w:t>评审内容</w:t>
            </w:r>
          </w:p>
        </w:tc>
        <w:tc>
          <w:tcPr>
            <w:tcW w:w="118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1</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对同一招标项目出现两个或以上的投标报价，且没有申明哪个有效；</w:t>
            </w:r>
          </w:p>
        </w:tc>
        <w:tc>
          <w:tcPr>
            <w:tcW w:w="118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2</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投标报价高于最高投标限价的；</w:t>
            </w:r>
          </w:p>
        </w:tc>
        <w:tc>
          <w:tcPr>
            <w:tcW w:w="118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3</w:t>
            </w:r>
          </w:p>
        </w:tc>
        <w:tc>
          <w:tcPr>
            <w:tcW w:w="6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cs="宋体"/>
                <w:szCs w:val="21"/>
              </w:rPr>
            </w:pPr>
            <w:r>
              <w:rPr>
                <w:rFonts w:hint="eastAsia" w:ascii="宋体" w:cs="宋体"/>
                <w:szCs w:val="21"/>
              </w:rPr>
              <w:t>投标报价低于成本的；</w:t>
            </w:r>
          </w:p>
        </w:tc>
        <w:tc>
          <w:tcPr>
            <w:tcW w:w="118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4</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算术复核后的投标报价与原投标报价相比存在1%或以上误差的；</w:t>
            </w:r>
          </w:p>
        </w:tc>
        <w:tc>
          <w:tcPr>
            <w:tcW w:w="118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5</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投标文件未按规定的格式</w:t>
            </w:r>
            <w:r>
              <w:rPr>
                <w:rFonts w:hint="eastAsia" w:ascii="宋体" w:cs="宋体"/>
                <w:b/>
                <w:bCs/>
                <w:szCs w:val="21"/>
                <w:u w:val="single"/>
              </w:rPr>
              <w:t>（指</w:t>
            </w:r>
            <w:r>
              <w:rPr>
                <w:rFonts w:hint="eastAsia"/>
                <w:b/>
                <w:bCs/>
                <w:u w:val="single"/>
              </w:rPr>
              <w:t>“第四章投标文件格式”的附件一、附件二</w:t>
            </w:r>
            <w:r>
              <w:rPr>
                <w:rFonts w:hint="eastAsia" w:ascii="宋体" w:cs="宋体"/>
                <w:b/>
                <w:bCs/>
                <w:szCs w:val="21"/>
                <w:u w:val="single"/>
              </w:rPr>
              <w:t>）</w:t>
            </w:r>
            <w:r>
              <w:rPr>
                <w:rFonts w:hint="eastAsia" w:ascii="宋体" w:cs="宋体"/>
                <w:szCs w:val="21"/>
              </w:rPr>
              <w:t>填写，或主要内容不全，或关键字迹模糊、无法辨认的；</w:t>
            </w:r>
          </w:p>
        </w:tc>
        <w:tc>
          <w:tcPr>
            <w:tcW w:w="118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6</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不同投标人的投标报价中分部分项工程量清单综合单价相似度达到80%及以上的(以</w:t>
            </w:r>
            <w:r>
              <w:rPr>
                <w:rFonts w:hint="eastAsia" w:ascii="宋体" w:cs="宋体"/>
                <w:szCs w:val="21"/>
                <w:u w:val="single"/>
              </w:rPr>
              <w:t>广州公共资源交易中心</w:t>
            </w:r>
            <w:r>
              <w:rPr>
                <w:rFonts w:hint="eastAsia" w:ascii="宋体" w:cs="宋体"/>
                <w:szCs w:val="21"/>
              </w:rPr>
              <w:t>交易平台评标系统的检索信息为准)</w:t>
            </w:r>
          </w:p>
        </w:tc>
        <w:tc>
          <w:tcPr>
            <w:tcW w:w="118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7</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投标人之间存在《广东省实施&lt;中华人民共和国招标投标法&gt;》第十六条所禁止的情形的；</w:t>
            </w:r>
          </w:p>
        </w:tc>
        <w:tc>
          <w:tcPr>
            <w:tcW w:w="118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8</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无《参与编制经济标投标文件人员名单》的；</w:t>
            </w:r>
          </w:p>
        </w:tc>
        <w:tc>
          <w:tcPr>
            <w:tcW w:w="118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9</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无《对投标文件编制的承诺》</w:t>
            </w:r>
          </w:p>
        </w:tc>
        <w:tc>
          <w:tcPr>
            <w:tcW w:w="118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10</w:t>
            </w:r>
          </w:p>
        </w:tc>
        <w:tc>
          <w:tcPr>
            <w:tcW w:w="6312"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投标人与本项目其他投标人的投标文件工程量清单编制机器硬件信息一致的（以交易平台评标系统的检索信息为准）</w:t>
            </w:r>
          </w:p>
        </w:tc>
        <w:tc>
          <w:tcPr>
            <w:tcW w:w="118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cs="宋体"/>
                <w:szCs w:val="21"/>
              </w:rPr>
            </w:pPr>
          </w:p>
        </w:tc>
      </w:tr>
    </w:tbl>
    <w:p>
      <w:pPr>
        <w:ind w:firstLine="458"/>
        <w:rPr>
          <w:rFonts w:ascii="宋体" w:cs="宋体"/>
          <w:szCs w:val="21"/>
        </w:rPr>
      </w:pPr>
      <w:r>
        <w:rPr>
          <w:rFonts w:hint="eastAsia" w:ascii="宋体" w:cs="宋体"/>
          <w:szCs w:val="21"/>
        </w:rPr>
        <w:t>注：1.本表使用GZZB2018-3招标文件范本，与范本内容不同之处均以下划线标明。</w:t>
      </w:r>
    </w:p>
    <w:p>
      <w:pPr>
        <w:ind w:firstLine="458"/>
        <w:rPr>
          <w:rFonts w:ascii="宋体" w:cs="宋体"/>
          <w:szCs w:val="21"/>
        </w:rPr>
      </w:pPr>
      <w:r>
        <w:rPr>
          <w:rFonts w:hint="eastAsia" w:ascii="宋体" w:cs="宋体"/>
          <w:szCs w:val="21"/>
        </w:rPr>
        <w:t>2.凡出现以上任何一项情形，结论均为无效，否则就为有效。</w:t>
      </w:r>
    </w:p>
    <w:p>
      <w:pPr>
        <w:ind w:firstLine="458"/>
        <w:rPr>
          <w:rFonts w:ascii="宋体" w:cs="宋体"/>
          <w:szCs w:val="21"/>
        </w:rPr>
      </w:pPr>
      <w:r>
        <w:rPr>
          <w:rFonts w:hint="eastAsia" w:ascii="宋体" w:cs="宋体"/>
          <w:szCs w:val="21"/>
        </w:rPr>
        <w:t>3.如对本表中某种情形的评审意见不一致时，以评标委员会过半数成员的意见作为评标委员会对该情形的认定结论。</w:t>
      </w:r>
    </w:p>
    <w:p>
      <w:pPr>
        <w:pStyle w:val="5"/>
        <w:ind w:firstLine="458"/>
        <w:rPr>
          <w:rFonts w:ascii="宋体" w:cs="宋体"/>
          <w:szCs w:val="21"/>
        </w:rPr>
      </w:pPr>
      <w:r>
        <w:rPr>
          <w:rFonts w:hint="eastAsia" w:ascii="宋体" w:cs="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5"/>
        <w:ind w:firstLine="458"/>
        <w:rPr>
          <w:rFonts w:ascii="宋体" w:cs="宋体"/>
          <w:szCs w:val="21"/>
        </w:rPr>
        <w:sectPr>
          <w:pgSz w:w="16838" w:h="11906" w:orient="landscape"/>
          <w:pgMar w:top="1418" w:right="1247" w:bottom="1418" w:left="1134" w:header="851" w:footer="907" w:gutter="0"/>
          <w:cols w:space="720" w:num="1"/>
          <w:titlePg/>
          <w:docGrid w:type="lines" w:linePitch="312" w:charSpace="0"/>
        </w:sectPr>
      </w:pPr>
      <w:r>
        <w:rPr>
          <w:rFonts w:hint="eastAsia" w:ascii="宋体" w:cs="宋体"/>
          <w:szCs w:val="21"/>
        </w:rPr>
        <w:t>评委签名：</w:t>
      </w:r>
    </w:p>
    <w:p>
      <w:pPr>
        <w:rPr>
          <w:rFonts w:ascii="宋体" w:cs="宋体"/>
          <w:szCs w:val="21"/>
        </w:rPr>
      </w:pPr>
      <w:r>
        <w:rPr>
          <w:rFonts w:hint="eastAsia" w:ascii="宋体" w:cs="宋体"/>
          <w:szCs w:val="21"/>
        </w:rPr>
        <w:t>附表四</w:t>
      </w:r>
    </w:p>
    <w:p>
      <w:pPr>
        <w:jc w:val="center"/>
      </w:pPr>
      <w:r>
        <w:rPr>
          <w:rFonts w:hint="eastAsia" w:ascii="宋体" w:cs="宋体"/>
          <w:b/>
          <w:sz w:val="44"/>
          <w:szCs w:val="44"/>
        </w:rPr>
        <w:t>技术标详细审查评分表</w:t>
      </w:r>
    </w:p>
    <w:tbl>
      <w:tblPr>
        <w:tblStyle w:val="39"/>
        <w:tblpPr w:leftFromText="180" w:rightFromText="180" w:vertAnchor="text" w:horzAnchor="page" w:tblpX="1441" w:tblpY="396"/>
        <w:tblOverlap w:val="never"/>
        <w:tblW w:w="1434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04"/>
        <w:gridCol w:w="775"/>
        <w:gridCol w:w="1388"/>
        <w:gridCol w:w="652"/>
        <w:gridCol w:w="110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4" w:hRule="atLeast"/>
          <w:tblHeader/>
        </w:trPr>
        <w:tc>
          <w:tcPr>
            <w:tcW w:w="504" w:type="dxa"/>
            <w:shd w:val="clear" w:color="auto" w:fill="FFFFFF"/>
            <w:tcMar>
              <w:top w:w="57" w:type="dxa"/>
              <w:bottom w:w="57" w:type="dxa"/>
            </w:tcMar>
            <w:vAlign w:val="center"/>
          </w:tcPr>
          <w:p>
            <w:pPr>
              <w:adjustRightInd w:val="0"/>
              <w:snapToGrid w:val="0"/>
              <w:ind w:left="-53" w:leftChars="-25" w:right="-53" w:rightChars="-25"/>
              <w:jc w:val="center"/>
              <w:rPr>
                <w:b/>
                <w:szCs w:val="21"/>
              </w:rPr>
            </w:pPr>
            <w:r>
              <w:rPr>
                <w:b/>
                <w:szCs w:val="21"/>
              </w:rPr>
              <w:t>序号</w:t>
            </w:r>
          </w:p>
        </w:tc>
        <w:tc>
          <w:tcPr>
            <w:tcW w:w="775" w:type="dxa"/>
            <w:shd w:val="clear" w:color="auto" w:fill="FFFFFF"/>
            <w:tcMar>
              <w:top w:w="57" w:type="dxa"/>
              <w:bottom w:w="57" w:type="dxa"/>
            </w:tcMar>
            <w:vAlign w:val="center"/>
          </w:tcPr>
          <w:p>
            <w:pPr>
              <w:adjustRightInd w:val="0"/>
              <w:snapToGrid w:val="0"/>
              <w:ind w:left="-53" w:leftChars="-25" w:right="-53" w:rightChars="-25"/>
              <w:jc w:val="center"/>
              <w:rPr>
                <w:b/>
                <w:szCs w:val="21"/>
              </w:rPr>
            </w:pPr>
            <w:r>
              <w:rPr>
                <w:rFonts w:hint="eastAsia"/>
                <w:b/>
                <w:szCs w:val="21"/>
              </w:rPr>
              <w:t>评分</w:t>
            </w:r>
          </w:p>
          <w:p>
            <w:pPr>
              <w:adjustRightInd w:val="0"/>
              <w:snapToGrid w:val="0"/>
              <w:ind w:left="-53" w:leftChars="-25" w:right="-53" w:rightChars="-25"/>
              <w:jc w:val="center"/>
              <w:rPr>
                <w:b/>
                <w:szCs w:val="21"/>
              </w:rPr>
            </w:pPr>
            <w:r>
              <w:rPr>
                <w:rFonts w:hint="eastAsia"/>
                <w:b/>
                <w:szCs w:val="21"/>
              </w:rPr>
              <w:t>项目</w:t>
            </w:r>
          </w:p>
        </w:tc>
        <w:tc>
          <w:tcPr>
            <w:tcW w:w="1388" w:type="dxa"/>
            <w:shd w:val="clear" w:color="auto" w:fill="FFFFFF"/>
            <w:tcMar>
              <w:top w:w="57" w:type="dxa"/>
              <w:bottom w:w="57" w:type="dxa"/>
            </w:tcMar>
            <w:vAlign w:val="center"/>
          </w:tcPr>
          <w:p>
            <w:pPr>
              <w:adjustRightInd w:val="0"/>
              <w:snapToGrid w:val="0"/>
              <w:ind w:left="-53" w:leftChars="-25" w:right="-53" w:rightChars="-25"/>
              <w:jc w:val="center"/>
              <w:rPr>
                <w:b/>
                <w:szCs w:val="21"/>
              </w:rPr>
            </w:pPr>
            <w:r>
              <w:rPr>
                <w:rFonts w:hint="eastAsia"/>
                <w:b/>
                <w:szCs w:val="21"/>
              </w:rPr>
              <w:t>评分内容</w:t>
            </w:r>
          </w:p>
        </w:tc>
        <w:tc>
          <w:tcPr>
            <w:tcW w:w="652" w:type="dxa"/>
            <w:shd w:val="clear" w:color="auto" w:fill="FFFFFF"/>
            <w:tcMar>
              <w:top w:w="57" w:type="dxa"/>
              <w:bottom w:w="57" w:type="dxa"/>
            </w:tcMar>
            <w:vAlign w:val="center"/>
          </w:tcPr>
          <w:p>
            <w:pPr>
              <w:adjustRightInd w:val="0"/>
              <w:snapToGrid w:val="0"/>
              <w:ind w:left="-53" w:leftChars="-25" w:right="-53" w:rightChars="-25"/>
              <w:jc w:val="center"/>
              <w:rPr>
                <w:b/>
                <w:szCs w:val="21"/>
              </w:rPr>
            </w:pPr>
            <w:r>
              <w:rPr>
                <w:rFonts w:hint="eastAsia"/>
                <w:b/>
                <w:szCs w:val="21"/>
              </w:rPr>
              <w:t>分值</w:t>
            </w:r>
          </w:p>
        </w:tc>
        <w:tc>
          <w:tcPr>
            <w:tcW w:w="11023" w:type="dxa"/>
            <w:shd w:val="clear" w:color="auto" w:fill="FFFFFF"/>
            <w:tcMar>
              <w:top w:w="57" w:type="dxa"/>
              <w:bottom w:w="57" w:type="dxa"/>
            </w:tcMar>
            <w:vAlign w:val="center"/>
          </w:tcPr>
          <w:p>
            <w:pPr>
              <w:adjustRightInd w:val="0"/>
              <w:snapToGrid w:val="0"/>
              <w:ind w:left="-53" w:leftChars="-25" w:right="-53" w:rightChars="-25"/>
              <w:jc w:val="center"/>
              <w:rPr>
                <w:b/>
                <w:szCs w:val="21"/>
              </w:rPr>
            </w:pPr>
            <w:r>
              <w:rPr>
                <w:rFonts w:hint="eastAsia"/>
                <w:b/>
                <w:szCs w:val="21"/>
              </w:rPr>
              <w:t>评审标准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83" w:hRule="atLeast"/>
        </w:trPr>
        <w:tc>
          <w:tcPr>
            <w:tcW w:w="504" w:type="dxa"/>
            <w:shd w:val="clear" w:color="auto" w:fill="FFFFFF"/>
            <w:tcMar>
              <w:top w:w="57" w:type="dxa"/>
              <w:bottom w:w="57" w:type="dxa"/>
            </w:tcMar>
            <w:vAlign w:val="center"/>
          </w:tcPr>
          <w:p>
            <w:pPr>
              <w:adjustRightInd w:val="0"/>
              <w:snapToGrid w:val="0"/>
              <w:ind w:left="-53" w:leftChars="-25" w:right="-53" w:rightChars="-25"/>
              <w:jc w:val="center"/>
              <w:rPr>
                <w:b/>
                <w:szCs w:val="21"/>
              </w:rPr>
            </w:pPr>
            <w:r>
              <w:rPr>
                <w:rFonts w:hint="eastAsia"/>
                <w:b/>
                <w:szCs w:val="21"/>
              </w:rPr>
              <w:t>一</w:t>
            </w:r>
          </w:p>
        </w:tc>
        <w:tc>
          <w:tcPr>
            <w:tcW w:w="775" w:type="dxa"/>
            <w:shd w:val="clear" w:color="auto" w:fill="FFFFFF"/>
            <w:tcMar>
              <w:top w:w="57" w:type="dxa"/>
              <w:bottom w:w="57" w:type="dxa"/>
            </w:tcMar>
            <w:vAlign w:val="center"/>
          </w:tcPr>
          <w:p>
            <w:pPr>
              <w:adjustRightInd w:val="0"/>
              <w:snapToGrid w:val="0"/>
              <w:ind w:left="-53" w:leftChars="-25" w:right="-53" w:rightChars="-25"/>
              <w:jc w:val="center"/>
              <w:rPr>
                <w:b/>
                <w:szCs w:val="21"/>
              </w:rPr>
            </w:pPr>
            <w:r>
              <w:rPr>
                <w:b/>
                <w:szCs w:val="21"/>
              </w:rPr>
              <w:t>项目管理机构能力</w:t>
            </w:r>
          </w:p>
        </w:tc>
        <w:tc>
          <w:tcPr>
            <w:tcW w:w="1388" w:type="dxa"/>
            <w:shd w:val="clear" w:color="auto" w:fill="FFFFFF"/>
            <w:tcMar>
              <w:top w:w="57" w:type="dxa"/>
              <w:bottom w:w="57" w:type="dxa"/>
            </w:tcMar>
            <w:vAlign w:val="center"/>
          </w:tcPr>
          <w:p>
            <w:pPr>
              <w:adjustRightInd w:val="0"/>
              <w:snapToGrid w:val="0"/>
              <w:spacing w:before="78" w:beforeLines="25" w:after="78" w:afterLines="25"/>
              <w:ind w:left="-53" w:leftChars="-25" w:right="-53" w:rightChars="-25"/>
              <w:jc w:val="center"/>
              <w:rPr>
                <w:kern w:val="0"/>
                <w:szCs w:val="21"/>
              </w:rPr>
            </w:pPr>
            <w:r>
              <w:rPr>
                <w:rFonts w:hint="eastAsia"/>
                <w:kern w:val="0"/>
                <w:szCs w:val="21"/>
              </w:rPr>
              <w:t>项目管理机构配备</w:t>
            </w:r>
          </w:p>
        </w:tc>
        <w:tc>
          <w:tcPr>
            <w:tcW w:w="652" w:type="dxa"/>
            <w:shd w:val="clear" w:color="auto" w:fill="FFFFFF"/>
            <w:tcMar>
              <w:top w:w="57" w:type="dxa"/>
              <w:bottom w:w="57" w:type="dxa"/>
            </w:tcMar>
            <w:vAlign w:val="center"/>
          </w:tcPr>
          <w:p>
            <w:pPr>
              <w:adjustRightInd w:val="0"/>
              <w:snapToGrid w:val="0"/>
              <w:ind w:left="-53" w:leftChars="-25" w:right="-53" w:rightChars="-25"/>
              <w:jc w:val="center"/>
              <w:rPr>
                <w:szCs w:val="21"/>
              </w:rPr>
            </w:pPr>
            <w:r>
              <w:rPr>
                <w:szCs w:val="21"/>
              </w:rPr>
              <w:t>14</w:t>
            </w:r>
          </w:p>
        </w:tc>
        <w:tc>
          <w:tcPr>
            <w:tcW w:w="11023" w:type="dxa"/>
            <w:shd w:val="clear" w:color="auto" w:fill="FFFFFF"/>
            <w:tcMar>
              <w:top w:w="57" w:type="dxa"/>
              <w:bottom w:w="57" w:type="dxa"/>
            </w:tcMar>
            <w:vAlign w:val="center"/>
          </w:tcPr>
          <w:p>
            <w:pPr>
              <w:widowControl/>
              <w:snapToGrid w:val="0"/>
              <w:jc w:val="left"/>
              <w:textAlignment w:val="baseline"/>
              <w:rPr>
                <w:szCs w:val="21"/>
              </w:rPr>
            </w:pPr>
            <w:r>
              <w:rPr>
                <w:rFonts w:hint="eastAsia"/>
                <w:szCs w:val="21"/>
              </w:rPr>
              <w:t>投标人拟派项目管理机构人员情况：</w:t>
            </w:r>
          </w:p>
          <w:p>
            <w:pPr>
              <w:widowControl/>
              <w:snapToGrid w:val="0"/>
              <w:jc w:val="left"/>
              <w:textAlignment w:val="baseline"/>
              <w:rPr>
                <w:szCs w:val="21"/>
              </w:rPr>
            </w:pPr>
            <w:r>
              <w:rPr>
                <w:rFonts w:hint="eastAsia"/>
                <w:szCs w:val="21"/>
              </w:rPr>
              <w:t>1、项目负责人（1人）：取得建筑装饰施工类专业工程师职称证书的得0.5分；取得建筑装饰施工类专业高级工程师(或以上)职称证书5年以下（不含）的得1分；取得建筑装饰施工类专业高级工程师(或以上)职称证书5年或以上（含）的得2分；（本子项最高得2分）</w:t>
            </w:r>
          </w:p>
          <w:p>
            <w:pPr>
              <w:widowControl/>
              <w:snapToGrid w:val="0"/>
              <w:jc w:val="left"/>
              <w:textAlignment w:val="baseline"/>
              <w:rPr>
                <w:szCs w:val="21"/>
              </w:rPr>
            </w:pPr>
            <w:r>
              <w:rPr>
                <w:rFonts w:hint="eastAsia"/>
                <w:szCs w:val="21"/>
              </w:rPr>
              <w:t>2、技术负责人（1人）：取得建筑装饰施工类专业工程师职称证书的得0.25分；取得建筑装饰施工类专业高级工程师(或以上)职称证书5年以下（不含）的得0.5分；取得建筑装饰施工类专业高级工程师(或以上)职称证书5年(含)-10年（不含）的得1分；取得建筑装饰施工类专业高级工程师(或以上)职称证书10年或以上(含)的得1.5分。（本子项最高得1.5分）</w:t>
            </w:r>
          </w:p>
          <w:p>
            <w:pPr>
              <w:widowControl/>
              <w:snapToGrid w:val="0"/>
              <w:jc w:val="left"/>
              <w:textAlignment w:val="baseline"/>
              <w:rPr>
                <w:szCs w:val="21"/>
              </w:rPr>
            </w:pPr>
            <w:r>
              <w:rPr>
                <w:rFonts w:hint="eastAsia"/>
                <w:szCs w:val="21"/>
              </w:rPr>
              <w:t>3、质量负责人（1人）：取得建筑装饰施工类专业工程师职称证书的得0.25分；取得建筑装饰施工类专业高级工程师(或以上)职称证书5年以下（不含）的得0.5分；取得建筑装饰施工类专业高级工程师(或以上)职称证书5年(含)-10年（不含）的得1分；取得建筑装饰施工类专业高级工程师(或以上)职称证书10年或以上(含)的得1.5分。（本子项最高得1.5分）</w:t>
            </w:r>
          </w:p>
          <w:p>
            <w:pPr>
              <w:widowControl/>
              <w:snapToGrid w:val="0"/>
              <w:jc w:val="left"/>
              <w:textAlignment w:val="baseline"/>
              <w:rPr>
                <w:szCs w:val="21"/>
              </w:rPr>
            </w:pPr>
            <w:r>
              <w:rPr>
                <w:rFonts w:hint="eastAsia"/>
                <w:szCs w:val="21"/>
              </w:rPr>
              <w:t>4、安全负责人（1人）：取得建筑装饰施工类专业工程师职称证书的得0.25分；取得建筑装饰施工类专业高级工程师(或以上)职称证书5年以下（不含）的得0.5分；取得建筑装饰施工类专业高级工程师(或以上)职称证书5年(含)-10年（不含）的得1分；取得建筑装饰施工类专业高级工程师(或以上)职称证书10年或以上(含)的得1.5分。（本子项最高得1.5分）</w:t>
            </w:r>
          </w:p>
          <w:p>
            <w:pPr>
              <w:widowControl/>
              <w:snapToGrid w:val="0"/>
              <w:jc w:val="left"/>
              <w:textAlignment w:val="baseline"/>
              <w:rPr>
                <w:szCs w:val="21"/>
              </w:rPr>
            </w:pPr>
            <w:r>
              <w:rPr>
                <w:rFonts w:hint="eastAsia"/>
                <w:szCs w:val="21"/>
              </w:rPr>
              <w:t>5、造价负责人（1人）：</w:t>
            </w:r>
          </w:p>
          <w:p>
            <w:pPr>
              <w:widowControl/>
              <w:snapToGrid w:val="0"/>
              <w:jc w:val="left"/>
              <w:textAlignment w:val="baseline"/>
              <w:rPr>
                <w:szCs w:val="21"/>
              </w:rPr>
            </w:pPr>
            <w:r>
              <w:rPr>
                <w:rFonts w:hint="eastAsia"/>
                <w:szCs w:val="21"/>
              </w:rPr>
              <w:t>（1）取得有效期内的一级造价工程师注册证书5年以下（不含）的得0.25分；取得有效期内的一级造价工程师注册证书5年(含)-10年（不含）的得0.5分；取得有效期内的一级造价工程师注册证书10年或以上(含)的得1分。</w:t>
            </w:r>
          </w:p>
          <w:p>
            <w:pPr>
              <w:widowControl/>
              <w:snapToGrid w:val="0"/>
              <w:jc w:val="left"/>
              <w:textAlignment w:val="baseline"/>
              <w:rPr>
                <w:szCs w:val="21"/>
              </w:rPr>
            </w:pPr>
            <w:r>
              <w:rPr>
                <w:rFonts w:hint="eastAsia"/>
                <w:szCs w:val="21"/>
              </w:rPr>
              <w:t>（2）取得建筑工程造价类专业工程师职称证书得0.25分；取得建筑工程造价类专业高级工程师(或以上)职称证书5年以下（不含）的得0.5分；取得建筑工程造价类专业高级工程师(或以上)职称证书5年(含)-10年（不含）的得1分；取得建筑工程造价类专业高级工程师(或以上)职称证书10年或以上(含)的得1.5分。</w:t>
            </w:r>
          </w:p>
          <w:p>
            <w:pPr>
              <w:widowControl/>
              <w:snapToGrid w:val="0"/>
              <w:jc w:val="left"/>
              <w:textAlignment w:val="baseline"/>
              <w:rPr>
                <w:szCs w:val="21"/>
              </w:rPr>
            </w:pPr>
            <w:r>
              <w:rPr>
                <w:rFonts w:hint="eastAsia"/>
                <w:szCs w:val="21"/>
              </w:rPr>
              <w:t>本项最高得2.5分。</w:t>
            </w:r>
          </w:p>
          <w:p>
            <w:pPr>
              <w:widowControl/>
              <w:snapToGrid w:val="0"/>
              <w:jc w:val="left"/>
              <w:textAlignment w:val="baseline"/>
              <w:rPr>
                <w:szCs w:val="21"/>
              </w:rPr>
            </w:pPr>
            <w:r>
              <w:rPr>
                <w:rFonts w:hint="eastAsia"/>
                <w:szCs w:val="21"/>
              </w:rPr>
              <w:t>6、装修工程师（3人）：取得建筑装饰施工类专业工程师职称证书的得0.1分/人；取得建筑装饰施工类专业高级工程师(或以上)职称证书5年以下（不含）的得0.25分/人；取得建筑装饰施工类专业高级工程师(或以上)职称证书5年或以上(含)的得0.5分/人。（本子项最高得1.5分）</w:t>
            </w:r>
          </w:p>
          <w:p>
            <w:pPr>
              <w:widowControl/>
              <w:snapToGrid w:val="0"/>
              <w:jc w:val="left"/>
              <w:textAlignment w:val="baseline"/>
              <w:rPr>
                <w:szCs w:val="21"/>
              </w:rPr>
            </w:pPr>
            <w:r>
              <w:rPr>
                <w:rFonts w:hint="eastAsia"/>
                <w:szCs w:val="21"/>
              </w:rPr>
              <w:t>7、结构工程师（1人）：取得结构类专业工程师职称证书的得0.25分；取得结构类专业高级工程师(或以上)职称证书的得0.5分。（本子项最高得0.5分）</w:t>
            </w:r>
          </w:p>
          <w:p>
            <w:pPr>
              <w:widowControl/>
              <w:snapToGrid w:val="0"/>
              <w:jc w:val="left"/>
              <w:textAlignment w:val="baseline"/>
              <w:rPr>
                <w:szCs w:val="21"/>
              </w:rPr>
            </w:pPr>
            <w:r>
              <w:rPr>
                <w:rFonts w:hint="eastAsia"/>
                <w:szCs w:val="21"/>
              </w:rPr>
              <w:t>8、电气工程师（1人）：取得建筑电气安装类专业工程师职称证书的得0.25分；取得建筑电气安装类专业高级工程师(或以上)职称证书的得0.5分。（本子项最高得0.5分）</w:t>
            </w:r>
          </w:p>
          <w:p>
            <w:pPr>
              <w:widowControl/>
              <w:snapToGrid w:val="0"/>
              <w:jc w:val="left"/>
              <w:textAlignment w:val="baseline"/>
              <w:rPr>
                <w:szCs w:val="21"/>
              </w:rPr>
            </w:pPr>
            <w:r>
              <w:rPr>
                <w:rFonts w:hint="eastAsia"/>
                <w:szCs w:val="21"/>
              </w:rPr>
              <w:t>9、暖通工程师（1人）：取得暖通与空调设备安装类专业工程师职称证书的得0.25分；取得暖通与空调设备安装类专业高级工程师(或以上)职称证书的得0.5分。</w:t>
            </w:r>
          </w:p>
          <w:p>
            <w:pPr>
              <w:widowControl/>
              <w:snapToGrid w:val="0"/>
              <w:jc w:val="left"/>
              <w:textAlignment w:val="baseline"/>
              <w:rPr>
                <w:szCs w:val="21"/>
              </w:rPr>
            </w:pPr>
            <w:r>
              <w:rPr>
                <w:rFonts w:hint="eastAsia"/>
                <w:szCs w:val="21"/>
              </w:rPr>
              <w:t>10、给排水工程师（1人）：取得给水排水施工类专业工程师职称证书的得0.25分；取得给水排水施工类专业高级工程师(或以上)职称证书的得0.5分。（本子项最高得0.5分）</w:t>
            </w:r>
          </w:p>
          <w:p>
            <w:pPr>
              <w:widowControl/>
              <w:snapToGrid w:val="0"/>
              <w:jc w:val="left"/>
              <w:textAlignment w:val="baseline"/>
              <w:rPr>
                <w:szCs w:val="21"/>
              </w:rPr>
            </w:pPr>
            <w:r>
              <w:rPr>
                <w:rFonts w:hint="eastAsia"/>
                <w:szCs w:val="21"/>
              </w:rPr>
              <w:t>11、材料工程师（1人）：取得建筑材料类专业工程师职称证书的得0.25分；取得建筑材料类专业高级工程师(或以上)职称证书的得0.5分。（本子项最高得0.5分）</w:t>
            </w:r>
          </w:p>
          <w:p>
            <w:pPr>
              <w:widowControl/>
              <w:snapToGrid w:val="0"/>
              <w:jc w:val="left"/>
              <w:textAlignment w:val="baseline"/>
              <w:rPr>
                <w:szCs w:val="21"/>
              </w:rPr>
            </w:pPr>
            <w:r>
              <w:rPr>
                <w:rFonts w:hint="eastAsia"/>
                <w:szCs w:val="21"/>
              </w:rPr>
              <w:t>12、造价工程师（1人）：</w:t>
            </w:r>
          </w:p>
          <w:p>
            <w:pPr>
              <w:widowControl/>
              <w:snapToGrid w:val="0"/>
              <w:jc w:val="left"/>
              <w:textAlignment w:val="baseline"/>
              <w:rPr>
                <w:szCs w:val="21"/>
              </w:rPr>
            </w:pPr>
            <w:r>
              <w:rPr>
                <w:rFonts w:hint="eastAsia"/>
                <w:szCs w:val="21"/>
              </w:rPr>
              <w:t>（1）具有有效期内的一级造价工程师注册证书的得0.5分。</w:t>
            </w:r>
          </w:p>
          <w:p>
            <w:pPr>
              <w:widowControl/>
              <w:snapToGrid w:val="0"/>
              <w:jc w:val="left"/>
              <w:textAlignment w:val="baseline"/>
              <w:rPr>
                <w:szCs w:val="21"/>
              </w:rPr>
            </w:pPr>
            <w:r>
              <w:rPr>
                <w:rFonts w:hint="eastAsia"/>
                <w:szCs w:val="21"/>
              </w:rPr>
              <w:t>（2）取得建筑工程造价类专业或建筑工程相关专业工程师职称证书的得0.25分；取得建筑工程造价类专业或建筑工程相关专业高级工程师(或以上)职称证书的得0.5分。</w:t>
            </w:r>
          </w:p>
          <w:p>
            <w:pPr>
              <w:widowControl/>
              <w:snapToGrid w:val="0"/>
              <w:jc w:val="left"/>
              <w:textAlignment w:val="baseline"/>
              <w:rPr>
                <w:szCs w:val="21"/>
              </w:rPr>
            </w:pPr>
            <w:r>
              <w:rPr>
                <w:rFonts w:hint="eastAsia"/>
                <w:szCs w:val="21"/>
              </w:rPr>
              <w:t>本项最高得1分。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504" w:type="dxa"/>
            <w:vMerge w:val="restart"/>
            <w:shd w:val="clear" w:color="auto" w:fill="FFFFFF"/>
            <w:tcMar>
              <w:top w:w="57" w:type="dxa"/>
              <w:bottom w:w="57" w:type="dxa"/>
            </w:tcMar>
            <w:vAlign w:val="center"/>
          </w:tcPr>
          <w:p>
            <w:pPr>
              <w:adjustRightInd w:val="0"/>
              <w:snapToGrid w:val="0"/>
              <w:ind w:left="-53" w:leftChars="-25" w:right="-53" w:rightChars="-25"/>
              <w:jc w:val="center"/>
              <w:rPr>
                <w:szCs w:val="21"/>
              </w:rPr>
            </w:pPr>
            <w:r>
              <w:rPr>
                <w:rFonts w:hint="eastAsia"/>
                <w:szCs w:val="21"/>
              </w:rPr>
              <w:t>二</w:t>
            </w:r>
          </w:p>
        </w:tc>
        <w:tc>
          <w:tcPr>
            <w:tcW w:w="775" w:type="dxa"/>
            <w:vMerge w:val="restart"/>
            <w:shd w:val="clear" w:color="auto" w:fill="FFFFFF"/>
            <w:tcMar>
              <w:top w:w="57" w:type="dxa"/>
              <w:bottom w:w="57" w:type="dxa"/>
            </w:tcMar>
            <w:vAlign w:val="center"/>
          </w:tcPr>
          <w:p>
            <w:pPr>
              <w:adjustRightInd w:val="0"/>
              <w:snapToGrid w:val="0"/>
              <w:ind w:left="-53" w:leftChars="-25" w:right="-53" w:rightChars="-25"/>
              <w:jc w:val="center"/>
              <w:rPr>
                <w:b/>
                <w:szCs w:val="21"/>
              </w:rPr>
            </w:pPr>
            <w:r>
              <w:rPr>
                <w:rFonts w:hint="eastAsia"/>
                <w:b/>
                <w:szCs w:val="21"/>
              </w:rPr>
              <w:t>企业</w:t>
            </w:r>
          </w:p>
          <w:p>
            <w:pPr>
              <w:adjustRightInd w:val="0"/>
              <w:snapToGrid w:val="0"/>
              <w:ind w:left="-53" w:leftChars="-25" w:right="-53" w:rightChars="-25"/>
              <w:jc w:val="center"/>
              <w:rPr>
                <w:b/>
                <w:szCs w:val="21"/>
              </w:rPr>
            </w:pPr>
            <w:r>
              <w:rPr>
                <w:rFonts w:hint="eastAsia"/>
                <w:b/>
                <w:szCs w:val="21"/>
              </w:rPr>
              <w:t>资信</w:t>
            </w:r>
          </w:p>
        </w:tc>
        <w:tc>
          <w:tcPr>
            <w:tcW w:w="1388" w:type="dxa"/>
            <w:shd w:val="clear" w:color="auto" w:fill="FFFFFF"/>
            <w:tcMar>
              <w:top w:w="57" w:type="dxa"/>
              <w:bottom w:w="57" w:type="dxa"/>
            </w:tcMar>
            <w:vAlign w:val="center"/>
          </w:tcPr>
          <w:p>
            <w:pPr>
              <w:adjustRightInd w:val="0"/>
              <w:snapToGrid w:val="0"/>
              <w:spacing w:before="78" w:beforeLines="25" w:after="78" w:afterLines="25"/>
              <w:ind w:left="-53" w:leftChars="-25" w:right="-50" w:rightChars="-24"/>
              <w:jc w:val="center"/>
              <w:rPr>
                <w:rFonts w:ascii="宋体"/>
                <w:kern w:val="0"/>
                <w:szCs w:val="21"/>
              </w:rPr>
            </w:pPr>
            <w:r>
              <w:rPr>
                <w:rFonts w:ascii="宋体"/>
                <w:kern w:val="0"/>
                <w:szCs w:val="21"/>
              </w:rPr>
              <w:t>类似业绩</w:t>
            </w:r>
          </w:p>
        </w:tc>
        <w:tc>
          <w:tcPr>
            <w:tcW w:w="652" w:type="dxa"/>
            <w:shd w:val="clear" w:color="auto" w:fill="FFFFFF"/>
            <w:tcMar>
              <w:top w:w="57" w:type="dxa"/>
              <w:bottom w:w="57" w:type="dxa"/>
            </w:tcMar>
            <w:vAlign w:val="center"/>
          </w:tcPr>
          <w:p>
            <w:pPr>
              <w:adjustRightInd w:val="0"/>
              <w:snapToGrid w:val="0"/>
              <w:spacing w:before="78" w:beforeLines="25" w:after="78" w:afterLines="25"/>
              <w:ind w:left="-53" w:leftChars="-25" w:right="-50" w:rightChars="-24"/>
              <w:jc w:val="center"/>
              <w:rPr>
                <w:kern w:val="0"/>
                <w:szCs w:val="21"/>
              </w:rPr>
            </w:pPr>
            <w:r>
              <w:rPr>
                <w:kern w:val="0"/>
                <w:szCs w:val="21"/>
              </w:rPr>
              <w:t>1.5</w:t>
            </w:r>
          </w:p>
        </w:tc>
        <w:tc>
          <w:tcPr>
            <w:tcW w:w="11023" w:type="dxa"/>
            <w:shd w:val="clear" w:color="auto" w:fill="FFFFFF"/>
            <w:tcMar>
              <w:top w:w="57" w:type="dxa"/>
              <w:bottom w:w="57" w:type="dxa"/>
            </w:tcMar>
            <w:vAlign w:val="center"/>
          </w:tcPr>
          <w:p>
            <w:pPr>
              <w:adjustRightInd w:val="0"/>
              <w:snapToGrid w:val="0"/>
              <w:rPr>
                <w:szCs w:val="21"/>
              </w:rPr>
            </w:pPr>
            <w:r>
              <w:rPr>
                <w:rFonts w:hint="eastAsia" w:ascii="宋体" w:cs="宋体"/>
                <w:szCs w:val="21"/>
              </w:rPr>
              <w:t>自</w:t>
            </w:r>
            <w:r>
              <w:rPr>
                <w:rFonts w:ascii="宋体"/>
                <w:szCs w:val="21"/>
              </w:rPr>
              <w:t>2019年1月1日至投标截止时间止，</w:t>
            </w:r>
            <w:r>
              <w:rPr>
                <w:rFonts w:hint="eastAsia" w:ascii="宋体"/>
                <w:szCs w:val="21"/>
              </w:rPr>
              <w:t>投标人完成过质量</w:t>
            </w:r>
            <w:r>
              <w:rPr>
                <w:rFonts w:hint="eastAsia" w:ascii="宋体" w:cs="宋体"/>
                <w:szCs w:val="21"/>
              </w:rPr>
              <w:t>合格的类似项目业绩（类似项目是指单项中标金额大于或等于</w:t>
            </w:r>
            <w:r>
              <w:rPr>
                <w:rFonts w:hint="eastAsia" w:cs="宋体"/>
                <w:szCs w:val="21"/>
              </w:rPr>
              <w:t>650</w:t>
            </w:r>
            <w:r>
              <w:rPr>
                <w:rFonts w:hint="eastAsia" w:ascii="宋体" w:cs="宋体"/>
                <w:szCs w:val="21"/>
              </w:rPr>
              <w:t>万元的建筑装修装饰工程施工项目），每项得</w:t>
            </w:r>
            <w:r>
              <w:rPr>
                <w:rFonts w:cs="宋体"/>
                <w:szCs w:val="21"/>
              </w:rPr>
              <w:t>0.1</w:t>
            </w:r>
            <w:r>
              <w:rPr>
                <w:rFonts w:hint="eastAsia" w:ascii="宋体" w:cs="宋体"/>
                <w:szCs w:val="21"/>
              </w:rPr>
              <w:t>分。（本项最高得</w:t>
            </w:r>
            <w:r>
              <w:rPr>
                <w:rFonts w:cs="宋体"/>
                <w:szCs w:val="21"/>
              </w:rPr>
              <w:t>1.5</w:t>
            </w:r>
            <w:r>
              <w:rPr>
                <w:rFonts w:hint="eastAsia" w:asci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504" w:type="dxa"/>
            <w:vMerge w:val="continue"/>
            <w:shd w:val="clear" w:color="auto" w:fill="FFFFFF"/>
            <w:tcMar>
              <w:top w:w="57" w:type="dxa"/>
              <w:bottom w:w="57" w:type="dxa"/>
            </w:tcMar>
            <w:vAlign w:val="center"/>
          </w:tcPr>
          <w:p/>
        </w:tc>
        <w:tc>
          <w:tcPr>
            <w:tcW w:w="775" w:type="dxa"/>
            <w:vMerge w:val="continue"/>
            <w:shd w:val="clear" w:color="auto" w:fill="FFFFFF"/>
            <w:tcMar>
              <w:top w:w="57" w:type="dxa"/>
              <w:bottom w:w="57" w:type="dxa"/>
            </w:tcMar>
            <w:vAlign w:val="center"/>
          </w:tcPr>
          <w:p/>
        </w:tc>
        <w:tc>
          <w:tcPr>
            <w:tcW w:w="1388" w:type="dxa"/>
            <w:shd w:val="clear" w:color="auto" w:fill="FFFFFF"/>
            <w:tcMar>
              <w:top w:w="57" w:type="dxa"/>
              <w:bottom w:w="57" w:type="dxa"/>
            </w:tcMar>
            <w:vAlign w:val="center"/>
          </w:tcPr>
          <w:p>
            <w:pPr>
              <w:adjustRightInd w:val="0"/>
              <w:snapToGrid w:val="0"/>
              <w:spacing w:before="78" w:beforeLines="25" w:after="78" w:afterLines="25"/>
              <w:ind w:left="-53" w:leftChars="-25" w:right="-50" w:rightChars="-24"/>
              <w:jc w:val="center"/>
              <w:rPr>
                <w:rFonts w:ascii="宋体"/>
                <w:kern w:val="0"/>
                <w:szCs w:val="21"/>
              </w:rPr>
            </w:pPr>
            <w:r>
              <w:rPr>
                <w:rFonts w:hint="eastAsia" w:ascii="宋体"/>
                <w:kern w:val="0"/>
                <w:szCs w:val="21"/>
              </w:rPr>
              <w:t>工程奖项</w:t>
            </w:r>
          </w:p>
        </w:tc>
        <w:tc>
          <w:tcPr>
            <w:tcW w:w="652" w:type="dxa"/>
            <w:shd w:val="clear" w:color="auto" w:fill="FFFFFF"/>
            <w:tcMar>
              <w:top w:w="57" w:type="dxa"/>
              <w:bottom w:w="57" w:type="dxa"/>
            </w:tcMar>
            <w:vAlign w:val="center"/>
          </w:tcPr>
          <w:p>
            <w:pPr>
              <w:adjustRightInd w:val="0"/>
              <w:snapToGrid w:val="0"/>
              <w:spacing w:before="78" w:beforeLines="25" w:after="78" w:afterLines="25"/>
              <w:ind w:left="-53" w:leftChars="-25" w:right="-50" w:rightChars="-24"/>
              <w:jc w:val="center"/>
              <w:rPr>
                <w:kern w:val="0"/>
                <w:szCs w:val="21"/>
              </w:rPr>
            </w:pPr>
            <w:r>
              <w:rPr>
                <w:kern w:val="0"/>
                <w:szCs w:val="21"/>
              </w:rPr>
              <w:t>1.5</w:t>
            </w:r>
          </w:p>
        </w:tc>
        <w:tc>
          <w:tcPr>
            <w:tcW w:w="11023" w:type="dxa"/>
            <w:shd w:val="clear" w:color="auto" w:fill="FFFFFF"/>
            <w:tcMar>
              <w:top w:w="57" w:type="dxa"/>
              <w:bottom w:w="57" w:type="dxa"/>
            </w:tcMar>
            <w:vAlign w:val="center"/>
          </w:tcPr>
          <w:p>
            <w:pPr>
              <w:adjustRightInd w:val="0"/>
              <w:snapToGrid w:val="0"/>
              <w:rPr>
                <w:rFonts w:ascii="宋体"/>
                <w:szCs w:val="21"/>
              </w:rPr>
            </w:pPr>
            <w:r>
              <w:rPr>
                <w:rFonts w:hint="eastAsia" w:cs="宋体"/>
                <w:szCs w:val="21"/>
              </w:rPr>
              <w:t>自</w:t>
            </w:r>
            <w:r>
              <w:rPr>
                <w:szCs w:val="21"/>
              </w:rPr>
              <w:t>2019</w:t>
            </w:r>
            <w:r>
              <w:rPr>
                <w:rFonts w:hint="eastAsia"/>
                <w:szCs w:val="21"/>
              </w:rPr>
              <w:t>年</w:t>
            </w:r>
            <w:r>
              <w:rPr>
                <w:szCs w:val="21"/>
              </w:rPr>
              <w:t>1</w:t>
            </w:r>
            <w:r>
              <w:rPr>
                <w:rFonts w:hint="eastAsia"/>
                <w:szCs w:val="21"/>
              </w:rPr>
              <w:t>月</w:t>
            </w:r>
            <w:r>
              <w:rPr>
                <w:szCs w:val="21"/>
              </w:rPr>
              <w:t>1</w:t>
            </w:r>
            <w:r>
              <w:rPr>
                <w:rFonts w:hint="eastAsia"/>
                <w:szCs w:val="21"/>
              </w:rPr>
              <w:t>日至投标截止时间止</w:t>
            </w:r>
            <w:r>
              <w:rPr>
                <w:rFonts w:ascii="宋体"/>
                <w:szCs w:val="21"/>
              </w:rPr>
              <w:t>，</w:t>
            </w:r>
            <w:r>
              <w:rPr>
                <w:rFonts w:hint="eastAsia" w:ascii="宋体"/>
                <w:szCs w:val="21"/>
              </w:rPr>
              <w:t>投标人完成过的</w:t>
            </w:r>
            <w:r>
              <w:rPr>
                <w:rFonts w:hint="eastAsia" w:cs="宋体"/>
                <w:b/>
                <w:bCs/>
                <w:szCs w:val="21"/>
              </w:rPr>
              <w:t>房建类工程</w:t>
            </w:r>
            <w:r>
              <w:rPr>
                <w:rFonts w:hint="eastAsia" w:ascii="宋体"/>
                <w:b/>
                <w:bCs/>
                <w:szCs w:val="21"/>
              </w:rPr>
              <w:t>项目</w:t>
            </w:r>
            <w:r>
              <w:rPr>
                <w:rFonts w:hint="eastAsia" w:ascii="宋体"/>
                <w:szCs w:val="21"/>
              </w:rPr>
              <w:t>获奖情况：获得国家级质量奖项的，每项得</w:t>
            </w:r>
            <w:r>
              <w:rPr>
                <w:rFonts w:ascii="宋体"/>
                <w:szCs w:val="21"/>
              </w:rPr>
              <w:t>0.3</w:t>
            </w:r>
            <w:r>
              <w:rPr>
                <w:rFonts w:hint="eastAsia" w:ascii="宋体"/>
                <w:szCs w:val="21"/>
              </w:rPr>
              <w:t>分；获得省级质量奖项</w:t>
            </w:r>
            <w:r>
              <w:rPr>
                <w:rFonts w:hint="eastAsia"/>
                <w:szCs w:val="21"/>
              </w:rPr>
              <w:t>的，每项得</w:t>
            </w:r>
            <w:r>
              <w:rPr>
                <w:szCs w:val="21"/>
              </w:rPr>
              <w:t>0.15</w:t>
            </w:r>
            <w:r>
              <w:rPr>
                <w:rFonts w:hint="eastAsia"/>
                <w:szCs w:val="21"/>
              </w:rPr>
              <w:t>分；获得市级质量奖项的，每项得</w:t>
            </w:r>
            <w:r>
              <w:rPr>
                <w:szCs w:val="21"/>
              </w:rPr>
              <w:t>0.1</w:t>
            </w:r>
            <w:r>
              <w:rPr>
                <w:rFonts w:hint="eastAsia"/>
                <w:szCs w:val="21"/>
              </w:rPr>
              <w:t>分。</w:t>
            </w:r>
            <w:r>
              <w:rPr>
                <w:rFonts w:hint="eastAsia" w:cs="宋体"/>
                <w:szCs w:val="21"/>
              </w:rPr>
              <w:t>（本项最高得</w:t>
            </w:r>
            <w:r>
              <w:rPr>
                <w:rFonts w:cs="宋体"/>
                <w:szCs w:val="21"/>
              </w:rPr>
              <w:t>1.5</w:t>
            </w:r>
            <w:r>
              <w:rPr>
                <w:rFonts w:hint="eastAsia" w:cs="宋体"/>
                <w:szCs w:val="21"/>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504" w:type="dxa"/>
            <w:vMerge w:val="continue"/>
            <w:shd w:val="clear" w:color="auto" w:fill="FFFFFF"/>
            <w:tcMar>
              <w:top w:w="57" w:type="dxa"/>
              <w:bottom w:w="57" w:type="dxa"/>
            </w:tcMar>
            <w:vAlign w:val="center"/>
          </w:tcPr>
          <w:p/>
        </w:tc>
        <w:tc>
          <w:tcPr>
            <w:tcW w:w="775" w:type="dxa"/>
            <w:vMerge w:val="continue"/>
            <w:shd w:val="clear" w:color="auto" w:fill="FFFFFF"/>
            <w:tcMar>
              <w:top w:w="57" w:type="dxa"/>
              <w:bottom w:w="57" w:type="dxa"/>
            </w:tcMar>
            <w:vAlign w:val="center"/>
          </w:tcPr>
          <w:p/>
        </w:tc>
        <w:tc>
          <w:tcPr>
            <w:tcW w:w="1388" w:type="dxa"/>
            <w:vMerge w:val="restart"/>
            <w:shd w:val="clear" w:color="auto" w:fill="FFFFFF"/>
            <w:tcMar>
              <w:top w:w="57" w:type="dxa"/>
              <w:bottom w:w="57" w:type="dxa"/>
            </w:tcMar>
            <w:vAlign w:val="center"/>
          </w:tcPr>
          <w:p>
            <w:pPr>
              <w:adjustRightInd w:val="0"/>
              <w:snapToGrid w:val="0"/>
              <w:spacing w:before="78" w:beforeLines="25" w:after="78" w:afterLines="25"/>
              <w:ind w:left="-53" w:leftChars="-25" w:right="-50" w:rightChars="-24"/>
              <w:jc w:val="center"/>
              <w:rPr>
                <w:kern w:val="0"/>
                <w:szCs w:val="21"/>
              </w:rPr>
            </w:pPr>
            <w:r>
              <w:rPr>
                <w:rFonts w:hint="eastAsia"/>
                <w:kern w:val="0"/>
                <w:szCs w:val="21"/>
              </w:rPr>
              <w:t>工程研发能力</w:t>
            </w:r>
          </w:p>
        </w:tc>
        <w:tc>
          <w:tcPr>
            <w:tcW w:w="652" w:type="dxa"/>
            <w:vMerge w:val="restart"/>
            <w:shd w:val="clear" w:color="auto" w:fill="FFFFFF"/>
            <w:tcMar>
              <w:top w:w="57" w:type="dxa"/>
              <w:bottom w:w="57" w:type="dxa"/>
            </w:tcMar>
            <w:vAlign w:val="center"/>
          </w:tcPr>
          <w:p>
            <w:pPr>
              <w:adjustRightInd w:val="0"/>
              <w:snapToGrid w:val="0"/>
              <w:spacing w:before="78" w:beforeLines="25" w:after="78" w:afterLines="25"/>
              <w:ind w:left="-53" w:leftChars="-25" w:right="-50" w:rightChars="-24"/>
              <w:jc w:val="center"/>
              <w:rPr>
                <w:kern w:val="0"/>
                <w:szCs w:val="21"/>
              </w:rPr>
            </w:pPr>
            <w:r>
              <w:rPr>
                <w:kern w:val="0"/>
                <w:szCs w:val="21"/>
              </w:rPr>
              <w:t>1.8</w:t>
            </w:r>
          </w:p>
        </w:tc>
        <w:tc>
          <w:tcPr>
            <w:tcW w:w="11023" w:type="dxa"/>
            <w:shd w:val="clear" w:color="auto" w:fill="FFFFFF"/>
            <w:tcMar>
              <w:top w:w="57" w:type="dxa"/>
              <w:bottom w:w="57" w:type="dxa"/>
            </w:tcMar>
            <w:vAlign w:val="center"/>
          </w:tcPr>
          <w:p>
            <w:pPr>
              <w:adjustRightInd w:val="0"/>
              <w:snapToGrid w:val="0"/>
              <w:rPr>
                <w:rFonts w:cs="宋体"/>
                <w:szCs w:val="21"/>
              </w:rPr>
            </w:pPr>
            <w:r>
              <w:rPr>
                <w:rFonts w:hint="eastAsia" w:cs="宋体"/>
                <w:szCs w:val="21"/>
              </w:rPr>
              <w:t>自</w:t>
            </w:r>
            <w:r>
              <w:rPr>
                <w:szCs w:val="21"/>
              </w:rPr>
              <w:t>2019</w:t>
            </w:r>
            <w:r>
              <w:rPr>
                <w:rFonts w:hint="eastAsia"/>
                <w:szCs w:val="21"/>
              </w:rPr>
              <w:t>年</w:t>
            </w:r>
            <w:r>
              <w:rPr>
                <w:szCs w:val="21"/>
              </w:rPr>
              <w:t>1</w:t>
            </w:r>
            <w:r>
              <w:rPr>
                <w:rFonts w:hint="eastAsia"/>
                <w:szCs w:val="21"/>
              </w:rPr>
              <w:t>月</w:t>
            </w:r>
            <w:r>
              <w:rPr>
                <w:szCs w:val="21"/>
              </w:rPr>
              <w:t>1</w:t>
            </w:r>
            <w:r>
              <w:rPr>
                <w:rFonts w:hint="eastAsia"/>
                <w:szCs w:val="21"/>
              </w:rPr>
              <w:t>日至投标截止时间止，投标人</w:t>
            </w:r>
            <w:r>
              <w:rPr>
                <w:rFonts w:hint="eastAsia" w:cs="宋体"/>
                <w:szCs w:val="21"/>
              </w:rPr>
              <w:t>获得过中华人民共和国国家版权局的</w:t>
            </w:r>
            <w:r>
              <w:rPr>
                <w:rFonts w:hint="eastAsia" w:cs="宋体"/>
                <w:b/>
                <w:bCs/>
                <w:szCs w:val="21"/>
              </w:rPr>
              <w:t>工程建设类</w:t>
            </w:r>
            <w:r>
              <w:rPr>
                <w:rFonts w:hint="eastAsia" w:cs="宋体"/>
                <w:szCs w:val="21"/>
              </w:rPr>
              <w:t>计算机软件著作权登记证书情况：</w:t>
            </w:r>
          </w:p>
          <w:p>
            <w:pPr>
              <w:adjustRightInd w:val="0"/>
              <w:snapToGrid w:val="0"/>
              <w:spacing w:before="78" w:beforeLines="25"/>
              <w:rPr>
                <w:rFonts w:cs="宋体"/>
                <w:szCs w:val="21"/>
              </w:rPr>
            </w:pPr>
            <w:r>
              <w:rPr>
                <w:rFonts w:hint="eastAsia"/>
                <w:szCs w:val="21"/>
              </w:rPr>
              <w:t>（</w:t>
            </w:r>
            <w:r>
              <w:rPr>
                <w:szCs w:val="21"/>
              </w:rPr>
              <w:t>1</w:t>
            </w:r>
            <w:r>
              <w:rPr>
                <w:rFonts w:hint="eastAsia"/>
                <w:szCs w:val="21"/>
              </w:rPr>
              <w:t>）累计获得</w:t>
            </w:r>
            <w:r>
              <w:rPr>
                <w:rFonts w:cs="宋体"/>
                <w:szCs w:val="21"/>
              </w:rPr>
              <w:t>15</w:t>
            </w:r>
            <w:r>
              <w:rPr>
                <w:rFonts w:hint="eastAsia" w:cs="宋体"/>
                <w:szCs w:val="21"/>
              </w:rPr>
              <w:t>项以上</w:t>
            </w:r>
            <w:r>
              <w:rPr>
                <w:rFonts w:cs="宋体"/>
                <w:szCs w:val="21"/>
              </w:rPr>
              <w:t>(</w:t>
            </w:r>
            <w:r>
              <w:rPr>
                <w:rFonts w:hint="eastAsia" w:cs="宋体"/>
                <w:szCs w:val="21"/>
              </w:rPr>
              <w:t>不含</w:t>
            </w:r>
            <w:r>
              <w:rPr>
                <w:rFonts w:cs="宋体"/>
                <w:szCs w:val="21"/>
              </w:rPr>
              <w:t>15</w:t>
            </w:r>
            <w:r>
              <w:rPr>
                <w:rFonts w:hint="eastAsia" w:cs="宋体"/>
                <w:szCs w:val="21"/>
              </w:rPr>
              <w:t>项</w:t>
            </w:r>
            <w:r>
              <w:rPr>
                <w:rFonts w:cs="宋体"/>
                <w:szCs w:val="21"/>
              </w:rPr>
              <w:t>)</w:t>
            </w:r>
            <w:r>
              <w:rPr>
                <w:rFonts w:hint="eastAsia" w:cs="宋体"/>
                <w:szCs w:val="21"/>
              </w:rPr>
              <w:t>的，得</w:t>
            </w:r>
            <w:r>
              <w:rPr>
                <w:rFonts w:cs="宋体"/>
                <w:szCs w:val="21"/>
              </w:rPr>
              <w:t>1.</w:t>
            </w:r>
            <w:r>
              <w:rPr>
                <w:rFonts w:hint="eastAsia" w:cs="宋体"/>
                <w:szCs w:val="21"/>
              </w:rPr>
              <w:t>2分；</w:t>
            </w:r>
          </w:p>
          <w:p>
            <w:pPr>
              <w:adjustRightInd w:val="0"/>
              <w:snapToGrid w:val="0"/>
              <w:rPr>
                <w:rFonts w:cs="宋体"/>
                <w:szCs w:val="21"/>
              </w:rPr>
            </w:pPr>
            <w:r>
              <w:rPr>
                <w:rFonts w:hint="eastAsia"/>
                <w:szCs w:val="21"/>
              </w:rPr>
              <w:t>（</w:t>
            </w:r>
            <w:r>
              <w:rPr>
                <w:szCs w:val="21"/>
              </w:rPr>
              <w:t>2</w:t>
            </w:r>
            <w:r>
              <w:rPr>
                <w:rFonts w:hint="eastAsia"/>
                <w:szCs w:val="21"/>
              </w:rPr>
              <w:t>）累计获得</w:t>
            </w:r>
            <w:r>
              <w:rPr>
                <w:rFonts w:cs="宋体"/>
                <w:szCs w:val="21"/>
              </w:rPr>
              <w:t>11</w:t>
            </w:r>
            <w:r>
              <w:rPr>
                <w:rFonts w:hint="eastAsia" w:cs="宋体"/>
                <w:szCs w:val="21"/>
              </w:rPr>
              <w:t>～</w:t>
            </w:r>
            <w:r>
              <w:rPr>
                <w:rFonts w:cs="宋体"/>
                <w:szCs w:val="21"/>
              </w:rPr>
              <w:t>15</w:t>
            </w:r>
            <w:r>
              <w:rPr>
                <w:rFonts w:hint="eastAsia" w:cs="宋体"/>
                <w:szCs w:val="21"/>
              </w:rPr>
              <w:t>项的，得</w:t>
            </w:r>
            <w:r>
              <w:rPr>
                <w:rFonts w:cs="宋体"/>
                <w:szCs w:val="21"/>
              </w:rPr>
              <w:t>0.6</w:t>
            </w:r>
            <w:r>
              <w:rPr>
                <w:rFonts w:hint="eastAsia" w:cs="宋体"/>
                <w:szCs w:val="21"/>
              </w:rPr>
              <w:t>分；</w:t>
            </w:r>
          </w:p>
          <w:p>
            <w:pPr>
              <w:adjustRightInd w:val="0"/>
              <w:snapToGrid w:val="0"/>
              <w:rPr>
                <w:rFonts w:cs="宋体"/>
                <w:szCs w:val="21"/>
              </w:rPr>
            </w:pPr>
            <w:r>
              <w:rPr>
                <w:rFonts w:hint="eastAsia"/>
                <w:szCs w:val="21"/>
              </w:rPr>
              <w:t>（</w:t>
            </w:r>
            <w:r>
              <w:rPr>
                <w:szCs w:val="21"/>
              </w:rPr>
              <w:t>3</w:t>
            </w:r>
            <w:r>
              <w:rPr>
                <w:rFonts w:hint="eastAsia"/>
                <w:szCs w:val="21"/>
              </w:rPr>
              <w:t>）</w:t>
            </w:r>
            <w:r>
              <w:rPr>
                <w:rFonts w:hint="eastAsia" w:cs="Calibri"/>
                <w:szCs w:val="21"/>
              </w:rPr>
              <w:t>累计</w:t>
            </w:r>
            <w:r>
              <w:rPr>
                <w:rFonts w:hint="eastAsia"/>
                <w:szCs w:val="21"/>
              </w:rPr>
              <w:t>获得</w:t>
            </w:r>
            <w:r>
              <w:rPr>
                <w:rFonts w:cs="宋体"/>
                <w:szCs w:val="21"/>
              </w:rPr>
              <w:t>6</w:t>
            </w:r>
            <w:r>
              <w:rPr>
                <w:rFonts w:hint="eastAsia" w:cs="宋体"/>
                <w:szCs w:val="21"/>
              </w:rPr>
              <w:t>～</w:t>
            </w:r>
            <w:r>
              <w:rPr>
                <w:rFonts w:cs="宋体"/>
                <w:szCs w:val="21"/>
              </w:rPr>
              <w:t>10</w:t>
            </w:r>
            <w:r>
              <w:rPr>
                <w:rFonts w:hint="eastAsia" w:cs="宋体"/>
                <w:szCs w:val="21"/>
              </w:rPr>
              <w:t>项的，得</w:t>
            </w:r>
            <w:r>
              <w:rPr>
                <w:rFonts w:cs="宋体"/>
                <w:szCs w:val="21"/>
              </w:rPr>
              <w:t>0.3</w:t>
            </w:r>
            <w:r>
              <w:rPr>
                <w:rFonts w:hint="eastAsia" w:cs="宋体"/>
                <w:szCs w:val="21"/>
              </w:rPr>
              <w:t>分；</w:t>
            </w:r>
          </w:p>
          <w:p>
            <w:pPr>
              <w:adjustRightInd w:val="0"/>
              <w:snapToGrid w:val="0"/>
              <w:rPr>
                <w:rFonts w:cs="宋体"/>
                <w:szCs w:val="21"/>
              </w:rPr>
            </w:pPr>
            <w:r>
              <w:rPr>
                <w:rFonts w:hint="eastAsia"/>
                <w:szCs w:val="21"/>
              </w:rPr>
              <w:t>（</w:t>
            </w:r>
            <w:r>
              <w:rPr>
                <w:szCs w:val="21"/>
              </w:rPr>
              <w:t>4</w:t>
            </w:r>
            <w:r>
              <w:rPr>
                <w:rFonts w:hint="eastAsia"/>
                <w:szCs w:val="21"/>
              </w:rPr>
              <w:t>）</w:t>
            </w:r>
            <w:r>
              <w:rPr>
                <w:rFonts w:hint="eastAsia" w:cs="宋体"/>
                <w:szCs w:val="21"/>
              </w:rPr>
              <w:t>累计</w:t>
            </w:r>
            <w:r>
              <w:rPr>
                <w:rFonts w:hint="eastAsia"/>
                <w:szCs w:val="21"/>
              </w:rPr>
              <w:t>获得</w:t>
            </w:r>
            <w:r>
              <w:rPr>
                <w:rFonts w:cs="宋体"/>
                <w:szCs w:val="21"/>
              </w:rPr>
              <w:t>1</w:t>
            </w:r>
            <w:r>
              <w:rPr>
                <w:rFonts w:hint="eastAsia" w:cs="宋体"/>
                <w:szCs w:val="21"/>
              </w:rPr>
              <w:t>～</w:t>
            </w:r>
            <w:r>
              <w:rPr>
                <w:rFonts w:cs="宋体"/>
                <w:szCs w:val="21"/>
              </w:rPr>
              <w:t>5</w:t>
            </w:r>
            <w:r>
              <w:rPr>
                <w:rFonts w:hint="eastAsia" w:cs="宋体"/>
                <w:szCs w:val="21"/>
              </w:rPr>
              <w:t>项的，得</w:t>
            </w:r>
            <w:r>
              <w:rPr>
                <w:rFonts w:cs="宋体"/>
                <w:szCs w:val="21"/>
              </w:rPr>
              <w:t>0.15</w:t>
            </w:r>
            <w:r>
              <w:rPr>
                <w:rFonts w:hint="eastAsia" w:cs="宋体"/>
                <w:szCs w:val="21"/>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04" w:type="dxa"/>
            <w:vMerge w:val="continue"/>
            <w:shd w:val="clear" w:color="auto" w:fill="FFFFFF"/>
            <w:tcMar>
              <w:top w:w="57" w:type="dxa"/>
              <w:bottom w:w="57" w:type="dxa"/>
            </w:tcMar>
            <w:vAlign w:val="center"/>
          </w:tcPr>
          <w:p/>
        </w:tc>
        <w:tc>
          <w:tcPr>
            <w:tcW w:w="775" w:type="dxa"/>
            <w:vMerge w:val="continue"/>
            <w:shd w:val="clear" w:color="auto" w:fill="FFFFFF"/>
            <w:tcMar>
              <w:top w:w="57" w:type="dxa"/>
              <w:bottom w:w="57" w:type="dxa"/>
            </w:tcMar>
            <w:vAlign w:val="center"/>
          </w:tcPr>
          <w:p/>
        </w:tc>
        <w:tc>
          <w:tcPr>
            <w:tcW w:w="1388" w:type="dxa"/>
            <w:vMerge w:val="continue"/>
            <w:shd w:val="clear" w:color="auto" w:fill="FFFFFF"/>
            <w:tcMar>
              <w:top w:w="57" w:type="dxa"/>
              <w:bottom w:w="57" w:type="dxa"/>
            </w:tcMar>
            <w:vAlign w:val="center"/>
          </w:tcPr>
          <w:p/>
        </w:tc>
        <w:tc>
          <w:tcPr>
            <w:tcW w:w="652" w:type="dxa"/>
            <w:vMerge w:val="continue"/>
            <w:shd w:val="clear" w:color="auto" w:fill="FFFFFF"/>
            <w:tcMar>
              <w:top w:w="57" w:type="dxa"/>
              <w:bottom w:w="57" w:type="dxa"/>
            </w:tcMar>
            <w:vAlign w:val="center"/>
          </w:tcPr>
          <w:p/>
        </w:tc>
        <w:tc>
          <w:tcPr>
            <w:tcW w:w="11023" w:type="dxa"/>
            <w:shd w:val="clear" w:color="auto" w:fill="FFFFFF"/>
            <w:tcMar>
              <w:top w:w="57" w:type="dxa"/>
              <w:bottom w:w="57" w:type="dxa"/>
            </w:tcMar>
            <w:vAlign w:val="center"/>
          </w:tcPr>
          <w:p>
            <w:pPr>
              <w:adjustRightInd w:val="0"/>
              <w:snapToGrid w:val="0"/>
              <w:rPr>
                <w:szCs w:val="21"/>
              </w:rPr>
            </w:pPr>
            <w:r>
              <w:rPr>
                <w:rFonts w:hint="eastAsia" w:cs="宋体"/>
                <w:szCs w:val="21"/>
              </w:rPr>
              <w:t>自</w:t>
            </w:r>
            <w:r>
              <w:rPr>
                <w:rFonts w:cs="宋体"/>
                <w:szCs w:val="21"/>
              </w:rPr>
              <w:t>2019</w:t>
            </w:r>
            <w:r>
              <w:rPr>
                <w:rFonts w:hint="eastAsia" w:cs="宋体"/>
                <w:szCs w:val="21"/>
              </w:rPr>
              <w:t>年</w:t>
            </w:r>
            <w:r>
              <w:rPr>
                <w:rFonts w:cs="宋体"/>
                <w:szCs w:val="21"/>
              </w:rPr>
              <w:t>1</w:t>
            </w:r>
            <w:r>
              <w:rPr>
                <w:rFonts w:hint="eastAsia" w:cs="宋体"/>
                <w:szCs w:val="21"/>
              </w:rPr>
              <w:t>月</w:t>
            </w:r>
            <w:r>
              <w:rPr>
                <w:rFonts w:cs="宋体"/>
                <w:szCs w:val="21"/>
              </w:rPr>
              <w:t>1</w:t>
            </w:r>
            <w:r>
              <w:rPr>
                <w:rFonts w:hint="eastAsia" w:cs="宋体"/>
                <w:szCs w:val="21"/>
              </w:rPr>
              <w:t>日至投标截止时间止，投标人获得工程建设类科学技术奖或科学技术进步奖情况：获得国家级奖项的，每项得</w:t>
            </w:r>
            <w:r>
              <w:rPr>
                <w:rFonts w:cs="宋体"/>
                <w:szCs w:val="21"/>
              </w:rPr>
              <w:t>0.15</w:t>
            </w:r>
            <w:r>
              <w:rPr>
                <w:rFonts w:hint="eastAsia" w:cs="宋体"/>
                <w:szCs w:val="21"/>
              </w:rPr>
              <w:t>分；获得省级奖项的，每项得</w:t>
            </w:r>
            <w:r>
              <w:rPr>
                <w:rFonts w:cs="宋体"/>
                <w:szCs w:val="21"/>
              </w:rPr>
              <w:t>0.1</w:t>
            </w:r>
            <w:r>
              <w:rPr>
                <w:rFonts w:hint="eastAsia" w:cs="宋体"/>
                <w:szCs w:val="21"/>
              </w:rPr>
              <w:t>分；未提供</w:t>
            </w:r>
            <w:r>
              <w:rPr>
                <w:rFonts w:hint="eastAsia"/>
              </w:rPr>
              <w:t>的</w:t>
            </w:r>
            <w:r>
              <w:rPr>
                <w:rFonts w:hint="eastAsia" w:cs="宋体"/>
                <w:szCs w:val="21"/>
              </w:rPr>
              <w:t>不得分。（本项最高得</w:t>
            </w:r>
            <w:r>
              <w:rPr>
                <w:rFonts w:cs="宋体"/>
                <w:szCs w:val="21"/>
              </w:rPr>
              <w:t>0.6</w:t>
            </w:r>
            <w:r>
              <w:rPr>
                <w:rFonts w:hint="eastAsia" w:cs="宋体"/>
                <w:szCs w:val="21"/>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504" w:type="dxa"/>
            <w:vMerge w:val="continue"/>
            <w:shd w:val="clear" w:color="auto" w:fill="FFFFFF"/>
            <w:tcMar>
              <w:top w:w="57" w:type="dxa"/>
              <w:bottom w:w="57" w:type="dxa"/>
            </w:tcMar>
            <w:vAlign w:val="center"/>
          </w:tcPr>
          <w:p/>
        </w:tc>
        <w:tc>
          <w:tcPr>
            <w:tcW w:w="775" w:type="dxa"/>
            <w:vMerge w:val="continue"/>
            <w:shd w:val="clear" w:color="auto" w:fill="FFFFFF"/>
            <w:tcMar>
              <w:top w:w="57" w:type="dxa"/>
              <w:bottom w:w="57" w:type="dxa"/>
            </w:tcMar>
            <w:vAlign w:val="center"/>
          </w:tcPr>
          <w:p/>
        </w:tc>
        <w:tc>
          <w:tcPr>
            <w:tcW w:w="1388" w:type="dxa"/>
            <w:shd w:val="clear" w:color="auto" w:fill="FFFFFF"/>
            <w:tcMar>
              <w:top w:w="57" w:type="dxa"/>
              <w:bottom w:w="57" w:type="dxa"/>
            </w:tcMar>
            <w:vAlign w:val="center"/>
          </w:tcPr>
          <w:p>
            <w:pPr>
              <w:adjustRightInd w:val="0"/>
              <w:snapToGrid w:val="0"/>
              <w:spacing w:before="78" w:beforeLines="25" w:after="78" w:afterLines="25"/>
              <w:ind w:left="-53" w:leftChars="-25" w:right="-50" w:rightChars="-24"/>
              <w:jc w:val="center"/>
              <w:rPr>
                <w:kern w:val="0"/>
                <w:szCs w:val="21"/>
              </w:rPr>
            </w:pPr>
            <w:r>
              <w:rPr>
                <w:rFonts w:hint="eastAsia"/>
                <w:kern w:val="0"/>
                <w:szCs w:val="21"/>
              </w:rPr>
              <w:t>第三方评价</w:t>
            </w:r>
          </w:p>
        </w:tc>
        <w:tc>
          <w:tcPr>
            <w:tcW w:w="652" w:type="dxa"/>
            <w:shd w:val="clear" w:color="auto" w:fill="FFFFFF"/>
            <w:tcMar>
              <w:top w:w="57" w:type="dxa"/>
              <w:bottom w:w="57" w:type="dxa"/>
            </w:tcMar>
            <w:vAlign w:val="center"/>
          </w:tcPr>
          <w:p>
            <w:pPr>
              <w:adjustRightInd w:val="0"/>
              <w:snapToGrid w:val="0"/>
              <w:spacing w:before="78" w:beforeLines="25" w:after="78" w:afterLines="25"/>
              <w:ind w:left="-53" w:leftChars="-25" w:right="-50" w:rightChars="-24"/>
              <w:jc w:val="center"/>
              <w:rPr>
                <w:kern w:val="0"/>
                <w:szCs w:val="21"/>
              </w:rPr>
            </w:pPr>
            <w:r>
              <w:rPr>
                <w:kern w:val="0"/>
                <w:szCs w:val="21"/>
              </w:rPr>
              <w:t>1.2</w:t>
            </w:r>
          </w:p>
        </w:tc>
        <w:tc>
          <w:tcPr>
            <w:tcW w:w="11023" w:type="dxa"/>
            <w:shd w:val="clear" w:color="auto" w:fill="FFFFFF"/>
            <w:tcMar>
              <w:top w:w="57" w:type="dxa"/>
              <w:bottom w:w="57" w:type="dxa"/>
            </w:tcMar>
            <w:vAlign w:val="center"/>
          </w:tcPr>
          <w:p>
            <w:pPr>
              <w:adjustRightInd w:val="0"/>
              <w:snapToGrid w:val="0"/>
              <w:rPr>
                <w:szCs w:val="21"/>
              </w:rPr>
            </w:pPr>
            <w:r>
              <w:rPr>
                <w:rFonts w:hint="eastAsia"/>
                <w:szCs w:val="21"/>
              </w:rPr>
              <w:t>投标人具有质量管理体系认证、环境管理体系认证、职业健康安全管理体系认证、</w:t>
            </w:r>
            <w:r>
              <w:rPr>
                <w:rFonts w:hint="eastAsia" w:ascii="宋体" w:cs="宋体"/>
                <w:szCs w:val="21"/>
                <w:shd w:val="clear" w:color="auto" w:fill="FFFFFF"/>
              </w:rPr>
              <w:t>工程绿色施工企业评价体系认证</w:t>
            </w:r>
            <w:r>
              <w:rPr>
                <w:rFonts w:hint="eastAsia"/>
                <w:szCs w:val="21"/>
              </w:rPr>
              <w:t>情况：</w:t>
            </w:r>
          </w:p>
          <w:p>
            <w:pPr>
              <w:adjustRightInd w:val="0"/>
              <w:snapToGrid w:val="0"/>
              <w:spacing w:before="78" w:beforeLines="25"/>
              <w:rPr>
                <w:szCs w:val="21"/>
              </w:rPr>
            </w:pPr>
            <w:r>
              <w:rPr>
                <w:rFonts w:hint="eastAsia"/>
                <w:szCs w:val="21"/>
              </w:rPr>
              <w:t>（</w:t>
            </w:r>
            <w:r>
              <w:rPr>
                <w:szCs w:val="21"/>
              </w:rPr>
              <w:t>1</w:t>
            </w:r>
            <w:r>
              <w:rPr>
                <w:rFonts w:hint="eastAsia"/>
                <w:szCs w:val="21"/>
              </w:rPr>
              <w:t>）同时具有上述认证证书的，得</w:t>
            </w:r>
            <w:r>
              <w:rPr>
                <w:szCs w:val="21"/>
              </w:rPr>
              <w:t>1.2</w:t>
            </w:r>
            <w:r>
              <w:rPr>
                <w:rFonts w:hint="eastAsia"/>
                <w:szCs w:val="21"/>
              </w:rPr>
              <w:t>分；</w:t>
            </w:r>
          </w:p>
          <w:p>
            <w:pPr>
              <w:adjustRightInd w:val="0"/>
              <w:snapToGrid w:val="0"/>
              <w:rPr>
                <w:szCs w:val="21"/>
              </w:rPr>
            </w:pPr>
            <w:r>
              <w:rPr>
                <w:rFonts w:hint="eastAsia"/>
                <w:szCs w:val="21"/>
              </w:rPr>
              <w:t>（</w:t>
            </w:r>
            <w:r>
              <w:rPr>
                <w:szCs w:val="21"/>
              </w:rPr>
              <w:t>2</w:t>
            </w:r>
            <w:r>
              <w:rPr>
                <w:rFonts w:hint="eastAsia"/>
                <w:szCs w:val="21"/>
              </w:rPr>
              <w:t>）取得上述其中</w:t>
            </w:r>
            <w:r>
              <w:rPr>
                <w:szCs w:val="21"/>
              </w:rPr>
              <w:t>3</w:t>
            </w:r>
            <w:r>
              <w:rPr>
                <w:rFonts w:hint="eastAsia"/>
                <w:szCs w:val="21"/>
              </w:rPr>
              <w:t>项认证证书的，得</w:t>
            </w:r>
            <w:r>
              <w:rPr>
                <w:szCs w:val="21"/>
              </w:rPr>
              <w:t>0.6</w:t>
            </w:r>
            <w:r>
              <w:rPr>
                <w:rFonts w:hint="eastAsia"/>
                <w:szCs w:val="21"/>
              </w:rPr>
              <w:t>分；</w:t>
            </w:r>
          </w:p>
          <w:p>
            <w:pPr>
              <w:adjustRightInd w:val="0"/>
              <w:snapToGrid w:val="0"/>
              <w:rPr>
                <w:szCs w:val="21"/>
              </w:rPr>
            </w:pPr>
            <w:r>
              <w:rPr>
                <w:rFonts w:hint="eastAsia"/>
                <w:szCs w:val="21"/>
              </w:rPr>
              <w:t>（</w:t>
            </w:r>
            <w:r>
              <w:rPr>
                <w:szCs w:val="21"/>
              </w:rPr>
              <w:t>3</w:t>
            </w:r>
            <w:r>
              <w:rPr>
                <w:rFonts w:hint="eastAsia"/>
                <w:szCs w:val="21"/>
              </w:rPr>
              <w:t>）取得上述其中</w:t>
            </w:r>
            <w:r>
              <w:rPr>
                <w:szCs w:val="21"/>
              </w:rPr>
              <w:t>2</w:t>
            </w:r>
            <w:r>
              <w:rPr>
                <w:rFonts w:hint="eastAsia"/>
                <w:szCs w:val="21"/>
              </w:rPr>
              <w:t>项认证证书的，得</w:t>
            </w:r>
            <w:r>
              <w:rPr>
                <w:szCs w:val="21"/>
              </w:rPr>
              <w:t>0.3</w:t>
            </w:r>
            <w:r>
              <w:rPr>
                <w:rFonts w:hint="eastAsia"/>
                <w:szCs w:val="21"/>
              </w:rPr>
              <w:t>分；</w:t>
            </w:r>
          </w:p>
          <w:p>
            <w:pPr>
              <w:adjustRightInd w:val="0"/>
              <w:snapToGrid w:val="0"/>
              <w:rPr>
                <w:szCs w:val="21"/>
              </w:rPr>
            </w:pPr>
            <w:r>
              <w:rPr>
                <w:rFonts w:hint="eastAsia"/>
                <w:szCs w:val="21"/>
              </w:rPr>
              <w:t>（</w:t>
            </w:r>
            <w:r>
              <w:rPr>
                <w:szCs w:val="21"/>
              </w:rPr>
              <w:t>4</w:t>
            </w:r>
            <w:r>
              <w:rPr>
                <w:rFonts w:hint="eastAsia"/>
                <w:szCs w:val="21"/>
              </w:rPr>
              <w:t>）取得上述其中</w:t>
            </w:r>
            <w:r>
              <w:rPr>
                <w:szCs w:val="21"/>
              </w:rPr>
              <w:t>1</w:t>
            </w:r>
            <w:r>
              <w:rPr>
                <w:rFonts w:hint="eastAsia"/>
                <w:szCs w:val="21"/>
              </w:rPr>
              <w:t>项认证证书的，得</w:t>
            </w:r>
            <w:r>
              <w:rPr>
                <w:szCs w:val="21"/>
              </w:rPr>
              <w:t>0.15</w:t>
            </w:r>
            <w:r>
              <w:rPr>
                <w:rFonts w:hint="eastAsia"/>
                <w:szCs w:val="21"/>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667" w:type="dxa"/>
            <w:gridSpan w:val="3"/>
            <w:shd w:val="clear" w:color="auto" w:fill="FFFFFF"/>
            <w:tcMar>
              <w:top w:w="57" w:type="dxa"/>
              <w:bottom w:w="57" w:type="dxa"/>
            </w:tcMar>
            <w:vAlign w:val="center"/>
          </w:tcPr>
          <w:p>
            <w:pPr>
              <w:adjustRightInd w:val="0"/>
              <w:snapToGrid w:val="0"/>
              <w:ind w:left="-53" w:leftChars="-25" w:right="-53" w:rightChars="-25"/>
              <w:jc w:val="center"/>
              <w:rPr>
                <w:szCs w:val="21"/>
              </w:rPr>
            </w:pPr>
            <w:r>
              <w:rPr>
                <w:rFonts w:hint="eastAsia"/>
                <w:szCs w:val="21"/>
              </w:rPr>
              <w:t>合  计</w:t>
            </w:r>
          </w:p>
        </w:tc>
        <w:tc>
          <w:tcPr>
            <w:tcW w:w="652" w:type="dxa"/>
            <w:shd w:val="clear" w:color="auto" w:fill="FFFFFF"/>
            <w:tcMar>
              <w:top w:w="57" w:type="dxa"/>
              <w:bottom w:w="57" w:type="dxa"/>
            </w:tcMar>
            <w:vAlign w:val="center"/>
          </w:tcPr>
          <w:p>
            <w:pPr>
              <w:adjustRightInd w:val="0"/>
              <w:snapToGrid w:val="0"/>
              <w:ind w:left="-53" w:leftChars="-25" w:right="-53" w:rightChars="-25"/>
              <w:jc w:val="center"/>
              <w:rPr>
                <w:szCs w:val="21"/>
              </w:rPr>
            </w:pPr>
            <w:r>
              <w:rPr>
                <w:szCs w:val="21"/>
              </w:rPr>
              <w:t>20</w:t>
            </w:r>
          </w:p>
        </w:tc>
        <w:tc>
          <w:tcPr>
            <w:tcW w:w="11023" w:type="dxa"/>
            <w:shd w:val="clear" w:color="auto" w:fill="FFFFFF"/>
            <w:tcMar>
              <w:top w:w="57" w:type="dxa"/>
              <w:bottom w:w="57" w:type="dxa"/>
            </w:tcMar>
            <w:vAlign w:val="center"/>
          </w:tcPr>
          <w:p>
            <w:pPr>
              <w:adjustRightInd w:val="0"/>
              <w:snapToGrid w:val="0"/>
              <w:ind w:left="-53" w:leftChars="-25" w:right="-53" w:rightChars="-25"/>
              <w:jc w:val="center"/>
              <w:rPr>
                <w:szCs w:val="21"/>
              </w:rPr>
            </w:pPr>
          </w:p>
        </w:tc>
      </w:tr>
    </w:tbl>
    <w:p>
      <w:pPr>
        <w:snapToGrid w:val="0"/>
        <w:spacing w:before="78" w:beforeLines="25"/>
        <w:rPr>
          <w:bCs/>
        </w:rPr>
      </w:pPr>
      <w:r>
        <w:rPr>
          <w:rFonts w:hint="eastAsia"/>
          <w:b/>
          <w:szCs w:val="21"/>
        </w:rPr>
        <w:t>注：1．项目管理机构配备：</w:t>
      </w:r>
      <w:r>
        <w:rPr>
          <w:rFonts w:hint="eastAsia"/>
          <w:bCs/>
          <w:szCs w:val="21"/>
        </w:rPr>
        <w:t>①所有人员岗位不能相互兼任，同一人员不重复计分。②所有人员须提供相应证件扫描件和2024年6月在投标单位缴纳社保的证明材料（人员仅指投标人自身人员（含不具有独立法人资格的分公司人员），不含子母公司人员。未按要求提供完整相关资料的人员，该人员不作为评分依据)扫描件并加盖投标人企业电子印章。未提供有效社保证明或退休返聘人员无法提供社保不得分，证明资料不提供或提供不齐全或不符合要求不得分。③取得职称证书的年限以职称证书发证时间开始计算(如证书未体现发证时间的，以评审时间开始计算)，如职称证书为正高级或教授级的，其取得职称证的年限以其取得相应职称专业的副高级职称证书发证时间开始计算(如证书未体现发证时间的，以评审时间开始计算)，职称专业以职称证书上注明的专业为准，不同专业职称证书只计算一次且按最高级别的职称进行计分，职称证书以县级（或以上）人社部门核发为准，若不是人社部门核发的职称证书，投标人应同时提供县级（或以上）人社部门委托核发机构开展职称评审工作的证明文件或其他可由该机构核发的政策文件依据，或在人社部门专业技术人才职称管理系统登记的信息记录网页及截图，否则，对该职称证书不予认可。④按照《造价工程师职业资格制度规定》的规定，根据原人事部、原建设部发布的《造价工程师执业资格制度暂行规定》（人发〔1996〕77号）取得的造价工程师执业资格并经注册且在有效期内的，等同于一级注册造价工程师。取得造价工程师注册证书的年限以有效期内的注册造价工程师注册证上显示的初始注册日期计算，一级注册造价工程师须为土木建筑工程专业或安装专业。</w:t>
      </w:r>
    </w:p>
    <w:p>
      <w:pPr>
        <w:snapToGrid w:val="0"/>
        <w:spacing w:before="78" w:beforeLines="25"/>
        <w:ind w:firstLine="422" w:firstLineChars="200"/>
      </w:pPr>
      <w:r>
        <w:rPr>
          <w:rFonts w:hint="eastAsia"/>
          <w:b/>
          <w:szCs w:val="21"/>
        </w:rPr>
        <w:t>2．</w:t>
      </w:r>
      <w:r>
        <w:rPr>
          <w:rFonts w:hint="eastAsia"/>
          <w:b/>
          <w:kern w:val="0"/>
          <w:szCs w:val="21"/>
        </w:rPr>
        <w:t>类似业绩</w:t>
      </w:r>
      <w:r>
        <w:rPr>
          <w:rFonts w:hint="eastAsia"/>
          <w:kern w:val="0"/>
          <w:szCs w:val="21"/>
        </w:rPr>
        <w:t>：</w:t>
      </w:r>
      <w:r>
        <w:rPr>
          <w:rFonts w:hint="eastAsia" w:ascii="宋体"/>
        </w:rPr>
        <w:t>业绩取自广州市住建行业信用管理平台。投标人须提供类似项目业绩的项目名称及业绩在广州市住建行业信用管理平台中项目编号、相应业绩在广州市住建行业信用管理平台的网页信息截图（截图须包含广州市住建行业信用管理平台中的“项目基本信息”、“工程规模”、“验收材料”、“工程对应的企业资质”栏）。不提供项目名称及项目编号、网页信息截图的业绩不予评审。若投标人提供的项目名称与项目编号不一致：</w:t>
      </w:r>
      <w:r>
        <w:rPr>
          <w:rFonts w:hint="eastAsia" w:ascii="宋体"/>
          <w:szCs w:val="21"/>
        </w:rPr>
        <w:t>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r>
        <w:rPr>
          <w:rFonts w:hint="eastAsia" w:ascii="宋体"/>
        </w:rPr>
        <w:t>（投标文件中可不需重复提交相关业绩上传件）。（1）用于本项目投标的类似业绩，在平台中“工程对应的企业资质”栏中须登记有与本项目要求相对应的“建筑装修装饰工程专业承包资质或建筑装饰装修工程设计与施工资质”。（2）业绩金额（</w:t>
      </w:r>
      <w:r>
        <w:rPr>
          <w:rFonts w:hint="eastAsia" w:ascii="宋体"/>
          <w:szCs w:val="21"/>
        </w:rPr>
        <w:t>中标金额大于或等于</w:t>
      </w:r>
      <w:r>
        <w:rPr>
          <w:rFonts w:hint="eastAsia"/>
          <w:szCs w:val="21"/>
        </w:rPr>
        <w:t>650</w:t>
      </w:r>
      <w:r>
        <w:rPr>
          <w:rFonts w:hint="eastAsia" w:ascii="宋体"/>
          <w:szCs w:val="21"/>
        </w:rPr>
        <w:t>万元</w:t>
      </w:r>
      <w:r>
        <w:rPr>
          <w:rFonts w:hint="eastAsia" w:ascii="宋体"/>
        </w:rPr>
        <w:t>）需在广州市住建行业信用管理平台内业绩上传件中反映，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如上述资料均未能体现对应专业工程金额的以广州市住建行业信用管理平台中项目业绩页面的“工程规模”栏中所记录的“建筑装修装饰工程”工程造价为准。（3）完成时间以子分部工程质量验收记录时间为准。未提供子分部工程质量验收记录的，完成时间以竣工验收报告记录时间为准。验收记录或竣工验收报告至少具有建设单位、设计、施工和监理单位盖章。（4）平</w:t>
      </w:r>
      <w:r>
        <w:rPr>
          <w:rFonts w:hint="eastAsia" w:ascii="宋体"/>
          <w:szCs w:val="21"/>
        </w:rPr>
        <w:t>台</w:t>
      </w:r>
      <w:r>
        <w:rPr>
          <w:rFonts w:hint="eastAsia" w:ascii="宋体"/>
        </w:rPr>
        <w:t>内业绩上传件不符合上述要求的或登记的工程资质内容与施工合同等业绩证明资料不相符的，该项业绩不予认定。</w:t>
      </w:r>
    </w:p>
    <w:p>
      <w:pPr>
        <w:snapToGrid w:val="0"/>
        <w:spacing w:before="78" w:beforeLines="25"/>
        <w:ind w:firstLine="422" w:firstLineChars="200"/>
        <w:rPr>
          <w:rFonts w:ascii="宋体" w:cs="宋体"/>
          <w:szCs w:val="21"/>
        </w:rPr>
      </w:pPr>
      <w:r>
        <w:rPr>
          <w:rFonts w:hint="eastAsia"/>
          <w:b/>
          <w:kern w:val="0"/>
          <w:szCs w:val="21"/>
        </w:rPr>
        <w:t>3</w:t>
      </w:r>
      <w:r>
        <w:rPr>
          <w:rFonts w:hint="eastAsia"/>
          <w:b/>
          <w:szCs w:val="21"/>
        </w:rPr>
        <w:t>．</w:t>
      </w:r>
      <w:r>
        <w:rPr>
          <w:rFonts w:hint="eastAsia"/>
          <w:b/>
          <w:kern w:val="0"/>
          <w:szCs w:val="21"/>
        </w:rPr>
        <w:t>工程奖项</w:t>
      </w:r>
      <w:r>
        <w:rPr>
          <w:rFonts w:hint="eastAsia"/>
          <w:kern w:val="0"/>
          <w:szCs w:val="21"/>
        </w:rPr>
        <w:t>：</w:t>
      </w:r>
      <w:r>
        <w:rPr>
          <w:rFonts w:hint="eastAsia" w:cs="宋体"/>
          <w:szCs w:val="21"/>
        </w:rPr>
        <w:t>工程奖项可取自广州市住建行业信用管理平台或提供获奖证书原件扫描件。①国家级奖项指的是中国建设工程鲁班奖、中国土木工程詹天佑奖、国家优质工程金奖、国家优质工程奖、中国（全国）建筑工程装饰奖（不含设计类获奖）；省级或市级奖项指由建设行政主管部门或</w:t>
      </w:r>
      <w:r>
        <w:rPr>
          <w:rFonts w:hint="eastAsia"/>
          <w:kern w:val="0"/>
          <w:szCs w:val="21"/>
        </w:rPr>
        <w:t>经民政部门备案成立的建筑相关行业协会或学会(含其所属专业分会)颁发</w:t>
      </w:r>
      <w:r>
        <w:rPr>
          <w:rFonts w:hint="eastAsia" w:cs="宋体"/>
          <w:szCs w:val="21"/>
        </w:rPr>
        <w:t>的质量奖项。②只计算房建类工程获得质量奖项，其他非房建类项目工程奖项或非质量奖项（如：市政、路桥、铁路、水利、电力、化工、冶金、QC、安全文明、技术创新、科技进步及技术应用类等奖项）不参与计分。③同一项目获得多个奖项的，该项目获奖只按其中一个奖项所在最高级别计算一次分数，不得重复计算。</w:t>
      </w:r>
      <w:r>
        <w:rPr>
          <w:rFonts w:hint="eastAsia" w:ascii="宋体" w:cs="宋体"/>
          <w:szCs w:val="21"/>
        </w:rPr>
        <w:t>④</w:t>
      </w:r>
      <w:r>
        <w:rPr>
          <w:rFonts w:hint="eastAsia" w:ascii="宋体" w:cs="宋体"/>
          <w:szCs w:val="21"/>
          <w:shd w:val="clear" w:color="auto" w:fill="FFFFFF"/>
        </w:rPr>
        <w:t>时间以获奖证书颁发时间为准。</w:t>
      </w:r>
    </w:p>
    <w:p>
      <w:pPr>
        <w:snapToGrid w:val="0"/>
        <w:spacing w:before="78" w:beforeLines="25"/>
        <w:ind w:firstLine="420" w:firstLineChars="200"/>
        <w:rPr>
          <w:bCs/>
        </w:rPr>
      </w:pPr>
      <w:r>
        <w:rPr>
          <w:rFonts w:hint="eastAsia"/>
          <w:bCs/>
        </w:rPr>
        <w:t>（1）奖项取自广州市住建行业信用管理平台的，投标人须提供获奖工程业绩的项目名称及业绩在广州市住建行业信用管理平台中项目编号、相应业绩在广州市住建行业信用管理平台的网页信息截图（截图须包含广州市住建行业信用管理平台中的“项目基本信息”、“奖项信息”栏）。不提供项目名称及项目编号、网页信息截图的工程奖项不予评审。评标委员会对工程奖项的评审以投标截止时间在平台内工程奖项上传件为依据（投标文件中可不需重复提交相关工程奖项上传件）。平台内工程奖项上传件不符合上述要求的，该项工程不予认定。</w:t>
      </w:r>
    </w:p>
    <w:p>
      <w:pPr>
        <w:snapToGrid w:val="0"/>
        <w:spacing w:before="78" w:beforeLines="25"/>
        <w:ind w:firstLine="420" w:firstLineChars="200"/>
      </w:pPr>
      <w:r>
        <w:rPr>
          <w:rFonts w:hint="eastAsia"/>
          <w:bCs/>
        </w:rPr>
        <w:t>（2）奖项提供获奖证书原件扫描件的，投标人须提供获奖证书原件扫描件及该获奖工程在“全国建筑市场监管公共服务平台”的网页信息截图并加盖投标人企业电子印章。不符合上述条件或上述资料相关信息不一致或提供的资料不齐全的获奖业绩不予评审。评标委员会对获奖业绩的评审以投标人提供的完整的证明资料为依据。</w:t>
      </w:r>
    </w:p>
    <w:p>
      <w:pPr>
        <w:snapToGrid w:val="0"/>
        <w:spacing w:before="78" w:beforeLines="25"/>
        <w:ind w:firstLine="422" w:firstLineChars="200"/>
        <w:rPr>
          <w:kern w:val="0"/>
          <w:szCs w:val="21"/>
        </w:rPr>
      </w:pPr>
      <w:r>
        <w:rPr>
          <w:rFonts w:hint="eastAsia"/>
          <w:b/>
          <w:kern w:val="0"/>
          <w:szCs w:val="21"/>
        </w:rPr>
        <w:t>4.工程研发能力：</w:t>
      </w:r>
      <w:r>
        <w:rPr>
          <w:rFonts w:hint="eastAsia"/>
          <w:kern w:val="0"/>
          <w:szCs w:val="21"/>
        </w:rPr>
        <w:t>（1）“计算机软件著作权”以证书所列主要完成单位为准，计算机软件著作权时间以登记日加盖国家版权局登记专用章时间为准。投标人须提交计算机软件著作权证书原件扫描件（或证书电子版文件）和在中国版权保护中心（http://www.ccopyright.com.cn）中相应的查询结果页面截图，并加盖投标人企业电子印章，否则不得分。（2）</w:t>
      </w:r>
      <w:r>
        <w:rPr>
          <w:rFonts w:ascii="宋体"/>
          <w:kern w:val="0"/>
          <w:szCs w:val="21"/>
        </w:rPr>
        <w:t>“</w:t>
      </w:r>
      <w:r>
        <w:rPr>
          <w:rFonts w:hint="eastAsia" w:ascii="宋体" w:cs="宋体"/>
          <w:szCs w:val="21"/>
        </w:rPr>
        <w:t>科学技术奖或科学技术进步奖</w:t>
      </w:r>
      <w:r>
        <w:rPr>
          <w:rFonts w:ascii="宋体"/>
          <w:kern w:val="0"/>
          <w:szCs w:val="21"/>
        </w:rPr>
        <w:t>”</w:t>
      </w:r>
      <w:r>
        <w:rPr>
          <w:rFonts w:hint="eastAsia"/>
          <w:kern w:val="0"/>
          <w:szCs w:val="21"/>
        </w:rPr>
        <w:t>以国家、省人民政府或行业行政主管部门或经民政部门备案成立的建筑相关行业协会或学会(含其所属专业分会)颁发的为准；投标人须提交获奖证书</w:t>
      </w:r>
      <w:r>
        <w:rPr>
          <w:rFonts w:hint="eastAsia" w:cs="宋体"/>
          <w:spacing w:val="-2"/>
          <w:szCs w:val="21"/>
        </w:rPr>
        <w:t>原件扫描件并加盖投标人电子印章</w:t>
      </w:r>
      <w:r>
        <w:rPr>
          <w:rFonts w:hint="eastAsia"/>
          <w:kern w:val="0"/>
          <w:szCs w:val="21"/>
        </w:rPr>
        <w:t>，否则不得分。时间以获奖证书颁发时间为准。</w:t>
      </w:r>
    </w:p>
    <w:p>
      <w:pPr>
        <w:snapToGrid w:val="0"/>
        <w:spacing w:before="78" w:beforeLines="25"/>
        <w:ind w:firstLine="414" w:firstLineChars="200"/>
        <w:rPr>
          <w:rFonts w:cs="宋体"/>
          <w:spacing w:val="-2"/>
          <w:szCs w:val="21"/>
        </w:rPr>
      </w:pPr>
      <w:r>
        <w:rPr>
          <w:rFonts w:hint="eastAsia"/>
          <w:b/>
          <w:spacing w:val="-2"/>
          <w:kern w:val="0"/>
          <w:szCs w:val="21"/>
        </w:rPr>
        <w:t>5</w:t>
      </w:r>
      <w:r>
        <w:rPr>
          <w:rFonts w:hint="eastAsia"/>
          <w:b/>
          <w:spacing w:val="-2"/>
          <w:szCs w:val="21"/>
        </w:rPr>
        <w:t>．</w:t>
      </w:r>
      <w:r>
        <w:rPr>
          <w:rFonts w:hint="eastAsia"/>
          <w:b/>
          <w:spacing w:val="-2"/>
          <w:kern w:val="0"/>
          <w:szCs w:val="21"/>
        </w:rPr>
        <w:t>第三方评价</w:t>
      </w:r>
      <w:r>
        <w:rPr>
          <w:rFonts w:hint="eastAsia"/>
          <w:spacing w:val="-2"/>
          <w:kern w:val="0"/>
          <w:szCs w:val="21"/>
        </w:rPr>
        <w:t>：</w:t>
      </w:r>
      <w:r>
        <w:rPr>
          <w:rFonts w:hint="eastAsia" w:cs="宋体"/>
          <w:spacing w:val="-2"/>
          <w:szCs w:val="21"/>
        </w:rPr>
        <w:t>须提供有效期内的认证证书原件扫描件（或认证证书电子版文件）和国家认证认可监督管理委员会官网（http://www.cnca.gov.cn）相应的认证信息查询结果网页截图并加盖投标人电子印章；如认证项目为国家认监委所有未列明的其他认证时，证书的认证项目名称与国家认监委官网所示的认证项目名称不一致时，以认证证书编号为准。不符合上述条件或未提供上述资料或无加盖投标人电子印章的不得分。</w:t>
      </w:r>
    </w:p>
    <w:p>
      <w:pPr>
        <w:spacing w:line="276" w:lineRule="auto"/>
        <w:rPr>
          <w:rFonts w:cs="宋体"/>
          <w:b/>
          <w:szCs w:val="21"/>
        </w:rPr>
      </w:pPr>
    </w:p>
    <w:p>
      <w:pPr>
        <w:adjustRightInd w:val="0"/>
        <w:snapToGrid w:val="0"/>
        <w:spacing w:before="78" w:beforeLines="25" w:line="276" w:lineRule="auto"/>
        <w:rPr>
          <w:sz w:val="18"/>
          <w:szCs w:val="18"/>
        </w:rPr>
      </w:pPr>
    </w:p>
    <w:p>
      <w:pPr>
        <w:snapToGrid w:val="0"/>
        <w:rPr>
          <w:b/>
          <w:sz w:val="24"/>
          <w:szCs w:val="24"/>
        </w:rPr>
      </w:pPr>
      <w:r>
        <w:rPr>
          <w:rFonts w:hint="eastAsia" w:cs="宋体"/>
          <w:szCs w:val="21"/>
        </w:rPr>
        <w:t xml:space="preserve">评委签名：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日期：</w:t>
      </w:r>
      <w:r>
        <w:rPr>
          <w:rFonts w:hint="eastAsia" w:ascii="宋体" w:cs="宋体"/>
          <w:szCs w:val="21"/>
        </w:rPr>
        <w:br w:type="page"/>
      </w:r>
    </w:p>
    <w:p>
      <w:pPr>
        <w:rPr>
          <w:rFonts w:ascii="宋体" w:cs="宋体"/>
          <w:sz w:val="24"/>
          <w:szCs w:val="24"/>
        </w:rPr>
      </w:pPr>
      <w:r>
        <w:rPr>
          <w:rFonts w:hint="eastAsia" w:ascii="宋体" w:cs="宋体"/>
          <w:szCs w:val="21"/>
        </w:rPr>
        <w:t>附表五</w:t>
      </w:r>
    </w:p>
    <w:p>
      <w:pPr>
        <w:jc w:val="center"/>
        <w:rPr>
          <w:rFonts w:ascii="宋体" w:cs="宋体"/>
          <w:b/>
          <w:sz w:val="36"/>
          <w:szCs w:val="36"/>
        </w:rPr>
      </w:pPr>
      <w:r>
        <w:rPr>
          <w:rFonts w:hint="eastAsia" w:ascii="宋体" w:cs="宋体"/>
          <w:b/>
          <w:sz w:val="36"/>
          <w:szCs w:val="36"/>
        </w:rPr>
        <w:t>经济标评分表</w:t>
      </w:r>
    </w:p>
    <w:p>
      <w:pPr>
        <w:rPr>
          <w:rFonts w:ascii="宋体" w:cs="宋体"/>
          <w:szCs w:val="21"/>
        </w:rPr>
      </w:pPr>
      <w:r>
        <w:rPr>
          <w:rFonts w:hint="eastAsia" w:ascii="宋体" w:cs="宋体"/>
          <w:szCs w:val="21"/>
        </w:rPr>
        <w:t>工程名称：</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计算评标参考价的等分点值X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减分（A）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bl>
    <w:p>
      <w:pPr>
        <w:rPr>
          <w:rFonts w:ascii="宋体" w:cs="宋体"/>
          <w:szCs w:val="21"/>
        </w:rPr>
      </w:pPr>
      <w:r>
        <w:rPr>
          <w:rFonts w:hint="eastAsia" w:ascii="宋体" w:cs="宋体"/>
          <w:szCs w:val="21"/>
        </w:rPr>
        <w:t>评委签名：</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b/>
          <w:szCs w:val="21"/>
        </w:rPr>
      </w:pPr>
      <w:r>
        <w:rPr>
          <w:rFonts w:hint="eastAsia" w:ascii="宋体" w:cs="宋体"/>
          <w:szCs w:val="21"/>
        </w:rPr>
        <w:t>附表六</w:t>
      </w:r>
    </w:p>
    <w:p>
      <w:pPr>
        <w:jc w:val="center"/>
        <w:rPr>
          <w:rFonts w:ascii="宋体" w:cs="宋体"/>
          <w:b/>
          <w:sz w:val="36"/>
          <w:szCs w:val="36"/>
        </w:rPr>
      </w:pPr>
      <w:r>
        <w:rPr>
          <w:rFonts w:hint="eastAsia" w:ascii="宋体" w:cs="宋体"/>
          <w:b/>
          <w:sz w:val="36"/>
          <w:szCs w:val="36"/>
        </w:rPr>
        <w:t>算术复核表</w:t>
      </w:r>
    </w:p>
    <w:p>
      <w:pPr>
        <w:rPr>
          <w:rFonts w:ascii="宋体" w:cs="宋体"/>
          <w:kern w:val="0"/>
          <w:szCs w:val="21"/>
        </w:rPr>
      </w:pPr>
      <w:r>
        <w:rPr>
          <w:rFonts w:hint="eastAsia" w:ascii="宋体" w:cs="宋体"/>
          <w:kern w:val="0"/>
          <w:szCs w:val="21"/>
        </w:rPr>
        <w:t>工程名称：                                           投标人:                                                  单位：元</w:t>
      </w:r>
    </w:p>
    <w:tbl>
      <w:tblPr>
        <w:tblStyle w:val="39"/>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修正前投标</w:t>
            </w:r>
          </w:p>
          <w:p>
            <w:pPr>
              <w:rPr>
                <w:rFonts w:ascii="宋体" w:cs="宋体"/>
                <w:kern w:val="0"/>
                <w:szCs w:val="21"/>
              </w:rPr>
            </w:pPr>
            <w:r>
              <w:rPr>
                <w:rFonts w:hint="eastAsia" w:ascii="宋体" w:cs="宋体"/>
                <w:kern w:val="0"/>
                <w:szCs w:val="21"/>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修正后投标</w:t>
            </w:r>
          </w:p>
          <w:p>
            <w:pPr>
              <w:rPr>
                <w:rFonts w:ascii="宋体" w:cs="宋体"/>
                <w:kern w:val="0"/>
                <w:szCs w:val="21"/>
              </w:rPr>
            </w:pPr>
            <w:r>
              <w:rPr>
                <w:rFonts w:hint="eastAsia" w:ascii="宋体" w:cs="宋体"/>
                <w:kern w:val="0"/>
                <w:szCs w:val="21"/>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修正率</w:t>
            </w:r>
          </w:p>
          <w:p>
            <w:pPr>
              <w:rPr>
                <w:rFonts w:ascii="宋体" w:cs="宋体"/>
                <w:kern w:val="0"/>
                <w:szCs w:val="21"/>
              </w:rPr>
            </w:pPr>
            <w:r>
              <w:rPr>
                <w:rFonts w:hint="eastAsia" w:ascii="宋体" w:cs="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当B&gt;A时，修正后报价与原报价的差额；当B≤A时,R=0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1</w:t>
            </w:r>
          </w:p>
        </w:tc>
        <w:tc>
          <w:tcPr>
            <w:tcW w:w="4488"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[单位工程1]</w:t>
            </w:r>
          </w:p>
        </w:tc>
        <w:tc>
          <w:tcPr>
            <w:tcW w:w="1602"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470"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2</w:t>
            </w:r>
          </w:p>
        </w:tc>
        <w:tc>
          <w:tcPr>
            <w:tcW w:w="4488"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[单位工程2]</w:t>
            </w:r>
          </w:p>
        </w:tc>
        <w:tc>
          <w:tcPr>
            <w:tcW w:w="1602"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470"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w:t>
            </w:r>
          </w:p>
        </w:tc>
        <w:tc>
          <w:tcPr>
            <w:tcW w:w="4488"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w:t>
            </w:r>
          </w:p>
        </w:tc>
        <w:tc>
          <w:tcPr>
            <w:tcW w:w="1602"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470"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w:t>
            </w:r>
          </w:p>
        </w:tc>
        <w:tc>
          <w:tcPr>
            <w:tcW w:w="4488"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w:t>
            </w:r>
          </w:p>
        </w:tc>
        <w:tc>
          <w:tcPr>
            <w:tcW w:w="1602"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470"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w:t>
            </w:r>
          </w:p>
        </w:tc>
        <w:tc>
          <w:tcPr>
            <w:tcW w:w="4488"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w:t>
            </w:r>
          </w:p>
        </w:tc>
        <w:tc>
          <w:tcPr>
            <w:tcW w:w="1602"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470"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n</w:t>
            </w:r>
          </w:p>
        </w:tc>
        <w:tc>
          <w:tcPr>
            <w:tcW w:w="4488"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[单位工程n]</w:t>
            </w:r>
          </w:p>
        </w:tc>
        <w:tc>
          <w:tcPr>
            <w:tcW w:w="1602"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470"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w:t>
            </w:r>
          </w:p>
        </w:tc>
        <w:tc>
          <w:tcPr>
            <w:tcW w:w="4488"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投标总报价</w:t>
            </w:r>
          </w:p>
        </w:tc>
        <w:tc>
          <w:tcPr>
            <w:tcW w:w="1602"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cs="宋体"/>
                <w:kern w:val="0"/>
                <w:szCs w:val="21"/>
              </w:rPr>
            </w:pPr>
            <w:r>
              <w:rPr>
                <w:rFonts w:hint="eastAsia" w:ascii="宋体" w:cs="宋体"/>
                <w:kern w:val="0"/>
                <w:szCs w:val="21"/>
              </w:rPr>
              <w:t>　</w:t>
            </w:r>
          </w:p>
        </w:tc>
        <w:tc>
          <w:tcPr>
            <w:tcW w:w="1470" w:type="dxa"/>
            <w:tcBorders>
              <w:top w:val="nil"/>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cs="宋体"/>
                <w:kern w:val="0"/>
                <w:szCs w:val="21"/>
              </w:rPr>
            </w:pPr>
            <w:r>
              <w:rPr>
                <w:rFonts w:hint="eastAsia" w:ascii="宋体" w:cs="宋体"/>
                <w:kern w:val="0"/>
                <w:szCs w:val="21"/>
              </w:rPr>
              <w:t>∑A=A</w:t>
            </w:r>
            <w:r>
              <w:rPr>
                <w:rFonts w:hint="eastAsia" w:ascii="宋体" w:cs="宋体"/>
                <w:kern w:val="0"/>
                <w:szCs w:val="21"/>
                <w:vertAlign w:val="subscript"/>
              </w:rPr>
              <w:t>1</w:t>
            </w:r>
            <w:r>
              <w:rPr>
                <w:rFonts w:hint="eastAsia" w:ascii="宋体" w:cs="宋体"/>
                <w:kern w:val="0"/>
                <w:szCs w:val="21"/>
              </w:rPr>
              <w:t>+A</w:t>
            </w:r>
            <w:r>
              <w:rPr>
                <w:rFonts w:hint="eastAsia" w:ascii="宋体" w:cs="宋体"/>
                <w:kern w:val="0"/>
                <w:szCs w:val="21"/>
                <w:vertAlign w:val="subscript"/>
              </w:rPr>
              <w:t>2</w:t>
            </w:r>
            <w:r>
              <w:rPr>
                <w:rFonts w:hint="eastAsia" w:ascii="宋体" w:cs="宋体"/>
                <w:kern w:val="0"/>
                <w:szCs w:val="21"/>
              </w:rPr>
              <w:t>+…An；∑B=B</w:t>
            </w:r>
            <w:r>
              <w:rPr>
                <w:rFonts w:hint="eastAsia" w:ascii="宋体" w:cs="宋体"/>
                <w:kern w:val="0"/>
                <w:szCs w:val="21"/>
                <w:vertAlign w:val="subscript"/>
              </w:rPr>
              <w:t>1</w:t>
            </w:r>
            <w:r>
              <w:rPr>
                <w:rFonts w:hint="eastAsia" w:ascii="宋体" w:cs="宋体"/>
                <w:kern w:val="0"/>
                <w:szCs w:val="21"/>
              </w:rPr>
              <w:t>+B</w:t>
            </w:r>
            <w:r>
              <w:rPr>
                <w:rFonts w:hint="eastAsia" w:ascii="宋体" w:cs="宋体"/>
                <w:kern w:val="0"/>
                <w:szCs w:val="21"/>
                <w:vertAlign w:val="subscript"/>
              </w:rPr>
              <w:t>2</w:t>
            </w:r>
            <w:r>
              <w:rPr>
                <w:rFonts w:hint="eastAsia" w:ascii="宋体" w:cs="宋体"/>
                <w:kern w:val="0"/>
                <w:szCs w:val="21"/>
              </w:rPr>
              <w:t>+…Bn</w:t>
            </w:r>
          </w:p>
        </w:tc>
      </w:tr>
    </w:tbl>
    <w:p>
      <w:pPr>
        <w:rPr>
          <w:rFonts w:ascii="宋体" w:cs="宋体"/>
          <w:kern w:val="0"/>
          <w:szCs w:val="21"/>
        </w:rPr>
      </w:pPr>
      <w:r>
        <w:rPr>
          <w:rFonts w:hint="eastAsia" w:ascii="宋体" w:cs="宋体"/>
          <w:kern w:val="0"/>
          <w:szCs w:val="21"/>
        </w:rPr>
        <w:t>修正原则：</w:t>
      </w:r>
      <w:r>
        <w:rPr>
          <w:rFonts w:hint="eastAsia" w:ascii="宋体" w:cs="宋体"/>
          <w:szCs w:val="21"/>
        </w:rPr>
        <w:t>按就低不就高原则，当修正后报价小于原报价，总价按修正后报价；当修正后报价大于原报价，总价按原报价，并在签订合同时载明在结算价中扣除修正报价与原报价的差额。</w:t>
      </w:r>
      <w:r>
        <w:rPr>
          <w:rFonts w:hint="eastAsia" w:ascii="宋体" w:cs="宋体"/>
          <w:kern w:val="0"/>
          <w:szCs w:val="21"/>
        </w:rPr>
        <w:tab/>
      </w:r>
    </w:p>
    <w:p>
      <w:pPr>
        <w:rPr>
          <w:rFonts w:ascii="宋体" w:cs="宋体"/>
          <w:kern w:val="0"/>
          <w:szCs w:val="21"/>
        </w:rPr>
      </w:pPr>
      <w:r>
        <w:rPr>
          <w:rFonts w:hint="eastAsia" w:ascii="宋体" w:cs="宋体"/>
          <w:kern w:val="0"/>
          <w:szCs w:val="21"/>
        </w:rPr>
        <w:t>评委签名：</w:t>
      </w:r>
      <w:r>
        <w:rPr>
          <w:rFonts w:hint="eastAsia" w:ascii="宋体" w:cs="宋体"/>
          <w:kern w:val="0"/>
          <w:szCs w:val="21"/>
        </w:rPr>
        <w:tab/>
      </w:r>
      <w:r>
        <w:rPr>
          <w:rFonts w:hint="eastAsia" w:ascii="宋体" w:cs="宋体"/>
          <w:kern w:val="0"/>
          <w:szCs w:val="21"/>
        </w:rPr>
        <w:tab/>
      </w:r>
      <w:r>
        <w:rPr>
          <w:rFonts w:hint="eastAsia" w:ascii="宋体" w:cs="宋体"/>
          <w:kern w:val="0"/>
          <w:szCs w:val="21"/>
        </w:rPr>
        <w:tab/>
      </w:r>
      <w:r>
        <w:rPr>
          <w:rFonts w:hint="eastAsia" w:ascii="宋体" w:cs="宋体"/>
          <w:kern w:val="0"/>
          <w:szCs w:val="21"/>
        </w:rPr>
        <w:tab/>
      </w:r>
      <w:r>
        <w:rPr>
          <w:rFonts w:hint="eastAsia" w:ascii="宋体" w:cs="宋体"/>
          <w:kern w:val="0"/>
          <w:szCs w:val="21"/>
        </w:rPr>
        <w:tab/>
      </w:r>
      <w:r>
        <w:rPr>
          <w:rFonts w:hint="eastAsia" w:ascii="宋体" w:cs="宋体"/>
          <w:kern w:val="0"/>
          <w:szCs w:val="21"/>
        </w:rPr>
        <w:t>日期：</w:t>
      </w:r>
    </w:p>
    <w:p>
      <w:pPr>
        <w:rPr>
          <w:rFonts w:ascii="宋体" w:cs="宋体"/>
        </w:rPr>
      </w:pPr>
    </w:p>
    <w:p>
      <w:pPr>
        <w:rPr>
          <w:rFonts w:ascii="宋体" w:cs="宋体"/>
        </w:rPr>
      </w:pPr>
      <w:r>
        <w:rPr>
          <w:rFonts w:hint="eastAsia" w:ascii="宋体" w:cs="宋体"/>
        </w:rPr>
        <w:br w:type="page"/>
      </w:r>
    </w:p>
    <w:p>
      <w:pPr>
        <w:jc w:val="center"/>
        <w:rPr>
          <w:rFonts w:ascii="宋体" w:cs="宋体"/>
          <w:b/>
          <w:sz w:val="36"/>
          <w:szCs w:val="36"/>
        </w:rPr>
      </w:pPr>
      <w:r>
        <w:rPr>
          <w:rFonts w:hint="eastAsia" w:ascii="宋体" w:cs="宋体"/>
          <w:b/>
          <w:sz w:val="36"/>
          <w:szCs w:val="36"/>
        </w:rPr>
        <w:t>算术复核表</w:t>
      </w:r>
    </w:p>
    <w:p>
      <w:pPr>
        <w:rPr>
          <w:rFonts w:ascii="宋体" w:cs="宋体"/>
          <w:szCs w:val="21"/>
        </w:rPr>
      </w:pPr>
      <w:r>
        <w:rPr>
          <w:rFonts w:hint="eastAsia" w:ascii="宋体" w:cs="宋体"/>
          <w:szCs w:val="21"/>
        </w:rPr>
        <w:t>工程名称：</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pPr>
              <w:rPr>
                <w:rFonts w:ascii="宋体" w:cs="宋体"/>
                <w:b/>
                <w:sz w:val="28"/>
                <w:szCs w:val="28"/>
              </w:rPr>
            </w:pPr>
            <w:r>
              <w:rPr>
                <w:rFonts w:hint="eastAsia" w:ascii="宋体" w:cs="宋体"/>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pPr>
              <w:rPr>
                <w:rFonts w:ascii="宋体" w:cs="宋体"/>
                <w:b/>
                <w:sz w:val="28"/>
                <w:szCs w:val="28"/>
              </w:rPr>
            </w:pPr>
            <w:r>
              <w:rPr>
                <w:rFonts w:hint="eastAsia" w:ascii="宋体" w:cs="宋体"/>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宋体" w:cs="宋体"/>
                <w:b/>
                <w:sz w:val="28"/>
                <w:szCs w:val="28"/>
              </w:rPr>
            </w:pPr>
            <w:r>
              <w:rPr>
                <w:rFonts w:hint="eastAsia" w:ascii="宋体" w:cs="宋体"/>
                <w:b/>
                <w:sz w:val="28"/>
                <w:szCs w:val="28"/>
              </w:rPr>
              <w:t>原投标报价（A）</w:t>
            </w:r>
          </w:p>
        </w:tc>
        <w:tc>
          <w:tcPr>
            <w:tcW w:w="3101" w:type="dxa"/>
            <w:tcBorders>
              <w:top w:val="single" w:color="auto" w:sz="4" w:space="0"/>
              <w:left w:val="single" w:color="auto" w:sz="4" w:space="0"/>
              <w:bottom w:val="single" w:color="auto" w:sz="4" w:space="0"/>
              <w:right w:val="single" w:color="auto" w:sz="4" w:space="0"/>
            </w:tcBorders>
          </w:tcPr>
          <w:p>
            <w:pPr>
              <w:rPr>
                <w:rFonts w:ascii="宋体" w:cs="宋体"/>
                <w:b/>
                <w:sz w:val="28"/>
                <w:szCs w:val="28"/>
              </w:rPr>
            </w:pPr>
            <w:r>
              <w:rPr>
                <w:rFonts w:hint="eastAsia" w:ascii="宋体" w:cs="宋体"/>
                <w:b/>
                <w:sz w:val="28"/>
                <w:szCs w:val="28"/>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ascii="宋体" w:cs="宋体"/>
                <w:b/>
                <w:sz w:val="28"/>
                <w:szCs w:val="28"/>
              </w:rPr>
            </w:pPr>
            <w:r>
              <w:rPr>
                <w:rFonts w:hint="eastAsia" w:ascii="宋体" w:cs="宋体"/>
                <w:b/>
                <w:sz w:val="28"/>
                <w:szCs w:val="28"/>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ascii="宋体" w:cs="宋体"/>
                <w:sz w:val="36"/>
                <w:szCs w:val="36"/>
              </w:rPr>
            </w:pPr>
          </w:p>
        </w:tc>
      </w:tr>
    </w:tbl>
    <w:p>
      <w:pPr>
        <w:rPr>
          <w:rFonts w:ascii="宋体" w:cs="宋体"/>
          <w:szCs w:val="21"/>
        </w:rPr>
      </w:pPr>
      <w:r>
        <w:rPr>
          <w:rFonts w:hint="eastAsia" w:ascii="宋体" w:cs="宋体"/>
          <w:szCs w:val="21"/>
        </w:rPr>
        <w:t>评委签名：</w:t>
      </w:r>
    </w:p>
    <w:p>
      <w:pPr>
        <w:spacing w:line="360" w:lineRule="auto"/>
        <w:jc w:val="center"/>
        <w:rPr>
          <w:rFonts w:ascii="宋体" w:cs="宋体"/>
          <w:szCs w:val="21"/>
        </w:rPr>
        <w:sectPr>
          <w:headerReference r:id="rId9" w:type="first"/>
          <w:footerReference r:id="rId11" w:type="first"/>
          <w:headerReference r:id="rId8" w:type="default"/>
          <w:footerReference r:id="rId10" w:type="default"/>
          <w:pgSz w:w="16838" w:h="11906" w:orient="landscape"/>
          <w:pgMar w:top="1418" w:right="1247" w:bottom="1418" w:left="1134" w:header="851" w:footer="907" w:gutter="0"/>
          <w:cols w:space="720" w:num="1"/>
          <w:titlePg/>
          <w:docGrid w:type="lines" w:linePitch="312" w:charSpace="0"/>
        </w:sectPr>
      </w:pPr>
    </w:p>
    <w:p>
      <w:pPr>
        <w:pStyle w:val="3"/>
        <w:jc w:val="center"/>
        <w:rPr>
          <w:rFonts w:ascii="宋体" w:cs="宋体"/>
        </w:rPr>
      </w:pPr>
      <w:bookmarkStart w:id="23" w:name="_Toc14934"/>
      <w:r>
        <w:rPr>
          <w:rFonts w:hint="eastAsia" w:ascii="宋体" w:cs="宋体"/>
        </w:rPr>
        <w:t>第三章  合同条款</w:t>
      </w:r>
      <w:bookmarkEnd w:id="23"/>
    </w:p>
    <w:p>
      <w:pPr>
        <w:rPr>
          <w:rFonts w:ascii="宋体" w:cs="宋体"/>
          <w:b/>
          <w:sz w:val="24"/>
          <w:szCs w:val="24"/>
        </w:rPr>
      </w:pPr>
      <w:r>
        <w:rPr>
          <w:rFonts w:hint="eastAsia" w:ascii="宋体" w:cs="宋体"/>
          <w:sz w:val="24"/>
          <w:szCs w:val="24"/>
        </w:rPr>
        <w:t>另册。</w:t>
      </w:r>
    </w:p>
    <w:p>
      <w:pPr>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5"/>
        <w:spacing w:line="360" w:lineRule="auto"/>
        <w:rPr>
          <w:rFonts w:ascii="宋体" w:cs="宋体"/>
          <w:sz w:val="24"/>
          <w:szCs w:val="24"/>
        </w:rPr>
      </w:pPr>
    </w:p>
    <w:p>
      <w:pPr>
        <w:pStyle w:val="22"/>
        <w:spacing w:line="360" w:lineRule="auto"/>
        <w:rPr>
          <w:rFonts w:cs="宋体"/>
          <w:sz w:val="24"/>
          <w:szCs w:val="24"/>
        </w:rPr>
      </w:pPr>
    </w:p>
    <w:p>
      <w:pPr>
        <w:pStyle w:val="22"/>
        <w:spacing w:line="360" w:lineRule="auto"/>
        <w:rPr>
          <w:rFonts w:cs="宋体"/>
          <w:sz w:val="24"/>
          <w:szCs w:val="24"/>
        </w:rPr>
      </w:pPr>
    </w:p>
    <w:p>
      <w:pPr>
        <w:pStyle w:val="3"/>
        <w:numPr>
          <w:ilvl w:val="0"/>
          <w:numId w:val="1"/>
        </w:numPr>
        <w:jc w:val="center"/>
        <w:rPr>
          <w:rFonts w:ascii="宋体" w:cs="宋体"/>
        </w:rPr>
      </w:pPr>
      <w:bookmarkStart w:id="24" w:name="_Toc12630"/>
      <w:r>
        <w:rPr>
          <w:rFonts w:hint="eastAsia" w:ascii="宋体" w:cs="宋体"/>
        </w:rPr>
        <w:t>投标文件格式</w:t>
      </w:r>
      <w:bookmarkEnd w:id="24"/>
    </w:p>
    <w:p>
      <w:pPr>
        <w:autoSpaceDE w:val="0"/>
        <w:autoSpaceDN w:val="0"/>
        <w:adjustRightInd w:val="0"/>
        <w:rPr>
          <w:rFonts w:ascii="宋体" w:cs="宋体"/>
          <w:bCs/>
          <w:szCs w:val="21"/>
        </w:rPr>
      </w:pPr>
      <w:r>
        <w:rPr>
          <w:rFonts w:hint="eastAsia" w:ascii="宋体" w:cs="宋体"/>
          <w:bCs/>
          <w:szCs w:val="21"/>
        </w:rPr>
        <w:t>附件一</w:t>
      </w:r>
    </w:p>
    <w:p>
      <w:pPr>
        <w:autoSpaceDE w:val="0"/>
        <w:autoSpaceDN w:val="0"/>
        <w:adjustRightInd w:val="0"/>
        <w:rPr>
          <w:rFonts w:ascii="宋体" w:cs="宋体"/>
          <w:b/>
          <w:bCs/>
          <w:szCs w:val="21"/>
          <w:lang w:val="zh-CN"/>
        </w:rPr>
      </w:pPr>
      <w:r>
        <w:rPr>
          <w:rFonts w:hint="eastAsia" w:ascii="宋体" w:cs="宋体"/>
          <w:bCs/>
          <w:szCs w:val="21"/>
        </w:rPr>
        <w:t>（适用于技术标与经济标同时开启）</w:t>
      </w:r>
    </w:p>
    <w:p>
      <w:pPr>
        <w:autoSpaceDE w:val="0"/>
        <w:autoSpaceDN w:val="0"/>
        <w:adjustRightInd w:val="0"/>
        <w:spacing w:line="360" w:lineRule="auto"/>
        <w:jc w:val="center"/>
        <w:rPr>
          <w:rFonts w:ascii="宋体" w:cs="宋体"/>
          <w:b/>
          <w:bCs/>
          <w:sz w:val="52"/>
          <w:szCs w:val="52"/>
        </w:rPr>
      </w:pPr>
      <w:r>
        <w:rPr>
          <w:rFonts w:hint="eastAsia" w:ascii="宋体" w:cs="宋体"/>
          <w:b/>
          <w:bCs/>
          <w:sz w:val="44"/>
          <w:szCs w:val="44"/>
          <w:lang w:val="zh-CN"/>
        </w:rPr>
        <w:t>广州建设工程施工招标投标书</w:t>
      </w:r>
    </w:p>
    <w:tbl>
      <w:tblPr>
        <w:tblStyle w:val="39"/>
        <w:tblpPr w:leftFromText="180" w:rightFromText="180" w:vertAnchor="text" w:horzAnchor="margin" w:tblpXSpec="center" w:tblpY="27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0"/>
        <w:gridCol w:w="2255"/>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cs="宋体"/>
                <w:b/>
                <w:sz w:val="24"/>
                <w:szCs w:val="24"/>
                <w:lang w:val="zh-CN"/>
              </w:rPr>
              <w:t>工 程 名 称</w:t>
            </w:r>
          </w:p>
        </w:tc>
        <w:tc>
          <w:tcPr>
            <w:tcW w:w="2452"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cs="宋体"/>
                <w:b/>
                <w:sz w:val="24"/>
                <w:szCs w:val="24"/>
                <w:lang w:val="zh-CN"/>
              </w:rPr>
              <w:t>投标总报价（元）</w:t>
            </w:r>
          </w:p>
        </w:tc>
        <w:tc>
          <w:tcPr>
            <w:tcW w:w="2452"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cs="宋体"/>
                <w:b/>
                <w:sz w:val="24"/>
                <w:szCs w:val="24"/>
                <w:lang w:val="zh-CN"/>
              </w:rPr>
              <w:t>其中：</w:t>
            </w:r>
            <w:r>
              <w:rPr>
                <w:rFonts w:hint="eastAsia" w:ascii="宋体" w:cs="宋体"/>
                <w:b/>
                <w:bCs/>
                <w:sz w:val="24"/>
                <w:szCs w:val="24"/>
                <w:lang w:val="zh-CN"/>
              </w:rPr>
              <w:t>人工费</w:t>
            </w:r>
            <w:r>
              <w:rPr>
                <w:rFonts w:hint="eastAsia" w:ascii="宋体" w:cs="宋体"/>
                <w:b/>
                <w:sz w:val="24"/>
                <w:szCs w:val="24"/>
                <w:lang w:val="zh-CN"/>
              </w:rPr>
              <w:t>（元）</w:t>
            </w:r>
          </w:p>
        </w:tc>
        <w:tc>
          <w:tcPr>
            <w:tcW w:w="2452"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sz w:val="24"/>
                <w:szCs w:val="24"/>
                <w:lang w:val="zh-CN"/>
              </w:rPr>
            </w:pPr>
            <w:r>
              <w:rPr>
                <w:rFonts w:hint="eastAsia" w:ascii="宋体" w:cs="宋体"/>
                <w:b/>
                <w:bCs/>
                <w:sz w:val="24"/>
                <w:szCs w:val="24"/>
                <w:lang w:val="zh-CN"/>
              </w:rPr>
              <w:t>其中：</w:t>
            </w:r>
            <w:r>
              <w:rPr>
                <w:rFonts w:hint="eastAsia" w:ascii="宋体" w:cs="宋体"/>
                <w:b/>
                <w:sz w:val="24"/>
                <w:szCs w:val="24"/>
                <w:lang w:val="zh-CN"/>
              </w:rPr>
              <w:t>绿色施工安全防护措施费（元）</w:t>
            </w:r>
          </w:p>
        </w:tc>
        <w:tc>
          <w:tcPr>
            <w:tcW w:w="2452"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4"/>
                <w:szCs w:val="24"/>
                <w:lang w:val="zh-CN"/>
              </w:rPr>
            </w:pPr>
            <w:r>
              <w:rPr>
                <w:rFonts w:hint="eastAsia" w:ascii="宋体" w:cs="宋体"/>
                <w:b/>
                <w:sz w:val="24"/>
                <w:szCs w:val="24"/>
                <w:lang w:val="zh-CN"/>
              </w:rPr>
              <w:t>投标总工期</w:t>
            </w:r>
          </w:p>
        </w:tc>
        <w:tc>
          <w:tcPr>
            <w:tcW w:w="2452"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4"/>
                <w:szCs w:val="24"/>
              </w:rPr>
            </w:pPr>
            <w:r>
              <w:rPr>
                <w:rFonts w:hint="eastAsia" w:ascii="宋体" w:cs="宋体"/>
                <w:b/>
                <w:sz w:val="24"/>
                <w:szCs w:val="24"/>
                <w:lang w:val="zh-CN"/>
              </w:rPr>
              <w:t>工程质量标准</w:t>
            </w:r>
          </w:p>
        </w:tc>
        <w:tc>
          <w:tcPr>
            <w:tcW w:w="2452"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cs="宋体"/>
                <w:b/>
                <w:sz w:val="24"/>
                <w:szCs w:val="24"/>
                <w:lang w:val="zh-CN"/>
              </w:rPr>
              <w:t>保 修 期 限</w:t>
            </w:r>
          </w:p>
        </w:tc>
        <w:tc>
          <w:tcPr>
            <w:tcW w:w="2452"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47" w:type="pct"/>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cs="宋体"/>
                <w:b/>
                <w:sz w:val="24"/>
                <w:szCs w:val="24"/>
              </w:rPr>
            </w:pPr>
            <w:r>
              <w:rPr>
                <w:rFonts w:hint="eastAsia" w:ascii="宋体" w:cs="宋体"/>
                <w:b/>
                <w:sz w:val="24"/>
                <w:szCs w:val="24"/>
              </w:rPr>
              <w:t>项目负责人</w:t>
            </w: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cs="宋体"/>
                <w:szCs w:val="21"/>
              </w:rPr>
              <w:t>姓    名</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547" w:type="pct"/>
            <w:vMerge w:val="continue"/>
            <w:tcBorders>
              <w:left w:val="single" w:color="auto" w:sz="4" w:space="0"/>
              <w:bottom w:val="single" w:color="auto" w:sz="4" w:space="0"/>
              <w:right w:val="single" w:color="auto" w:sz="4" w:space="0"/>
            </w:tcBorders>
            <w:vAlign w:val="center"/>
          </w:tcP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cs="宋体"/>
                <w:szCs w:val="21"/>
              </w:rPr>
              <w:t>所持证书编号</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547" w:type="pct"/>
            <w:vMerge w:val="restart"/>
            <w:tcBorders>
              <w:left w:val="single" w:color="auto" w:sz="4" w:space="0"/>
              <w:right w:val="single" w:color="auto" w:sz="4" w:space="0"/>
            </w:tcBorders>
            <w:vAlign w:val="center"/>
          </w:tcPr>
          <w:p>
            <w:pPr>
              <w:autoSpaceDE w:val="0"/>
              <w:autoSpaceDN w:val="0"/>
              <w:adjustRightInd w:val="0"/>
              <w:jc w:val="center"/>
              <w:rPr>
                <w:rFonts w:ascii="宋体" w:cs="宋体"/>
                <w:b/>
                <w:sz w:val="24"/>
                <w:szCs w:val="24"/>
              </w:rPr>
            </w:pPr>
            <w:r>
              <w:rPr>
                <w:rFonts w:hint="eastAsia" w:ascii="宋体" w:cs="宋体"/>
                <w:b/>
                <w:sz w:val="24"/>
                <w:szCs w:val="24"/>
              </w:rPr>
              <w:t>技术负责人</w:t>
            </w: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szCs w:val="21"/>
              </w:rPr>
            </w:pPr>
            <w:r>
              <w:rPr>
                <w:rFonts w:hint="eastAsia" w:ascii="宋体" w:cs="宋体"/>
                <w:szCs w:val="21"/>
              </w:rPr>
              <w:t>姓    名</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47" w:type="pct"/>
            <w:vMerge w:val="continue"/>
            <w:tcBorders>
              <w:left w:val="single" w:color="auto" w:sz="4" w:space="0"/>
              <w:bottom w:val="single" w:color="auto" w:sz="4" w:space="0"/>
              <w:right w:val="single" w:color="auto" w:sz="4" w:space="0"/>
            </w:tcBorders>
            <w:vAlign w:val="center"/>
          </w:tcP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szCs w:val="21"/>
              </w:rPr>
            </w:pPr>
            <w:r>
              <w:rPr>
                <w:rFonts w:hint="eastAsia" w:ascii="宋体" w:cs="宋体"/>
                <w:szCs w:val="21"/>
              </w:rPr>
              <w:t>所持证书编号</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47" w:type="pct"/>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cs="宋体"/>
                <w:b/>
                <w:sz w:val="24"/>
                <w:szCs w:val="24"/>
              </w:rPr>
            </w:pPr>
            <w:r>
              <w:rPr>
                <w:rFonts w:hint="eastAsia" w:ascii="宋体" w:cs="宋体"/>
                <w:b/>
                <w:sz w:val="24"/>
                <w:szCs w:val="24"/>
              </w:rPr>
              <w:t>专职安全员</w:t>
            </w: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cs="宋体"/>
                <w:szCs w:val="21"/>
              </w:rPr>
              <w:t>姓    名</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47" w:type="pct"/>
            <w:vMerge w:val="continue"/>
            <w:tcBorders>
              <w:left w:val="single" w:color="auto" w:sz="4" w:space="0"/>
              <w:bottom w:val="single" w:color="auto" w:sz="4" w:space="0"/>
              <w:right w:val="single" w:color="auto" w:sz="4" w:space="0"/>
            </w:tcBorders>
            <w:vAlign w:val="center"/>
          </w:tcPr>
          <w:p/>
        </w:tc>
        <w:tc>
          <w:tcPr>
            <w:tcW w:w="1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cs="宋体"/>
                <w:bCs/>
                <w:szCs w:val="21"/>
              </w:rPr>
              <w:t>所持证书编号</w:t>
            </w:r>
          </w:p>
        </w:tc>
        <w:tc>
          <w:tcPr>
            <w:tcW w:w="11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p>
        </w:tc>
      </w:tr>
    </w:tbl>
    <w:p>
      <w:pPr>
        <w:tabs>
          <w:tab w:val="left" w:pos="720"/>
        </w:tabs>
        <w:snapToGrid w:val="0"/>
        <w:spacing w:line="360" w:lineRule="auto"/>
        <w:rPr>
          <w:rFonts w:ascii="宋体" w:cs="宋体"/>
          <w:sz w:val="24"/>
          <w:szCs w:val="24"/>
        </w:rPr>
      </w:pPr>
      <w:r>
        <w:rPr>
          <w:rFonts w:hint="eastAsia" w:ascii="宋体" w:cs="宋体"/>
          <w:sz w:val="24"/>
          <w:szCs w:val="24"/>
        </w:rPr>
        <w:t>注：“投标总工期”“工程质量标准”“保修期限”可以直接填写“按招标文件要求”、或按招标文件内容填写。</w:t>
      </w:r>
    </w:p>
    <w:p>
      <w:pPr>
        <w:tabs>
          <w:tab w:val="left" w:pos="720"/>
        </w:tabs>
        <w:snapToGrid w:val="0"/>
        <w:spacing w:line="360" w:lineRule="auto"/>
        <w:rPr>
          <w:rFonts w:ascii="宋体" w:cs="宋体"/>
          <w:sz w:val="24"/>
          <w:szCs w:val="24"/>
        </w:rPr>
      </w:pPr>
    </w:p>
    <w:p>
      <w:pPr>
        <w:autoSpaceDE w:val="0"/>
        <w:autoSpaceDN w:val="0"/>
        <w:adjustRightInd w:val="0"/>
        <w:rPr>
          <w:rFonts w:ascii="宋体" w:cs="宋体"/>
          <w:szCs w:val="21"/>
        </w:rPr>
      </w:pPr>
      <w:r>
        <w:rPr>
          <w:rFonts w:hint="eastAsia" w:ascii="宋体" w:cs="宋体"/>
          <w:sz w:val="24"/>
          <w:szCs w:val="24"/>
        </w:rPr>
        <w:br w:type="page"/>
      </w:r>
      <w:r>
        <w:rPr>
          <w:rFonts w:hint="eastAsia" w:ascii="宋体" w:cs="宋体"/>
          <w:szCs w:val="21"/>
        </w:rPr>
        <w:t>附件二</w:t>
      </w:r>
    </w:p>
    <w:p>
      <w:pPr>
        <w:tabs>
          <w:tab w:val="left" w:pos="720"/>
        </w:tabs>
        <w:snapToGrid w:val="0"/>
        <w:spacing w:line="360" w:lineRule="auto"/>
        <w:jc w:val="center"/>
        <w:rPr>
          <w:rFonts w:ascii="宋体" w:cs="宋体"/>
          <w:b/>
          <w:sz w:val="32"/>
          <w:szCs w:val="32"/>
        </w:rPr>
      </w:pPr>
      <w:r>
        <w:rPr>
          <w:rFonts w:hint="eastAsia" w:ascii="宋体" w:cs="宋体"/>
          <w:b/>
          <w:sz w:val="32"/>
          <w:szCs w:val="32"/>
        </w:rPr>
        <w:t>投标文件编制人员名单</w:t>
      </w:r>
    </w:p>
    <w:p>
      <w:pPr>
        <w:tabs>
          <w:tab w:val="left" w:pos="720"/>
        </w:tabs>
        <w:snapToGrid w:val="0"/>
        <w:spacing w:line="360" w:lineRule="auto"/>
        <w:rPr>
          <w:rFonts w:ascii="宋体" w:cs="宋体"/>
          <w:sz w:val="24"/>
          <w:szCs w:val="24"/>
        </w:rPr>
      </w:pPr>
    </w:p>
    <w:p>
      <w:pPr>
        <w:tabs>
          <w:tab w:val="left" w:pos="720"/>
        </w:tabs>
        <w:snapToGrid w:val="0"/>
        <w:spacing w:line="360" w:lineRule="auto"/>
        <w:jc w:val="center"/>
        <w:rPr>
          <w:rFonts w:ascii="宋体" w:cs="宋体"/>
          <w:szCs w:val="21"/>
        </w:rPr>
      </w:pPr>
      <w:r>
        <w:rPr>
          <w:rFonts w:hint="eastAsia" w:ascii="宋体" w:cs="宋体"/>
          <w:szCs w:val="21"/>
        </w:rPr>
        <w:t>一、参与编制技术标投标文件人员名单</w:t>
      </w:r>
    </w:p>
    <w:tbl>
      <w:tblPr>
        <w:tblStyle w:val="39"/>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381"/>
        <w:gridCol w:w="2342"/>
        <w:gridCol w:w="2245"/>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姓名</w:t>
            </w: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职务</w:t>
            </w: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身份证号码</w:t>
            </w: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bl>
    <w:p>
      <w:pPr>
        <w:tabs>
          <w:tab w:val="left" w:pos="720"/>
        </w:tabs>
        <w:snapToGrid w:val="0"/>
        <w:spacing w:line="360" w:lineRule="auto"/>
        <w:rPr>
          <w:rFonts w:ascii="宋体" w:cs="宋体"/>
          <w:sz w:val="24"/>
          <w:szCs w:val="24"/>
        </w:rPr>
      </w:pPr>
    </w:p>
    <w:p>
      <w:pPr>
        <w:tabs>
          <w:tab w:val="left" w:pos="720"/>
        </w:tabs>
        <w:snapToGrid w:val="0"/>
        <w:spacing w:line="360" w:lineRule="auto"/>
        <w:rPr>
          <w:rFonts w:ascii="宋体" w:cs="宋体"/>
          <w:sz w:val="24"/>
          <w:szCs w:val="24"/>
        </w:rPr>
      </w:pPr>
    </w:p>
    <w:p>
      <w:pPr>
        <w:tabs>
          <w:tab w:val="left" w:pos="720"/>
        </w:tabs>
        <w:snapToGrid w:val="0"/>
        <w:spacing w:line="360" w:lineRule="auto"/>
        <w:jc w:val="center"/>
        <w:rPr>
          <w:rFonts w:ascii="宋体" w:cs="宋体"/>
          <w:szCs w:val="21"/>
        </w:rPr>
      </w:pPr>
      <w:r>
        <w:rPr>
          <w:rFonts w:hint="eastAsia" w:ascii="宋体" w:cs="宋体"/>
          <w:szCs w:val="21"/>
        </w:rPr>
        <w:t>二、参与编制经济标投标文件人员名单</w:t>
      </w:r>
    </w:p>
    <w:tbl>
      <w:tblPr>
        <w:tblStyle w:val="39"/>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r>
              <w:rPr>
                <w:rFonts w:hint="eastAsia" w:ascii="宋体" w:cs="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cs="宋体"/>
                <w:szCs w:val="21"/>
              </w:rPr>
            </w:pPr>
          </w:p>
        </w:tc>
      </w:tr>
    </w:tbl>
    <w:p>
      <w:pPr>
        <w:pStyle w:val="5"/>
        <w:spacing w:after="0" w:line="360" w:lineRule="auto"/>
        <w:ind w:left="-2" w:leftChars="-1" w:firstLine="350" w:firstLineChars="175"/>
        <w:jc w:val="left"/>
        <w:rPr>
          <w:rFonts w:ascii="宋体" w:cs="宋体"/>
          <w:szCs w:val="21"/>
        </w:rPr>
      </w:pPr>
      <w:r>
        <w:rPr>
          <w:rFonts w:hint="eastAsia" w:ascii="宋体" w:cs="宋体"/>
          <w:szCs w:val="21"/>
        </w:rPr>
        <w:t>注：参与编制投标文件所有人员名单应包括如编制技术投标方案、编制各种专业工程量清单投标报价、负责清样校对、负责打印及复印等所有人员在内的人员名单。</w:t>
      </w:r>
    </w:p>
    <w:p>
      <w:pPr>
        <w:pStyle w:val="5"/>
        <w:spacing w:after="0" w:line="360" w:lineRule="auto"/>
        <w:ind w:left="-2" w:leftChars="-1" w:firstLine="420" w:firstLineChars="175"/>
        <w:jc w:val="center"/>
        <w:rPr>
          <w:rFonts w:ascii="宋体" w:cs="宋体"/>
          <w:sz w:val="24"/>
          <w:szCs w:val="24"/>
        </w:rPr>
      </w:pPr>
    </w:p>
    <w:p>
      <w:pPr>
        <w:autoSpaceDE w:val="0"/>
        <w:autoSpaceDN w:val="0"/>
        <w:adjustRightInd w:val="0"/>
        <w:rPr>
          <w:rFonts w:ascii="宋体" w:cs="宋体"/>
          <w:szCs w:val="21"/>
        </w:rPr>
      </w:pPr>
      <w:r>
        <w:rPr>
          <w:rFonts w:hint="eastAsia" w:ascii="宋体" w:cs="宋体"/>
          <w:szCs w:val="21"/>
        </w:rPr>
        <w:t>附件三</w:t>
      </w:r>
    </w:p>
    <w:p>
      <w:pPr>
        <w:pStyle w:val="5"/>
        <w:spacing w:after="0" w:line="360" w:lineRule="auto"/>
        <w:ind w:firstLine="0"/>
        <w:jc w:val="center"/>
        <w:rPr>
          <w:rFonts w:ascii="宋体" w:cs="宋体"/>
          <w:sz w:val="32"/>
          <w:szCs w:val="32"/>
        </w:rPr>
      </w:pPr>
      <w:r>
        <w:rPr>
          <w:rFonts w:hint="eastAsia" w:ascii="宋体" w:cs="宋体"/>
          <w:b/>
          <w:sz w:val="32"/>
          <w:szCs w:val="32"/>
        </w:rPr>
        <w:t>对投标文件编制的承诺</w:t>
      </w:r>
    </w:p>
    <w:p>
      <w:pPr>
        <w:pStyle w:val="5"/>
        <w:spacing w:after="0" w:line="360" w:lineRule="auto"/>
        <w:ind w:left="-2" w:leftChars="-1" w:firstLine="540" w:firstLineChars="225"/>
        <w:rPr>
          <w:rFonts w:ascii="宋体" w:cs="宋体"/>
          <w:sz w:val="24"/>
          <w:szCs w:val="24"/>
        </w:rPr>
      </w:pPr>
      <w:r>
        <w:rPr>
          <w:rFonts w:hint="eastAsia" w:ascii="宋体" w:cs="宋体"/>
          <w:sz w:val="24"/>
          <w:szCs w:val="24"/>
        </w:rPr>
        <w:t>本公司授权</w:t>
      </w:r>
      <w:r>
        <w:rPr>
          <w:rFonts w:hint="eastAsia" w:ascii="宋体" w:cs="宋体"/>
          <w:sz w:val="24"/>
          <w:szCs w:val="24"/>
          <w:u w:val="single"/>
        </w:rPr>
        <w:t xml:space="preserve">         （身份证号：               ）</w:t>
      </w:r>
      <w:r>
        <w:rPr>
          <w:rFonts w:hint="eastAsia" w:ascii="宋体" w:cs="宋体"/>
          <w:sz w:val="24"/>
          <w:szCs w:val="24"/>
        </w:rPr>
        <w:t>负责对投标文件的编制及内容进行解释、说明，并承诺以下事项：</w:t>
      </w:r>
    </w:p>
    <w:p>
      <w:pPr>
        <w:pStyle w:val="5"/>
        <w:spacing w:after="0" w:line="360" w:lineRule="auto"/>
        <w:ind w:left="-2" w:leftChars="-1" w:firstLine="540" w:firstLineChars="225"/>
        <w:rPr>
          <w:rFonts w:ascii="宋体" w:cs="宋体"/>
          <w:sz w:val="24"/>
          <w:szCs w:val="24"/>
        </w:rPr>
      </w:pPr>
      <w:r>
        <w:rPr>
          <w:rFonts w:hint="eastAsia" w:ascii="宋体" w:cs="宋体"/>
          <w:sz w:val="24"/>
          <w:szCs w:val="24"/>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cs="宋体"/>
          <w:sz w:val="24"/>
          <w:szCs w:val="24"/>
        </w:rPr>
      </w:pPr>
      <w:r>
        <w:rPr>
          <w:rFonts w:hint="eastAsia" w:ascii="宋体" w:cs="宋体"/>
          <w:sz w:val="24"/>
          <w:szCs w:val="24"/>
        </w:rPr>
        <w:t>2.在本项目开标至评标结束前，努力确保被授权人在项目评标所在地附近；</w:t>
      </w:r>
    </w:p>
    <w:p>
      <w:pPr>
        <w:pStyle w:val="5"/>
        <w:spacing w:after="0" w:line="360" w:lineRule="auto"/>
        <w:ind w:left="-2" w:leftChars="-1" w:firstLine="540" w:firstLineChars="225"/>
        <w:rPr>
          <w:rFonts w:ascii="宋体" w:cs="宋体"/>
          <w:sz w:val="24"/>
          <w:szCs w:val="24"/>
        </w:rPr>
      </w:pPr>
      <w:r>
        <w:rPr>
          <w:rFonts w:hint="eastAsia" w:ascii="宋体" w:cs="宋体"/>
          <w:sz w:val="24"/>
          <w:szCs w:val="24"/>
        </w:rPr>
        <w:t>3.从评标委员会要求澄清起二小时内，被授权人应如实地书面澄清。</w:t>
      </w:r>
    </w:p>
    <w:p>
      <w:pPr>
        <w:pStyle w:val="5"/>
        <w:spacing w:after="0" w:line="360" w:lineRule="auto"/>
        <w:ind w:left="-2" w:leftChars="-1" w:firstLine="540" w:firstLineChars="225"/>
        <w:rPr>
          <w:rFonts w:ascii="宋体" w:cs="宋体"/>
          <w:sz w:val="24"/>
          <w:szCs w:val="24"/>
        </w:rPr>
      </w:pPr>
      <w:r>
        <w:rPr>
          <w:rFonts w:hint="eastAsia" w:ascii="宋体" w:cs="宋体"/>
          <w:sz w:val="24"/>
          <w:szCs w:val="24"/>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cs="宋体"/>
          <w:sz w:val="24"/>
          <w:szCs w:val="24"/>
        </w:rPr>
      </w:pPr>
    </w:p>
    <w:p>
      <w:pPr>
        <w:pStyle w:val="5"/>
        <w:spacing w:after="0" w:line="360" w:lineRule="auto"/>
        <w:ind w:firstLine="480" w:firstLineChars="200"/>
        <w:rPr>
          <w:rFonts w:ascii="宋体" w:cs="宋体"/>
          <w:sz w:val="24"/>
          <w:szCs w:val="24"/>
        </w:rPr>
      </w:pPr>
      <w:r>
        <w:rPr>
          <w:rFonts w:hint="eastAsia" w:ascii="宋体" w:cs="宋体"/>
          <w:sz w:val="24"/>
          <w:szCs w:val="24"/>
        </w:rPr>
        <w:t>附件：《投标文件编制情况》</w:t>
      </w:r>
    </w:p>
    <w:p>
      <w:pPr>
        <w:spacing w:line="360" w:lineRule="auto"/>
        <w:ind w:right="90" w:firstLine="3240" w:firstLineChars="1350"/>
        <w:rPr>
          <w:rFonts w:ascii="宋体" w:cs="宋体"/>
          <w:sz w:val="24"/>
          <w:szCs w:val="24"/>
          <w:u w:val="single"/>
        </w:rPr>
      </w:pPr>
      <w:r>
        <w:rPr>
          <w:rFonts w:hint="eastAsia" w:ascii="宋体" w:cs="宋体"/>
          <w:sz w:val="24"/>
          <w:szCs w:val="24"/>
        </w:rPr>
        <w:t xml:space="preserve"> 投标人名称（盖法人公章）：</w:t>
      </w:r>
    </w:p>
    <w:p>
      <w:pPr>
        <w:spacing w:line="360" w:lineRule="auto"/>
        <w:ind w:firstLine="2160" w:firstLineChars="900"/>
        <w:rPr>
          <w:rFonts w:ascii="宋体" w:cs="宋体"/>
          <w:sz w:val="24"/>
          <w:szCs w:val="24"/>
          <w:u w:val="single"/>
        </w:rPr>
      </w:pPr>
      <w:r>
        <w:rPr>
          <w:rFonts w:hint="eastAsia" w:ascii="宋体" w:cs="宋体"/>
          <w:sz w:val="24"/>
          <w:szCs w:val="24"/>
        </w:rPr>
        <w:t>法定代表人或被授权人（签字或盖章）：</w:t>
      </w:r>
    </w:p>
    <w:p>
      <w:pPr>
        <w:spacing w:line="360" w:lineRule="auto"/>
        <w:ind w:firstLine="4440" w:firstLineChars="1850"/>
        <w:jc w:val="center"/>
        <w:rPr>
          <w:rFonts w:ascii="宋体" w:cs="宋体"/>
          <w:sz w:val="24"/>
          <w:szCs w:val="24"/>
        </w:rPr>
      </w:pPr>
      <w:r>
        <w:rPr>
          <w:rFonts w:hint="eastAsia" w:ascii="宋体" w:cs="宋体"/>
          <w:sz w:val="24"/>
          <w:szCs w:val="24"/>
        </w:rPr>
        <w:t xml:space="preserve"> 日期：      年   月   日 </w:t>
      </w:r>
    </w:p>
    <w:p>
      <w:pPr>
        <w:pStyle w:val="5"/>
        <w:spacing w:after="0" w:line="360" w:lineRule="auto"/>
        <w:ind w:firstLine="0"/>
        <w:rPr>
          <w:rFonts w:ascii="宋体" w:cs="宋体"/>
          <w:b/>
          <w:sz w:val="32"/>
          <w:szCs w:val="32"/>
        </w:rPr>
      </w:pPr>
    </w:p>
    <w:p>
      <w:pPr>
        <w:widowControl/>
        <w:jc w:val="center"/>
        <w:rPr>
          <w:rFonts w:ascii="宋体" w:cs="宋体"/>
          <w:sz w:val="18"/>
          <w:szCs w:val="18"/>
        </w:rPr>
      </w:pPr>
      <w:r>
        <w:rPr>
          <w:rFonts w:hint="eastAsia" w:ascii="宋体" w:cs="宋体"/>
          <w:b/>
          <w:sz w:val="32"/>
          <w:szCs w:val="32"/>
        </w:rPr>
        <w:br w:type="page"/>
      </w:r>
      <w:r>
        <w:rPr>
          <w:rFonts w:hint="eastAsia" w:ascii="宋体" w:cs="宋体"/>
          <w:b/>
          <w:sz w:val="32"/>
          <w:szCs w:val="32"/>
        </w:rPr>
        <w:t>投标文件编制情况</w:t>
      </w:r>
    </w:p>
    <w:p>
      <w:pPr>
        <w:pStyle w:val="5"/>
        <w:spacing w:after="0" w:line="360" w:lineRule="auto"/>
        <w:ind w:firstLine="480" w:firstLineChars="200"/>
        <w:rPr>
          <w:rFonts w:ascii="宋体" w:cs="宋体"/>
          <w:sz w:val="24"/>
          <w:szCs w:val="24"/>
        </w:rPr>
      </w:pPr>
    </w:p>
    <w:p>
      <w:pPr>
        <w:pStyle w:val="5"/>
        <w:spacing w:after="0" w:line="360" w:lineRule="auto"/>
        <w:ind w:firstLine="480" w:firstLineChars="200"/>
        <w:rPr>
          <w:rFonts w:ascii="宋体" w:cs="宋体"/>
          <w:sz w:val="24"/>
          <w:szCs w:val="24"/>
          <w:u w:val="single"/>
        </w:rPr>
      </w:pPr>
      <w:r>
        <w:rPr>
          <w:rFonts w:hint="eastAsia" w:ascii="宋体" w:cs="宋体"/>
          <w:sz w:val="24"/>
          <w:szCs w:val="24"/>
        </w:rPr>
        <w:t>1.投标文件报价编制方式: □自行编制的，编制的负责人：</w:t>
      </w:r>
      <w:r>
        <w:rPr>
          <w:rFonts w:hint="eastAsia" w:ascii="宋体" w:cs="宋体"/>
          <w:sz w:val="24"/>
          <w:szCs w:val="24"/>
          <w:u w:val="single"/>
        </w:rPr>
        <w:t xml:space="preserve"> （盖造价工程师执业专用章或全国建设工程造价员章，执业单位应与投标人一致） </w:t>
      </w:r>
      <w:r>
        <w:rPr>
          <w:rFonts w:hint="eastAsia" w:ascii="宋体" w:cs="宋体"/>
          <w:sz w:val="24"/>
          <w:szCs w:val="24"/>
        </w:rPr>
        <w:t>。□委托编制的，受委托单位，编制的负责人：</w:t>
      </w:r>
      <w:r>
        <w:rPr>
          <w:rFonts w:hint="eastAsia" w:ascii="宋体" w:cs="宋体"/>
          <w:sz w:val="24"/>
          <w:szCs w:val="24"/>
          <w:u w:val="single"/>
        </w:rPr>
        <w:t xml:space="preserve"> （盖造价工程师执业专用章或全国建设工程造价员章，执业单位应与受委托单位一致） </w:t>
      </w:r>
      <w:r>
        <w:rPr>
          <w:rFonts w:hint="eastAsia" w:ascii="宋体" w:cs="宋体"/>
          <w:sz w:val="24"/>
          <w:szCs w:val="24"/>
        </w:rPr>
        <w:t>。</w:t>
      </w:r>
    </w:p>
    <w:p>
      <w:pPr>
        <w:pStyle w:val="5"/>
        <w:spacing w:after="0" w:line="360" w:lineRule="auto"/>
        <w:ind w:firstLine="480" w:firstLineChars="200"/>
        <w:rPr>
          <w:rFonts w:ascii="宋体" w:cs="宋体"/>
          <w:sz w:val="24"/>
          <w:szCs w:val="24"/>
        </w:rPr>
      </w:pPr>
      <w:r>
        <w:rPr>
          <w:rFonts w:hint="eastAsia" w:ascii="宋体" w:cs="宋体"/>
          <w:sz w:val="24"/>
          <w:szCs w:val="24"/>
        </w:rPr>
        <w:t>2.投标文件加密打包的电脑情况</w:t>
      </w:r>
    </w:p>
    <w:tbl>
      <w:tblPr>
        <w:tblStyle w:val="39"/>
        <w:tblW w:w="852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9" w:hRule="atLeast"/>
        </w:trPr>
        <w:tc>
          <w:tcPr>
            <w:tcW w:w="8522" w:type="dxa"/>
          </w:tcPr>
          <w:p>
            <w:pPr>
              <w:pStyle w:val="5"/>
              <w:spacing w:after="0" w:line="360" w:lineRule="auto"/>
              <w:ind w:firstLine="0"/>
              <w:rPr>
                <w:rFonts w:ascii="宋体" w:cs="宋体"/>
                <w:sz w:val="24"/>
                <w:szCs w:val="24"/>
              </w:rPr>
            </w:pPr>
            <w:r>
              <w:rPr>
                <w:rFonts w:hint="eastAsia" w:ascii="宋体" w:cs="宋体"/>
                <w:sz w:val="24"/>
                <w:szCs w:val="24"/>
              </w:rPr>
              <w:t>投标文件加密打包的电脑     自有    □      外包    □     其他    □</w:t>
            </w:r>
          </w:p>
          <w:p>
            <w:pPr>
              <w:pStyle w:val="5"/>
              <w:spacing w:after="0" w:line="360" w:lineRule="auto"/>
              <w:ind w:firstLine="0"/>
              <w:rPr>
                <w:rFonts w:ascii="宋体" w:cs="宋体"/>
                <w:sz w:val="24"/>
                <w:szCs w:val="24"/>
              </w:rPr>
            </w:pPr>
            <w:r>
              <w:rPr>
                <w:rFonts w:hint="eastAsia" w:ascii="宋体" w:cs="宋体"/>
                <w:sz w:val="24"/>
                <w:szCs w:val="24"/>
              </w:rPr>
              <w:t>电脑类型</w:t>
            </w:r>
          </w:p>
          <w:p>
            <w:pPr>
              <w:pStyle w:val="5"/>
              <w:spacing w:after="0" w:line="360" w:lineRule="auto"/>
              <w:ind w:firstLine="0"/>
              <w:rPr>
                <w:rFonts w:ascii="宋体" w:cs="宋体"/>
                <w:sz w:val="24"/>
                <w:szCs w:val="24"/>
              </w:rPr>
            </w:pPr>
            <w:r>
              <w:rPr>
                <w:rFonts w:hint="eastAsia" w:ascii="宋体" w:cs="宋体"/>
                <w:sz w:val="24"/>
                <w:szCs w:val="24"/>
              </w:rPr>
              <w:t>电脑所属单位</w:t>
            </w:r>
          </w:p>
          <w:p>
            <w:pPr>
              <w:pStyle w:val="5"/>
              <w:spacing w:after="0" w:line="360" w:lineRule="auto"/>
              <w:ind w:firstLine="0"/>
              <w:rPr>
                <w:rFonts w:ascii="宋体" w:cs="宋体"/>
                <w:sz w:val="24"/>
                <w:szCs w:val="24"/>
              </w:rPr>
            </w:pPr>
            <w:r>
              <w:rPr>
                <w:rFonts w:hint="eastAsia" w:ascii="宋体" w:cs="宋体"/>
                <w:sz w:val="24"/>
                <w:szCs w:val="24"/>
              </w:rPr>
              <w:t>电脑所在地址        （如××市××区(县) ××街（路）××号××大厦××房）</w:t>
            </w:r>
          </w:p>
        </w:tc>
      </w:tr>
    </w:tbl>
    <w:p>
      <w:pPr>
        <w:autoSpaceDE w:val="0"/>
        <w:autoSpaceDN w:val="0"/>
        <w:adjustRightInd w:val="0"/>
        <w:rPr>
          <w:rFonts w:ascii="宋体" w:cs="宋体"/>
          <w:szCs w:val="21"/>
        </w:rPr>
      </w:pPr>
      <w:r>
        <w:rPr>
          <w:rFonts w:hint="eastAsia" w:ascii="宋体" w:cs="宋体"/>
          <w:szCs w:val="21"/>
        </w:rPr>
        <w:br w:type="page"/>
      </w:r>
      <w:r>
        <w:rPr>
          <w:rFonts w:hint="eastAsia" w:ascii="宋体" w:cs="宋体"/>
          <w:szCs w:val="21"/>
        </w:rPr>
        <w:t>附件四</w:t>
      </w:r>
    </w:p>
    <w:p>
      <w:pPr>
        <w:tabs>
          <w:tab w:val="left" w:pos="720"/>
        </w:tabs>
        <w:snapToGrid w:val="0"/>
        <w:spacing w:line="360" w:lineRule="auto"/>
        <w:jc w:val="center"/>
        <w:rPr>
          <w:rFonts w:ascii="宋体" w:cs="宋体"/>
          <w:sz w:val="24"/>
        </w:rPr>
      </w:pPr>
    </w:p>
    <w:p>
      <w:pPr>
        <w:tabs>
          <w:tab w:val="left" w:pos="720"/>
        </w:tabs>
        <w:snapToGrid w:val="0"/>
        <w:spacing w:line="360" w:lineRule="auto"/>
        <w:jc w:val="center"/>
        <w:rPr>
          <w:rFonts w:ascii="宋体" w:cs="宋体"/>
          <w:b/>
          <w:bCs/>
          <w:sz w:val="24"/>
        </w:rPr>
      </w:pPr>
      <w:r>
        <w:rPr>
          <w:rFonts w:hint="eastAsia" w:ascii="宋体" w:cs="宋体"/>
          <w:b/>
          <w:bCs/>
          <w:sz w:val="24"/>
        </w:rPr>
        <w:t>类似业绩一览表</w:t>
      </w:r>
    </w:p>
    <w:p>
      <w:pPr>
        <w:tabs>
          <w:tab w:val="left" w:pos="720"/>
        </w:tabs>
        <w:snapToGrid w:val="0"/>
        <w:spacing w:line="360" w:lineRule="auto"/>
        <w:rPr>
          <w:rFonts w:ascii="宋体" w:cs="宋体"/>
          <w:sz w:val="24"/>
        </w:rPr>
      </w:pPr>
    </w:p>
    <w:p>
      <w:pPr>
        <w:tabs>
          <w:tab w:val="left" w:pos="720"/>
        </w:tabs>
        <w:snapToGrid w:val="0"/>
        <w:spacing w:line="360" w:lineRule="auto"/>
        <w:rPr>
          <w:rFonts w:ascii="宋体" w:cs="宋体"/>
          <w:sz w:val="24"/>
        </w:rPr>
      </w:pPr>
      <w:r>
        <w:rPr>
          <w:rFonts w:hint="eastAsia" w:ascii="宋体" w:cs="宋体"/>
          <w:sz w:val="24"/>
        </w:rPr>
        <w:t>项目名称：广州海关南综合楼维修改造项目</w:t>
      </w:r>
    </w:p>
    <w:tbl>
      <w:tblPr>
        <w:tblStyle w:val="39"/>
        <w:tblW w:w="4998"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3291"/>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15" w:type="pct"/>
            <w:vAlign w:val="center"/>
          </w:tcPr>
          <w:p>
            <w:pPr>
              <w:tabs>
                <w:tab w:val="left" w:pos="720"/>
              </w:tabs>
              <w:snapToGrid w:val="0"/>
              <w:jc w:val="center"/>
              <w:rPr>
                <w:rFonts w:ascii="宋体" w:cs="宋体"/>
                <w:sz w:val="24"/>
              </w:rPr>
            </w:pPr>
            <w:r>
              <w:rPr>
                <w:rFonts w:ascii="宋体" w:cs="宋体"/>
                <w:sz w:val="24"/>
              </w:rPr>
              <w:t>序号</w:t>
            </w:r>
          </w:p>
        </w:tc>
        <w:tc>
          <w:tcPr>
            <w:tcW w:w="1931" w:type="pct"/>
            <w:vAlign w:val="center"/>
          </w:tcPr>
          <w:p>
            <w:pPr>
              <w:tabs>
                <w:tab w:val="left" w:pos="720"/>
              </w:tabs>
              <w:snapToGrid w:val="0"/>
              <w:jc w:val="center"/>
              <w:rPr>
                <w:rFonts w:ascii="宋体" w:cs="宋体"/>
                <w:sz w:val="24"/>
              </w:rPr>
            </w:pPr>
            <w:r>
              <w:rPr>
                <w:rFonts w:ascii="宋体" w:cs="宋体"/>
                <w:sz w:val="24"/>
              </w:rPr>
              <w:t>项目编号</w:t>
            </w:r>
          </w:p>
        </w:tc>
        <w:tc>
          <w:tcPr>
            <w:tcW w:w="1952" w:type="pct"/>
            <w:vAlign w:val="center"/>
          </w:tcPr>
          <w:p>
            <w:pPr>
              <w:tabs>
                <w:tab w:val="left" w:pos="720"/>
              </w:tabs>
              <w:snapToGrid w:val="0"/>
              <w:jc w:val="center"/>
              <w:rPr>
                <w:rFonts w:ascii="宋体" w:cs="宋体"/>
                <w:sz w:val="24"/>
              </w:rPr>
            </w:pPr>
            <w:r>
              <w:rPr>
                <w:rFonts w:ascii="宋体"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pPr>
              <w:tabs>
                <w:tab w:val="left" w:pos="720"/>
              </w:tabs>
              <w:snapToGrid w:val="0"/>
              <w:rPr>
                <w:rFonts w:ascii="宋体" w:cs="宋体"/>
                <w:sz w:val="24"/>
              </w:rPr>
            </w:pPr>
          </w:p>
        </w:tc>
        <w:tc>
          <w:tcPr>
            <w:tcW w:w="1931" w:type="pct"/>
          </w:tcPr>
          <w:p>
            <w:pPr>
              <w:tabs>
                <w:tab w:val="left" w:pos="720"/>
              </w:tabs>
              <w:snapToGrid w:val="0"/>
              <w:rPr>
                <w:rFonts w:ascii="宋体" w:cs="宋体"/>
                <w:sz w:val="24"/>
              </w:rPr>
            </w:pPr>
          </w:p>
        </w:tc>
        <w:tc>
          <w:tcPr>
            <w:tcW w:w="1952" w:type="pct"/>
          </w:tcPr>
          <w:p>
            <w:pPr>
              <w:tabs>
                <w:tab w:val="left" w:pos="720"/>
              </w:tabs>
              <w:snapToGrid w:val="0"/>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pPr>
              <w:tabs>
                <w:tab w:val="left" w:pos="720"/>
              </w:tabs>
              <w:snapToGrid w:val="0"/>
              <w:rPr>
                <w:rFonts w:ascii="宋体" w:cs="宋体"/>
                <w:sz w:val="24"/>
              </w:rPr>
            </w:pPr>
          </w:p>
        </w:tc>
        <w:tc>
          <w:tcPr>
            <w:tcW w:w="1931" w:type="pct"/>
          </w:tcPr>
          <w:p>
            <w:pPr>
              <w:tabs>
                <w:tab w:val="left" w:pos="720"/>
              </w:tabs>
              <w:snapToGrid w:val="0"/>
              <w:rPr>
                <w:rFonts w:ascii="宋体" w:cs="宋体"/>
                <w:sz w:val="24"/>
              </w:rPr>
            </w:pPr>
          </w:p>
        </w:tc>
        <w:tc>
          <w:tcPr>
            <w:tcW w:w="1952" w:type="pct"/>
          </w:tcPr>
          <w:p>
            <w:pPr>
              <w:tabs>
                <w:tab w:val="left" w:pos="720"/>
              </w:tabs>
              <w:snapToGrid w:val="0"/>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115" w:type="pct"/>
          </w:tcPr>
          <w:p>
            <w:pPr>
              <w:tabs>
                <w:tab w:val="left" w:pos="720"/>
              </w:tabs>
              <w:snapToGrid w:val="0"/>
              <w:rPr>
                <w:rFonts w:ascii="宋体" w:cs="宋体"/>
                <w:sz w:val="24"/>
              </w:rPr>
            </w:pPr>
          </w:p>
        </w:tc>
        <w:tc>
          <w:tcPr>
            <w:tcW w:w="1931" w:type="pct"/>
          </w:tcPr>
          <w:p>
            <w:pPr>
              <w:tabs>
                <w:tab w:val="left" w:pos="720"/>
              </w:tabs>
              <w:snapToGrid w:val="0"/>
              <w:rPr>
                <w:rFonts w:ascii="宋体" w:cs="宋体"/>
                <w:sz w:val="24"/>
              </w:rPr>
            </w:pPr>
          </w:p>
        </w:tc>
        <w:tc>
          <w:tcPr>
            <w:tcW w:w="1952" w:type="pct"/>
          </w:tcPr>
          <w:p>
            <w:pPr>
              <w:tabs>
                <w:tab w:val="left" w:pos="720"/>
              </w:tabs>
              <w:snapToGrid w:val="0"/>
              <w:rPr>
                <w:rFonts w:ascii="宋体" w:cs="宋体"/>
                <w:sz w:val="24"/>
              </w:rPr>
            </w:pPr>
          </w:p>
        </w:tc>
      </w:tr>
    </w:tbl>
    <w:p>
      <w:pPr>
        <w:tabs>
          <w:tab w:val="left" w:pos="720"/>
        </w:tabs>
        <w:snapToGrid w:val="0"/>
        <w:spacing w:line="360" w:lineRule="auto"/>
        <w:rPr>
          <w:rFonts w:ascii="宋体" w:cs="宋体"/>
          <w:szCs w:val="20"/>
        </w:rPr>
      </w:pPr>
      <w:r>
        <w:rPr>
          <w:rFonts w:hint="eastAsia" w:ascii="宋体" w:cs="宋体"/>
          <w:szCs w:val="20"/>
        </w:rPr>
        <w:t>注：按技术标详细审查的评审要求提供，如类似业绩的，在项目栏中填写“无”。</w:t>
      </w:r>
    </w:p>
    <w:p>
      <w:pPr>
        <w:tabs>
          <w:tab w:val="left" w:pos="720"/>
        </w:tabs>
        <w:snapToGrid w:val="0"/>
        <w:spacing w:line="360" w:lineRule="auto"/>
        <w:rPr>
          <w:rFonts w:ascii="宋体" w:cs="宋体"/>
          <w:szCs w:val="21"/>
        </w:rPr>
      </w:pPr>
      <w:r>
        <w:rPr>
          <w:rFonts w:hint="eastAsia" w:ascii="宋体" w:cs="宋体"/>
          <w:szCs w:val="21"/>
        </w:rPr>
        <w:t>投标人名称：（盖章）</w:t>
      </w:r>
    </w:p>
    <w:p>
      <w:pPr>
        <w:tabs>
          <w:tab w:val="left" w:pos="720"/>
        </w:tabs>
        <w:snapToGrid w:val="0"/>
        <w:spacing w:line="360" w:lineRule="auto"/>
        <w:rPr>
          <w:rFonts w:ascii="宋体" w:cs="宋体"/>
          <w:szCs w:val="21"/>
        </w:rPr>
      </w:pPr>
      <w:r>
        <w:rPr>
          <w:rFonts w:hint="eastAsia" w:ascii="宋体" w:cs="宋体"/>
          <w:szCs w:val="21"/>
        </w:rPr>
        <w:t>投标人授权代表：（签字或盖章）</w:t>
      </w:r>
    </w:p>
    <w:p>
      <w:pPr>
        <w:tabs>
          <w:tab w:val="left" w:pos="720"/>
        </w:tabs>
        <w:snapToGrid w:val="0"/>
        <w:spacing w:line="360" w:lineRule="auto"/>
        <w:jc w:val="center"/>
        <w:rPr>
          <w:rFonts w:ascii="宋体" w:cs="宋体"/>
          <w:szCs w:val="21"/>
        </w:rPr>
      </w:pPr>
    </w:p>
    <w:p>
      <w:pPr>
        <w:tabs>
          <w:tab w:val="left" w:pos="720"/>
        </w:tabs>
        <w:snapToGrid w:val="0"/>
        <w:spacing w:line="360" w:lineRule="auto"/>
        <w:jc w:val="center"/>
        <w:rPr>
          <w:rFonts w:ascii="宋体" w:cs="宋体"/>
          <w:szCs w:val="21"/>
        </w:rPr>
      </w:pPr>
    </w:p>
    <w:p>
      <w:pPr>
        <w:tabs>
          <w:tab w:val="left" w:pos="720"/>
        </w:tabs>
        <w:snapToGrid w:val="0"/>
        <w:spacing w:line="360" w:lineRule="auto"/>
        <w:jc w:val="center"/>
        <w:rPr>
          <w:rFonts w:ascii="宋体" w:cs="宋体"/>
          <w:b/>
          <w:bCs/>
          <w:sz w:val="24"/>
          <w:szCs w:val="24"/>
        </w:rPr>
      </w:pPr>
      <w:r>
        <w:rPr>
          <w:rFonts w:hint="eastAsia" w:ascii="宋体" w:cs="宋体"/>
          <w:b/>
          <w:bCs/>
          <w:sz w:val="24"/>
          <w:szCs w:val="24"/>
        </w:rPr>
        <w:t>工程奖项一览表（取自广州市住建行业信用管理平台）</w:t>
      </w:r>
    </w:p>
    <w:p>
      <w:pPr>
        <w:tabs>
          <w:tab w:val="left" w:pos="720"/>
        </w:tabs>
        <w:snapToGrid w:val="0"/>
        <w:spacing w:line="360" w:lineRule="auto"/>
        <w:rPr>
          <w:rFonts w:ascii="宋体" w:cs="宋体"/>
          <w:sz w:val="24"/>
          <w:szCs w:val="24"/>
        </w:rPr>
      </w:pPr>
      <w:r>
        <w:rPr>
          <w:rFonts w:hint="eastAsia" w:ascii="宋体" w:cs="宋体"/>
          <w:sz w:val="24"/>
          <w:szCs w:val="24"/>
        </w:rPr>
        <w:t>项目名称：广州海关南综合楼维修改造项目</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3313"/>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7" w:type="pct"/>
            <w:vAlign w:val="center"/>
          </w:tcPr>
          <w:p>
            <w:pPr>
              <w:tabs>
                <w:tab w:val="left" w:pos="720"/>
              </w:tabs>
              <w:snapToGrid w:val="0"/>
              <w:jc w:val="center"/>
              <w:rPr>
                <w:rFonts w:ascii="宋体" w:cs="宋体"/>
                <w:sz w:val="24"/>
              </w:rPr>
            </w:pPr>
            <w:r>
              <w:rPr>
                <w:rFonts w:hint="eastAsia" w:ascii="宋体" w:cs="宋体"/>
                <w:sz w:val="24"/>
              </w:rPr>
              <w:t>序号</w:t>
            </w:r>
          </w:p>
        </w:tc>
        <w:tc>
          <w:tcPr>
            <w:tcW w:w="1944" w:type="pct"/>
            <w:vAlign w:val="center"/>
          </w:tcPr>
          <w:p>
            <w:pPr>
              <w:tabs>
                <w:tab w:val="left" w:pos="720"/>
              </w:tabs>
              <w:snapToGrid w:val="0"/>
              <w:jc w:val="center"/>
              <w:rPr>
                <w:rFonts w:ascii="宋体" w:cs="宋体"/>
                <w:sz w:val="24"/>
              </w:rPr>
            </w:pPr>
            <w:r>
              <w:rPr>
                <w:rFonts w:hint="eastAsia" w:ascii="宋体" w:cs="宋体"/>
                <w:sz w:val="24"/>
              </w:rPr>
              <w:t>项目名称</w:t>
            </w:r>
          </w:p>
        </w:tc>
        <w:tc>
          <w:tcPr>
            <w:tcW w:w="1947" w:type="pct"/>
            <w:vAlign w:val="center"/>
          </w:tcPr>
          <w:p>
            <w:pPr>
              <w:tabs>
                <w:tab w:val="left" w:pos="720"/>
              </w:tabs>
              <w:snapToGrid w:val="0"/>
              <w:jc w:val="center"/>
              <w:rPr>
                <w:rFonts w:ascii="宋体" w:cs="宋体"/>
                <w:sz w:val="24"/>
              </w:rPr>
            </w:pPr>
            <w:r>
              <w:rPr>
                <w:rFonts w:hint="eastAsia" w:ascii="宋体" w:cs="宋体"/>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pPr>
              <w:tabs>
                <w:tab w:val="left" w:pos="720"/>
              </w:tabs>
              <w:snapToGrid w:val="0"/>
              <w:rPr>
                <w:rFonts w:ascii="宋体" w:cs="宋体"/>
                <w:sz w:val="24"/>
              </w:rPr>
            </w:pPr>
          </w:p>
        </w:tc>
        <w:tc>
          <w:tcPr>
            <w:tcW w:w="1944" w:type="pct"/>
          </w:tcPr>
          <w:p>
            <w:pPr>
              <w:tabs>
                <w:tab w:val="left" w:pos="720"/>
              </w:tabs>
              <w:snapToGrid w:val="0"/>
              <w:rPr>
                <w:rFonts w:ascii="宋体" w:cs="宋体"/>
                <w:sz w:val="24"/>
              </w:rPr>
            </w:pPr>
          </w:p>
        </w:tc>
        <w:tc>
          <w:tcPr>
            <w:tcW w:w="1947" w:type="pct"/>
          </w:tcPr>
          <w:p>
            <w:pPr>
              <w:tabs>
                <w:tab w:val="left" w:pos="720"/>
              </w:tabs>
              <w:snapToGrid w:val="0"/>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pPr>
              <w:tabs>
                <w:tab w:val="left" w:pos="720"/>
              </w:tabs>
              <w:snapToGrid w:val="0"/>
              <w:rPr>
                <w:rFonts w:ascii="宋体" w:cs="宋体"/>
                <w:sz w:val="24"/>
              </w:rPr>
            </w:pPr>
          </w:p>
        </w:tc>
        <w:tc>
          <w:tcPr>
            <w:tcW w:w="1944" w:type="pct"/>
          </w:tcPr>
          <w:p>
            <w:pPr>
              <w:tabs>
                <w:tab w:val="left" w:pos="720"/>
              </w:tabs>
              <w:snapToGrid w:val="0"/>
              <w:rPr>
                <w:rFonts w:ascii="宋体" w:cs="宋体"/>
                <w:sz w:val="24"/>
              </w:rPr>
            </w:pPr>
          </w:p>
        </w:tc>
        <w:tc>
          <w:tcPr>
            <w:tcW w:w="1947" w:type="pct"/>
          </w:tcPr>
          <w:p>
            <w:pPr>
              <w:tabs>
                <w:tab w:val="left" w:pos="720"/>
              </w:tabs>
              <w:snapToGrid w:val="0"/>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07" w:type="pct"/>
          </w:tcPr>
          <w:p>
            <w:pPr>
              <w:tabs>
                <w:tab w:val="left" w:pos="720"/>
              </w:tabs>
              <w:snapToGrid w:val="0"/>
              <w:rPr>
                <w:rFonts w:ascii="宋体" w:cs="宋体"/>
                <w:sz w:val="24"/>
              </w:rPr>
            </w:pPr>
          </w:p>
        </w:tc>
        <w:tc>
          <w:tcPr>
            <w:tcW w:w="1944" w:type="pct"/>
          </w:tcPr>
          <w:p>
            <w:pPr>
              <w:tabs>
                <w:tab w:val="left" w:pos="720"/>
              </w:tabs>
              <w:snapToGrid w:val="0"/>
              <w:rPr>
                <w:rFonts w:ascii="宋体" w:cs="宋体"/>
                <w:sz w:val="24"/>
              </w:rPr>
            </w:pPr>
          </w:p>
        </w:tc>
        <w:tc>
          <w:tcPr>
            <w:tcW w:w="1947" w:type="pct"/>
          </w:tcPr>
          <w:p>
            <w:pPr>
              <w:tabs>
                <w:tab w:val="left" w:pos="720"/>
              </w:tabs>
              <w:snapToGrid w:val="0"/>
              <w:rPr>
                <w:rFonts w:ascii="宋体" w:cs="宋体"/>
                <w:sz w:val="24"/>
              </w:rPr>
            </w:pPr>
          </w:p>
        </w:tc>
      </w:tr>
    </w:tbl>
    <w:p>
      <w:pPr>
        <w:tabs>
          <w:tab w:val="left" w:pos="720"/>
        </w:tabs>
        <w:snapToGrid w:val="0"/>
        <w:spacing w:line="360" w:lineRule="auto"/>
        <w:rPr>
          <w:rFonts w:ascii="宋体" w:cs="宋体"/>
          <w:szCs w:val="20"/>
        </w:rPr>
      </w:pPr>
      <w:r>
        <w:rPr>
          <w:rFonts w:hint="eastAsia" w:ascii="宋体" w:cs="宋体"/>
          <w:szCs w:val="20"/>
        </w:rPr>
        <w:t>注：按技术标详细审查的评审要求提供证明材料，如无符合要求的工程奖项的，在项目栏中填写“无”。</w:t>
      </w:r>
    </w:p>
    <w:p>
      <w:pPr>
        <w:tabs>
          <w:tab w:val="left" w:pos="720"/>
        </w:tabs>
        <w:snapToGrid w:val="0"/>
        <w:spacing w:line="360" w:lineRule="auto"/>
        <w:rPr>
          <w:rFonts w:ascii="宋体" w:cs="宋体"/>
          <w:szCs w:val="21"/>
        </w:rPr>
      </w:pPr>
      <w:r>
        <w:rPr>
          <w:rFonts w:hint="eastAsia" w:ascii="宋体" w:cs="宋体"/>
          <w:szCs w:val="21"/>
        </w:rPr>
        <w:t>投标人名称：（盖章）</w:t>
      </w:r>
    </w:p>
    <w:p>
      <w:pPr>
        <w:tabs>
          <w:tab w:val="left" w:pos="720"/>
        </w:tabs>
        <w:snapToGrid w:val="0"/>
        <w:spacing w:line="360" w:lineRule="auto"/>
        <w:rPr>
          <w:rFonts w:ascii="宋体" w:cs="宋体"/>
          <w:szCs w:val="21"/>
        </w:rPr>
      </w:pPr>
      <w:r>
        <w:rPr>
          <w:rFonts w:hint="eastAsia" w:ascii="宋体" w:cs="宋体"/>
          <w:szCs w:val="21"/>
        </w:rPr>
        <w:t>投标人授权代表：（签字或盖章）</w:t>
      </w:r>
    </w:p>
    <w:p>
      <w:pPr>
        <w:tabs>
          <w:tab w:val="left" w:pos="720"/>
        </w:tabs>
        <w:snapToGrid w:val="0"/>
        <w:spacing w:line="360" w:lineRule="auto"/>
        <w:rPr>
          <w:rFonts w:ascii="宋体" w:cs="宋体"/>
          <w:szCs w:val="21"/>
        </w:rPr>
      </w:pPr>
    </w:p>
    <w:p>
      <w:pPr>
        <w:tabs>
          <w:tab w:val="left" w:pos="720"/>
        </w:tabs>
        <w:snapToGrid w:val="0"/>
        <w:spacing w:line="360" w:lineRule="auto"/>
        <w:rPr>
          <w:rFonts w:ascii="宋体" w:cs="宋体"/>
          <w:szCs w:val="21"/>
        </w:rPr>
      </w:pPr>
    </w:p>
    <w:p>
      <w:pPr>
        <w:tabs>
          <w:tab w:val="left" w:pos="720"/>
        </w:tabs>
        <w:snapToGrid w:val="0"/>
        <w:spacing w:line="360" w:lineRule="auto"/>
        <w:jc w:val="center"/>
        <w:rPr>
          <w:rFonts w:ascii="宋体" w:cs="宋体"/>
          <w:b/>
          <w:bCs/>
          <w:sz w:val="24"/>
          <w:szCs w:val="24"/>
        </w:rPr>
      </w:pPr>
      <w:r>
        <w:rPr>
          <w:rFonts w:hint="eastAsia" w:ascii="宋体" w:cs="宋体"/>
          <w:snapToGrid w:val="0"/>
        </w:rPr>
        <w:br w:type="page"/>
      </w:r>
      <w:r>
        <w:rPr>
          <w:rFonts w:hint="eastAsia" w:ascii="宋体" w:cs="宋体"/>
          <w:b/>
          <w:bCs/>
          <w:sz w:val="24"/>
          <w:szCs w:val="24"/>
        </w:rPr>
        <w:t>工程奖项一览表（不取自广州市住建行业信用管理平台）</w:t>
      </w:r>
    </w:p>
    <w:p>
      <w:pPr>
        <w:tabs>
          <w:tab w:val="left" w:pos="720"/>
        </w:tabs>
        <w:snapToGrid w:val="0"/>
        <w:spacing w:line="360" w:lineRule="auto"/>
        <w:rPr>
          <w:rFonts w:ascii="宋体" w:cs="宋体"/>
          <w:sz w:val="24"/>
          <w:szCs w:val="24"/>
        </w:rPr>
      </w:pPr>
      <w:r>
        <w:rPr>
          <w:rFonts w:hint="eastAsia" w:ascii="宋体" w:cs="宋体"/>
          <w:sz w:val="24"/>
          <w:szCs w:val="24"/>
        </w:rPr>
        <w:t>项目名称：广州海关南综合楼维修改造项目</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3313"/>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7" w:type="pct"/>
            <w:vAlign w:val="center"/>
          </w:tcPr>
          <w:p>
            <w:pPr>
              <w:tabs>
                <w:tab w:val="left" w:pos="720"/>
              </w:tabs>
              <w:snapToGrid w:val="0"/>
              <w:jc w:val="center"/>
              <w:rPr>
                <w:rFonts w:ascii="宋体" w:cs="宋体"/>
                <w:sz w:val="24"/>
              </w:rPr>
            </w:pPr>
            <w:r>
              <w:rPr>
                <w:rFonts w:hint="eastAsia" w:ascii="宋体" w:cs="宋体"/>
                <w:sz w:val="24"/>
              </w:rPr>
              <w:t>序号</w:t>
            </w:r>
          </w:p>
        </w:tc>
        <w:tc>
          <w:tcPr>
            <w:tcW w:w="1944" w:type="pct"/>
            <w:vAlign w:val="center"/>
          </w:tcPr>
          <w:p>
            <w:pPr>
              <w:tabs>
                <w:tab w:val="left" w:pos="720"/>
              </w:tabs>
              <w:snapToGrid w:val="0"/>
              <w:jc w:val="center"/>
              <w:rPr>
                <w:rFonts w:ascii="宋体" w:cs="宋体"/>
                <w:sz w:val="24"/>
              </w:rPr>
            </w:pPr>
            <w:r>
              <w:rPr>
                <w:rFonts w:hint="eastAsia" w:ascii="宋体" w:cs="宋体"/>
                <w:sz w:val="24"/>
              </w:rPr>
              <w:t>项目名称</w:t>
            </w:r>
          </w:p>
        </w:tc>
        <w:tc>
          <w:tcPr>
            <w:tcW w:w="1947" w:type="pct"/>
            <w:vAlign w:val="center"/>
          </w:tcPr>
          <w:p>
            <w:pPr>
              <w:tabs>
                <w:tab w:val="left" w:pos="720"/>
              </w:tabs>
              <w:snapToGrid w:val="0"/>
              <w:jc w:val="center"/>
              <w:rPr>
                <w:rFonts w:ascii="宋体" w:cs="宋体"/>
                <w:sz w:val="24"/>
              </w:rPr>
            </w:pPr>
            <w:r>
              <w:rPr>
                <w:rFonts w:hint="eastAsia" w:ascii="宋体" w:cs="宋体"/>
                <w:sz w:val="24"/>
              </w:rPr>
              <w:t>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pPr>
              <w:tabs>
                <w:tab w:val="left" w:pos="720"/>
              </w:tabs>
              <w:snapToGrid w:val="0"/>
              <w:rPr>
                <w:rFonts w:ascii="宋体" w:cs="宋体"/>
                <w:sz w:val="24"/>
              </w:rPr>
            </w:pPr>
          </w:p>
        </w:tc>
        <w:tc>
          <w:tcPr>
            <w:tcW w:w="1944" w:type="pct"/>
          </w:tcPr>
          <w:p>
            <w:pPr>
              <w:tabs>
                <w:tab w:val="left" w:pos="720"/>
              </w:tabs>
              <w:snapToGrid w:val="0"/>
              <w:rPr>
                <w:rFonts w:ascii="宋体" w:cs="宋体"/>
                <w:sz w:val="24"/>
              </w:rPr>
            </w:pPr>
          </w:p>
        </w:tc>
        <w:tc>
          <w:tcPr>
            <w:tcW w:w="1947" w:type="pct"/>
          </w:tcPr>
          <w:p>
            <w:pPr>
              <w:tabs>
                <w:tab w:val="left" w:pos="720"/>
              </w:tabs>
              <w:snapToGrid w:val="0"/>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pPr>
              <w:tabs>
                <w:tab w:val="left" w:pos="720"/>
              </w:tabs>
              <w:snapToGrid w:val="0"/>
              <w:rPr>
                <w:rFonts w:ascii="宋体" w:cs="宋体"/>
                <w:sz w:val="24"/>
              </w:rPr>
            </w:pPr>
          </w:p>
        </w:tc>
        <w:tc>
          <w:tcPr>
            <w:tcW w:w="1944" w:type="pct"/>
          </w:tcPr>
          <w:p>
            <w:pPr>
              <w:tabs>
                <w:tab w:val="left" w:pos="720"/>
              </w:tabs>
              <w:snapToGrid w:val="0"/>
              <w:rPr>
                <w:rFonts w:ascii="宋体" w:cs="宋体"/>
                <w:sz w:val="24"/>
              </w:rPr>
            </w:pPr>
          </w:p>
        </w:tc>
        <w:tc>
          <w:tcPr>
            <w:tcW w:w="1947" w:type="pct"/>
          </w:tcPr>
          <w:p>
            <w:pPr>
              <w:tabs>
                <w:tab w:val="left" w:pos="720"/>
              </w:tabs>
              <w:snapToGrid w:val="0"/>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07" w:type="pct"/>
          </w:tcPr>
          <w:p>
            <w:pPr>
              <w:tabs>
                <w:tab w:val="left" w:pos="720"/>
              </w:tabs>
              <w:snapToGrid w:val="0"/>
              <w:rPr>
                <w:rFonts w:ascii="宋体" w:cs="宋体"/>
                <w:sz w:val="24"/>
              </w:rPr>
            </w:pPr>
          </w:p>
        </w:tc>
        <w:tc>
          <w:tcPr>
            <w:tcW w:w="1944" w:type="pct"/>
          </w:tcPr>
          <w:p>
            <w:pPr>
              <w:tabs>
                <w:tab w:val="left" w:pos="720"/>
              </w:tabs>
              <w:snapToGrid w:val="0"/>
              <w:rPr>
                <w:rFonts w:ascii="宋体" w:cs="宋体"/>
                <w:sz w:val="24"/>
              </w:rPr>
            </w:pPr>
          </w:p>
        </w:tc>
        <w:tc>
          <w:tcPr>
            <w:tcW w:w="1947" w:type="pct"/>
          </w:tcPr>
          <w:p>
            <w:pPr>
              <w:tabs>
                <w:tab w:val="left" w:pos="720"/>
              </w:tabs>
              <w:snapToGrid w:val="0"/>
              <w:rPr>
                <w:rFonts w:ascii="宋体" w:cs="宋体"/>
                <w:sz w:val="24"/>
              </w:rPr>
            </w:pPr>
          </w:p>
        </w:tc>
      </w:tr>
    </w:tbl>
    <w:p>
      <w:pPr>
        <w:tabs>
          <w:tab w:val="left" w:pos="720"/>
        </w:tabs>
        <w:snapToGrid w:val="0"/>
        <w:spacing w:line="360" w:lineRule="auto"/>
        <w:rPr>
          <w:rFonts w:ascii="宋体" w:cs="宋体"/>
          <w:szCs w:val="20"/>
        </w:rPr>
      </w:pPr>
      <w:r>
        <w:rPr>
          <w:rFonts w:hint="eastAsia" w:ascii="宋体" w:cs="宋体"/>
          <w:szCs w:val="20"/>
        </w:rPr>
        <w:t>注：按技术标详细审查的评审要求提供证明材料，如无符合要求的工程奖项的，在项目栏中填写“无”。</w:t>
      </w:r>
    </w:p>
    <w:p>
      <w:pPr>
        <w:tabs>
          <w:tab w:val="left" w:pos="720"/>
        </w:tabs>
        <w:snapToGrid w:val="0"/>
        <w:spacing w:line="360" w:lineRule="auto"/>
        <w:rPr>
          <w:rFonts w:ascii="宋体" w:cs="宋体"/>
          <w:szCs w:val="21"/>
        </w:rPr>
      </w:pPr>
      <w:r>
        <w:rPr>
          <w:rFonts w:hint="eastAsia" w:ascii="宋体" w:cs="宋体"/>
          <w:szCs w:val="21"/>
        </w:rPr>
        <w:t>投标人名称：（盖章）</w:t>
      </w:r>
    </w:p>
    <w:p>
      <w:pPr>
        <w:tabs>
          <w:tab w:val="left" w:pos="720"/>
        </w:tabs>
        <w:snapToGrid w:val="0"/>
        <w:spacing w:line="360" w:lineRule="auto"/>
        <w:rPr>
          <w:rFonts w:ascii="宋体" w:cs="宋体"/>
          <w:szCs w:val="21"/>
        </w:rPr>
      </w:pPr>
      <w:r>
        <w:rPr>
          <w:rFonts w:hint="eastAsia" w:ascii="宋体" w:cs="宋体"/>
          <w:szCs w:val="21"/>
        </w:rPr>
        <w:t>投标人授权代表：（签字或盖章）</w:t>
      </w:r>
    </w:p>
    <w:p>
      <w:pPr>
        <w:widowControl/>
        <w:jc w:val="left"/>
        <w:rPr>
          <w:rFonts w:ascii="宋体" w:cs="宋体"/>
          <w:snapToGrid w:val="0"/>
        </w:rPr>
      </w:pPr>
      <w:r>
        <w:rPr>
          <w:rFonts w:hint="eastAsia" w:ascii="宋体" w:cs="宋体"/>
          <w:snapToGrid w:val="0"/>
        </w:rPr>
        <w:br w:type="page"/>
      </w:r>
    </w:p>
    <w:p>
      <w:pPr>
        <w:widowControl/>
        <w:jc w:val="left"/>
        <w:rPr>
          <w:rFonts w:ascii="宋体" w:cs="宋体"/>
          <w:sz w:val="24"/>
          <w:szCs w:val="24"/>
        </w:rPr>
      </w:pPr>
      <w:r>
        <w:rPr>
          <w:rFonts w:hint="eastAsia" w:ascii="宋体" w:cs="宋体"/>
          <w:sz w:val="24"/>
          <w:szCs w:val="24"/>
        </w:rPr>
        <w:t>附件五</w:t>
      </w:r>
    </w:p>
    <w:p>
      <w:pPr>
        <w:pStyle w:val="97"/>
        <w:rPr>
          <w:rFonts w:eastAsia="宋体" w:cs="宋体"/>
          <w:b w:val="0"/>
        </w:rPr>
      </w:pPr>
      <w:r>
        <w:rPr>
          <w:rFonts w:eastAsia="宋体" w:cs="宋体"/>
          <w:b w:val="0"/>
        </w:rPr>
        <w:t>投入主要人员汇总表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232"/>
        <w:gridCol w:w="874"/>
        <w:gridCol w:w="874"/>
        <w:gridCol w:w="874"/>
        <w:gridCol w:w="874"/>
        <w:gridCol w:w="874"/>
        <w:gridCol w:w="1237"/>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95"/>
              <w:jc w:val="center"/>
              <w:rPr>
                <w:rFonts w:cs="宋体"/>
                <w:b/>
              </w:rPr>
            </w:pPr>
            <w:r>
              <w:rPr>
                <w:rFonts w:hint="eastAsia" w:cs="宋体"/>
                <w:b/>
              </w:rPr>
              <w:t>序号</w:t>
            </w:r>
          </w:p>
        </w:tc>
        <w:tc>
          <w:tcPr>
            <w:tcW w:w="723" w:type="pct"/>
            <w:vAlign w:val="center"/>
          </w:tcPr>
          <w:p>
            <w:pPr>
              <w:pStyle w:val="95"/>
              <w:jc w:val="center"/>
              <w:rPr>
                <w:rFonts w:cs="宋体"/>
                <w:b/>
              </w:rPr>
            </w:pPr>
            <w:r>
              <w:rPr>
                <w:rFonts w:hint="eastAsia" w:cs="宋体"/>
                <w:b/>
                <w:spacing w:val="-6"/>
              </w:rPr>
              <w:t>在本项目担任的职务</w:t>
            </w:r>
          </w:p>
        </w:tc>
        <w:tc>
          <w:tcPr>
            <w:tcW w:w="513" w:type="pct"/>
            <w:vAlign w:val="center"/>
          </w:tcPr>
          <w:p>
            <w:pPr>
              <w:pStyle w:val="95"/>
              <w:jc w:val="center"/>
              <w:rPr>
                <w:rFonts w:cs="宋体"/>
                <w:b/>
              </w:rPr>
            </w:pPr>
            <w:r>
              <w:rPr>
                <w:rFonts w:hint="eastAsia" w:cs="宋体"/>
                <w:b/>
              </w:rPr>
              <w:t>姓名</w:t>
            </w:r>
          </w:p>
        </w:tc>
        <w:tc>
          <w:tcPr>
            <w:tcW w:w="513" w:type="pct"/>
            <w:vAlign w:val="center"/>
          </w:tcPr>
          <w:p>
            <w:pPr>
              <w:pStyle w:val="95"/>
              <w:jc w:val="center"/>
              <w:rPr>
                <w:rFonts w:cs="宋体"/>
                <w:b/>
              </w:rPr>
            </w:pPr>
            <w:r>
              <w:rPr>
                <w:rFonts w:hint="eastAsia" w:cs="宋体"/>
                <w:b/>
              </w:rPr>
              <w:t>年龄</w:t>
            </w:r>
          </w:p>
        </w:tc>
        <w:tc>
          <w:tcPr>
            <w:tcW w:w="513" w:type="pct"/>
            <w:vAlign w:val="center"/>
          </w:tcPr>
          <w:p>
            <w:pPr>
              <w:pStyle w:val="95"/>
              <w:jc w:val="center"/>
              <w:rPr>
                <w:rFonts w:cs="宋体"/>
                <w:b/>
              </w:rPr>
            </w:pPr>
            <w:r>
              <w:rPr>
                <w:rFonts w:hint="eastAsia" w:cs="宋体"/>
                <w:b/>
              </w:rPr>
              <w:t>职称</w:t>
            </w:r>
          </w:p>
        </w:tc>
        <w:tc>
          <w:tcPr>
            <w:tcW w:w="513" w:type="pct"/>
            <w:vAlign w:val="center"/>
          </w:tcPr>
          <w:p>
            <w:pPr>
              <w:pStyle w:val="95"/>
              <w:jc w:val="center"/>
              <w:rPr>
                <w:rFonts w:cs="宋体"/>
                <w:b/>
              </w:rPr>
            </w:pPr>
            <w:r>
              <w:rPr>
                <w:rFonts w:hint="eastAsia" w:cs="宋体"/>
                <w:b/>
              </w:rPr>
              <w:t>专业</w:t>
            </w:r>
          </w:p>
        </w:tc>
        <w:tc>
          <w:tcPr>
            <w:tcW w:w="513" w:type="pct"/>
            <w:vAlign w:val="center"/>
          </w:tcPr>
          <w:p>
            <w:pPr>
              <w:pStyle w:val="95"/>
              <w:jc w:val="center"/>
              <w:rPr>
                <w:rFonts w:cs="宋体"/>
                <w:b/>
              </w:rPr>
            </w:pPr>
            <w:r>
              <w:rPr>
                <w:rFonts w:hint="eastAsia" w:cs="宋体"/>
                <w:b/>
              </w:rPr>
              <w:t>从事相关工作年限</w:t>
            </w:r>
          </w:p>
        </w:tc>
        <w:tc>
          <w:tcPr>
            <w:tcW w:w="726" w:type="pct"/>
            <w:vAlign w:val="center"/>
          </w:tcPr>
          <w:p>
            <w:pPr>
              <w:pStyle w:val="95"/>
              <w:jc w:val="center"/>
              <w:rPr>
                <w:rFonts w:cs="宋体"/>
                <w:b/>
              </w:rPr>
            </w:pPr>
            <w:r>
              <w:rPr>
                <w:rFonts w:hint="eastAsia" w:cs="宋体"/>
                <w:b/>
              </w:rPr>
              <w:t>工程师注册（或岗位）证号</w:t>
            </w:r>
          </w:p>
        </w:tc>
        <w:tc>
          <w:tcPr>
            <w:tcW w:w="682" w:type="pct"/>
            <w:vAlign w:val="center"/>
          </w:tcPr>
          <w:p>
            <w:pPr>
              <w:pStyle w:val="95"/>
              <w:jc w:val="center"/>
              <w:rPr>
                <w:rFonts w:cs="宋体"/>
                <w:b/>
              </w:rPr>
            </w:pPr>
            <w:r>
              <w:rPr>
                <w:rFonts w:hint="eastAsia"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0"/>
              <w:rPr>
                <w:rFonts w:ascii="等线" w:eastAsia="等线" w:cs="宋体"/>
                <w:snapToGrid w:val="0"/>
                <w:kern w:val="2"/>
              </w:rPr>
            </w:pPr>
          </w:p>
        </w:tc>
        <w:tc>
          <w:tcPr>
            <w:tcW w:w="72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tcPr>
          <w:p>
            <w:pPr>
              <w:pStyle w:val="50"/>
              <w:rPr>
                <w:rFonts w:ascii="等线" w:eastAsia="等线" w:cs="宋体"/>
                <w:snapToGrid w:val="0"/>
                <w:kern w:val="2"/>
              </w:rPr>
            </w:pPr>
          </w:p>
        </w:tc>
        <w:tc>
          <w:tcPr>
            <w:tcW w:w="726" w:type="pct"/>
            <w:vAlign w:val="center"/>
          </w:tcPr>
          <w:p>
            <w:pPr>
              <w:pStyle w:val="50"/>
              <w:rPr>
                <w:rFonts w:ascii="等线" w:eastAsia="等线" w:cs="宋体"/>
                <w:snapToGrid w:val="0"/>
                <w:kern w:val="2"/>
              </w:rPr>
            </w:pPr>
          </w:p>
        </w:tc>
        <w:tc>
          <w:tcPr>
            <w:tcW w:w="682" w:type="pct"/>
          </w:tcPr>
          <w:p>
            <w:pPr>
              <w:pStyle w:val="50"/>
              <w:rPr>
                <w:rFonts w:ascii="等线" w:eastAsia="等线"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0"/>
              <w:rPr>
                <w:rFonts w:ascii="等线" w:eastAsia="等线" w:cs="宋体"/>
                <w:snapToGrid w:val="0"/>
                <w:kern w:val="2"/>
              </w:rPr>
            </w:pPr>
          </w:p>
        </w:tc>
        <w:tc>
          <w:tcPr>
            <w:tcW w:w="72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tcPr>
          <w:p>
            <w:pPr>
              <w:pStyle w:val="50"/>
              <w:rPr>
                <w:rFonts w:ascii="等线" w:eastAsia="等线" w:cs="宋体"/>
                <w:snapToGrid w:val="0"/>
                <w:kern w:val="2"/>
              </w:rPr>
            </w:pPr>
          </w:p>
        </w:tc>
        <w:tc>
          <w:tcPr>
            <w:tcW w:w="726" w:type="pct"/>
            <w:vAlign w:val="center"/>
          </w:tcPr>
          <w:p>
            <w:pPr>
              <w:pStyle w:val="50"/>
              <w:rPr>
                <w:rFonts w:ascii="等线" w:eastAsia="等线" w:cs="宋体"/>
                <w:snapToGrid w:val="0"/>
                <w:kern w:val="2"/>
              </w:rPr>
            </w:pPr>
          </w:p>
        </w:tc>
        <w:tc>
          <w:tcPr>
            <w:tcW w:w="682" w:type="pct"/>
          </w:tcPr>
          <w:p>
            <w:pPr>
              <w:pStyle w:val="50"/>
              <w:rPr>
                <w:rFonts w:ascii="等线" w:eastAsia="等线"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0"/>
              <w:rPr>
                <w:rFonts w:ascii="等线" w:eastAsia="等线" w:cs="宋体"/>
                <w:snapToGrid w:val="0"/>
                <w:kern w:val="2"/>
              </w:rPr>
            </w:pPr>
          </w:p>
        </w:tc>
        <w:tc>
          <w:tcPr>
            <w:tcW w:w="72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tcPr>
          <w:p>
            <w:pPr>
              <w:pStyle w:val="50"/>
              <w:rPr>
                <w:rFonts w:ascii="等线" w:eastAsia="等线" w:cs="宋体"/>
                <w:snapToGrid w:val="0"/>
                <w:kern w:val="2"/>
              </w:rPr>
            </w:pPr>
          </w:p>
        </w:tc>
        <w:tc>
          <w:tcPr>
            <w:tcW w:w="726" w:type="pct"/>
            <w:vAlign w:val="center"/>
          </w:tcPr>
          <w:p>
            <w:pPr>
              <w:pStyle w:val="50"/>
              <w:rPr>
                <w:rFonts w:ascii="等线" w:eastAsia="等线" w:cs="宋体"/>
                <w:snapToGrid w:val="0"/>
                <w:kern w:val="2"/>
              </w:rPr>
            </w:pPr>
          </w:p>
        </w:tc>
        <w:tc>
          <w:tcPr>
            <w:tcW w:w="682" w:type="pct"/>
          </w:tcPr>
          <w:p>
            <w:pPr>
              <w:pStyle w:val="50"/>
              <w:rPr>
                <w:rFonts w:ascii="等线" w:eastAsia="等线"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0"/>
              <w:rPr>
                <w:rFonts w:ascii="等线" w:eastAsia="等线" w:cs="宋体"/>
                <w:snapToGrid w:val="0"/>
                <w:kern w:val="2"/>
              </w:rPr>
            </w:pPr>
          </w:p>
        </w:tc>
        <w:tc>
          <w:tcPr>
            <w:tcW w:w="72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tcPr>
          <w:p>
            <w:pPr>
              <w:pStyle w:val="50"/>
              <w:rPr>
                <w:rFonts w:ascii="等线" w:eastAsia="等线" w:cs="宋体"/>
                <w:snapToGrid w:val="0"/>
                <w:kern w:val="2"/>
              </w:rPr>
            </w:pPr>
          </w:p>
        </w:tc>
        <w:tc>
          <w:tcPr>
            <w:tcW w:w="726" w:type="pct"/>
            <w:vAlign w:val="center"/>
          </w:tcPr>
          <w:p>
            <w:pPr>
              <w:pStyle w:val="50"/>
              <w:rPr>
                <w:rFonts w:ascii="等线" w:eastAsia="等线" w:cs="宋体"/>
                <w:snapToGrid w:val="0"/>
                <w:kern w:val="2"/>
              </w:rPr>
            </w:pPr>
          </w:p>
        </w:tc>
        <w:tc>
          <w:tcPr>
            <w:tcW w:w="682" w:type="pct"/>
          </w:tcPr>
          <w:p>
            <w:pPr>
              <w:pStyle w:val="50"/>
              <w:rPr>
                <w:rFonts w:ascii="等线" w:eastAsia="等线"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0"/>
              <w:rPr>
                <w:rFonts w:ascii="等线" w:eastAsia="等线" w:cs="宋体"/>
                <w:snapToGrid w:val="0"/>
                <w:kern w:val="2"/>
              </w:rPr>
            </w:pPr>
          </w:p>
        </w:tc>
        <w:tc>
          <w:tcPr>
            <w:tcW w:w="72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tcPr>
          <w:p>
            <w:pPr>
              <w:pStyle w:val="50"/>
              <w:rPr>
                <w:rFonts w:ascii="等线" w:eastAsia="等线" w:cs="宋体"/>
                <w:snapToGrid w:val="0"/>
                <w:kern w:val="2"/>
              </w:rPr>
            </w:pPr>
          </w:p>
        </w:tc>
        <w:tc>
          <w:tcPr>
            <w:tcW w:w="726" w:type="pct"/>
            <w:vAlign w:val="center"/>
          </w:tcPr>
          <w:p>
            <w:pPr>
              <w:pStyle w:val="50"/>
              <w:rPr>
                <w:rFonts w:ascii="等线" w:eastAsia="等线" w:cs="宋体"/>
                <w:snapToGrid w:val="0"/>
                <w:kern w:val="2"/>
              </w:rPr>
            </w:pPr>
          </w:p>
        </w:tc>
        <w:tc>
          <w:tcPr>
            <w:tcW w:w="682" w:type="pct"/>
          </w:tcPr>
          <w:p>
            <w:pPr>
              <w:pStyle w:val="50"/>
              <w:rPr>
                <w:rFonts w:ascii="等线" w:eastAsia="等线"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0"/>
              <w:rPr>
                <w:rFonts w:ascii="等线" w:eastAsia="等线" w:cs="宋体"/>
                <w:snapToGrid w:val="0"/>
                <w:kern w:val="2"/>
              </w:rPr>
            </w:pPr>
          </w:p>
        </w:tc>
        <w:tc>
          <w:tcPr>
            <w:tcW w:w="72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tcPr>
          <w:p>
            <w:pPr>
              <w:pStyle w:val="50"/>
              <w:rPr>
                <w:rFonts w:ascii="等线" w:eastAsia="等线" w:cs="宋体"/>
                <w:snapToGrid w:val="0"/>
                <w:kern w:val="2"/>
              </w:rPr>
            </w:pPr>
          </w:p>
        </w:tc>
        <w:tc>
          <w:tcPr>
            <w:tcW w:w="726" w:type="pct"/>
            <w:vAlign w:val="center"/>
          </w:tcPr>
          <w:p>
            <w:pPr>
              <w:pStyle w:val="50"/>
              <w:rPr>
                <w:rFonts w:ascii="等线" w:eastAsia="等线" w:cs="宋体"/>
                <w:snapToGrid w:val="0"/>
                <w:kern w:val="2"/>
              </w:rPr>
            </w:pPr>
          </w:p>
        </w:tc>
        <w:tc>
          <w:tcPr>
            <w:tcW w:w="682" w:type="pct"/>
          </w:tcPr>
          <w:p>
            <w:pPr>
              <w:pStyle w:val="50"/>
              <w:rPr>
                <w:rFonts w:ascii="等线" w:eastAsia="等线"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0"/>
              <w:rPr>
                <w:rFonts w:ascii="等线" w:eastAsia="等线" w:cs="宋体"/>
                <w:snapToGrid w:val="0"/>
                <w:kern w:val="2"/>
              </w:rPr>
            </w:pPr>
          </w:p>
        </w:tc>
        <w:tc>
          <w:tcPr>
            <w:tcW w:w="72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tcPr>
          <w:p>
            <w:pPr>
              <w:pStyle w:val="50"/>
              <w:rPr>
                <w:rFonts w:ascii="等线" w:eastAsia="等线" w:cs="宋体"/>
                <w:snapToGrid w:val="0"/>
                <w:kern w:val="2"/>
              </w:rPr>
            </w:pPr>
          </w:p>
        </w:tc>
        <w:tc>
          <w:tcPr>
            <w:tcW w:w="726" w:type="pct"/>
            <w:vAlign w:val="center"/>
          </w:tcPr>
          <w:p>
            <w:pPr>
              <w:pStyle w:val="50"/>
              <w:rPr>
                <w:rFonts w:ascii="等线" w:eastAsia="等线" w:cs="宋体"/>
                <w:snapToGrid w:val="0"/>
                <w:kern w:val="2"/>
              </w:rPr>
            </w:pPr>
          </w:p>
        </w:tc>
        <w:tc>
          <w:tcPr>
            <w:tcW w:w="682" w:type="pct"/>
          </w:tcPr>
          <w:p>
            <w:pPr>
              <w:pStyle w:val="50"/>
              <w:rPr>
                <w:rFonts w:ascii="等线" w:eastAsia="等线"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0"/>
              <w:rPr>
                <w:rFonts w:ascii="等线" w:eastAsia="等线" w:cs="宋体"/>
                <w:snapToGrid w:val="0"/>
                <w:kern w:val="2"/>
              </w:rPr>
            </w:pPr>
          </w:p>
        </w:tc>
        <w:tc>
          <w:tcPr>
            <w:tcW w:w="72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tcPr>
          <w:p>
            <w:pPr>
              <w:pStyle w:val="50"/>
              <w:rPr>
                <w:rFonts w:ascii="等线" w:eastAsia="等线" w:cs="宋体"/>
                <w:snapToGrid w:val="0"/>
                <w:kern w:val="2"/>
              </w:rPr>
            </w:pPr>
          </w:p>
        </w:tc>
        <w:tc>
          <w:tcPr>
            <w:tcW w:w="726" w:type="pct"/>
            <w:vAlign w:val="center"/>
          </w:tcPr>
          <w:p>
            <w:pPr>
              <w:pStyle w:val="50"/>
              <w:rPr>
                <w:rFonts w:ascii="等线" w:eastAsia="等线" w:cs="宋体"/>
                <w:snapToGrid w:val="0"/>
                <w:kern w:val="2"/>
              </w:rPr>
            </w:pPr>
          </w:p>
        </w:tc>
        <w:tc>
          <w:tcPr>
            <w:tcW w:w="682" w:type="pct"/>
          </w:tcPr>
          <w:p>
            <w:pPr>
              <w:pStyle w:val="50"/>
              <w:rPr>
                <w:rFonts w:ascii="等线" w:eastAsia="等线"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0"/>
              <w:rPr>
                <w:rFonts w:ascii="等线" w:eastAsia="等线" w:cs="宋体"/>
                <w:snapToGrid w:val="0"/>
                <w:kern w:val="2"/>
              </w:rPr>
            </w:pPr>
          </w:p>
        </w:tc>
        <w:tc>
          <w:tcPr>
            <w:tcW w:w="72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tcPr>
          <w:p>
            <w:pPr>
              <w:pStyle w:val="50"/>
              <w:rPr>
                <w:rFonts w:ascii="等线" w:eastAsia="等线" w:cs="宋体"/>
                <w:snapToGrid w:val="0"/>
                <w:kern w:val="2"/>
              </w:rPr>
            </w:pPr>
          </w:p>
        </w:tc>
        <w:tc>
          <w:tcPr>
            <w:tcW w:w="726" w:type="pct"/>
            <w:vAlign w:val="center"/>
          </w:tcPr>
          <w:p>
            <w:pPr>
              <w:pStyle w:val="50"/>
              <w:rPr>
                <w:rFonts w:ascii="等线" w:eastAsia="等线" w:cs="宋体"/>
                <w:snapToGrid w:val="0"/>
                <w:kern w:val="2"/>
              </w:rPr>
            </w:pPr>
          </w:p>
        </w:tc>
        <w:tc>
          <w:tcPr>
            <w:tcW w:w="682" w:type="pct"/>
          </w:tcPr>
          <w:p>
            <w:pPr>
              <w:pStyle w:val="50"/>
              <w:rPr>
                <w:rFonts w:ascii="等线" w:eastAsia="等线"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0"/>
              <w:rPr>
                <w:rFonts w:ascii="等线" w:eastAsia="等线" w:cs="宋体"/>
                <w:snapToGrid w:val="0"/>
                <w:kern w:val="2"/>
              </w:rPr>
            </w:pPr>
          </w:p>
        </w:tc>
        <w:tc>
          <w:tcPr>
            <w:tcW w:w="72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tcPr>
          <w:p>
            <w:pPr>
              <w:pStyle w:val="50"/>
              <w:rPr>
                <w:rFonts w:ascii="等线" w:eastAsia="等线" w:cs="宋体"/>
                <w:snapToGrid w:val="0"/>
                <w:kern w:val="2"/>
              </w:rPr>
            </w:pPr>
          </w:p>
        </w:tc>
        <w:tc>
          <w:tcPr>
            <w:tcW w:w="726" w:type="pct"/>
            <w:vAlign w:val="center"/>
          </w:tcPr>
          <w:p>
            <w:pPr>
              <w:pStyle w:val="50"/>
              <w:rPr>
                <w:rFonts w:ascii="等线" w:eastAsia="等线" w:cs="宋体"/>
                <w:snapToGrid w:val="0"/>
                <w:kern w:val="2"/>
              </w:rPr>
            </w:pPr>
          </w:p>
        </w:tc>
        <w:tc>
          <w:tcPr>
            <w:tcW w:w="682" w:type="pct"/>
          </w:tcPr>
          <w:p>
            <w:pPr>
              <w:pStyle w:val="50"/>
              <w:rPr>
                <w:rFonts w:ascii="等线" w:eastAsia="等线"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pPr>
              <w:pStyle w:val="50"/>
              <w:rPr>
                <w:rFonts w:ascii="等线" w:eastAsia="等线" w:cs="宋体"/>
                <w:snapToGrid w:val="0"/>
                <w:kern w:val="2"/>
              </w:rPr>
            </w:pPr>
          </w:p>
        </w:tc>
        <w:tc>
          <w:tcPr>
            <w:tcW w:w="72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vAlign w:val="center"/>
          </w:tcPr>
          <w:p>
            <w:pPr>
              <w:pStyle w:val="50"/>
              <w:rPr>
                <w:rFonts w:ascii="等线" w:eastAsia="等线" w:cs="宋体"/>
                <w:snapToGrid w:val="0"/>
                <w:kern w:val="2"/>
              </w:rPr>
            </w:pPr>
          </w:p>
        </w:tc>
        <w:tc>
          <w:tcPr>
            <w:tcW w:w="513" w:type="pct"/>
          </w:tcPr>
          <w:p>
            <w:pPr>
              <w:pStyle w:val="50"/>
              <w:rPr>
                <w:rFonts w:ascii="等线" w:eastAsia="等线" w:cs="宋体"/>
                <w:snapToGrid w:val="0"/>
                <w:kern w:val="2"/>
              </w:rPr>
            </w:pPr>
          </w:p>
        </w:tc>
        <w:tc>
          <w:tcPr>
            <w:tcW w:w="726" w:type="pct"/>
            <w:vAlign w:val="center"/>
          </w:tcPr>
          <w:p>
            <w:pPr>
              <w:pStyle w:val="50"/>
              <w:rPr>
                <w:rFonts w:ascii="等线" w:eastAsia="等线" w:cs="宋体"/>
                <w:snapToGrid w:val="0"/>
                <w:kern w:val="2"/>
              </w:rPr>
            </w:pPr>
          </w:p>
        </w:tc>
        <w:tc>
          <w:tcPr>
            <w:tcW w:w="682" w:type="pct"/>
          </w:tcPr>
          <w:p>
            <w:pPr>
              <w:pStyle w:val="50"/>
              <w:rPr>
                <w:rFonts w:ascii="等线" w:eastAsia="等线" w:cs="宋体"/>
                <w:snapToGrid w:val="0"/>
                <w:kern w:val="2"/>
              </w:rPr>
            </w:pPr>
          </w:p>
        </w:tc>
      </w:tr>
    </w:tbl>
    <w:p>
      <w:pPr>
        <w:pStyle w:val="50"/>
        <w:spacing w:line="400" w:lineRule="exact"/>
        <w:rPr>
          <w:rFonts w:cs="宋体"/>
        </w:rPr>
      </w:pPr>
    </w:p>
    <w:p>
      <w:pPr>
        <w:pStyle w:val="50"/>
        <w:ind w:firstLine="0" w:firstLineChars="0"/>
        <w:jc w:val="center"/>
        <w:rPr>
          <w:rFonts w:cs="宋体"/>
        </w:rPr>
      </w:pPr>
      <w:r>
        <w:rPr>
          <w:rFonts w:cs="宋体"/>
        </w:rPr>
        <w:t xml:space="preserve">             投标人：　　（盖章）</w:t>
      </w:r>
    </w:p>
    <w:p>
      <w:pPr>
        <w:pStyle w:val="50"/>
        <w:ind w:firstLine="3720" w:firstLineChars="1500"/>
        <w:rPr>
          <w:rFonts w:cs="宋体"/>
        </w:rPr>
      </w:pPr>
      <w:r>
        <w:rPr>
          <w:rFonts w:cs="宋体"/>
        </w:rPr>
        <w:t>法定代表人或授权代理人(签字或盖章)：</w:t>
      </w:r>
    </w:p>
    <w:p>
      <w:pPr>
        <w:pStyle w:val="50"/>
        <w:ind w:firstLine="3720" w:firstLineChars="1500"/>
        <w:rPr>
          <w:rFonts w:cs="宋体"/>
          <w:sz w:val="18"/>
          <w:szCs w:val="18"/>
        </w:rPr>
      </w:pPr>
      <w:r>
        <w:rPr>
          <w:rFonts w:cs="宋体"/>
        </w:rPr>
        <w:t>日   期：    年    月    日</w:t>
      </w:r>
    </w:p>
    <w:p>
      <w:pPr>
        <w:pStyle w:val="50"/>
        <w:ind w:firstLine="3596" w:firstLineChars="1450"/>
        <w:rPr>
          <w:rFonts w:cs="宋体"/>
        </w:rPr>
      </w:pPr>
    </w:p>
    <w:p>
      <w:pPr>
        <w:pStyle w:val="86"/>
        <w:spacing w:before="50" w:beforeLines="0" w:after="120"/>
        <w:jc w:val="left"/>
        <w:rPr>
          <w:rFonts w:ascii="宋体" w:eastAsia="宋体" w:cs="宋体"/>
          <w:b w:val="0"/>
          <w:spacing w:val="0"/>
          <w:kern w:val="2"/>
        </w:rPr>
      </w:pPr>
      <w:bookmarkStart w:id="25" w:name="_Toc352240529"/>
      <w:bookmarkStart w:id="26" w:name="_Toc358370584"/>
      <w:bookmarkStart w:id="27" w:name="_Toc11987"/>
      <w:bookmarkStart w:id="28" w:name="_Toc318924501"/>
      <w:bookmarkStart w:id="29" w:name="_Toc23443"/>
      <w:bookmarkStart w:id="30" w:name="_Toc352623427"/>
      <w:bookmarkStart w:id="31" w:name="_Toc239311752"/>
      <w:bookmarkStart w:id="32" w:name="_Toc395261105"/>
      <w:bookmarkStart w:id="33" w:name="_Toc337720097"/>
      <w:bookmarkStart w:id="34" w:name="_Toc464131230"/>
      <w:bookmarkStart w:id="35" w:name="_Toc226209009"/>
      <w:bookmarkStart w:id="36" w:name="_Toc449308426"/>
      <w:bookmarkStart w:id="37" w:name="_Toc515454599"/>
      <w:bookmarkStart w:id="38" w:name="_Toc163337626"/>
      <w:bookmarkStart w:id="39" w:name="_Toc239216037"/>
      <w:bookmarkStart w:id="40" w:name="_Toc369536776"/>
      <w:r>
        <w:rPr>
          <w:rFonts w:hint="eastAsia" w:ascii="宋体" w:eastAsia="宋体" w:cs="宋体"/>
          <w:b w:val="0"/>
          <w:spacing w:val="0"/>
          <w:kern w:val="2"/>
          <w:sz w:val="24"/>
          <w:szCs w:val="24"/>
        </w:rPr>
        <w:br w:type="page"/>
      </w:r>
      <w:bookmarkStart w:id="41" w:name="_Toc22202"/>
      <w:r>
        <w:rPr>
          <w:rFonts w:hint="eastAsia" w:ascii="宋体" w:eastAsia="宋体" w:cs="宋体"/>
          <w:b w:val="0"/>
          <w:spacing w:val="0"/>
          <w:kern w:val="2"/>
          <w:sz w:val="24"/>
          <w:szCs w:val="24"/>
        </w:rPr>
        <w:t>附件六：主要人员简历表</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97"/>
        <w:rPr>
          <w:rFonts w:eastAsia="宋体" w:cs="宋体"/>
          <w:b w:val="0"/>
        </w:rPr>
      </w:pPr>
      <w:r>
        <w:rPr>
          <w:rFonts w:eastAsia="宋体" w:cs="宋体"/>
          <w:b w:val="0"/>
        </w:rPr>
        <w:t>主要人员简历表</w:t>
      </w:r>
    </w:p>
    <w:tbl>
      <w:tblPr>
        <w:tblStyle w:val="39"/>
        <w:tblpPr w:leftFromText="180" w:rightFromText="180" w:vertAnchor="text" w:tblpX="-206" w:tblpY="7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9"/>
        <w:gridCol w:w="1383"/>
        <w:gridCol w:w="499"/>
        <w:gridCol w:w="884"/>
        <w:gridCol w:w="339"/>
        <w:gridCol w:w="1256"/>
        <w:gridCol w:w="264"/>
        <w:gridCol w:w="1056"/>
        <w:gridCol w:w="6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姓名</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50"/>
              <w:keepNext/>
              <w:keepLines/>
              <w:widowControl w:val="0"/>
              <w:spacing w:before="120" w:after="120"/>
              <w:ind w:firstLine="0" w:firstLineChars="0"/>
              <w:jc w:val="center"/>
              <w:outlineLvl w:val="0"/>
              <w:rPr>
                <w:rFonts w:ascii="宋体" w:cs="宋体"/>
                <w:b/>
                <w:snapToGrid w:val="0"/>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性别</w:t>
            </w:r>
          </w:p>
        </w:tc>
        <w:tc>
          <w:tcPr>
            <w:tcW w:w="892" w:type="pct"/>
            <w:gridSpan w:val="2"/>
            <w:tcBorders>
              <w:top w:val="single" w:color="auto" w:sz="4" w:space="0"/>
              <w:left w:val="single" w:color="auto" w:sz="4" w:space="0"/>
              <w:bottom w:val="single" w:color="auto" w:sz="4" w:space="0"/>
              <w:right w:val="single" w:color="auto" w:sz="4" w:space="0"/>
            </w:tcBorders>
            <w:vAlign w:val="center"/>
          </w:tcPr>
          <w:p>
            <w:pPr>
              <w:pStyle w:val="50"/>
              <w:keepNext/>
              <w:keepLines/>
              <w:widowControl w:val="0"/>
              <w:spacing w:before="120" w:after="120"/>
              <w:ind w:firstLine="0" w:firstLineChars="0"/>
              <w:jc w:val="center"/>
              <w:outlineLvl w:val="0"/>
              <w:rPr>
                <w:rFonts w:ascii="宋体" w:cs="宋体"/>
                <w:b/>
                <w:snapToGrid w:val="0"/>
                <w:kern w:val="2"/>
              </w:rPr>
            </w:pPr>
          </w:p>
        </w:tc>
        <w:tc>
          <w:tcPr>
            <w:tcW w:w="620" w:type="pct"/>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年龄</w:t>
            </w:r>
          </w:p>
        </w:tc>
        <w:tc>
          <w:tcPr>
            <w:tcW w:w="850" w:type="pct"/>
            <w:gridSpan w:val="2"/>
            <w:tcBorders>
              <w:top w:val="single" w:color="auto" w:sz="4" w:space="0"/>
              <w:left w:val="single" w:color="auto" w:sz="4" w:space="0"/>
              <w:bottom w:val="single" w:color="auto" w:sz="4" w:space="0"/>
              <w:right w:val="single" w:color="auto" w:sz="4" w:space="0"/>
            </w:tcBorders>
            <w:vAlign w:val="center"/>
          </w:tcPr>
          <w:p>
            <w:pPr>
              <w:pStyle w:val="50"/>
              <w:keepNext/>
              <w:keepLines/>
              <w:widowControl w:val="0"/>
              <w:spacing w:before="120" w:after="120"/>
              <w:ind w:firstLine="0" w:firstLineChars="0"/>
              <w:jc w:val="center"/>
              <w:outlineLvl w:val="0"/>
              <w:rPr>
                <w:rFonts w:ascii="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bCs/>
              </w:rPr>
              <w:t>身份证号码</w:t>
            </w:r>
          </w:p>
        </w:tc>
        <w:tc>
          <w:tcPr>
            <w:tcW w:w="4198" w:type="pct"/>
            <w:gridSpan w:val="10"/>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职务</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50"/>
              <w:keepNext/>
              <w:keepLines/>
              <w:widowControl w:val="0"/>
              <w:spacing w:before="120" w:after="120"/>
              <w:ind w:firstLine="0" w:firstLineChars="0"/>
              <w:jc w:val="center"/>
              <w:outlineLvl w:val="0"/>
              <w:rPr>
                <w:rFonts w:ascii="宋体" w:cs="宋体"/>
                <w:b/>
                <w:snapToGrid w:val="0"/>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职称</w:t>
            </w:r>
          </w:p>
        </w:tc>
        <w:tc>
          <w:tcPr>
            <w:tcW w:w="892" w:type="pct"/>
            <w:gridSpan w:val="2"/>
            <w:tcBorders>
              <w:top w:val="single" w:color="auto" w:sz="4" w:space="0"/>
              <w:left w:val="single" w:color="auto" w:sz="4" w:space="0"/>
              <w:bottom w:val="single" w:color="auto" w:sz="4" w:space="0"/>
              <w:right w:val="single" w:color="auto" w:sz="4" w:space="0"/>
            </w:tcBorders>
            <w:vAlign w:val="center"/>
          </w:tcPr>
          <w:p>
            <w:pPr>
              <w:pStyle w:val="50"/>
              <w:keepNext/>
              <w:keepLines/>
              <w:widowControl w:val="0"/>
              <w:spacing w:before="120" w:after="120"/>
              <w:ind w:firstLine="0" w:firstLineChars="0"/>
              <w:jc w:val="center"/>
              <w:outlineLvl w:val="0"/>
              <w:rPr>
                <w:rFonts w:ascii="宋体" w:cs="宋体"/>
                <w:b/>
                <w:snapToGrid w:val="0"/>
                <w:kern w:val="2"/>
              </w:rPr>
            </w:pPr>
          </w:p>
        </w:tc>
        <w:tc>
          <w:tcPr>
            <w:tcW w:w="620" w:type="pct"/>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学历</w:t>
            </w:r>
          </w:p>
        </w:tc>
        <w:tc>
          <w:tcPr>
            <w:tcW w:w="850" w:type="pct"/>
            <w:gridSpan w:val="2"/>
            <w:tcBorders>
              <w:top w:val="single" w:color="auto" w:sz="4" w:space="0"/>
              <w:left w:val="single" w:color="auto" w:sz="4" w:space="0"/>
              <w:bottom w:val="single" w:color="auto" w:sz="4" w:space="0"/>
              <w:right w:val="single" w:color="auto" w:sz="4" w:space="0"/>
            </w:tcBorders>
            <w:vAlign w:val="center"/>
          </w:tcPr>
          <w:p>
            <w:pPr>
              <w:pStyle w:val="50"/>
              <w:keepNext/>
              <w:keepLines/>
              <w:widowControl w:val="0"/>
              <w:spacing w:before="120" w:after="120"/>
              <w:ind w:firstLine="0" w:firstLineChars="0"/>
              <w:jc w:val="center"/>
              <w:outlineLvl w:val="0"/>
              <w:rPr>
                <w:rFonts w:ascii="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参加工作</w:t>
            </w:r>
          </w:p>
          <w:p>
            <w:pPr>
              <w:pStyle w:val="95"/>
              <w:jc w:val="center"/>
              <w:rPr>
                <w:rFonts w:cs="宋体"/>
                <w:b/>
                <w:sz w:val="24"/>
                <w:szCs w:val="24"/>
              </w:rPr>
            </w:pPr>
            <w:r>
              <w:rPr>
                <w:rFonts w:hint="eastAsia" w:cs="宋体"/>
                <w:b/>
                <w:sz w:val="24"/>
                <w:szCs w:val="24"/>
              </w:rPr>
              <w:t>时间</w:t>
            </w:r>
          </w:p>
        </w:tc>
        <w:tc>
          <w:tcPr>
            <w:tcW w:w="1116" w:type="pct"/>
            <w:gridSpan w:val="3"/>
            <w:tcBorders>
              <w:top w:val="single" w:color="auto" w:sz="4" w:space="0"/>
              <w:left w:val="single" w:color="auto" w:sz="4" w:space="0"/>
              <w:bottom w:val="single" w:color="auto" w:sz="4" w:space="0"/>
              <w:right w:val="single" w:color="auto" w:sz="4" w:space="0"/>
            </w:tcBorders>
            <w:vAlign w:val="center"/>
          </w:tcPr>
          <w:p>
            <w:pPr>
              <w:pStyle w:val="50"/>
              <w:keepNext/>
              <w:keepLines/>
              <w:widowControl w:val="0"/>
              <w:spacing w:before="120" w:after="120"/>
              <w:ind w:firstLine="0" w:firstLineChars="0"/>
              <w:jc w:val="center"/>
              <w:outlineLvl w:val="0"/>
              <w:rPr>
                <w:rFonts w:ascii="宋体" w:cs="宋体"/>
                <w:b/>
                <w:snapToGrid w:val="0"/>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b/>
                <w:snapToGrid w:val="0"/>
                <w:kern w:val="2"/>
              </w:rPr>
            </w:pPr>
            <w:r>
              <w:rPr>
                <w:rFonts w:hint="eastAsia" w:ascii="宋体" w:cs="宋体"/>
                <w:b/>
                <w:snapToGrid w:val="0"/>
                <w:kern w:val="2"/>
              </w:rPr>
              <w:t>担任相应职务年限</w:t>
            </w:r>
          </w:p>
        </w:tc>
        <w:tc>
          <w:tcPr>
            <w:tcW w:w="2363" w:type="pct"/>
            <w:gridSpan w:val="5"/>
            <w:tcBorders>
              <w:top w:val="single" w:color="auto" w:sz="4" w:space="0"/>
              <w:left w:val="single" w:color="auto" w:sz="4" w:space="0"/>
              <w:bottom w:val="single" w:color="auto" w:sz="4" w:space="0"/>
              <w:right w:val="single" w:color="auto" w:sz="4" w:space="0"/>
            </w:tcBorders>
            <w:vAlign w:val="center"/>
          </w:tcPr>
          <w:p>
            <w:pPr>
              <w:pStyle w:val="50"/>
              <w:keepNext/>
              <w:keepLines/>
              <w:widowControl w:val="0"/>
              <w:spacing w:before="120" w:after="120"/>
              <w:ind w:firstLine="0" w:firstLineChars="0"/>
              <w:jc w:val="center"/>
              <w:outlineLvl w:val="0"/>
              <w:rPr>
                <w:rFonts w:ascii="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资格证书号</w:t>
            </w:r>
          </w:p>
        </w:tc>
        <w:tc>
          <w:tcPr>
            <w:tcW w:w="4198" w:type="pct"/>
            <w:gridSpan w:val="10"/>
            <w:tcBorders>
              <w:top w:val="single" w:color="auto" w:sz="4" w:space="0"/>
              <w:left w:val="single" w:color="auto" w:sz="4" w:space="0"/>
              <w:bottom w:val="single" w:color="auto" w:sz="4" w:space="0"/>
              <w:right w:val="single" w:color="auto" w:sz="4" w:space="0"/>
            </w:tcBorders>
            <w:vAlign w:val="center"/>
          </w:tcPr>
          <w:p>
            <w:pPr>
              <w:pStyle w:val="50"/>
              <w:keepNext/>
              <w:keepLines/>
              <w:widowControl w:val="0"/>
              <w:spacing w:before="120" w:after="120"/>
              <w:ind w:firstLine="0" w:firstLineChars="0"/>
              <w:jc w:val="center"/>
              <w:outlineLvl w:val="0"/>
              <w:rPr>
                <w:rFonts w:ascii="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b/>
                <w:snapToGrid w:val="0"/>
                <w:kern w:val="2"/>
              </w:rPr>
            </w:pPr>
            <w:r>
              <w:rPr>
                <w:rFonts w:hint="eastAsia" w:ascii="宋体" w:cs="宋体"/>
                <w:b/>
                <w:snapToGrid w:val="0"/>
                <w:kern w:val="2"/>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建设单位</w:t>
            </w:r>
          </w:p>
        </w:tc>
        <w:tc>
          <w:tcPr>
            <w:tcW w:w="812" w:type="pct"/>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项目名称</w:t>
            </w: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建设规模</w:t>
            </w: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开、竣工日期</w:t>
            </w: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在建或已完</w:t>
            </w:r>
          </w:p>
        </w:tc>
        <w:tc>
          <w:tcPr>
            <w:tcW w:w="814" w:type="pct"/>
            <w:tcBorders>
              <w:top w:val="single" w:color="auto" w:sz="4" w:space="0"/>
              <w:left w:val="single" w:color="auto" w:sz="4" w:space="0"/>
              <w:bottom w:val="single" w:color="auto" w:sz="4" w:space="0"/>
              <w:right w:val="single" w:color="auto" w:sz="4" w:space="0"/>
            </w:tcBorders>
            <w:vAlign w:val="center"/>
          </w:tcPr>
          <w:p>
            <w:pPr>
              <w:pStyle w:val="95"/>
              <w:jc w:val="center"/>
              <w:rPr>
                <w:rFonts w:cs="宋体"/>
                <w:b/>
                <w:sz w:val="24"/>
                <w:szCs w:val="24"/>
              </w:rPr>
            </w:pPr>
            <w:r>
              <w:rPr>
                <w:rFonts w:hint="eastAsia" w:cs="宋体"/>
                <w:b/>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b/>
                <w:snapToGrid w:val="0"/>
                <w:kern w:val="2"/>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b/>
                <w:snapToGrid w:val="0"/>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b/>
                <w:snapToGrid w:val="0"/>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b/>
                <w:snapToGrid w:val="0"/>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b/>
                <w:snapToGrid w:val="0"/>
                <w:kern w:val="2"/>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b/>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ascii="宋体" w:cs="宋体"/>
                <w:snapToGrid w:val="0"/>
                <w:kern w:val="2"/>
              </w:rPr>
            </w:pPr>
          </w:p>
        </w:tc>
      </w:tr>
    </w:tbl>
    <w:p>
      <w:pPr>
        <w:pStyle w:val="50"/>
        <w:ind w:firstLine="3596" w:firstLineChars="1450"/>
        <w:rPr>
          <w:rFonts w:ascii="宋体" w:cs="宋体"/>
        </w:rPr>
      </w:pPr>
      <w:r>
        <w:rPr>
          <w:rFonts w:hint="eastAsia" w:ascii="宋体" w:cs="宋体"/>
        </w:rPr>
        <w:t>投标人：　　（盖章）</w:t>
      </w:r>
    </w:p>
    <w:p>
      <w:pPr>
        <w:pStyle w:val="50"/>
        <w:ind w:firstLine="3596" w:firstLineChars="1450"/>
        <w:rPr>
          <w:rFonts w:ascii="宋体" w:cs="宋体"/>
        </w:rPr>
      </w:pPr>
      <w:r>
        <w:rPr>
          <w:rFonts w:hint="eastAsia" w:ascii="宋体" w:cs="宋体"/>
        </w:rPr>
        <w:t>法定代表人或授权代理人(签字或盖章)：</w:t>
      </w:r>
    </w:p>
    <w:p>
      <w:pPr>
        <w:tabs>
          <w:tab w:val="left" w:pos="720"/>
        </w:tabs>
        <w:snapToGrid w:val="0"/>
        <w:spacing w:line="360" w:lineRule="auto"/>
        <w:jc w:val="right"/>
        <w:rPr>
          <w:rFonts w:ascii="宋体" w:cs="宋体"/>
        </w:rPr>
      </w:pPr>
      <w:r>
        <w:rPr>
          <w:rFonts w:hint="eastAsia" w:ascii="宋体" w:cs="宋体"/>
        </w:rPr>
        <w:t>日期：年月日</w:t>
      </w:r>
    </w:p>
    <w:p>
      <w:pPr>
        <w:pStyle w:val="86"/>
        <w:spacing w:before="50" w:beforeLines="0" w:after="120"/>
        <w:jc w:val="left"/>
        <w:rPr>
          <w:rFonts w:ascii="宋体" w:eastAsia="宋体" w:cs="宋体"/>
          <w:b w:val="0"/>
          <w:spacing w:val="0"/>
          <w:kern w:val="2"/>
          <w:sz w:val="24"/>
          <w:szCs w:val="24"/>
        </w:rPr>
      </w:pPr>
      <w:r>
        <w:rPr>
          <w:rFonts w:hint="eastAsia" w:ascii="宋体" w:eastAsia="宋体" w:cs="宋体"/>
          <w:b w:val="0"/>
          <w:spacing w:val="0"/>
          <w:kern w:val="2"/>
          <w:sz w:val="24"/>
          <w:szCs w:val="24"/>
        </w:rPr>
        <w:br w:type="page"/>
      </w:r>
      <w:bookmarkStart w:id="42" w:name="_Toc32404"/>
      <w:r>
        <w:rPr>
          <w:rFonts w:hint="eastAsia" w:ascii="宋体" w:eastAsia="宋体" w:cs="宋体"/>
          <w:b w:val="0"/>
          <w:spacing w:val="0"/>
          <w:kern w:val="2"/>
          <w:sz w:val="24"/>
          <w:szCs w:val="24"/>
        </w:rPr>
        <w:t>附件七：主要设备、材料拟选用品牌表</w:t>
      </w:r>
      <w:bookmarkEnd w:id="42"/>
    </w:p>
    <w:p>
      <w:pPr>
        <w:spacing w:line="360" w:lineRule="auto"/>
        <w:jc w:val="center"/>
        <w:rPr>
          <w:b/>
          <w:bCs/>
          <w:sz w:val="24"/>
          <w:szCs w:val="28"/>
        </w:rPr>
      </w:pPr>
      <w:r>
        <w:rPr>
          <w:rFonts w:hint="eastAsia" w:ascii="宋体" w:cs="宋体"/>
          <w:b/>
          <w:bCs/>
          <w:sz w:val="24"/>
          <w:szCs w:val="24"/>
        </w:rPr>
        <w:t>材料设备推荐品牌或厂家（或相当于）清单</w:t>
      </w:r>
    </w:p>
    <w:tbl>
      <w:tblPr>
        <w:tblStyle w:val="39"/>
        <w:tblW w:w="8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0"/>
        <w:gridCol w:w="1780"/>
        <w:gridCol w:w="1320"/>
        <w:gridCol w:w="1300"/>
        <w:gridCol w:w="1293"/>
        <w:gridCol w:w="1223"/>
        <w:gridCol w:w="1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jc w:val="center"/>
              <w:rPr>
                <w:rFonts w:ascii="宋体" w:cs="宋体"/>
                <w:b/>
                <w:szCs w:val="21"/>
              </w:rPr>
            </w:pPr>
            <w:r>
              <w:rPr>
                <w:rFonts w:hint="eastAsia" w:ascii="宋体" w:cs="宋体"/>
                <w:b/>
                <w:szCs w:val="21"/>
              </w:rPr>
              <w:t>序号</w:t>
            </w:r>
          </w:p>
        </w:tc>
        <w:tc>
          <w:tcPr>
            <w:tcW w:w="1780" w:type="dxa"/>
            <w:shd w:val="clear" w:color="auto" w:fill="auto"/>
            <w:vAlign w:val="center"/>
          </w:tcPr>
          <w:p>
            <w:pPr>
              <w:jc w:val="center"/>
              <w:rPr>
                <w:rFonts w:ascii="宋体" w:cs="宋体"/>
                <w:b/>
                <w:szCs w:val="21"/>
              </w:rPr>
            </w:pPr>
            <w:r>
              <w:rPr>
                <w:rFonts w:hint="eastAsia" w:ascii="宋体" w:cs="宋体"/>
                <w:b/>
                <w:szCs w:val="21"/>
              </w:rPr>
              <w:t>材料设备名称</w:t>
            </w:r>
          </w:p>
        </w:tc>
        <w:tc>
          <w:tcPr>
            <w:tcW w:w="1320" w:type="dxa"/>
            <w:shd w:val="clear" w:color="auto" w:fill="auto"/>
            <w:vAlign w:val="center"/>
          </w:tcPr>
          <w:p>
            <w:pPr>
              <w:jc w:val="center"/>
              <w:rPr>
                <w:rFonts w:ascii="宋体" w:cs="宋体"/>
                <w:b/>
                <w:szCs w:val="21"/>
              </w:rPr>
            </w:pPr>
            <w:r>
              <w:rPr>
                <w:rFonts w:hint="eastAsia" w:ascii="宋体" w:cs="宋体"/>
                <w:b/>
                <w:bCs/>
                <w:szCs w:val="21"/>
              </w:rPr>
              <w:t>推荐</w:t>
            </w:r>
            <w:r>
              <w:rPr>
                <w:rFonts w:hint="eastAsia" w:ascii="宋体" w:cs="宋体"/>
                <w:b/>
                <w:szCs w:val="21"/>
              </w:rPr>
              <w:t>品牌1</w:t>
            </w:r>
          </w:p>
        </w:tc>
        <w:tc>
          <w:tcPr>
            <w:tcW w:w="1300" w:type="dxa"/>
            <w:shd w:val="clear" w:color="auto" w:fill="auto"/>
            <w:vAlign w:val="center"/>
          </w:tcPr>
          <w:p>
            <w:pPr>
              <w:jc w:val="center"/>
              <w:rPr>
                <w:rFonts w:ascii="宋体" w:cs="宋体"/>
                <w:b/>
                <w:szCs w:val="21"/>
              </w:rPr>
            </w:pPr>
            <w:r>
              <w:rPr>
                <w:rFonts w:hint="eastAsia" w:ascii="宋体" w:cs="宋体"/>
                <w:b/>
                <w:bCs/>
                <w:szCs w:val="21"/>
              </w:rPr>
              <w:t>推荐</w:t>
            </w:r>
            <w:r>
              <w:rPr>
                <w:rFonts w:hint="eastAsia" w:ascii="宋体" w:cs="宋体"/>
                <w:b/>
                <w:szCs w:val="21"/>
              </w:rPr>
              <w:t>品牌2</w:t>
            </w:r>
          </w:p>
        </w:tc>
        <w:tc>
          <w:tcPr>
            <w:tcW w:w="1293" w:type="dxa"/>
            <w:shd w:val="clear" w:color="auto" w:fill="auto"/>
            <w:vAlign w:val="center"/>
          </w:tcPr>
          <w:p>
            <w:pPr>
              <w:jc w:val="center"/>
              <w:rPr>
                <w:rFonts w:ascii="宋体" w:cs="宋体"/>
                <w:b/>
                <w:szCs w:val="21"/>
              </w:rPr>
            </w:pPr>
            <w:r>
              <w:rPr>
                <w:rFonts w:hint="eastAsia" w:ascii="宋体" w:cs="宋体"/>
                <w:b/>
                <w:bCs/>
                <w:szCs w:val="21"/>
              </w:rPr>
              <w:t>推荐</w:t>
            </w:r>
            <w:r>
              <w:rPr>
                <w:rFonts w:hint="eastAsia" w:ascii="宋体" w:cs="宋体"/>
                <w:b/>
                <w:szCs w:val="21"/>
              </w:rPr>
              <w:t>品牌3</w:t>
            </w:r>
          </w:p>
        </w:tc>
        <w:tc>
          <w:tcPr>
            <w:tcW w:w="1223" w:type="dxa"/>
            <w:shd w:val="clear" w:color="auto" w:fill="auto"/>
            <w:vAlign w:val="center"/>
          </w:tcPr>
          <w:p>
            <w:pPr>
              <w:jc w:val="center"/>
              <w:rPr>
                <w:rFonts w:ascii="宋体" w:cs="宋体"/>
                <w:b/>
                <w:szCs w:val="21"/>
              </w:rPr>
            </w:pPr>
            <w:r>
              <w:rPr>
                <w:rFonts w:hint="eastAsia" w:ascii="宋体" w:cs="宋体"/>
                <w:b/>
                <w:szCs w:val="21"/>
              </w:rPr>
              <w:t>投标人拟选用品牌</w:t>
            </w:r>
          </w:p>
        </w:tc>
        <w:tc>
          <w:tcPr>
            <w:tcW w:w="1223" w:type="dxa"/>
            <w:shd w:val="clear" w:color="auto" w:fill="auto"/>
            <w:vAlign w:val="center"/>
          </w:tcPr>
          <w:p>
            <w:pPr>
              <w:jc w:val="center"/>
              <w:rPr>
                <w:rFonts w:ascii="宋体" w:cs="宋体"/>
                <w:b/>
                <w:szCs w:val="21"/>
              </w:rPr>
            </w:pPr>
            <w:r>
              <w:rPr>
                <w:rFonts w:hint="eastAsia" w:ascii="宋体" w:cs="宋体"/>
                <w:b/>
                <w:snapToGrid w:val="0"/>
                <w:kern w:val="0"/>
                <w:szCs w:val="21"/>
              </w:rPr>
              <w:t>相关情况（相当于或优于）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1</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铝扣板天花</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欧陆</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雅颖斯</w:t>
            </w:r>
          </w:p>
        </w:tc>
        <w:tc>
          <w:tcPr>
            <w:tcW w:w="1293" w:type="dxa"/>
            <w:shd w:val="clear" w:color="auto" w:fill="auto"/>
            <w:vAlign w:val="center"/>
          </w:tcPr>
          <w:p>
            <w:pPr>
              <w:widowControl/>
              <w:jc w:val="center"/>
              <w:textAlignment w:val="center"/>
              <w:rPr>
                <w:rFonts w:ascii="宋体" w:cs="宋体"/>
                <w:szCs w:val="21"/>
              </w:rPr>
            </w:pPr>
            <w:r>
              <w:rPr>
                <w:rStyle w:val="108"/>
                <w:rFonts w:ascii="宋体" w:eastAsia="宋体" w:cs="宋体"/>
                <w:color w:val="auto"/>
                <w:sz w:val="21"/>
                <w:szCs w:val="21"/>
              </w:rPr>
              <w:t>亿兆天</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2</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防滑地砖</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东鹏</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钻石</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金丝玉玛</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3</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墙面瓷砖</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东鹏</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钻石</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金丝玉玛</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4</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塑料排水管</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联塑</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星伟</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日丰</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5</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截止阀</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埃美柯</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皇冠</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盾安</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6</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排风口</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中境</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绿岛风</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峻生</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7</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散流器</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中境</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绿岛风</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峻生</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8</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风机盘管</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天加</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雅士</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清华同方</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9</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风机盘管控制系统</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江森</w:t>
            </w:r>
          </w:p>
        </w:tc>
        <w:tc>
          <w:tcPr>
            <w:tcW w:w="1300" w:type="dxa"/>
            <w:shd w:val="clear" w:color="auto" w:fill="auto"/>
            <w:vAlign w:val="center"/>
          </w:tcPr>
          <w:p>
            <w:pPr>
              <w:widowControl/>
              <w:jc w:val="center"/>
              <w:textAlignment w:val="top"/>
              <w:rPr>
                <w:rFonts w:ascii="宋体" w:cs="宋体"/>
                <w:szCs w:val="21"/>
              </w:rPr>
            </w:pPr>
            <w:r>
              <w:rPr>
                <w:rFonts w:hint="eastAsia" w:ascii="宋体" w:cs="宋体"/>
                <w:kern w:val="0"/>
                <w:szCs w:val="21"/>
              </w:rPr>
              <w:t>汉威</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亿林</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10</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风机盘管吊架</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宝钢</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鞍钢</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武钢</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11</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无缝钢管</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宝钢</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鞍钢</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武钢</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12</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冷凝水管</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联塑</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星伟</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日丰</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13</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排风机</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绿岛风</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松下</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金羚</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14</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内外壁热镀浸锌钢管</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宝钢</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鞍钢</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武钢</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15</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磷酸铵盐干粉灭火器</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中消</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泰科</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首安</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16</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管道支架</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宝钢</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鞍钢</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武钢</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17</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管道支架刷油</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宝钢</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鞍钢</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武钢</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18</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配电箱</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基业</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奥控</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广州白云</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19</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开关、插座</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罗格朗</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松本</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雷士</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20</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电力电缆、电线</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广州电缆厂</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珠江电缆厂</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番禺电缆</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21</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镀锌电线管、线槽</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宏际</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兴联</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永联胜</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22</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线槽支架</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宝钢</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鞍钢</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武钢</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23</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彩色半球摄像机</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海康威视</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美电贝尔</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乔安</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24</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48</w:t>
            </w:r>
            <w:r>
              <w:rPr>
                <w:rStyle w:val="108"/>
                <w:rFonts w:ascii="宋体" w:eastAsia="宋体" w:cs="宋体"/>
                <w:color w:val="auto"/>
                <w:sz w:val="21"/>
                <w:szCs w:val="21"/>
              </w:rPr>
              <w:t>口交换机</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华为</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TP-LINK</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思科</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25</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硬盘录像机</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海康威视</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美电贝尔</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乔安</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shd w:val="clear" w:color="auto" w:fill="auto"/>
            <w:vAlign w:val="center"/>
          </w:tcPr>
          <w:p>
            <w:pPr>
              <w:widowControl/>
              <w:jc w:val="center"/>
              <w:textAlignment w:val="center"/>
              <w:rPr>
                <w:rFonts w:ascii="宋体" w:cs="宋体"/>
                <w:szCs w:val="21"/>
              </w:rPr>
            </w:pPr>
            <w:r>
              <w:rPr>
                <w:rFonts w:hint="eastAsia" w:ascii="宋体" w:cs="宋体"/>
                <w:kern w:val="0"/>
                <w:szCs w:val="21"/>
              </w:rPr>
              <w:t>26</w:t>
            </w:r>
          </w:p>
        </w:tc>
        <w:tc>
          <w:tcPr>
            <w:tcW w:w="1780" w:type="dxa"/>
            <w:shd w:val="clear" w:color="auto" w:fill="auto"/>
            <w:vAlign w:val="center"/>
          </w:tcPr>
          <w:p>
            <w:pPr>
              <w:widowControl/>
              <w:jc w:val="center"/>
              <w:textAlignment w:val="center"/>
              <w:rPr>
                <w:rFonts w:ascii="宋体" w:cs="宋体"/>
                <w:szCs w:val="21"/>
              </w:rPr>
            </w:pPr>
            <w:r>
              <w:rPr>
                <w:rFonts w:hint="eastAsia" w:ascii="宋体" w:cs="宋体"/>
                <w:kern w:val="0"/>
                <w:szCs w:val="21"/>
              </w:rPr>
              <w:t>键盘、液晶监视器</w:t>
            </w:r>
          </w:p>
        </w:tc>
        <w:tc>
          <w:tcPr>
            <w:tcW w:w="1320" w:type="dxa"/>
            <w:shd w:val="clear" w:color="auto" w:fill="auto"/>
            <w:vAlign w:val="center"/>
          </w:tcPr>
          <w:p>
            <w:pPr>
              <w:widowControl/>
              <w:jc w:val="center"/>
              <w:textAlignment w:val="center"/>
              <w:rPr>
                <w:rFonts w:ascii="宋体" w:cs="宋体"/>
                <w:szCs w:val="21"/>
              </w:rPr>
            </w:pPr>
            <w:r>
              <w:rPr>
                <w:rFonts w:hint="eastAsia" w:ascii="宋体" w:cs="宋体"/>
                <w:kern w:val="0"/>
                <w:szCs w:val="21"/>
              </w:rPr>
              <w:t>联想</w:t>
            </w:r>
          </w:p>
        </w:tc>
        <w:tc>
          <w:tcPr>
            <w:tcW w:w="1300" w:type="dxa"/>
            <w:shd w:val="clear" w:color="auto" w:fill="auto"/>
            <w:vAlign w:val="center"/>
          </w:tcPr>
          <w:p>
            <w:pPr>
              <w:widowControl/>
              <w:jc w:val="center"/>
              <w:textAlignment w:val="center"/>
              <w:rPr>
                <w:rFonts w:ascii="宋体" w:cs="宋体"/>
                <w:szCs w:val="21"/>
              </w:rPr>
            </w:pPr>
            <w:r>
              <w:rPr>
                <w:rFonts w:hint="eastAsia" w:ascii="宋体" w:cs="宋体"/>
                <w:kern w:val="0"/>
                <w:szCs w:val="21"/>
              </w:rPr>
              <w:t>TCL</w:t>
            </w:r>
          </w:p>
        </w:tc>
        <w:tc>
          <w:tcPr>
            <w:tcW w:w="1293" w:type="dxa"/>
            <w:shd w:val="clear" w:color="auto" w:fill="auto"/>
            <w:vAlign w:val="center"/>
          </w:tcPr>
          <w:p>
            <w:pPr>
              <w:widowControl/>
              <w:jc w:val="center"/>
              <w:textAlignment w:val="center"/>
              <w:rPr>
                <w:rFonts w:ascii="宋体" w:cs="宋体"/>
                <w:szCs w:val="21"/>
              </w:rPr>
            </w:pPr>
            <w:r>
              <w:rPr>
                <w:rFonts w:hint="eastAsia" w:ascii="宋体" w:cs="宋体"/>
                <w:kern w:val="0"/>
                <w:szCs w:val="21"/>
              </w:rPr>
              <w:t>LG</w:t>
            </w:r>
          </w:p>
        </w:tc>
        <w:tc>
          <w:tcPr>
            <w:tcW w:w="1223" w:type="dxa"/>
            <w:shd w:val="clear" w:color="auto" w:fill="auto"/>
            <w:vAlign w:val="center"/>
          </w:tcPr>
          <w:p>
            <w:pPr>
              <w:widowControl/>
              <w:jc w:val="center"/>
              <w:textAlignment w:val="center"/>
              <w:rPr>
                <w:rFonts w:ascii="宋体" w:cs="宋体"/>
                <w:kern w:val="0"/>
                <w:szCs w:val="21"/>
              </w:rPr>
            </w:pPr>
          </w:p>
        </w:tc>
        <w:tc>
          <w:tcPr>
            <w:tcW w:w="1223" w:type="dxa"/>
            <w:shd w:val="clear" w:color="auto" w:fill="auto"/>
            <w:vAlign w:val="center"/>
          </w:tcPr>
          <w:p>
            <w:pPr>
              <w:widowControl/>
              <w:jc w:val="center"/>
              <w:textAlignment w:val="center"/>
              <w:rPr>
                <w:rFonts w:ascii="宋体" w:cs="宋体"/>
                <w:kern w:val="0"/>
                <w:szCs w:val="21"/>
              </w:rPr>
            </w:pPr>
          </w:p>
        </w:tc>
      </w:tr>
    </w:tbl>
    <w:p>
      <w:pPr>
        <w:spacing w:line="360" w:lineRule="auto"/>
        <w:rPr>
          <w:rFonts w:ascii="宋体" w:cs="宋体"/>
          <w:szCs w:val="21"/>
        </w:rPr>
      </w:pPr>
      <w:r>
        <w:rPr>
          <w:rFonts w:hint="eastAsia" w:ascii="宋体" w:cs="宋体"/>
          <w:szCs w:val="21"/>
        </w:rPr>
        <w:t>注： 1. 根据《关于印发节能产品政府采购品目清单的通知》(财库〔2019〕19号)规定，如本项目产品里面有强制采购产品，应根据中华人民共和国财政部、国家发展和改革委员会调整的最新一期“节能产品政府采购清单”内容，选用“节能产品政府采购清单”内的产品。</w:t>
      </w:r>
    </w:p>
    <w:p>
      <w:pPr>
        <w:spacing w:line="360" w:lineRule="auto"/>
        <w:ind w:firstLine="525" w:firstLineChars="250"/>
        <w:rPr>
          <w:rFonts w:ascii="宋体" w:cs="宋体"/>
          <w:szCs w:val="21"/>
        </w:rPr>
      </w:pPr>
      <w:r>
        <w:rPr>
          <w:rFonts w:hint="eastAsia" w:ascii="宋体" w:cs="宋体"/>
          <w:szCs w:val="21"/>
        </w:rPr>
        <w:t>2. 本表中选用的主要材料、设备由投标人视本工程具体实际情况自行填报。</w:t>
      </w:r>
    </w:p>
    <w:p>
      <w:pPr>
        <w:spacing w:line="360" w:lineRule="auto"/>
        <w:ind w:firstLine="525" w:firstLineChars="250"/>
        <w:rPr>
          <w:rFonts w:ascii="宋体" w:cs="宋体"/>
          <w:szCs w:val="21"/>
        </w:rPr>
      </w:pPr>
      <w:r>
        <w:rPr>
          <w:rFonts w:hint="eastAsia" w:ascii="宋体" w:cs="宋体"/>
          <w:szCs w:val="21"/>
        </w:rPr>
        <w:t>3. 投标人若在技术标投标文件中选用的材料、设备与经济标投标文件中选用材料、设备不一致的，中标后，招标人有权选用质量性能较优、质量档次高的品牌/生产厂家，投标人不能因此向招标人要求调整价差。</w:t>
      </w:r>
    </w:p>
    <w:p>
      <w:pPr>
        <w:spacing w:line="360" w:lineRule="auto"/>
        <w:ind w:firstLine="525" w:firstLineChars="250"/>
        <w:rPr>
          <w:rFonts w:ascii="宋体" w:cs="宋体"/>
          <w:szCs w:val="21"/>
        </w:rPr>
      </w:pPr>
      <w:r>
        <w:rPr>
          <w:rFonts w:hint="eastAsia" w:ascii="宋体" w:cs="宋体"/>
          <w:szCs w:val="21"/>
        </w:rPr>
        <w:t>4. 投标人选用的材料设备品牌或生产厂家应按上述《材料设备推荐品牌或厂家（或相当于）清单》或相当于（或优于）《材料设备推荐品牌或厂家（或相当于）清单》档次和质量的产品进行选用填报。如选用相当于或优于招标文件中推荐品牌（厂家）的，需提供有效的证明材料，有效证明材料需能充分证明其选用品牌的质量档次相当于或优于招标文件要求，且在采购前必须经招标人审批同意，否则，视为自行更换品牌，按招标文件和合同规定承担违约责任。</w:t>
      </w:r>
    </w:p>
    <w:p>
      <w:pPr>
        <w:pStyle w:val="50"/>
        <w:spacing w:before="156" w:after="156" w:line="500" w:lineRule="exact"/>
        <w:ind w:right="97" w:rightChars="46"/>
        <w:rPr>
          <w:rFonts w:ascii="宋体" w:cs="宋体"/>
          <w:sz w:val="21"/>
          <w:szCs w:val="21"/>
        </w:rPr>
      </w:pPr>
    </w:p>
    <w:p>
      <w:pPr>
        <w:pStyle w:val="50"/>
        <w:spacing w:line="500" w:lineRule="exact"/>
        <w:jc w:val="right"/>
        <w:rPr>
          <w:rFonts w:ascii="宋体" w:cs="宋体"/>
          <w:spacing w:val="0"/>
          <w:kern w:val="2"/>
          <w:sz w:val="21"/>
          <w:szCs w:val="22"/>
        </w:rPr>
      </w:pPr>
      <w:r>
        <w:rPr>
          <w:rFonts w:hint="eastAsia" w:ascii="宋体" w:cs="宋体"/>
          <w:spacing w:val="0"/>
          <w:kern w:val="2"/>
          <w:sz w:val="21"/>
          <w:szCs w:val="22"/>
        </w:rPr>
        <w:t>投标人：　　（盖章）</w:t>
      </w:r>
    </w:p>
    <w:p>
      <w:pPr>
        <w:pStyle w:val="50"/>
        <w:spacing w:line="500" w:lineRule="exact"/>
        <w:jc w:val="right"/>
        <w:rPr>
          <w:rFonts w:ascii="宋体" w:cs="宋体"/>
          <w:spacing w:val="0"/>
          <w:kern w:val="2"/>
          <w:sz w:val="21"/>
          <w:szCs w:val="22"/>
        </w:rPr>
      </w:pPr>
      <w:r>
        <w:rPr>
          <w:rFonts w:hint="eastAsia" w:ascii="宋体" w:cs="宋体"/>
          <w:spacing w:val="0"/>
          <w:kern w:val="2"/>
          <w:sz w:val="21"/>
          <w:szCs w:val="22"/>
        </w:rPr>
        <w:t>法定代表人或授权代理人（签字或盖章）：</w:t>
      </w:r>
    </w:p>
    <w:p>
      <w:pPr>
        <w:pStyle w:val="50"/>
        <w:spacing w:line="500" w:lineRule="exact"/>
        <w:jc w:val="right"/>
        <w:rPr>
          <w:rFonts w:ascii="宋体" w:cs="宋体"/>
          <w:spacing w:val="0"/>
          <w:kern w:val="2"/>
          <w:sz w:val="21"/>
          <w:szCs w:val="22"/>
        </w:rPr>
      </w:pPr>
      <w:r>
        <w:rPr>
          <w:rFonts w:hint="eastAsia" w:ascii="宋体" w:cs="宋体"/>
          <w:spacing w:val="0"/>
          <w:kern w:val="2"/>
          <w:sz w:val="21"/>
          <w:szCs w:val="22"/>
        </w:rPr>
        <w:t>日   期：    年    月    日</w:t>
      </w:r>
    </w:p>
    <w:p>
      <w:pPr>
        <w:pStyle w:val="86"/>
        <w:spacing w:before="50" w:beforeLines="0" w:after="120"/>
        <w:jc w:val="left"/>
        <w:rPr>
          <w:rFonts w:ascii="宋体" w:eastAsia="宋体" w:cs="宋体"/>
          <w:b w:val="0"/>
          <w:spacing w:val="0"/>
          <w:kern w:val="2"/>
          <w:sz w:val="24"/>
          <w:szCs w:val="24"/>
        </w:rPr>
      </w:pPr>
      <w:r>
        <w:rPr>
          <w:rFonts w:hint="eastAsia"/>
        </w:rPr>
        <w:br w:type="page"/>
      </w:r>
      <w:r>
        <w:rPr>
          <w:rFonts w:hint="eastAsia" w:ascii="宋体" w:eastAsia="宋体" w:cs="宋体"/>
          <w:b w:val="0"/>
          <w:spacing w:val="0"/>
          <w:kern w:val="2"/>
          <w:sz w:val="24"/>
          <w:szCs w:val="24"/>
        </w:rPr>
        <w:t>附件八：危险性较大的分部分项工程清单及超过一定规模的危险性较大的分部分项工程清单</w:t>
      </w:r>
    </w:p>
    <w:p>
      <w:pPr>
        <w:autoSpaceDE w:val="0"/>
        <w:autoSpaceDN w:val="0"/>
        <w:adjustRightInd w:val="0"/>
        <w:jc w:val="center"/>
        <w:rPr>
          <w:rFonts w:ascii="宋体" w:cs="宋体"/>
          <w:b/>
          <w:bCs/>
          <w:sz w:val="28"/>
          <w:szCs w:val="28"/>
          <w:lang w:val="zh-CN"/>
        </w:rPr>
      </w:pPr>
      <w:r>
        <w:rPr>
          <w:rFonts w:hint="eastAsia" w:ascii="宋体" w:cs="宋体"/>
          <w:b/>
          <w:bCs/>
          <w:sz w:val="28"/>
          <w:szCs w:val="28"/>
          <w:lang w:val="zh-CN"/>
        </w:rPr>
        <w:t>危险性较大的分部分项工程清单及超过一定规模的危险性较大的分部分项工程清单</w:t>
      </w:r>
    </w:p>
    <w:p>
      <w:pPr>
        <w:pStyle w:val="105"/>
        <w:autoSpaceDE w:val="0"/>
        <w:autoSpaceDN w:val="0"/>
        <w:adjustRightInd w:val="0"/>
        <w:spacing w:line="360" w:lineRule="auto"/>
        <w:jc w:val="left"/>
        <w:rPr>
          <w:rFonts w:ascii="宋体" w:cs="宋体"/>
          <w:sz w:val="24"/>
          <w:szCs w:val="28"/>
        </w:rPr>
      </w:pPr>
      <w:r>
        <w:rPr>
          <w:rFonts w:hint="eastAsia" w:ascii="宋体" w:cs="宋体"/>
          <w:sz w:val="24"/>
          <w:szCs w:val="28"/>
        </w:rPr>
        <w:t>1、根据中华人民共和国住房和城乡建设部令第37号《危险性较大的分部分项工程安全管理规定》（以下简称“37号文”），投标人在投标时须补充完善危大工程清单并明确相应的安全管理措施。</w:t>
      </w:r>
    </w:p>
    <w:p>
      <w:pPr>
        <w:pStyle w:val="105"/>
        <w:autoSpaceDE w:val="0"/>
        <w:autoSpaceDN w:val="0"/>
        <w:adjustRightInd w:val="0"/>
        <w:spacing w:line="360" w:lineRule="auto"/>
        <w:jc w:val="left"/>
        <w:rPr>
          <w:rFonts w:ascii="宋体" w:cs="宋体"/>
          <w:sz w:val="24"/>
          <w:szCs w:val="28"/>
        </w:rPr>
      </w:pPr>
      <w:r>
        <w:rPr>
          <w:rFonts w:hint="eastAsia" w:ascii="宋体" w:cs="宋体"/>
          <w:sz w:val="24"/>
          <w:szCs w:val="28"/>
        </w:rPr>
        <w:t>2、招标人根据设计文件的要求及37号文的规定列出“危险性较大的分部分项工程清单及超过一定规模的危险性较大的分部分项工程清单”中与本招标项目相关的清单项，具体详见第5点“打√”标识。</w:t>
      </w:r>
    </w:p>
    <w:p>
      <w:pPr>
        <w:pStyle w:val="105"/>
        <w:autoSpaceDE w:val="0"/>
        <w:autoSpaceDN w:val="0"/>
        <w:adjustRightInd w:val="0"/>
        <w:spacing w:line="360" w:lineRule="auto"/>
        <w:jc w:val="left"/>
        <w:rPr>
          <w:rFonts w:ascii="宋体" w:cs="宋体"/>
          <w:sz w:val="24"/>
          <w:szCs w:val="28"/>
        </w:rPr>
      </w:pPr>
      <w:r>
        <w:rPr>
          <w:rFonts w:hint="eastAsia" w:ascii="宋体" w:cs="宋体"/>
          <w:sz w:val="24"/>
          <w:szCs w:val="28"/>
        </w:rPr>
        <w:t>（1）投标单位同意建设单位在清单中标识的该项请在对应项打“√”标识，并于投标文件中提供相应的安全管理措施。</w:t>
      </w:r>
    </w:p>
    <w:p>
      <w:pPr>
        <w:pStyle w:val="105"/>
        <w:autoSpaceDE w:val="0"/>
        <w:autoSpaceDN w:val="0"/>
        <w:adjustRightInd w:val="0"/>
        <w:spacing w:line="360" w:lineRule="auto"/>
        <w:jc w:val="left"/>
        <w:rPr>
          <w:rFonts w:ascii="宋体" w:cs="宋体"/>
          <w:sz w:val="24"/>
          <w:szCs w:val="28"/>
        </w:rPr>
      </w:pPr>
      <w:r>
        <w:rPr>
          <w:rFonts w:hint="eastAsia" w:ascii="宋体" w:cs="宋体"/>
          <w:sz w:val="24"/>
          <w:szCs w:val="28"/>
        </w:rPr>
        <w:t>（2）投标单位对清单中认为需要补充的该项请在对应项打“√”标识，并于投标文件中提供相应的安全管理措施。</w:t>
      </w:r>
    </w:p>
    <w:p>
      <w:pPr>
        <w:pStyle w:val="105"/>
        <w:autoSpaceDE w:val="0"/>
        <w:autoSpaceDN w:val="0"/>
        <w:adjustRightInd w:val="0"/>
        <w:spacing w:line="360" w:lineRule="auto"/>
        <w:jc w:val="left"/>
        <w:rPr>
          <w:rFonts w:ascii="宋体" w:cs="宋体"/>
          <w:sz w:val="24"/>
          <w:szCs w:val="28"/>
        </w:rPr>
      </w:pPr>
      <w:r>
        <w:rPr>
          <w:rFonts w:hint="eastAsia" w:ascii="宋体" w:cs="宋体"/>
          <w:sz w:val="24"/>
          <w:szCs w:val="28"/>
        </w:rPr>
        <w:t>（3）投标单位不同意建设单位在清单中标识的该项请在对应项打“×”标识，并在备注栏填上相关说明。</w:t>
      </w:r>
    </w:p>
    <w:p>
      <w:pPr>
        <w:pStyle w:val="105"/>
        <w:autoSpaceDE w:val="0"/>
        <w:autoSpaceDN w:val="0"/>
        <w:adjustRightInd w:val="0"/>
        <w:spacing w:line="360" w:lineRule="auto"/>
        <w:jc w:val="left"/>
        <w:rPr>
          <w:rFonts w:ascii="宋体" w:cs="宋体"/>
          <w:sz w:val="24"/>
          <w:szCs w:val="28"/>
        </w:rPr>
      </w:pPr>
      <w:r>
        <w:rPr>
          <w:rFonts w:hint="eastAsia" w:ascii="宋体" w:cs="宋体"/>
          <w:sz w:val="24"/>
          <w:szCs w:val="28"/>
        </w:rPr>
        <w:t>3、投标单位应当在投标时根据招标人提供的下述第5点清单，在中标后提供的施工组织中编制专项施工方案。</w:t>
      </w:r>
    </w:p>
    <w:p>
      <w:pPr>
        <w:pStyle w:val="105"/>
        <w:autoSpaceDE w:val="0"/>
        <w:autoSpaceDN w:val="0"/>
        <w:adjustRightInd w:val="0"/>
        <w:spacing w:line="360" w:lineRule="auto"/>
        <w:jc w:val="left"/>
        <w:rPr>
          <w:rFonts w:ascii="宋体" w:cs="宋体"/>
          <w:sz w:val="24"/>
          <w:szCs w:val="28"/>
        </w:rPr>
      </w:pPr>
      <w:r>
        <w:rPr>
          <w:rFonts w:hint="eastAsia" w:ascii="宋体" w:cs="宋体"/>
          <w:sz w:val="24"/>
          <w:szCs w:val="28"/>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05"/>
        <w:autoSpaceDE w:val="0"/>
        <w:autoSpaceDN w:val="0"/>
        <w:adjustRightInd w:val="0"/>
        <w:spacing w:line="360" w:lineRule="auto"/>
        <w:jc w:val="left"/>
        <w:rPr>
          <w:rFonts w:ascii="宋体" w:cs="宋体"/>
          <w:sz w:val="24"/>
          <w:szCs w:val="28"/>
        </w:rPr>
      </w:pPr>
      <w:r>
        <w:rPr>
          <w:rFonts w:hint="eastAsia" w:ascii="宋体" w:cs="宋体"/>
          <w:sz w:val="24"/>
          <w:szCs w:val="28"/>
        </w:rPr>
        <w:t>5、危险性较大的分部分项工程清单及超过一定规模的危险性较大的分部分项工程清单：</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177"/>
        <w:gridCol w:w="136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vAlign w:val="center"/>
          </w:tcPr>
          <w:p>
            <w:pPr>
              <w:pStyle w:val="105"/>
              <w:autoSpaceDE w:val="0"/>
              <w:autoSpaceDN w:val="0"/>
              <w:adjustRightInd w:val="0"/>
              <w:spacing w:line="360" w:lineRule="auto"/>
              <w:jc w:val="left"/>
              <w:rPr>
                <w:rFonts w:ascii="宋体" w:cs="宋体"/>
                <w:b/>
                <w:sz w:val="24"/>
              </w:rPr>
            </w:pPr>
            <w:r>
              <w:rPr>
                <w:rFonts w:hint="eastAsia" w:ascii="宋体" w:cs="宋体"/>
                <w:b/>
                <w:sz w:val="24"/>
              </w:rPr>
              <w:t>一、危险性较大的分部分项工程清单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r>
              <w:rPr>
                <w:rFonts w:hint="eastAsia" w:ascii="宋体" w:cs="宋体"/>
                <w:sz w:val="24"/>
                <w:szCs w:val="36"/>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r>
              <w:rPr>
                <w:rFonts w:hint="eastAsia" w:ascii="宋体" w:cs="宋体"/>
                <w:sz w:val="24"/>
                <w:szCs w:val="36"/>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r>
              <w:rPr>
                <w:rFonts w:hint="eastAsia" w:ascii="宋体" w:cs="宋体"/>
                <w:sz w:val="24"/>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一、基坑支护</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（一）开挖深度超过3m（含3m）的基坑（槽）的土方开挖、支护、降水工程。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（二）开挖深度虽未超过3m，但地质条件、周围环境和地下管线复杂，或影响毗邻建、构筑物安全的基坑（槽）的土方开挖、支护、降水工程。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cs="宋体"/>
                <w:sz w:val="24"/>
              </w:rPr>
            </w:pPr>
            <w:r>
              <w:rPr>
                <w:rFonts w:hint="eastAsia" w:ascii="宋体" w:cs="宋体"/>
                <w:sz w:val="24"/>
              </w:rPr>
              <w:t>（三）承重支撑体系：用于钢结构安装等满堂支撑体系。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cs="宋体"/>
                <w:sz w:val="24"/>
              </w:rPr>
            </w:pPr>
            <w:r>
              <w:rPr>
                <w:rFonts w:hint="eastAsia" w:ascii="宋体" w:cs="宋体"/>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cs="宋体"/>
                <w:sz w:val="24"/>
              </w:rPr>
            </w:pPr>
            <w:r>
              <w:rPr>
                <w:rFonts w:hint="eastAsia" w:ascii="宋体" w:cs="宋体"/>
                <w:sz w:val="24"/>
              </w:rPr>
              <w:t>（一）采用非常规起重设备、方法，且单件起吊重量在10kN及以上的起重吊装工程。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（二）采用起重机械进行安装的工程。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（三）起重机械安装和拆卸工程。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（一）搭设高度24m及以上的落地式钢管脚手架工程（包括采光井、电梯井脚手架）。</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xml:space="preserve"> (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（二）附着式升降脚手架工程。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（三）悬挑式脚手架工程。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（四）高处作业吊篮。</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xml:space="preserve">( </w:t>
            </w:r>
            <w:r>
              <w:rPr>
                <w:rFonts w:hint="eastAsia" w:ascii="宋体" w:cs="宋体"/>
                <w:b/>
                <w:bCs/>
                <w:szCs w:val="21"/>
              </w:rPr>
              <w:t>√</w:t>
            </w:r>
            <w:r>
              <w:rPr>
                <w:rFonts w:hint="eastAsia" w:ascii="宋体" w:cs="宋体"/>
                <w:sz w:val="24"/>
                <w:szCs w:val="36"/>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（五）卸料平台、操作平台工程。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（六）异型脚手架工程。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可能影响行人、交通、电力设施、通讯设施或其它建、构筑物安全的拆除工程。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（一）建筑幕墙安装工程。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（二）钢结构、网架和索膜结构安装工程。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（三）人工挖孔桩工程。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（五）装配式建筑混凝土预制构件安装工程。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rFonts w:ascii="宋体" w:cs="宋体"/>
                <w:b/>
                <w:sz w:val="24"/>
              </w:rPr>
            </w:pPr>
            <w:r>
              <w:rPr>
                <w:rFonts w:hint="eastAsia" w:ascii="宋体" w:cs="宋体"/>
                <w:b/>
                <w:bCs/>
                <w:sz w:val="24"/>
              </w:rPr>
              <w:t>二、超过一定规模的危险性较大的分部分项工程清单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一、深基坑工程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开挖深度超过5m（含5m）的基坑（槽）的土方开挖、支护、降水工程。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（二）混凝土模板支撑工程：搭设高度8m及以上，或搭设跨度18m及以上，或施工总荷载（设计值）15kN/m2及以上，或集中线荷载（设计值）20kN/m及以上。</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（三）承重支撑体系：用于钢结构安装等满堂支撑体系，承受单点集中荷载7kN及以上。</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（一）采用非常规起重设备、方法，且单件起吊重量在100kN及以上的起重吊装工程。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（二）起重量300kN及以上，或搭设总高度200m及以上，或搭设基础标高在200m及以上的起重机械安装和拆卸工程。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（一）搭设高度50m及以上的落地式钢管脚手架工程。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（二）提升高度在150m及以上的附着式升降脚手架工程或附着式升降操作平台工程。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（三）分段架体搭设高度20m及以上的悬挑式脚手架工程。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（一）码头、桥梁、高架、烟囱、水塔或拆除中容易引起有毒有害气（液）体或粉尘扩散、易燃易爆事故发生的特殊建、构筑物的拆除工程。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（二）文物保护建筑、优秀历史建筑或历史文化风貌区影响范围内的拆除工程。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（一）施工高度50m及以上的建筑幕墙安装工程。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（二）跨度36m及以上的钢结构安装工程，或跨度60m及以上的网架和索膜结构安装工程。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（三）开挖深度16m及以上的人工挖孔桩工程。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（五）重量1000kN及以上的大型结构整体顶升、平移、转体等施工工艺。</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pPr>
              <w:jc w:val="left"/>
              <w:rPr>
                <w:rFonts w:ascii="宋体" w:cs="宋体"/>
                <w:sz w:val="24"/>
              </w:rPr>
            </w:pPr>
            <w:r>
              <w:rPr>
                <w:rFonts w:hint="eastAsia" w:ascii="宋体" w:cs="宋体"/>
                <w:sz w:val="24"/>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36"/>
              </w:rPr>
            </w:pPr>
          </w:p>
        </w:tc>
      </w:tr>
    </w:tbl>
    <w:p>
      <w:pPr>
        <w:pStyle w:val="105"/>
        <w:autoSpaceDE w:val="0"/>
        <w:autoSpaceDN w:val="0"/>
        <w:adjustRightInd w:val="0"/>
        <w:spacing w:line="360" w:lineRule="auto"/>
        <w:jc w:val="left"/>
        <w:rPr>
          <w:rFonts w:ascii="宋体" w:cs="宋体"/>
          <w:sz w:val="24"/>
          <w:szCs w:val="28"/>
        </w:rPr>
      </w:pPr>
    </w:p>
    <w:p>
      <w:pPr>
        <w:spacing w:line="360" w:lineRule="auto"/>
        <w:ind w:firstLine="3000" w:firstLineChars="1250"/>
        <w:rPr>
          <w:rFonts w:ascii="宋体" w:cs="宋体"/>
          <w:sz w:val="24"/>
          <w:szCs w:val="20"/>
          <w:u w:val="single"/>
        </w:rPr>
      </w:pPr>
      <w:r>
        <w:rPr>
          <w:rFonts w:hint="eastAsia" w:ascii="宋体" w:cs="宋体"/>
          <w:sz w:val="24"/>
          <w:szCs w:val="20"/>
        </w:rPr>
        <w:t>投标人名称（盖法人公章）：</w:t>
      </w:r>
    </w:p>
    <w:p>
      <w:pPr>
        <w:spacing w:line="360" w:lineRule="auto"/>
        <w:ind w:firstLine="3000" w:firstLineChars="1250"/>
        <w:rPr>
          <w:rFonts w:ascii="宋体" w:cs="宋体"/>
          <w:sz w:val="24"/>
          <w:szCs w:val="20"/>
          <w:u w:val="single"/>
        </w:rPr>
      </w:pPr>
      <w:r>
        <w:rPr>
          <w:rFonts w:hint="eastAsia" w:ascii="宋体" w:cs="宋体"/>
          <w:sz w:val="24"/>
          <w:szCs w:val="20"/>
        </w:rPr>
        <w:t>法定代表人或被授权人（签字或盖章）：</w:t>
      </w:r>
    </w:p>
    <w:p>
      <w:pPr>
        <w:spacing w:line="360" w:lineRule="auto"/>
        <w:ind w:firstLine="3000" w:firstLineChars="1250"/>
        <w:rPr>
          <w:rFonts w:ascii="宋体" w:cs="宋体"/>
        </w:rPr>
      </w:pPr>
      <w:r>
        <w:rPr>
          <w:rFonts w:hint="eastAsia" w:ascii="宋体" w:cs="宋体"/>
          <w:sz w:val="24"/>
          <w:szCs w:val="20"/>
        </w:rPr>
        <w:t>日期：   年  月  日</w:t>
      </w:r>
    </w:p>
    <w:p>
      <w:pPr>
        <w:jc w:val="left"/>
      </w:pPr>
      <w:r>
        <w:rPr>
          <w:rFonts w:hint="eastAsia"/>
        </w:rPr>
        <w:br w:type="page"/>
      </w:r>
      <w:bookmarkStart w:id="43" w:name="_Toc22889"/>
      <w:r>
        <w:rPr>
          <w:rFonts w:hint="eastAsia"/>
        </w:rPr>
        <w:t>附件九</w:t>
      </w:r>
    </w:p>
    <w:p>
      <w:pPr>
        <w:pStyle w:val="97"/>
        <w:rPr>
          <w:rFonts w:ascii="宋体" w:eastAsia="宋体"/>
          <w:sz w:val="32"/>
          <w:szCs w:val="32"/>
        </w:rPr>
      </w:pPr>
      <w:r>
        <w:rPr>
          <w:rFonts w:hint="eastAsia" w:ascii="宋体" w:eastAsia="宋体"/>
          <w:sz w:val="32"/>
          <w:szCs w:val="32"/>
        </w:rPr>
        <w:t>投 标 函</w:t>
      </w:r>
    </w:p>
    <w:p>
      <w:pPr>
        <w:pStyle w:val="50"/>
        <w:ind w:firstLine="0" w:firstLineChars="0"/>
        <w:rPr>
          <w:rFonts w:ascii="宋体"/>
          <w:sz w:val="22"/>
          <w:szCs w:val="22"/>
        </w:rPr>
      </w:pPr>
      <w:r>
        <w:rPr>
          <w:rFonts w:hint="eastAsia" w:ascii="宋体"/>
          <w:sz w:val="22"/>
          <w:szCs w:val="22"/>
        </w:rPr>
        <w:t>致：</w:t>
      </w:r>
      <w:r>
        <w:rPr>
          <w:rFonts w:hint="eastAsia" w:ascii="宋体"/>
          <w:sz w:val="22"/>
          <w:szCs w:val="22"/>
          <w:u w:val="single"/>
        </w:rPr>
        <w:t xml:space="preserve"> （招标人名称） </w:t>
      </w:r>
    </w:p>
    <w:p>
      <w:pPr>
        <w:pStyle w:val="35"/>
        <w:widowControl/>
        <w:shd w:val="clear" w:color="auto" w:fill="FFFFFF"/>
        <w:ind w:firstLine="496" w:firstLineChars="200"/>
        <w:jc w:val="left"/>
        <w:rPr>
          <w:rFonts w:ascii="微软雅黑" w:eastAsia="微软雅黑" w:cs="微软雅黑"/>
          <w:szCs w:val="24"/>
        </w:rPr>
      </w:pPr>
      <w:r>
        <w:rPr>
          <w:rFonts w:hint="eastAsia" w:ascii="宋体" w:cs="宋体"/>
          <w:spacing w:val="4"/>
          <w:szCs w:val="24"/>
          <w:shd w:val="clear" w:color="auto" w:fill="FFFFFF"/>
        </w:rPr>
        <w:t>1.根据招标人</w:t>
      </w:r>
      <w:r>
        <w:rPr>
          <w:rFonts w:hint="eastAsia" w:ascii="宋体" w:cs="宋体"/>
          <w:spacing w:val="4"/>
          <w:szCs w:val="24"/>
          <w:u w:val="single"/>
          <w:shd w:val="clear" w:color="auto" w:fill="FFFFFF"/>
        </w:rPr>
        <w:t> （工程项目名称） </w:t>
      </w:r>
      <w:r>
        <w:rPr>
          <w:rFonts w:hint="eastAsia" w:ascii="宋体" w:cs="宋体"/>
          <w:spacing w:val="4"/>
          <w:szCs w:val="24"/>
          <w:shd w:val="clear" w:color="auto" w:fill="FFFFFF"/>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35"/>
        <w:widowControl/>
        <w:shd w:val="clear" w:color="auto" w:fill="FFFFFF"/>
        <w:ind w:firstLine="496" w:firstLineChars="200"/>
        <w:jc w:val="left"/>
        <w:rPr>
          <w:rFonts w:ascii="微软雅黑" w:eastAsia="微软雅黑" w:cs="微软雅黑"/>
          <w:szCs w:val="24"/>
        </w:rPr>
      </w:pPr>
      <w:r>
        <w:rPr>
          <w:rFonts w:hint="eastAsia" w:ascii="宋体" w:cs="宋体"/>
          <w:spacing w:val="4"/>
          <w:szCs w:val="24"/>
          <w:shd w:val="clear" w:color="auto" w:fill="FFFFFF"/>
        </w:rPr>
        <w:t>2.我方已详细审核全部招标文件，包括修改文件（如有时）及有关附件。</w:t>
      </w:r>
    </w:p>
    <w:p>
      <w:pPr>
        <w:pStyle w:val="35"/>
        <w:widowControl/>
        <w:shd w:val="clear" w:color="auto" w:fill="FFFFFF"/>
        <w:ind w:firstLine="496" w:firstLineChars="200"/>
        <w:jc w:val="left"/>
        <w:rPr>
          <w:rFonts w:ascii="微软雅黑" w:eastAsia="微软雅黑" w:cs="微软雅黑"/>
          <w:szCs w:val="24"/>
        </w:rPr>
      </w:pPr>
      <w:r>
        <w:rPr>
          <w:rFonts w:hint="eastAsia" w:ascii="宋体" w:cs="宋体"/>
          <w:spacing w:val="4"/>
          <w:szCs w:val="24"/>
          <w:shd w:val="clear" w:color="auto" w:fill="FFFFFF"/>
        </w:rPr>
        <w:t>3.如果我方中标，我方保证按照合同文件中规定的开工日期开始施工，并按规定的预计竣工日期完成和交付全部工程。</w:t>
      </w:r>
    </w:p>
    <w:p>
      <w:pPr>
        <w:pStyle w:val="35"/>
        <w:widowControl/>
        <w:shd w:val="clear" w:color="auto" w:fill="FFFFFF"/>
        <w:ind w:firstLine="496" w:firstLineChars="200"/>
        <w:jc w:val="left"/>
        <w:rPr>
          <w:rFonts w:ascii="微软雅黑" w:eastAsia="微软雅黑" w:cs="微软雅黑"/>
          <w:szCs w:val="24"/>
        </w:rPr>
      </w:pPr>
      <w:r>
        <w:rPr>
          <w:rFonts w:hint="eastAsia" w:ascii="宋体" w:cs="宋体"/>
          <w:spacing w:val="4"/>
          <w:szCs w:val="24"/>
          <w:shd w:val="clear" w:color="auto" w:fill="FFFFFF"/>
        </w:rPr>
        <w:t>4.如果我方中标，我方承诺在充分考虑场地环境变化及政策性调整等风险因素的前提下，继续补充完善施工组织设计，直至招标人满意为止并加以实施，由此产生的费用已包含在投标报价中。</w:t>
      </w:r>
    </w:p>
    <w:p>
      <w:pPr>
        <w:pStyle w:val="35"/>
        <w:widowControl/>
        <w:shd w:val="clear" w:color="auto" w:fill="FFFFFF"/>
        <w:ind w:firstLine="496" w:firstLineChars="200"/>
        <w:jc w:val="left"/>
        <w:rPr>
          <w:rFonts w:ascii="微软雅黑" w:eastAsia="微软雅黑" w:cs="微软雅黑"/>
          <w:szCs w:val="24"/>
        </w:rPr>
      </w:pPr>
      <w:r>
        <w:rPr>
          <w:rFonts w:hint="eastAsia" w:ascii="宋体" w:cs="宋体"/>
          <w:spacing w:val="4"/>
          <w:szCs w:val="24"/>
          <w:u w:val="single"/>
          <w:shd w:val="clear" w:color="auto" w:fill="FFFFFF"/>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35"/>
        <w:widowControl/>
        <w:shd w:val="clear" w:color="auto" w:fill="FFFFFF"/>
        <w:ind w:firstLine="496" w:firstLineChars="200"/>
        <w:jc w:val="left"/>
        <w:rPr>
          <w:rFonts w:ascii="微软雅黑" w:eastAsia="微软雅黑" w:cs="微软雅黑"/>
          <w:szCs w:val="24"/>
        </w:rPr>
      </w:pPr>
      <w:r>
        <w:rPr>
          <w:rFonts w:hint="eastAsia" w:ascii="宋体" w:cs="宋体"/>
          <w:spacing w:val="4"/>
          <w:szCs w:val="24"/>
          <w:shd w:val="clear" w:color="auto" w:fill="FFFFFF"/>
        </w:rPr>
        <w:t>6.如果我方中标，我方将按照招标文件的规定，按时提交履约担保，以保障本项目优质、优价、按期、顺利完成。</w:t>
      </w:r>
    </w:p>
    <w:p>
      <w:pPr>
        <w:pStyle w:val="35"/>
        <w:widowControl/>
        <w:shd w:val="clear" w:color="auto" w:fill="FFFFFF"/>
        <w:ind w:firstLine="496" w:firstLineChars="200"/>
        <w:jc w:val="left"/>
        <w:rPr>
          <w:rFonts w:ascii="微软雅黑" w:eastAsia="微软雅黑" w:cs="微软雅黑"/>
          <w:szCs w:val="24"/>
        </w:rPr>
      </w:pPr>
      <w:r>
        <w:rPr>
          <w:rFonts w:hint="eastAsia" w:ascii="宋体" w:cs="宋体"/>
          <w:spacing w:val="4"/>
          <w:szCs w:val="24"/>
          <w:shd w:val="clear" w:color="auto" w:fill="FFFFFF"/>
        </w:rPr>
        <w:t>7.我方同意所提交的投标文件在招标文件投标须知中第15条规定的投标有效期内有效，在此期限届满之前，本投标书始终将对我方具有约束力，并随时接受中标。</w:t>
      </w:r>
    </w:p>
    <w:p>
      <w:pPr>
        <w:pStyle w:val="35"/>
        <w:widowControl/>
        <w:shd w:val="clear" w:color="auto" w:fill="FFFFFF"/>
        <w:ind w:firstLine="496" w:firstLineChars="200"/>
        <w:jc w:val="left"/>
        <w:rPr>
          <w:rFonts w:ascii="微软雅黑" w:eastAsia="微软雅黑" w:cs="微软雅黑"/>
          <w:szCs w:val="24"/>
        </w:rPr>
      </w:pPr>
      <w:r>
        <w:rPr>
          <w:rFonts w:hint="eastAsia" w:ascii="宋体" w:cs="宋体"/>
          <w:spacing w:val="4"/>
          <w:szCs w:val="24"/>
          <w:shd w:val="clear" w:color="auto" w:fill="FFFFFF"/>
        </w:rPr>
        <w:t>8.在合同协议书正式签署生效之前，本投标书连同你单位的中标通知书将构成我们双方之间共同遵守的文件，对双方具有约束力。</w:t>
      </w:r>
    </w:p>
    <w:p>
      <w:pPr>
        <w:pStyle w:val="35"/>
        <w:widowControl/>
        <w:shd w:val="clear" w:color="auto" w:fill="FFFFFF"/>
        <w:ind w:firstLine="496" w:firstLineChars="200"/>
        <w:jc w:val="left"/>
        <w:rPr>
          <w:rFonts w:ascii="微软雅黑" w:eastAsia="微软雅黑" w:cs="微软雅黑"/>
          <w:szCs w:val="24"/>
        </w:rPr>
      </w:pPr>
      <w:r>
        <w:rPr>
          <w:rFonts w:hint="eastAsia" w:ascii="宋体" w:cs="宋体"/>
          <w:spacing w:val="4"/>
          <w:szCs w:val="24"/>
          <w:shd w:val="clear" w:color="auto" w:fill="FFFFFF"/>
        </w:rPr>
        <w:t>9.我方理解，你单位不一定接受最低标价的投标或你单位接到的其它任何投标。同时也理解，你单位不负担我方的任何投标费用。</w:t>
      </w:r>
    </w:p>
    <w:p>
      <w:pPr>
        <w:pStyle w:val="35"/>
        <w:widowControl/>
        <w:shd w:val="clear" w:color="auto" w:fill="FFFFFF"/>
        <w:ind w:firstLine="496" w:firstLineChars="200"/>
        <w:jc w:val="left"/>
        <w:rPr>
          <w:rFonts w:ascii="微软雅黑" w:eastAsia="微软雅黑" w:cs="微软雅黑"/>
          <w:szCs w:val="24"/>
        </w:rPr>
      </w:pPr>
      <w:r>
        <w:rPr>
          <w:rStyle w:val="41"/>
          <w:rFonts w:hint="eastAsia" w:ascii="宋体" w:cs="宋体"/>
          <w:b w:val="0"/>
          <w:spacing w:val="4"/>
          <w:szCs w:val="24"/>
          <w:shd w:val="clear" w:color="auto" w:fill="FFFFFF"/>
        </w:rPr>
        <w:t>10、我单位拟将本工程装饰装修专业部分依法分包给</w:t>
      </w:r>
      <w:r>
        <w:rPr>
          <w:rStyle w:val="41"/>
          <w:rFonts w:hint="eastAsia" w:ascii="宋体" w:cs="宋体"/>
          <w:b w:val="0"/>
          <w:spacing w:val="4"/>
          <w:szCs w:val="24"/>
          <w:u w:val="single"/>
          <w:shd w:val="clear" w:color="auto" w:fill="FFFFFF"/>
        </w:rPr>
        <w:t>     </w:t>
      </w:r>
      <w:r>
        <w:rPr>
          <w:rStyle w:val="41"/>
          <w:rFonts w:hint="eastAsia" w:ascii="宋体" w:cs="宋体"/>
          <w:b w:val="0"/>
          <w:spacing w:val="4"/>
          <w:szCs w:val="24"/>
          <w:shd w:val="clear" w:color="auto" w:fill="FFFFFF"/>
        </w:rPr>
        <w:t>（填写拟分包单位全称，如不需要分包填“/”）。本次投标所提供的类似工程业绩评审均由</w:t>
      </w:r>
      <w:r>
        <w:rPr>
          <w:rStyle w:val="41"/>
          <w:rFonts w:hint="eastAsia" w:ascii="宋体" w:cs="宋体"/>
          <w:b w:val="0"/>
          <w:spacing w:val="4"/>
          <w:szCs w:val="24"/>
          <w:u w:val="single"/>
          <w:shd w:val="clear" w:color="auto" w:fill="FFFFFF"/>
        </w:rPr>
        <w:t>    </w:t>
      </w:r>
      <w:r>
        <w:rPr>
          <w:rStyle w:val="41"/>
          <w:rFonts w:hint="eastAsia" w:ascii="宋体" w:cs="宋体"/>
          <w:b w:val="0"/>
          <w:spacing w:val="4"/>
          <w:szCs w:val="24"/>
          <w:shd w:val="clear" w:color="auto" w:fill="FFFFFF"/>
        </w:rPr>
        <w:t>（填写拟分包单位全称，如不需要分包填“/”）提供。</w:t>
      </w:r>
    </w:p>
    <w:p>
      <w:pPr>
        <w:pStyle w:val="35"/>
        <w:widowControl/>
        <w:shd w:val="clear" w:color="auto" w:fill="FFFFFF"/>
        <w:ind w:firstLine="496" w:firstLineChars="200"/>
        <w:jc w:val="left"/>
        <w:rPr>
          <w:rFonts w:ascii="微软雅黑" w:eastAsia="微软雅黑" w:cs="微软雅黑"/>
          <w:szCs w:val="24"/>
        </w:rPr>
      </w:pPr>
      <w:r>
        <w:rPr>
          <w:rStyle w:val="41"/>
          <w:rFonts w:hint="eastAsia" w:ascii="宋体" w:cs="宋体"/>
          <w:b w:val="0"/>
          <w:spacing w:val="4"/>
          <w:szCs w:val="24"/>
          <w:shd w:val="clear" w:color="auto" w:fill="FFFFFF"/>
        </w:rPr>
        <w:t>注：如总承包单位将本工程装饰装修专业部分依法分包给专业承包单位的，需提供双方的分包协议（需说明具体分包内容）原件，格式自拟，双方加盖单位公章）。未提供满足要求的分包协议的，分包单位提供的类似工程业绩不予评审。</w:t>
      </w:r>
    </w:p>
    <w:p>
      <w:pPr>
        <w:pStyle w:val="50"/>
        <w:rPr>
          <w:rFonts w:ascii="宋体"/>
          <w:sz w:val="22"/>
          <w:szCs w:val="22"/>
        </w:rPr>
      </w:pPr>
    </w:p>
    <w:p>
      <w:pPr>
        <w:pStyle w:val="50"/>
        <w:rPr>
          <w:rFonts w:ascii="宋体"/>
          <w:sz w:val="22"/>
          <w:szCs w:val="22"/>
        </w:rPr>
      </w:pPr>
    </w:p>
    <w:p>
      <w:pPr>
        <w:pStyle w:val="50"/>
        <w:rPr>
          <w:rFonts w:ascii="宋体"/>
          <w:sz w:val="22"/>
          <w:szCs w:val="22"/>
        </w:rPr>
      </w:pPr>
    </w:p>
    <w:p>
      <w:pPr>
        <w:pStyle w:val="50"/>
        <w:ind w:firstLine="636" w:firstLineChars="279"/>
        <w:rPr>
          <w:rFonts w:ascii="宋体"/>
          <w:sz w:val="22"/>
          <w:szCs w:val="22"/>
        </w:rPr>
      </w:pPr>
      <w:r>
        <w:rPr>
          <w:rFonts w:hint="eastAsia" w:ascii="宋体"/>
          <w:sz w:val="22"/>
          <w:szCs w:val="22"/>
        </w:rPr>
        <w:t>投 标 人：（盖章）</w:t>
      </w:r>
    </w:p>
    <w:p>
      <w:pPr>
        <w:pStyle w:val="50"/>
        <w:ind w:firstLine="636" w:firstLineChars="279"/>
        <w:rPr>
          <w:rFonts w:ascii="宋体"/>
          <w:sz w:val="22"/>
          <w:szCs w:val="22"/>
        </w:rPr>
      </w:pPr>
      <w:r>
        <w:rPr>
          <w:rFonts w:hint="eastAsia" w:ascii="宋体"/>
          <w:sz w:val="22"/>
          <w:szCs w:val="22"/>
        </w:rPr>
        <w:t>法定代表人或授权代理人（签字或盖章）：</w:t>
      </w:r>
    </w:p>
    <w:p>
      <w:pPr>
        <w:ind w:firstLine="800" w:firstLineChars="400"/>
        <w:jc w:val="left"/>
        <w:rPr>
          <w:sz w:val="20"/>
          <w:szCs w:val="21"/>
        </w:rPr>
      </w:pPr>
      <w:r>
        <w:rPr>
          <w:rFonts w:hint="eastAsia" w:ascii="宋体"/>
          <w:sz w:val="20"/>
          <w:szCs w:val="21"/>
        </w:rPr>
        <w:t>日    期：    年    月    日</w:t>
      </w:r>
    </w:p>
    <w:p>
      <w:pPr>
        <w:jc w:val="left"/>
        <w:rPr>
          <w:rStyle w:val="48"/>
          <w:rFonts w:ascii="宋体" w:cs="宋体"/>
          <w:sz w:val="24"/>
          <w:szCs w:val="24"/>
        </w:rPr>
      </w:pPr>
      <w:r>
        <w:rPr>
          <w:rStyle w:val="48"/>
          <w:rFonts w:hint="eastAsia" w:ascii="宋体" w:cs="宋体"/>
          <w:sz w:val="24"/>
          <w:szCs w:val="24"/>
        </w:rPr>
        <w:br w:type="page"/>
      </w:r>
    </w:p>
    <w:p>
      <w:pPr>
        <w:jc w:val="center"/>
        <w:rPr>
          <w:rStyle w:val="48"/>
          <w:rFonts w:ascii="宋体" w:cs="宋体"/>
        </w:rPr>
      </w:pPr>
      <w:r>
        <w:rPr>
          <w:rStyle w:val="48"/>
          <w:rFonts w:hint="eastAsia" w:ascii="宋体" w:cs="宋体"/>
        </w:rPr>
        <w:t>第五章  技术条件（工程建设标准）</w:t>
      </w:r>
      <w:bookmarkEnd w:id="43"/>
    </w:p>
    <w:p>
      <w:pPr>
        <w:spacing w:line="360" w:lineRule="auto"/>
        <w:jc w:val="center"/>
        <w:rPr>
          <w:rStyle w:val="48"/>
          <w:rFonts w:hint="eastAsia" w:ascii="宋体" w:cs="宋体"/>
          <w:sz w:val="44"/>
          <w:szCs w:val="44"/>
        </w:rPr>
      </w:pPr>
      <w:bookmarkStart w:id="44" w:name="_Toc17006"/>
      <w:r>
        <w:rPr>
          <w:rStyle w:val="48"/>
          <w:rFonts w:hint="eastAsia" w:ascii="宋体" w:cs="宋体"/>
          <w:sz w:val="44"/>
          <w:szCs w:val="44"/>
        </w:rPr>
        <w:t>技术条件（工程建设标准）</w:t>
      </w:r>
    </w:p>
    <w:p>
      <w:pPr>
        <w:spacing w:line="360" w:lineRule="auto"/>
        <w:jc w:val="left"/>
        <w:rPr>
          <w:rFonts w:ascii="宋体" w:cs="宋体"/>
          <w:b/>
          <w:bCs/>
          <w:sz w:val="28"/>
          <w:szCs w:val="28"/>
        </w:rPr>
      </w:pPr>
      <w:r>
        <w:rPr>
          <w:rFonts w:hint="eastAsia" w:ascii="宋体" w:cs="宋体"/>
          <w:b/>
          <w:bCs/>
          <w:sz w:val="28"/>
          <w:szCs w:val="28"/>
        </w:rPr>
        <w:t>一、工程概况：</w:t>
      </w:r>
    </w:p>
    <w:p>
      <w:pPr>
        <w:spacing w:line="360" w:lineRule="auto"/>
        <w:ind w:firstLine="560" w:firstLineChars="200"/>
        <w:jc w:val="left"/>
        <w:rPr>
          <w:rFonts w:ascii="宋体" w:cs="宋体"/>
          <w:sz w:val="28"/>
          <w:szCs w:val="28"/>
        </w:rPr>
      </w:pPr>
      <w:r>
        <w:rPr>
          <w:rFonts w:hint="eastAsia" w:ascii="宋体" w:cs="宋体"/>
          <w:sz w:val="28"/>
          <w:szCs w:val="28"/>
        </w:rPr>
        <w:t>广州海关南综合楼位于广州市天河区珠江新城花城大道66号，大楼建成于1998年，于1999年投入使用，距今已26年。建筑性质为多层公共建筑，裙楼为4层，主楼塔楼5～26层，东塔楼5～17层、西塔楼5～19层，结构为框架结构，耐火等级为二级，抗震设防烈度7度。</w:t>
      </w:r>
    </w:p>
    <w:p>
      <w:pPr>
        <w:spacing w:line="360" w:lineRule="auto"/>
        <w:ind w:firstLine="560" w:firstLineChars="200"/>
        <w:jc w:val="left"/>
        <w:rPr>
          <w:rFonts w:ascii="宋体" w:cs="宋体"/>
          <w:sz w:val="28"/>
          <w:szCs w:val="28"/>
        </w:rPr>
      </w:pPr>
      <w:r>
        <w:rPr>
          <w:rFonts w:hint="eastAsia" w:ascii="宋体" w:cs="宋体"/>
          <w:sz w:val="28"/>
          <w:szCs w:val="28"/>
        </w:rPr>
        <w:t>本维修改造项目位于主楼和东塔楼的二、三层裙楼及主楼的7层至26层公共区域，改造总面积8046平方米，项目包括两部分：一是二～三层食堂维修改造，建筑面积约4010平方米，包括二～三层部分区域结构加固、土建工程、装饰装修工程、安装工程（含电气、给排水、通风空调、消防、弱电系统等）以及厨房除油隔渣与冷库等；二是主楼7至26层公共区域走廊天花吊顶更换，改造面积约4036平方米，单跨跨度8米。该项目最高投标限价为人民币10,659,810.83元。</w:t>
      </w:r>
    </w:p>
    <w:p>
      <w:pPr>
        <w:spacing w:line="360" w:lineRule="auto"/>
        <w:jc w:val="left"/>
        <w:rPr>
          <w:rFonts w:ascii="宋体" w:cs="宋体"/>
          <w:b/>
          <w:bCs/>
          <w:sz w:val="28"/>
          <w:szCs w:val="28"/>
        </w:rPr>
      </w:pPr>
    </w:p>
    <w:p>
      <w:pPr>
        <w:spacing w:line="360" w:lineRule="auto"/>
        <w:jc w:val="left"/>
        <w:rPr>
          <w:rFonts w:ascii="宋体" w:cs="宋体"/>
          <w:b/>
          <w:bCs/>
          <w:sz w:val="28"/>
          <w:szCs w:val="28"/>
        </w:rPr>
      </w:pPr>
      <w:r>
        <w:rPr>
          <w:rFonts w:hint="eastAsia" w:ascii="宋体" w:cs="宋体"/>
          <w:b/>
          <w:bCs/>
          <w:sz w:val="28"/>
          <w:szCs w:val="28"/>
        </w:rPr>
        <w:t>二、维修改造内容（包括但不限于）：</w:t>
      </w:r>
    </w:p>
    <w:p>
      <w:pPr>
        <w:spacing w:line="360" w:lineRule="auto"/>
        <w:ind w:firstLine="560" w:firstLineChars="200"/>
        <w:jc w:val="left"/>
        <w:rPr>
          <w:rFonts w:ascii="宋体" w:cs="宋体"/>
          <w:sz w:val="28"/>
          <w:szCs w:val="28"/>
        </w:rPr>
      </w:pPr>
      <w:r>
        <w:rPr>
          <w:rFonts w:hint="eastAsia" w:ascii="宋体" w:cs="宋体"/>
          <w:sz w:val="28"/>
          <w:szCs w:val="28"/>
        </w:rPr>
        <w:t>1、按照施工设计图和工程量清单完成二、三层改造区域内原隔断墙、吊顶天花、地面块料（拆至结构层）、暖通、消防、给排水、强弱电等项内容的拆除和拆除后场地清理及垃圾外运工作。</w:t>
      </w:r>
    </w:p>
    <w:p>
      <w:pPr>
        <w:spacing w:line="360" w:lineRule="auto"/>
        <w:ind w:firstLine="560" w:firstLineChars="200"/>
        <w:jc w:val="left"/>
        <w:rPr>
          <w:rFonts w:ascii="宋体" w:cs="宋体"/>
          <w:sz w:val="28"/>
          <w:szCs w:val="28"/>
        </w:rPr>
      </w:pPr>
      <w:r>
        <w:rPr>
          <w:rFonts w:hint="eastAsia" w:ascii="宋体" w:cs="宋体"/>
          <w:sz w:val="28"/>
          <w:szCs w:val="28"/>
        </w:rPr>
        <w:t>2、按照施工设计图和工程量清单完成二、三层改造区域内结构加固、地面防水、砌墙、墙地面及天花装饰、重新安装消防、空调、抽排风、强弱电及给排水等系统。</w:t>
      </w:r>
    </w:p>
    <w:p>
      <w:pPr>
        <w:spacing w:line="360" w:lineRule="auto"/>
        <w:ind w:firstLine="560" w:firstLineChars="200"/>
        <w:jc w:val="left"/>
        <w:rPr>
          <w:rFonts w:ascii="宋体" w:cs="宋体"/>
          <w:sz w:val="28"/>
          <w:szCs w:val="28"/>
        </w:rPr>
      </w:pPr>
      <w:r>
        <w:rPr>
          <w:rFonts w:hint="eastAsia" w:ascii="宋体" w:cs="宋体"/>
          <w:sz w:val="28"/>
          <w:szCs w:val="28"/>
        </w:rPr>
        <w:t>3、拆除主楼7至26层公共区域走廊天花吊顶（包括龙骨）并重新吊顶等。</w:t>
      </w:r>
    </w:p>
    <w:p>
      <w:pPr>
        <w:autoSpaceDN w:val="0"/>
        <w:spacing w:line="360" w:lineRule="auto"/>
        <w:ind w:firstLine="560" w:firstLineChars="200"/>
        <w:jc w:val="left"/>
        <w:rPr>
          <w:rFonts w:ascii="宋体" w:cs="宋体"/>
          <w:sz w:val="28"/>
          <w:szCs w:val="28"/>
        </w:rPr>
      </w:pPr>
      <w:r>
        <w:rPr>
          <w:rFonts w:hint="eastAsia" w:ascii="宋体" w:cs="宋体"/>
          <w:sz w:val="28"/>
          <w:szCs w:val="28"/>
        </w:rPr>
        <w:t>4、特殊要求：由于该项目施工区域在办公楼内，办公楼仍在正常使用，工作时间为上午8:30-12:00，下午14:00-17:30。为减轻对正常办公秩序影响，噪音较大的施工（比如地面等地打拆阶段）尽量安排在节假日、周末和夜间施工，包括施工材料进出及渣土清运。投标人应考虑施工进度安排、噪音影响、工期等因素，如因上述原因需在夜间、法定节假日、周末进行施工的，招标人不额外支付此部分费用，请投标人在投标时综合考虑。</w:t>
      </w:r>
    </w:p>
    <w:p>
      <w:pPr>
        <w:spacing w:line="360" w:lineRule="auto"/>
        <w:jc w:val="left"/>
        <w:rPr>
          <w:rFonts w:ascii="宋体" w:cs="宋体"/>
          <w:b/>
          <w:bCs/>
          <w:sz w:val="28"/>
          <w:szCs w:val="28"/>
        </w:rPr>
      </w:pPr>
    </w:p>
    <w:p>
      <w:pPr>
        <w:spacing w:line="360" w:lineRule="auto"/>
        <w:jc w:val="left"/>
        <w:rPr>
          <w:rFonts w:ascii="宋体" w:cs="宋体"/>
          <w:b/>
          <w:bCs/>
          <w:sz w:val="28"/>
          <w:szCs w:val="28"/>
        </w:rPr>
      </w:pPr>
      <w:r>
        <w:rPr>
          <w:rFonts w:hint="eastAsia" w:ascii="宋体" w:cs="宋体"/>
          <w:b/>
          <w:bCs/>
          <w:sz w:val="28"/>
          <w:szCs w:val="28"/>
        </w:rPr>
        <w:t>三、工程地点及工期</w:t>
      </w:r>
    </w:p>
    <w:p>
      <w:pPr>
        <w:autoSpaceDN w:val="0"/>
        <w:spacing w:line="360" w:lineRule="auto"/>
        <w:ind w:firstLine="560" w:firstLineChars="200"/>
        <w:jc w:val="left"/>
        <w:rPr>
          <w:rFonts w:ascii="宋体" w:cs="宋体"/>
          <w:sz w:val="28"/>
          <w:szCs w:val="28"/>
        </w:rPr>
      </w:pPr>
      <w:r>
        <w:rPr>
          <w:rFonts w:hint="eastAsia" w:ascii="宋体" w:cs="宋体"/>
          <w:sz w:val="28"/>
          <w:szCs w:val="28"/>
        </w:rPr>
        <w:t>工程地点：广州市天河区花城大道66号。</w:t>
      </w:r>
    </w:p>
    <w:p>
      <w:pPr>
        <w:autoSpaceDN w:val="0"/>
        <w:spacing w:line="360" w:lineRule="auto"/>
        <w:ind w:firstLine="560" w:firstLineChars="200"/>
        <w:jc w:val="left"/>
        <w:rPr>
          <w:rFonts w:ascii="宋体" w:cs="宋体"/>
          <w:sz w:val="28"/>
          <w:szCs w:val="28"/>
        </w:rPr>
      </w:pPr>
      <w:r>
        <w:rPr>
          <w:rFonts w:hint="eastAsia" w:ascii="宋体" w:cs="宋体"/>
          <w:sz w:val="28"/>
          <w:szCs w:val="28"/>
        </w:rPr>
        <w:t>工期：243个日历天</w:t>
      </w:r>
      <w:r>
        <w:rPr>
          <w:rFonts w:ascii="宋体" w:cs="宋体"/>
          <w:sz w:val="28"/>
          <w:szCs w:val="28"/>
        </w:rPr>
        <w:t>内完工并通过竣工验收</w:t>
      </w:r>
      <w:r>
        <w:rPr>
          <w:rFonts w:hint="eastAsia" w:ascii="宋体" w:cs="宋体"/>
          <w:sz w:val="28"/>
          <w:szCs w:val="28"/>
        </w:rPr>
        <w:t>，具体开工日期以监理下发的开工令日期为准（2024年12月</w:t>
      </w:r>
      <w:r>
        <w:rPr>
          <w:rFonts w:ascii="宋体" w:cs="宋体"/>
          <w:sz w:val="28"/>
          <w:szCs w:val="28"/>
        </w:rPr>
        <w:t>20</w:t>
      </w:r>
      <w:r>
        <w:rPr>
          <w:rFonts w:hint="eastAsia" w:ascii="宋体" w:cs="宋体"/>
          <w:sz w:val="28"/>
          <w:szCs w:val="28"/>
        </w:rPr>
        <w:t>日前须完工并通过监理组织的完工预验收）。欢迎对工期进行优化。</w:t>
      </w:r>
    </w:p>
    <w:p>
      <w:pPr>
        <w:autoSpaceDN w:val="0"/>
        <w:spacing w:line="360" w:lineRule="auto"/>
        <w:ind w:firstLine="560" w:firstLineChars="200"/>
        <w:jc w:val="left"/>
        <w:rPr>
          <w:rFonts w:ascii="宋体" w:cs="宋体"/>
          <w:sz w:val="28"/>
          <w:szCs w:val="28"/>
        </w:rPr>
      </w:pPr>
      <w:r>
        <w:rPr>
          <w:rFonts w:hint="eastAsia" w:ascii="宋体" w:cs="宋体"/>
          <w:sz w:val="28"/>
          <w:szCs w:val="28"/>
        </w:rPr>
        <w:t>计划开工日期：2024年9月1日，计划竣工时间：</w:t>
      </w:r>
      <w:r>
        <w:rPr>
          <w:rFonts w:ascii="宋体" w:cs="宋体"/>
          <w:sz w:val="28"/>
          <w:szCs w:val="28"/>
        </w:rPr>
        <w:t>2025年5</w:t>
      </w:r>
      <w:r>
        <w:rPr>
          <w:rFonts w:hint="eastAsia" w:ascii="宋体" w:cs="宋体"/>
          <w:sz w:val="28"/>
          <w:szCs w:val="28"/>
        </w:rPr>
        <w:t>月</w:t>
      </w:r>
      <w:r>
        <w:rPr>
          <w:rFonts w:ascii="宋体" w:cs="宋体"/>
          <w:sz w:val="28"/>
          <w:szCs w:val="28"/>
        </w:rPr>
        <w:t>31</w:t>
      </w:r>
      <w:r>
        <w:rPr>
          <w:rFonts w:hint="eastAsia" w:ascii="宋体" w:cs="宋体"/>
          <w:sz w:val="28"/>
          <w:szCs w:val="28"/>
        </w:rPr>
        <w:t xml:space="preserve">日。 </w:t>
      </w:r>
    </w:p>
    <w:p>
      <w:pPr>
        <w:autoSpaceDN w:val="0"/>
        <w:spacing w:line="360" w:lineRule="auto"/>
        <w:jc w:val="left"/>
        <w:rPr>
          <w:rFonts w:ascii="宋体" w:cs="宋体"/>
          <w:b/>
          <w:bCs/>
          <w:sz w:val="28"/>
          <w:szCs w:val="28"/>
        </w:rPr>
      </w:pPr>
    </w:p>
    <w:p>
      <w:pPr>
        <w:autoSpaceDN w:val="0"/>
        <w:spacing w:line="360" w:lineRule="auto"/>
        <w:jc w:val="left"/>
        <w:rPr>
          <w:rFonts w:ascii="宋体" w:cs="宋体"/>
          <w:b/>
          <w:bCs/>
          <w:sz w:val="28"/>
          <w:szCs w:val="28"/>
        </w:rPr>
      </w:pPr>
      <w:r>
        <w:rPr>
          <w:rFonts w:hint="eastAsia" w:ascii="宋体" w:cs="宋体"/>
          <w:b/>
          <w:bCs/>
          <w:sz w:val="28"/>
          <w:szCs w:val="28"/>
        </w:rPr>
        <w:t>四、编制说明</w:t>
      </w:r>
    </w:p>
    <w:p>
      <w:pPr>
        <w:autoSpaceDN w:val="0"/>
        <w:spacing w:line="360" w:lineRule="auto"/>
        <w:ind w:firstLine="560" w:firstLineChars="200"/>
        <w:jc w:val="left"/>
        <w:rPr>
          <w:rFonts w:ascii="宋体" w:cs="宋体"/>
          <w:sz w:val="28"/>
          <w:szCs w:val="28"/>
        </w:rPr>
      </w:pPr>
      <w:r>
        <w:rPr>
          <w:rFonts w:hint="eastAsia" w:ascii="宋体" w:cs="宋体"/>
          <w:sz w:val="28"/>
          <w:szCs w:val="28"/>
        </w:rPr>
        <w:t>1、编制依据</w:t>
      </w:r>
    </w:p>
    <w:p>
      <w:pPr>
        <w:autoSpaceDN w:val="0"/>
        <w:spacing w:line="360" w:lineRule="auto"/>
        <w:ind w:firstLine="560" w:firstLineChars="200"/>
        <w:jc w:val="left"/>
        <w:rPr>
          <w:rFonts w:ascii="宋体" w:cs="宋体"/>
          <w:sz w:val="28"/>
          <w:szCs w:val="28"/>
        </w:rPr>
      </w:pPr>
      <w:r>
        <w:rPr>
          <w:rFonts w:hint="eastAsia" w:ascii="宋体" w:cs="宋体"/>
          <w:sz w:val="28"/>
          <w:szCs w:val="28"/>
        </w:rPr>
        <w:t>（1）现行国家、广东省、广州市有关施工验收规范、质量标准和操作规程等要求。</w:t>
      </w:r>
    </w:p>
    <w:p>
      <w:pPr>
        <w:autoSpaceDN w:val="0"/>
        <w:spacing w:line="360" w:lineRule="auto"/>
        <w:ind w:firstLine="560" w:firstLineChars="200"/>
        <w:jc w:val="left"/>
        <w:rPr>
          <w:rFonts w:ascii="宋体" w:cs="宋体"/>
          <w:sz w:val="28"/>
          <w:szCs w:val="28"/>
        </w:rPr>
      </w:pPr>
      <w:r>
        <w:rPr>
          <w:rFonts w:hint="eastAsia" w:ascii="宋体" w:cs="宋体"/>
          <w:sz w:val="28"/>
          <w:szCs w:val="28"/>
        </w:rPr>
        <w:t>（2）施工现场条件</w:t>
      </w:r>
    </w:p>
    <w:p>
      <w:pPr>
        <w:autoSpaceDN w:val="0"/>
        <w:spacing w:line="360" w:lineRule="auto"/>
        <w:ind w:firstLine="560" w:firstLineChars="200"/>
        <w:jc w:val="left"/>
        <w:rPr>
          <w:rFonts w:ascii="宋体" w:cs="宋体"/>
          <w:sz w:val="28"/>
          <w:szCs w:val="28"/>
        </w:rPr>
      </w:pPr>
      <w:r>
        <w:rPr>
          <w:rFonts w:hint="eastAsia" w:ascii="宋体" w:cs="宋体"/>
          <w:sz w:val="28"/>
          <w:szCs w:val="28"/>
        </w:rPr>
        <w:t>本工程施工临时用水、用电、通讯设施</w:t>
      </w:r>
      <w:r>
        <w:rPr>
          <w:rFonts w:ascii="宋体" w:cs="宋体"/>
          <w:sz w:val="28"/>
          <w:szCs w:val="28"/>
        </w:rPr>
        <w:t>费用</w:t>
      </w:r>
      <w:r>
        <w:rPr>
          <w:rFonts w:hint="eastAsia" w:ascii="宋体" w:cs="宋体"/>
          <w:sz w:val="28"/>
          <w:szCs w:val="28"/>
        </w:rPr>
        <w:t>由承包人自行负责，接驳点由招标人提供。</w:t>
      </w:r>
    </w:p>
    <w:p>
      <w:pPr>
        <w:autoSpaceDN w:val="0"/>
        <w:spacing w:line="360" w:lineRule="auto"/>
        <w:ind w:firstLine="560" w:firstLineChars="200"/>
        <w:jc w:val="left"/>
        <w:rPr>
          <w:rFonts w:ascii="宋体" w:cs="宋体"/>
          <w:sz w:val="28"/>
          <w:szCs w:val="28"/>
        </w:rPr>
      </w:pPr>
      <w:r>
        <w:rPr>
          <w:rFonts w:hint="eastAsia" w:ascii="宋体" w:cs="宋体"/>
          <w:sz w:val="28"/>
          <w:szCs w:val="28"/>
        </w:rPr>
        <w:t>（3）施工图纸及有关资料</w:t>
      </w:r>
    </w:p>
    <w:p>
      <w:pPr>
        <w:autoSpaceDN w:val="0"/>
        <w:spacing w:line="360" w:lineRule="auto"/>
        <w:ind w:firstLine="560" w:firstLineChars="200"/>
        <w:jc w:val="left"/>
        <w:rPr>
          <w:rFonts w:ascii="宋体" w:cs="宋体"/>
          <w:sz w:val="28"/>
          <w:szCs w:val="28"/>
        </w:rPr>
      </w:pPr>
      <w:r>
        <w:rPr>
          <w:rFonts w:hint="eastAsia" w:ascii="宋体" w:cs="宋体"/>
          <w:sz w:val="28"/>
          <w:szCs w:val="28"/>
        </w:rPr>
        <w:t>2、指导方针</w:t>
      </w:r>
    </w:p>
    <w:p>
      <w:pPr>
        <w:autoSpaceDN w:val="0"/>
        <w:spacing w:line="360" w:lineRule="auto"/>
        <w:ind w:firstLine="560" w:firstLineChars="200"/>
        <w:jc w:val="left"/>
        <w:rPr>
          <w:rFonts w:ascii="宋体" w:cs="宋体"/>
          <w:sz w:val="28"/>
          <w:szCs w:val="28"/>
        </w:rPr>
      </w:pPr>
      <w:r>
        <w:rPr>
          <w:rFonts w:hint="eastAsia" w:ascii="宋体" w:cs="宋体"/>
          <w:sz w:val="28"/>
          <w:szCs w:val="28"/>
        </w:rPr>
        <w:t>（1）鉴于本项目所处位置，所有施工管理及施工人员进入施工现场，必须遵守招标人的管理规定，这种规定可能对人员出入、施工时段、施工顺序、施工工艺提出更高要求，会导致正常工作降效、临时停工等。</w:t>
      </w:r>
    </w:p>
    <w:p>
      <w:pPr>
        <w:autoSpaceDN w:val="0"/>
        <w:spacing w:line="360" w:lineRule="auto"/>
        <w:ind w:firstLine="560" w:firstLineChars="200"/>
        <w:jc w:val="left"/>
        <w:rPr>
          <w:rFonts w:ascii="宋体" w:cs="宋体"/>
          <w:sz w:val="28"/>
          <w:szCs w:val="28"/>
        </w:rPr>
      </w:pPr>
      <w:r>
        <w:rPr>
          <w:rFonts w:hint="eastAsia" w:ascii="宋体" w:cs="宋体"/>
          <w:sz w:val="28"/>
          <w:szCs w:val="28"/>
        </w:rPr>
        <w:t>（2）本项目施工设计图及工程量清单是施工单位投标的依据。</w:t>
      </w:r>
    </w:p>
    <w:p>
      <w:pPr>
        <w:autoSpaceDN w:val="0"/>
        <w:spacing w:line="360" w:lineRule="auto"/>
        <w:ind w:firstLine="560" w:firstLineChars="200"/>
        <w:jc w:val="left"/>
        <w:rPr>
          <w:rFonts w:ascii="宋体" w:cs="宋体"/>
          <w:sz w:val="28"/>
          <w:szCs w:val="28"/>
        </w:rPr>
      </w:pPr>
      <w:r>
        <w:rPr>
          <w:rFonts w:hint="eastAsia" w:ascii="宋体" w:cs="宋体"/>
          <w:sz w:val="28"/>
          <w:szCs w:val="28"/>
        </w:rPr>
        <w:t>（3）发挥技术优势，优化管理水平安排经验丰富的优秀管理人员和高素质的工人参加本项目施工，采用先进技术设备，优化施工管理，充分发挥施工单位在管理和技术方面的优势。</w:t>
      </w:r>
    </w:p>
    <w:p>
      <w:pPr>
        <w:pStyle w:val="8"/>
        <w:tabs>
          <w:tab w:val="left" w:pos="284"/>
          <w:tab w:val="left" w:pos="426"/>
        </w:tabs>
        <w:spacing w:before="0" w:beforeAutospacing="0" w:after="0" w:afterAutospacing="0" w:line="360" w:lineRule="auto"/>
        <w:ind w:firstLine="560" w:firstLineChars="200"/>
        <w:rPr>
          <w:rFonts w:cs="宋体"/>
          <w:kern w:val="2"/>
          <w:sz w:val="28"/>
          <w:szCs w:val="28"/>
        </w:rPr>
      </w:pPr>
      <w:r>
        <w:rPr>
          <w:rFonts w:hint="eastAsia" w:cs="宋体"/>
          <w:kern w:val="2"/>
          <w:sz w:val="28"/>
          <w:szCs w:val="28"/>
        </w:rPr>
        <w:t>3.相关建设标准及规范</w:t>
      </w:r>
    </w:p>
    <w:p>
      <w:pPr>
        <w:pStyle w:val="110"/>
        <w:adjustRightInd w:val="0"/>
        <w:snapToGrid w:val="0"/>
        <w:spacing w:line="360" w:lineRule="auto"/>
        <w:jc w:val="left"/>
        <w:rPr>
          <w:rFonts w:ascii="宋体" w:cs="宋体"/>
          <w:sz w:val="28"/>
          <w:szCs w:val="28"/>
        </w:rPr>
      </w:pPr>
      <w:r>
        <w:rPr>
          <w:rFonts w:hint="eastAsia" w:ascii="宋体" w:cs="宋体"/>
          <w:sz w:val="28"/>
          <w:szCs w:val="28"/>
        </w:rPr>
        <w:t>（1）《党政机关办公用房建设标准》（发改投资〔2014〕2674 号）；</w:t>
      </w:r>
    </w:p>
    <w:p>
      <w:pPr>
        <w:pStyle w:val="110"/>
        <w:adjustRightInd w:val="0"/>
        <w:snapToGrid w:val="0"/>
        <w:spacing w:line="360" w:lineRule="auto"/>
        <w:jc w:val="left"/>
        <w:rPr>
          <w:rFonts w:ascii="宋体" w:cs="宋体"/>
          <w:sz w:val="28"/>
          <w:szCs w:val="28"/>
        </w:rPr>
      </w:pPr>
      <w:r>
        <w:rPr>
          <w:rFonts w:hint="eastAsia" w:ascii="宋体" w:cs="宋体"/>
          <w:sz w:val="28"/>
          <w:szCs w:val="28"/>
        </w:rPr>
        <w:t>（2）《饮食建筑设计标准》（JGJ64-2017）。</w:t>
      </w:r>
    </w:p>
    <w:p>
      <w:pPr>
        <w:pStyle w:val="110"/>
        <w:adjustRightInd w:val="0"/>
        <w:snapToGrid w:val="0"/>
        <w:spacing w:line="360" w:lineRule="auto"/>
        <w:jc w:val="left"/>
        <w:rPr>
          <w:rFonts w:ascii="宋体" w:cs="宋体"/>
          <w:sz w:val="28"/>
          <w:szCs w:val="28"/>
        </w:rPr>
      </w:pPr>
      <w:r>
        <w:rPr>
          <w:rFonts w:hint="eastAsia" w:ascii="宋体" w:cs="宋体"/>
          <w:sz w:val="28"/>
          <w:szCs w:val="28"/>
        </w:rPr>
        <w:t>（3）《民用建筑设计统一标准》GB 50352-2019;</w:t>
      </w:r>
    </w:p>
    <w:p>
      <w:pPr>
        <w:pStyle w:val="110"/>
        <w:adjustRightInd w:val="0"/>
        <w:snapToGrid w:val="0"/>
        <w:spacing w:line="360" w:lineRule="auto"/>
        <w:jc w:val="left"/>
        <w:rPr>
          <w:rFonts w:ascii="宋体" w:cs="宋体"/>
          <w:sz w:val="28"/>
          <w:szCs w:val="28"/>
        </w:rPr>
      </w:pPr>
      <w:r>
        <w:rPr>
          <w:rFonts w:hint="eastAsia" w:ascii="宋体" w:cs="宋体"/>
          <w:sz w:val="28"/>
          <w:szCs w:val="28"/>
        </w:rPr>
        <w:t>（4）《建筑设计防火规范》GB50016-2014(2018年版)</w:t>
      </w:r>
    </w:p>
    <w:p>
      <w:pPr>
        <w:pStyle w:val="110"/>
        <w:adjustRightInd w:val="0"/>
        <w:snapToGrid w:val="0"/>
        <w:spacing w:line="360" w:lineRule="auto"/>
        <w:jc w:val="left"/>
        <w:rPr>
          <w:rFonts w:ascii="宋体" w:cs="宋体"/>
          <w:sz w:val="28"/>
          <w:szCs w:val="28"/>
        </w:rPr>
      </w:pPr>
      <w:r>
        <w:rPr>
          <w:rFonts w:hint="eastAsia" w:ascii="宋体" w:cs="宋体"/>
          <w:sz w:val="28"/>
          <w:szCs w:val="28"/>
        </w:rPr>
        <w:t>（5）《建筑内部装修设计防火规范》GB50222-2017</w:t>
      </w:r>
    </w:p>
    <w:p>
      <w:pPr>
        <w:pStyle w:val="110"/>
        <w:adjustRightInd w:val="0"/>
        <w:snapToGrid w:val="0"/>
        <w:spacing w:line="360" w:lineRule="auto"/>
        <w:jc w:val="left"/>
        <w:rPr>
          <w:rFonts w:ascii="宋体" w:cs="宋体"/>
          <w:sz w:val="28"/>
          <w:szCs w:val="28"/>
        </w:rPr>
      </w:pPr>
      <w:r>
        <w:rPr>
          <w:rFonts w:hint="eastAsia" w:ascii="宋体" w:cs="宋体"/>
          <w:sz w:val="28"/>
          <w:szCs w:val="28"/>
        </w:rPr>
        <w:t>（6）《建筑内部装修防火施工及验收规范》GB 50354-2005</w:t>
      </w:r>
    </w:p>
    <w:p>
      <w:pPr>
        <w:pStyle w:val="110"/>
        <w:adjustRightInd w:val="0"/>
        <w:snapToGrid w:val="0"/>
        <w:spacing w:line="360" w:lineRule="auto"/>
        <w:jc w:val="left"/>
        <w:rPr>
          <w:rFonts w:ascii="宋体" w:cs="宋体"/>
          <w:sz w:val="28"/>
          <w:szCs w:val="28"/>
        </w:rPr>
      </w:pPr>
      <w:r>
        <w:rPr>
          <w:rFonts w:hint="eastAsia" w:ascii="宋体" w:cs="宋体"/>
          <w:sz w:val="28"/>
          <w:szCs w:val="28"/>
        </w:rPr>
        <w:t>（7）《建筑防火通用规范》GB 55037-2022</w:t>
      </w:r>
    </w:p>
    <w:p>
      <w:pPr>
        <w:pStyle w:val="110"/>
        <w:adjustRightInd w:val="0"/>
        <w:snapToGrid w:val="0"/>
        <w:spacing w:line="360" w:lineRule="auto"/>
        <w:jc w:val="left"/>
        <w:rPr>
          <w:rFonts w:ascii="宋体" w:cs="宋体"/>
          <w:sz w:val="28"/>
          <w:szCs w:val="28"/>
        </w:rPr>
      </w:pPr>
      <w:r>
        <w:rPr>
          <w:rFonts w:hint="eastAsia" w:ascii="宋体" w:cs="宋体"/>
          <w:sz w:val="28"/>
          <w:szCs w:val="28"/>
        </w:rPr>
        <w:t>（8）《消防设施通用规范》GB 55036-2022</w:t>
      </w:r>
    </w:p>
    <w:p>
      <w:pPr>
        <w:pStyle w:val="110"/>
        <w:adjustRightInd w:val="0"/>
        <w:snapToGrid w:val="0"/>
        <w:spacing w:line="360" w:lineRule="auto"/>
        <w:jc w:val="left"/>
        <w:rPr>
          <w:rFonts w:ascii="宋体" w:cs="宋体"/>
          <w:sz w:val="28"/>
          <w:szCs w:val="28"/>
        </w:rPr>
      </w:pPr>
      <w:r>
        <w:rPr>
          <w:rFonts w:hint="eastAsia" w:ascii="宋体" w:cs="宋体"/>
          <w:sz w:val="28"/>
          <w:szCs w:val="28"/>
        </w:rPr>
        <w:t>（9）《供配电系统设计规范》（GB50052-2009）</w:t>
      </w:r>
    </w:p>
    <w:p>
      <w:pPr>
        <w:pStyle w:val="110"/>
        <w:adjustRightInd w:val="0"/>
        <w:snapToGrid w:val="0"/>
        <w:spacing w:line="360" w:lineRule="auto"/>
        <w:jc w:val="left"/>
        <w:rPr>
          <w:rFonts w:ascii="宋体" w:cs="宋体"/>
          <w:sz w:val="28"/>
          <w:szCs w:val="28"/>
        </w:rPr>
      </w:pPr>
      <w:r>
        <w:rPr>
          <w:rFonts w:hint="eastAsia" w:ascii="宋体" w:cs="宋体"/>
          <w:sz w:val="28"/>
          <w:szCs w:val="28"/>
        </w:rPr>
        <w:t>（10）《供配电系统设计规范》（GB50052-2009）</w:t>
      </w:r>
    </w:p>
    <w:p>
      <w:pPr>
        <w:pStyle w:val="110"/>
        <w:adjustRightInd w:val="0"/>
        <w:snapToGrid w:val="0"/>
        <w:spacing w:line="360" w:lineRule="auto"/>
        <w:jc w:val="left"/>
        <w:rPr>
          <w:rFonts w:ascii="宋体" w:cs="宋体"/>
          <w:sz w:val="28"/>
          <w:szCs w:val="28"/>
        </w:rPr>
      </w:pPr>
      <w:r>
        <w:rPr>
          <w:rFonts w:hint="eastAsia" w:ascii="宋体" w:cs="宋体"/>
          <w:sz w:val="28"/>
          <w:szCs w:val="28"/>
        </w:rPr>
        <w:t>（11）《低压配电设计规范》（GB50054-2011）</w:t>
      </w:r>
    </w:p>
    <w:p>
      <w:pPr>
        <w:pStyle w:val="110"/>
        <w:adjustRightInd w:val="0"/>
        <w:snapToGrid w:val="0"/>
        <w:spacing w:line="360" w:lineRule="auto"/>
        <w:jc w:val="left"/>
        <w:rPr>
          <w:rFonts w:ascii="宋体" w:cs="宋体"/>
          <w:sz w:val="28"/>
          <w:szCs w:val="28"/>
        </w:rPr>
      </w:pPr>
      <w:r>
        <w:rPr>
          <w:rFonts w:hint="eastAsia" w:ascii="宋体" w:cs="宋体"/>
          <w:sz w:val="28"/>
          <w:szCs w:val="28"/>
        </w:rPr>
        <w:t>（12）《建筑照明设计标准》（GB50034-2013）</w:t>
      </w:r>
    </w:p>
    <w:p>
      <w:pPr>
        <w:pStyle w:val="110"/>
        <w:adjustRightInd w:val="0"/>
        <w:snapToGrid w:val="0"/>
        <w:spacing w:line="360" w:lineRule="auto"/>
        <w:jc w:val="left"/>
        <w:rPr>
          <w:rFonts w:ascii="宋体" w:cs="宋体"/>
          <w:sz w:val="28"/>
          <w:szCs w:val="28"/>
        </w:rPr>
      </w:pPr>
      <w:r>
        <w:rPr>
          <w:rFonts w:hint="eastAsia" w:ascii="宋体" w:cs="宋体"/>
          <w:sz w:val="28"/>
          <w:szCs w:val="28"/>
        </w:rPr>
        <w:t>（13）《建筑电气与智能化通用规范》（GB 55024-2022）</w:t>
      </w:r>
    </w:p>
    <w:p>
      <w:pPr>
        <w:pStyle w:val="110"/>
        <w:adjustRightInd w:val="0"/>
        <w:snapToGrid w:val="0"/>
        <w:spacing w:line="360" w:lineRule="auto"/>
        <w:jc w:val="left"/>
        <w:rPr>
          <w:rFonts w:ascii="宋体" w:cs="宋体"/>
          <w:sz w:val="28"/>
          <w:szCs w:val="28"/>
        </w:rPr>
      </w:pPr>
      <w:r>
        <w:rPr>
          <w:rFonts w:hint="eastAsia" w:ascii="宋体" w:cs="宋体"/>
          <w:sz w:val="28"/>
          <w:szCs w:val="28"/>
        </w:rPr>
        <w:t>（14）《民用建筑供暖通风与空气调节设计规范》GB50736-2012；</w:t>
      </w:r>
    </w:p>
    <w:p>
      <w:pPr>
        <w:pStyle w:val="110"/>
        <w:adjustRightInd w:val="0"/>
        <w:snapToGrid w:val="0"/>
        <w:spacing w:line="360" w:lineRule="auto"/>
        <w:jc w:val="left"/>
        <w:rPr>
          <w:rFonts w:ascii="宋体" w:cs="宋体"/>
          <w:sz w:val="28"/>
          <w:szCs w:val="28"/>
        </w:rPr>
      </w:pPr>
      <w:r>
        <w:rPr>
          <w:rFonts w:hint="eastAsia" w:ascii="宋体" w:cs="宋体"/>
          <w:sz w:val="28"/>
          <w:szCs w:val="28"/>
        </w:rPr>
        <w:t>（15）《建筑防烟排烟系统技术标准》GB51251-2017</w:t>
      </w:r>
    </w:p>
    <w:p>
      <w:pPr>
        <w:pStyle w:val="110"/>
        <w:adjustRightInd w:val="0"/>
        <w:snapToGrid w:val="0"/>
        <w:spacing w:line="360" w:lineRule="auto"/>
        <w:jc w:val="left"/>
        <w:rPr>
          <w:rFonts w:ascii="宋体" w:cs="宋体"/>
          <w:sz w:val="28"/>
          <w:szCs w:val="28"/>
        </w:rPr>
      </w:pPr>
      <w:r>
        <w:rPr>
          <w:rFonts w:hint="eastAsia" w:ascii="宋体" w:cs="宋体"/>
          <w:sz w:val="28"/>
          <w:szCs w:val="28"/>
        </w:rPr>
        <w:t>（16）《建筑机电工程抗震设计规范》（GB50981-2014）</w:t>
      </w:r>
    </w:p>
    <w:p>
      <w:pPr>
        <w:pStyle w:val="110"/>
        <w:adjustRightInd w:val="0"/>
        <w:snapToGrid w:val="0"/>
        <w:spacing w:line="360" w:lineRule="auto"/>
        <w:jc w:val="left"/>
        <w:rPr>
          <w:rFonts w:ascii="宋体" w:cs="宋体"/>
          <w:sz w:val="28"/>
          <w:szCs w:val="28"/>
        </w:rPr>
      </w:pPr>
      <w:r>
        <w:rPr>
          <w:rFonts w:hint="eastAsia" w:ascii="宋体" w:cs="宋体"/>
          <w:sz w:val="28"/>
          <w:szCs w:val="28"/>
        </w:rPr>
        <w:t>（17）《建筑与市政工程抗震通用规范》GB55002-2021</w:t>
      </w:r>
    </w:p>
    <w:p>
      <w:pPr>
        <w:pStyle w:val="110"/>
        <w:adjustRightInd w:val="0"/>
        <w:snapToGrid w:val="0"/>
        <w:spacing w:line="360" w:lineRule="auto"/>
        <w:jc w:val="left"/>
        <w:rPr>
          <w:rFonts w:ascii="宋体" w:cs="宋体"/>
          <w:sz w:val="28"/>
          <w:szCs w:val="28"/>
        </w:rPr>
      </w:pPr>
      <w:r>
        <w:rPr>
          <w:rFonts w:hint="eastAsia" w:ascii="宋体" w:cs="宋体"/>
          <w:sz w:val="28"/>
          <w:szCs w:val="28"/>
        </w:rPr>
        <w:t>（18）《公共建筑节能设计标准》GB50189-2015</w:t>
      </w:r>
    </w:p>
    <w:p>
      <w:pPr>
        <w:pStyle w:val="110"/>
        <w:adjustRightInd w:val="0"/>
        <w:snapToGrid w:val="0"/>
        <w:spacing w:line="360" w:lineRule="auto"/>
        <w:jc w:val="left"/>
        <w:rPr>
          <w:rFonts w:ascii="宋体" w:cs="宋体"/>
          <w:sz w:val="28"/>
          <w:szCs w:val="28"/>
        </w:rPr>
      </w:pPr>
      <w:r>
        <w:rPr>
          <w:rFonts w:hint="eastAsia" w:ascii="宋体" w:cs="宋体"/>
          <w:sz w:val="28"/>
          <w:szCs w:val="28"/>
        </w:rPr>
        <w:t>（19）《广东省公共建筑节能设计标准》DBJ 15-51-2020</w:t>
      </w:r>
    </w:p>
    <w:p>
      <w:pPr>
        <w:pStyle w:val="110"/>
        <w:adjustRightInd w:val="0"/>
        <w:snapToGrid w:val="0"/>
        <w:spacing w:line="360" w:lineRule="auto"/>
        <w:jc w:val="left"/>
        <w:rPr>
          <w:rFonts w:ascii="宋体" w:cs="宋体"/>
          <w:sz w:val="28"/>
          <w:szCs w:val="28"/>
        </w:rPr>
      </w:pPr>
      <w:r>
        <w:rPr>
          <w:rFonts w:hint="eastAsia" w:ascii="宋体" w:cs="宋体"/>
          <w:sz w:val="28"/>
          <w:szCs w:val="28"/>
        </w:rPr>
        <w:t>（20）《通风与空调工程施工质量验收规范》GB50243-2016</w:t>
      </w:r>
    </w:p>
    <w:p>
      <w:pPr>
        <w:pStyle w:val="110"/>
        <w:adjustRightInd w:val="0"/>
        <w:snapToGrid w:val="0"/>
        <w:spacing w:line="360" w:lineRule="auto"/>
        <w:jc w:val="left"/>
        <w:rPr>
          <w:rFonts w:ascii="宋体" w:cs="宋体"/>
          <w:sz w:val="28"/>
          <w:szCs w:val="28"/>
        </w:rPr>
      </w:pPr>
      <w:r>
        <w:rPr>
          <w:rFonts w:hint="eastAsia" w:ascii="宋体" w:cs="宋体"/>
          <w:sz w:val="28"/>
          <w:szCs w:val="28"/>
        </w:rPr>
        <w:t>（21）《房间空气调节器能效限定值及能效等级》 GB 21455-2019</w:t>
      </w:r>
    </w:p>
    <w:p>
      <w:pPr>
        <w:pStyle w:val="110"/>
        <w:adjustRightInd w:val="0"/>
        <w:snapToGrid w:val="0"/>
        <w:spacing w:line="360" w:lineRule="auto"/>
        <w:jc w:val="left"/>
        <w:rPr>
          <w:rFonts w:ascii="宋体" w:cs="宋体"/>
          <w:sz w:val="28"/>
          <w:szCs w:val="28"/>
        </w:rPr>
      </w:pPr>
      <w:r>
        <w:rPr>
          <w:rFonts w:hint="eastAsia" w:ascii="宋体" w:cs="宋体"/>
          <w:sz w:val="28"/>
          <w:szCs w:val="28"/>
        </w:rPr>
        <w:t>（22）《建筑节能与可再生能源利用通用规范》GB55015-2021</w:t>
      </w:r>
    </w:p>
    <w:p>
      <w:pPr>
        <w:pStyle w:val="110"/>
        <w:adjustRightInd w:val="0"/>
        <w:snapToGrid w:val="0"/>
        <w:spacing w:line="360" w:lineRule="auto"/>
        <w:jc w:val="left"/>
        <w:rPr>
          <w:rFonts w:ascii="宋体" w:cs="宋体"/>
          <w:sz w:val="28"/>
          <w:szCs w:val="28"/>
        </w:rPr>
      </w:pPr>
      <w:r>
        <w:rPr>
          <w:rFonts w:hint="eastAsia" w:ascii="宋体" w:cs="宋体"/>
          <w:sz w:val="28"/>
          <w:szCs w:val="28"/>
        </w:rPr>
        <w:t>（23）《建筑给水排水设计标准》GB50015-2019</w:t>
      </w:r>
    </w:p>
    <w:p>
      <w:pPr>
        <w:pStyle w:val="110"/>
        <w:adjustRightInd w:val="0"/>
        <w:snapToGrid w:val="0"/>
        <w:spacing w:line="360" w:lineRule="auto"/>
        <w:jc w:val="left"/>
        <w:rPr>
          <w:rFonts w:ascii="宋体" w:cs="宋体"/>
          <w:sz w:val="28"/>
          <w:szCs w:val="28"/>
        </w:rPr>
      </w:pPr>
      <w:r>
        <w:rPr>
          <w:rFonts w:hint="eastAsia" w:ascii="宋体" w:cs="宋体"/>
          <w:sz w:val="28"/>
          <w:szCs w:val="28"/>
        </w:rPr>
        <w:t>（24）《消防给水及消火栓系统技术规范》GB 50974-2014</w:t>
      </w:r>
    </w:p>
    <w:p>
      <w:pPr>
        <w:pStyle w:val="110"/>
        <w:adjustRightInd w:val="0"/>
        <w:snapToGrid w:val="0"/>
        <w:spacing w:line="360" w:lineRule="auto"/>
        <w:jc w:val="left"/>
        <w:rPr>
          <w:rFonts w:ascii="宋体" w:cs="宋体"/>
          <w:sz w:val="28"/>
          <w:szCs w:val="28"/>
        </w:rPr>
      </w:pPr>
      <w:r>
        <w:rPr>
          <w:rFonts w:hint="eastAsia" w:ascii="宋体" w:cs="宋体"/>
          <w:sz w:val="28"/>
          <w:szCs w:val="28"/>
        </w:rPr>
        <w:t>（25）《自动喷水灭火系统设计规范》GB50084-2017</w:t>
      </w:r>
    </w:p>
    <w:p>
      <w:pPr>
        <w:pStyle w:val="110"/>
        <w:adjustRightInd w:val="0"/>
        <w:snapToGrid w:val="0"/>
        <w:spacing w:line="360" w:lineRule="auto"/>
        <w:jc w:val="left"/>
        <w:rPr>
          <w:rFonts w:ascii="宋体" w:cs="宋体"/>
          <w:sz w:val="28"/>
          <w:szCs w:val="28"/>
        </w:rPr>
      </w:pPr>
      <w:r>
        <w:rPr>
          <w:rFonts w:hint="eastAsia" w:ascii="宋体" w:cs="宋体"/>
          <w:sz w:val="28"/>
          <w:szCs w:val="28"/>
        </w:rPr>
        <w:t>（26）《节水型生活用水器具》CJ/T164-2014</w:t>
      </w:r>
    </w:p>
    <w:p>
      <w:pPr>
        <w:pStyle w:val="110"/>
        <w:adjustRightInd w:val="0"/>
        <w:snapToGrid w:val="0"/>
        <w:spacing w:line="360" w:lineRule="auto"/>
        <w:jc w:val="left"/>
        <w:rPr>
          <w:rFonts w:ascii="宋体" w:cs="宋体"/>
          <w:sz w:val="28"/>
          <w:szCs w:val="28"/>
        </w:rPr>
      </w:pPr>
      <w:r>
        <w:rPr>
          <w:rFonts w:hint="eastAsia" w:ascii="宋体" w:cs="宋体"/>
          <w:sz w:val="28"/>
          <w:szCs w:val="28"/>
        </w:rPr>
        <w:t>（27）《建筑给水排水与节水通用规范》GB 55020-2021</w:t>
      </w:r>
    </w:p>
    <w:p>
      <w:pPr>
        <w:pStyle w:val="110"/>
        <w:adjustRightInd w:val="0"/>
        <w:snapToGrid w:val="0"/>
        <w:spacing w:line="360" w:lineRule="auto"/>
        <w:jc w:val="left"/>
        <w:rPr>
          <w:rFonts w:ascii="宋体" w:cs="宋体"/>
          <w:sz w:val="28"/>
          <w:szCs w:val="28"/>
        </w:rPr>
      </w:pPr>
      <w:r>
        <w:rPr>
          <w:rFonts w:hint="eastAsia" w:ascii="宋体" w:cs="宋体"/>
          <w:sz w:val="28"/>
          <w:szCs w:val="28"/>
        </w:rPr>
        <w:t>（28）《建筑结构可靠度设计统一标准》GB50068-2001</w:t>
      </w:r>
    </w:p>
    <w:p>
      <w:pPr>
        <w:pStyle w:val="110"/>
        <w:adjustRightInd w:val="0"/>
        <w:snapToGrid w:val="0"/>
        <w:spacing w:line="360" w:lineRule="auto"/>
        <w:jc w:val="left"/>
        <w:rPr>
          <w:rFonts w:ascii="宋体" w:cs="宋体"/>
          <w:sz w:val="28"/>
          <w:szCs w:val="28"/>
        </w:rPr>
      </w:pPr>
      <w:r>
        <w:rPr>
          <w:rFonts w:hint="eastAsia" w:ascii="宋体" w:cs="宋体"/>
          <w:sz w:val="28"/>
          <w:szCs w:val="28"/>
        </w:rPr>
        <w:t>（29）《混凝土结构设计规范》（GB50010-2010）</w:t>
      </w:r>
    </w:p>
    <w:p>
      <w:pPr>
        <w:pStyle w:val="110"/>
        <w:adjustRightInd w:val="0"/>
        <w:snapToGrid w:val="0"/>
        <w:spacing w:line="360" w:lineRule="auto"/>
        <w:jc w:val="left"/>
        <w:rPr>
          <w:rFonts w:ascii="宋体" w:cs="宋体"/>
          <w:sz w:val="28"/>
          <w:szCs w:val="28"/>
        </w:rPr>
      </w:pPr>
      <w:r>
        <w:rPr>
          <w:rFonts w:hint="eastAsia" w:ascii="宋体" w:cs="宋体"/>
          <w:sz w:val="28"/>
          <w:szCs w:val="28"/>
        </w:rPr>
        <w:t>（30）《建筑抗震设计规范》（GB50011-2010）（2016年版本）</w:t>
      </w:r>
    </w:p>
    <w:p>
      <w:pPr>
        <w:pStyle w:val="110"/>
        <w:adjustRightInd w:val="0"/>
        <w:snapToGrid w:val="0"/>
        <w:spacing w:line="360" w:lineRule="auto"/>
        <w:jc w:val="left"/>
        <w:rPr>
          <w:rFonts w:ascii="宋体" w:cs="宋体"/>
          <w:sz w:val="28"/>
          <w:szCs w:val="28"/>
        </w:rPr>
      </w:pPr>
      <w:r>
        <w:rPr>
          <w:rFonts w:hint="eastAsia" w:ascii="宋体" w:cs="宋体"/>
          <w:sz w:val="28"/>
          <w:szCs w:val="28"/>
        </w:rPr>
        <w:t>（31）《建筑结构荷载规范》（GB50009-2012）</w:t>
      </w:r>
    </w:p>
    <w:p>
      <w:pPr>
        <w:pStyle w:val="110"/>
        <w:adjustRightInd w:val="0"/>
        <w:snapToGrid w:val="0"/>
        <w:spacing w:line="360" w:lineRule="auto"/>
        <w:jc w:val="left"/>
        <w:rPr>
          <w:rFonts w:ascii="宋体" w:cs="宋体"/>
          <w:sz w:val="28"/>
          <w:szCs w:val="28"/>
        </w:rPr>
      </w:pPr>
      <w:r>
        <w:rPr>
          <w:rFonts w:hint="eastAsia" w:ascii="宋体" w:cs="宋体"/>
          <w:sz w:val="28"/>
          <w:szCs w:val="28"/>
        </w:rPr>
        <w:t>（32）《混凝土结构加固构造》(13G311-1)</w:t>
      </w:r>
    </w:p>
    <w:p>
      <w:pPr>
        <w:pStyle w:val="110"/>
        <w:adjustRightInd w:val="0"/>
        <w:snapToGrid w:val="0"/>
        <w:spacing w:line="360" w:lineRule="auto"/>
        <w:jc w:val="left"/>
        <w:rPr>
          <w:rFonts w:ascii="宋体" w:cs="宋体"/>
          <w:sz w:val="28"/>
          <w:szCs w:val="28"/>
        </w:rPr>
      </w:pPr>
      <w:r>
        <w:rPr>
          <w:rFonts w:hint="eastAsia" w:ascii="宋体" w:cs="宋体"/>
          <w:sz w:val="28"/>
          <w:szCs w:val="28"/>
        </w:rPr>
        <w:t>（33）《建筑抗震加固技术规程》(JGJ 116-2009)；</w:t>
      </w:r>
    </w:p>
    <w:p>
      <w:pPr>
        <w:pStyle w:val="2"/>
        <w:spacing w:line="360" w:lineRule="auto"/>
        <w:ind w:firstLine="560" w:firstLineChars="200"/>
        <w:jc w:val="left"/>
        <w:rPr>
          <w:rFonts w:ascii="宋体" w:cs="宋体"/>
          <w:kern w:val="2"/>
          <w:sz w:val="28"/>
          <w:szCs w:val="28"/>
        </w:rPr>
      </w:pPr>
      <w:r>
        <w:rPr>
          <w:rFonts w:hint="eastAsia" w:ascii="宋体" w:cs="宋体"/>
          <w:kern w:val="2"/>
          <w:sz w:val="28"/>
          <w:szCs w:val="28"/>
        </w:rPr>
        <w:t>（34）国家、省、市其他相关现行标准和规范。</w:t>
      </w:r>
    </w:p>
    <w:p>
      <w:pPr>
        <w:autoSpaceDN w:val="0"/>
        <w:spacing w:line="360" w:lineRule="auto"/>
        <w:jc w:val="left"/>
        <w:rPr>
          <w:rFonts w:ascii="宋体" w:cs="宋体"/>
          <w:b/>
          <w:bCs/>
          <w:sz w:val="28"/>
          <w:szCs w:val="28"/>
        </w:rPr>
      </w:pPr>
    </w:p>
    <w:p>
      <w:pPr>
        <w:autoSpaceDN w:val="0"/>
        <w:spacing w:line="360" w:lineRule="auto"/>
        <w:jc w:val="left"/>
        <w:rPr>
          <w:rFonts w:ascii="宋体" w:cs="宋体"/>
          <w:b/>
          <w:bCs/>
          <w:sz w:val="28"/>
          <w:szCs w:val="28"/>
        </w:rPr>
      </w:pPr>
      <w:r>
        <w:rPr>
          <w:rFonts w:hint="eastAsia" w:ascii="宋体" w:cs="宋体"/>
          <w:b/>
          <w:bCs/>
          <w:sz w:val="28"/>
          <w:szCs w:val="28"/>
        </w:rPr>
        <w:t>五、项目组织机构</w:t>
      </w:r>
    </w:p>
    <w:p>
      <w:pPr>
        <w:autoSpaceDN w:val="0"/>
        <w:spacing w:line="360" w:lineRule="auto"/>
        <w:ind w:firstLine="560" w:firstLineChars="200"/>
        <w:jc w:val="left"/>
        <w:rPr>
          <w:rFonts w:ascii="宋体" w:cs="宋体"/>
          <w:sz w:val="28"/>
          <w:szCs w:val="28"/>
        </w:rPr>
      </w:pPr>
      <w:r>
        <w:rPr>
          <w:rFonts w:hint="eastAsia" w:ascii="宋体" w:cs="宋体"/>
          <w:sz w:val="28"/>
          <w:szCs w:val="28"/>
        </w:rPr>
        <w:t>1、项目经理是施工单位本项目的实施管理者。建立以项目经理为核心的项目班子，实行项目经理负责制，项目班子是在公司的直接监督与控制下，履行工程施工的权利和义务。项目管理机构由项目领导层、专业管理层和劳务层组成。</w:t>
      </w:r>
    </w:p>
    <w:p>
      <w:pPr>
        <w:autoSpaceDN w:val="0"/>
        <w:spacing w:line="360" w:lineRule="auto"/>
        <w:ind w:firstLine="560" w:firstLineChars="200"/>
        <w:jc w:val="left"/>
        <w:rPr>
          <w:rFonts w:ascii="宋体" w:cs="宋体"/>
          <w:sz w:val="28"/>
          <w:szCs w:val="28"/>
        </w:rPr>
      </w:pPr>
      <w:r>
        <w:rPr>
          <w:rFonts w:hint="eastAsia" w:ascii="宋体" w:cs="宋体"/>
          <w:sz w:val="28"/>
          <w:szCs w:val="28"/>
        </w:rPr>
        <w:t>2、项目经理必须常驻现场，对工程项目实施全面管理。协调好与建设单位、设计单位、监理单位和地方主管部门等各方面的关系；深入现场及时解决施工中出现的问题，确保工程质量；掌握工程进度情况，参加每周例会。</w:t>
      </w:r>
    </w:p>
    <w:p>
      <w:pPr>
        <w:autoSpaceDN w:val="0"/>
        <w:spacing w:line="360" w:lineRule="auto"/>
        <w:jc w:val="left"/>
        <w:rPr>
          <w:rFonts w:ascii="宋体" w:cs="宋体"/>
          <w:b/>
          <w:bCs/>
          <w:sz w:val="28"/>
          <w:szCs w:val="28"/>
        </w:rPr>
      </w:pPr>
    </w:p>
    <w:p>
      <w:pPr>
        <w:autoSpaceDN w:val="0"/>
        <w:spacing w:line="360" w:lineRule="auto"/>
        <w:jc w:val="left"/>
        <w:rPr>
          <w:rFonts w:ascii="宋体" w:cs="宋体"/>
          <w:b/>
          <w:bCs/>
          <w:sz w:val="28"/>
          <w:szCs w:val="28"/>
        </w:rPr>
      </w:pPr>
      <w:r>
        <w:rPr>
          <w:rFonts w:hint="eastAsia" w:ascii="宋体" w:cs="宋体"/>
          <w:b/>
          <w:bCs/>
          <w:sz w:val="28"/>
          <w:szCs w:val="28"/>
        </w:rPr>
        <w:t>六、项目施工目标</w:t>
      </w:r>
    </w:p>
    <w:p>
      <w:pPr>
        <w:autoSpaceDN w:val="0"/>
        <w:spacing w:line="360" w:lineRule="auto"/>
        <w:ind w:firstLine="560" w:firstLineChars="200"/>
        <w:jc w:val="left"/>
        <w:rPr>
          <w:rFonts w:ascii="宋体" w:cs="宋体"/>
          <w:sz w:val="28"/>
          <w:szCs w:val="28"/>
        </w:rPr>
      </w:pPr>
      <w:r>
        <w:rPr>
          <w:rFonts w:hint="eastAsia" w:ascii="宋体" w:cs="宋体"/>
          <w:sz w:val="28"/>
          <w:szCs w:val="28"/>
        </w:rPr>
        <w:t>1、质量目标：确保符合国家、省、市、行业质量验收标准，并达到合格或（以上标准）。</w:t>
      </w:r>
    </w:p>
    <w:p>
      <w:pPr>
        <w:autoSpaceDN w:val="0"/>
        <w:spacing w:line="360" w:lineRule="auto"/>
        <w:ind w:firstLine="560" w:firstLineChars="200"/>
        <w:jc w:val="left"/>
        <w:rPr>
          <w:rFonts w:ascii="宋体" w:cs="宋体"/>
          <w:sz w:val="28"/>
          <w:szCs w:val="28"/>
        </w:rPr>
      </w:pPr>
      <w:r>
        <w:rPr>
          <w:rFonts w:hint="eastAsia" w:ascii="宋体" w:cs="宋体"/>
          <w:sz w:val="28"/>
          <w:szCs w:val="28"/>
        </w:rPr>
        <w:t>2、安全文明施工目标：</w:t>
      </w:r>
      <w:r>
        <w:rPr>
          <w:rFonts w:hint="eastAsia" w:ascii="宋体" w:eastAsia="宋体" w:cs="宋体"/>
          <w:sz w:val="28"/>
          <w:szCs w:val="28"/>
          <w:u w:val="none"/>
        </w:rPr>
        <w:t>工程施工期间不发生人员伤亡事故、财产损失</w:t>
      </w:r>
      <w:r>
        <w:rPr>
          <w:rFonts w:hint="eastAsia" w:ascii="宋体" w:cs="宋体"/>
          <w:sz w:val="28"/>
          <w:szCs w:val="28"/>
        </w:rPr>
        <w:t>。</w:t>
      </w:r>
    </w:p>
    <w:p>
      <w:pPr>
        <w:autoSpaceDN w:val="0"/>
        <w:spacing w:line="360" w:lineRule="auto"/>
        <w:jc w:val="left"/>
        <w:rPr>
          <w:rFonts w:ascii="宋体" w:cs="宋体"/>
          <w:b/>
          <w:bCs/>
          <w:sz w:val="28"/>
          <w:szCs w:val="28"/>
        </w:rPr>
      </w:pPr>
    </w:p>
    <w:p>
      <w:pPr>
        <w:autoSpaceDN w:val="0"/>
        <w:spacing w:line="360" w:lineRule="auto"/>
        <w:jc w:val="left"/>
        <w:rPr>
          <w:rFonts w:ascii="宋体" w:cs="宋体"/>
          <w:b/>
          <w:bCs/>
          <w:sz w:val="28"/>
          <w:szCs w:val="28"/>
        </w:rPr>
      </w:pPr>
      <w:r>
        <w:rPr>
          <w:rFonts w:hint="eastAsia" w:ascii="宋体" w:cs="宋体"/>
          <w:b/>
          <w:bCs/>
          <w:sz w:val="28"/>
          <w:szCs w:val="28"/>
        </w:rPr>
        <w:t>七、质量保证措施</w:t>
      </w:r>
    </w:p>
    <w:p>
      <w:pPr>
        <w:autoSpaceDN w:val="0"/>
        <w:spacing w:line="360" w:lineRule="auto"/>
        <w:ind w:firstLine="560" w:firstLineChars="200"/>
        <w:jc w:val="left"/>
        <w:rPr>
          <w:rFonts w:ascii="宋体" w:cs="宋体"/>
          <w:sz w:val="28"/>
          <w:szCs w:val="28"/>
        </w:rPr>
      </w:pPr>
      <w:r>
        <w:rPr>
          <w:rFonts w:hint="eastAsia" w:ascii="宋体" w:cs="宋体"/>
          <w:sz w:val="28"/>
          <w:szCs w:val="28"/>
        </w:rPr>
        <w:t>1、建立健全机构，施工从材料、半成品、成品进场，施工安装直至交付验收的质量保证体系，并落实到人。</w:t>
      </w:r>
    </w:p>
    <w:p>
      <w:pPr>
        <w:autoSpaceDN w:val="0"/>
        <w:spacing w:line="360" w:lineRule="auto"/>
        <w:ind w:firstLine="560" w:firstLineChars="200"/>
        <w:jc w:val="left"/>
        <w:rPr>
          <w:rFonts w:ascii="宋体" w:cs="宋体"/>
          <w:sz w:val="28"/>
          <w:szCs w:val="28"/>
        </w:rPr>
      </w:pPr>
      <w:r>
        <w:rPr>
          <w:rFonts w:hint="eastAsia" w:ascii="宋体" w:cs="宋体"/>
          <w:sz w:val="28"/>
          <w:szCs w:val="28"/>
        </w:rPr>
        <w:t>2、严格贯彻“把关”和“积极预防”相结合的质量管理方法，坚持预先定标准、定样板、定材料、定做法，手续要齐备。凡进场材料、半成品和加工品，都要实行验收手续，索要合格证或检测报告书。无合格证或外观不符合标准者不得进场。</w:t>
      </w:r>
    </w:p>
    <w:p>
      <w:pPr>
        <w:autoSpaceDN w:val="0"/>
        <w:spacing w:line="360" w:lineRule="auto"/>
        <w:ind w:firstLine="560" w:firstLineChars="200"/>
        <w:jc w:val="left"/>
        <w:rPr>
          <w:rFonts w:ascii="宋体" w:cs="宋体"/>
          <w:sz w:val="28"/>
          <w:szCs w:val="28"/>
        </w:rPr>
      </w:pPr>
      <w:r>
        <w:rPr>
          <w:rFonts w:hint="eastAsia" w:ascii="宋体" w:cs="宋体"/>
          <w:sz w:val="28"/>
          <w:szCs w:val="28"/>
        </w:rPr>
        <w:t>3、本工程中所有材料，包括多种原材料、半成品及成品材料，必须先将生产厂家简介，材料技术资料和试验数据及材料样品，实地试验结果等各种技术指标报请建设单位和监理工程师审批。凡是资料不齐全或未经批准的材料，一律不准进入施工现场。进场材料使用前严格按要求进行现场见证取样送检，检验合格后才允许使用于本工程。</w:t>
      </w:r>
    </w:p>
    <w:p>
      <w:pPr>
        <w:autoSpaceDN w:val="0"/>
        <w:spacing w:line="360" w:lineRule="auto"/>
        <w:ind w:firstLine="560" w:firstLineChars="200"/>
        <w:jc w:val="left"/>
        <w:rPr>
          <w:rFonts w:ascii="宋体" w:cs="宋体"/>
          <w:sz w:val="28"/>
          <w:szCs w:val="28"/>
        </w:rPr>
      </w:pPr>
      <w:r>
        <w:rPr>
          <w:rFonts w:hint="eastAsia" w:ascii="宋体" w:cs="宋体"/>
          <w:sz w:val="28"/>
          <w:szCs w:val="28"/>
        </w:rPr>
        <w:t>4、所有参加施工的技术员、施工员都要预审和熟悉图纸及洽商记录。</w:t>
      </w:r>
    </w:p>
    <w:p>
      <w:pPr>
        <w:autoSpaceDN w:val="0"/>
        <w:spacing w:line="360" w:lineRule="auto"/>
        <w:ind w:firstLine="560" w:firstLineChars="200"/>
        <w:jc w:val="left"/>
        <w:rPr>
          <w:rFonts w:ascii="宋体" w:cs="宋体"/>
          <w:sz w:val="28"/>
          <w:szCs w:val="28"/>
        </w:rPr>
      </w:pPr>
      <w:r>
        <w:rPr>
          <w:rFonts w:hint="eastAsia" w:ascii="宋体" w:cs="宋体"/>
          <w:sz w:val="28"/>
          <w:szCs w:val="28"/>
        </w:rPr>
        <w:t>5、本工程实行全面质量管理、文明施工，整个工程实行专业性管理，提前组织培训，统一思想，熟悉操作。</w:t>
      </w:r>
    </w:p>
    <w:p>
      <w:pPr>
        <w:autoSpaceDN w:val="0"/>
        <w:spacing w:line="360" w:lineRule="auto"/>
        <w:ind w:firstLine="560" w:firstLineChars="200"/>
        <w:jc w:val="left"/>
        <w:rPr>
          <w:rFonts w:ascii="宋体" w:cs="宋体"/>
          <w:sz w:val="28"/>
          <w:szCs w:val="28"/>
        </w:rPr>
      </w:pPr>
      <w:r>
        <w:rPr>
          <w:rFonts w:hint="eastAsia" w:ascii="宋体" w:cs="宋体"/>
          <w:sz w:val="28"/>
          <w:szCs w:val="28"/>
        </w:rPr>
        <w:t>6、按进度计划施工，严格技术管理，当进度与质量发生矛盾时，要服从质量，承包任务者首先要承包质量。</w:t>
      </w:r>
    </w:p>
    <w:p>
      <w:pPr>
        <w:autoSpaceDN w:val="0"/>
        <w:spacing w:line="360" w:lineRule="auto"/>
        <w:ind w:firstLine="560" w:firstLineChars="200"/>
        <w:jc w:val="left"/>
        <w:rPr>
          <w:rFonts w:ascii="宋体" w:cs="宋体"/>
          <w:sz w:val="28"/>
          <w:szCs w:val="28"/>
        </w:rPr>
      </w:pPr>
      <w:r>
        <w:rPr>
          <w:rFonts w:hint="eastAsia" w:ascii="宋体" w:cs="宋体"/>
          <w:sz w:val="28"/>
          <w:szCs w:val="28"/>
        </w:rPr>
        <w:t>7、所有装饰必须注意色调、质感的统一。</w:t>
      </w:r>
    </w:p>
    <w:p>
      <w:pPr>
        <w:autoSpaceDN w:val="0"/>
        <w:spacing w:line="360" w:lineRule="auto"/>
        <w:ind w:firstLine="560" w:firstLineChars="200"/>
        <w:jc w:val="left"/>
        <w:rPr>
          <w:rFonts w:ascii="宋体" w:cs="宋体"/>
          <w:sz w:val="28"/>
          <w:szCs w:val="28"/>
        </w:rPr>
      </w:pPr>
      <w:r>
        <w:rPr>
          <w:rFonts w:hint="eastAsia" w:ascii="宋体" w:cs="宋体"/>
          <w:sz w:val="28"/>
          <w:szCs w:val="28"/>
        </w:rPr>
        <w:t>8、要强调装饰项目的基层施工质量，基层要做到平整、垂直和阴阳角方正，只有做好基层，才能保证饰面层质量。</w:t>
      </w:r>
    </w:p>
    <w:p>
      <w:pPr>
        <w:autoSpaceDN w:val="0"/>
        <w:spacing w:line="360" w:lineRule="auto"/>
        <w:ind w:firstLine="560" w:firstLineChars="200"/>
        <w:jc w:val="left"/>
        <w:rPr>
          <w:rFonts w:ascii="宋体" w:cs="宋体"/>
          <w:sz w:val="28"/>
          <w:szCs w:val="28"/>
        </w:rPr>
      </w:pPr>
      <w:r>
        <w:rPr>
          <w:rFonts w:hint="eastAsia" w:ascii="宋体" w:cs="宋体"/>
          <w:sz w:val="28"/>
          <w:szCs w:val="28"/>
        </w:rPr>
        <w:t>9、加强质量监督检查，采取专业检查与自检相结合的检查方法，并以自检为主，坚持贯彻执行自检、互检、交接检的三检制度与挂牌制度，对工程质量要求一丝不苟。</w:t>
      </w:r>
    </w:p>
    <w:p>
      <w:pPr>
        <w:autoSpaceDN w:val="0"/>
        <w:spacing w:line="360" w:lineRule="auto"/>
        <w:ind w:firstLine="560" w:firstLineChars="200"/>
        <w:jc w:val="left"/>
        <w:rPr>
          <w:rFonts w:ascii="宋体" w:cs="宋体"/>
          <w:sz w:val="28"/>
          <w:szCs w:val="28"/>
        </w:rPr>
      </w:pPr>
      <w:r>
        <w:rPr>
          <w:rFonts w:hint="eastAsia" w:ascii="宋体" w:cs="宋体"/>
          <w:sz w:val="28"/>
          <w:szCs w:val="28"/>
        </w:rPr>
        <w:t>10、采取“防护”、“包裹”、“覆盖”、“封闭”等保护措施，以及合理安排施工顺序等措施及时对成品进行保护。</w:t>
      </w:r>
    </w:p>
    <w:p>
      <w:pPr>
        <w:autoSpaceDN w:val="0"/>
        <w:spacing w:line="360" w:lineRule="auto"/>
        <w:jc w:val="left"/>
        <w:rPr>
          <w:rFonts w:ascii="宋体" w:cs="宋体"/>
          <w:b/>
          <w:bCs/>
          <w:sz w:val="28"/>
          <w:szCs w:val="28"/>
        </w:rPr>
      </w:pPr>
    </w:p>
    <w:p>
      <w:pPr>
        <w:autoSpaceDN w:val="0"/>
        <w:spacing w:line="360" w:lineRule="auto"/>
        <w:jc w:val="left"/>
        <w:rPr>
          <w:rFonts w:ascii="宋体" w:cs="宋体"/>
          <w:b/>
          <w:bCs/>
          <w:sz w:val="28"/>
          <w:szCs w:val="28"/>
        </w:rPr>
      </w:pPr>
      <w:r>
        <w:rPr>
          <w:rFonts w:hint="eastAsia" w:ascii="宋体" w:cs="宋体"/>
          <w:b/>
          <w:bCs/>
          <w:sz w:val="28"/>
          <w:szCs w:val="28"/>
        </w:rPr>
        <w:t>八、工期保证措施</w:t>
      </w:r>
    </w:p>
    <w:p>
      <w:pPr>
        <w:autoSpaceDN w:val="0"/>
        <w:spacing w:line="360" w:lineRule="auto"/>
        <w:ind w:firstLine="560" w:firstLineChars="200"/>
        <w:jc w:val="left"/>
        <w:rPr>
          <w:rFonts w:ascii="宋体" w:cs="宋体"/>
          <w:sz w:val="28"/>
          <w:szCs w:val="28"/>
        </w:rPr>
      </w:pPr>
      <w:r>
        <w:rPr>
          <w:rFonts w:hint="eastAsia" w:ascii="宋体" w:cs="宋体"/>
          <w:sz w:val="28"/>
          <w:szCs w:val="28"/>
        </w:rPr>
        <w:t>1、运用现代化管理方法指导生产、加强动态管理。充分利用已有资源组织材料、人力资源的合理配置。保证各阶段施工的连续性，消除窝工、停工现象。</w:t>
      </w:r>
    </w:p>
    <w:p>
      <w:pPr>
        <w:autoSpaceDN w:val="0"/>
        <w:spacing w:line="360" w:lineRule="auto"/>
        <w:ind w:firstLine="560" w:firstLineChars="200"/>
        <w:jc w:val="left"/>
        <w:rPr>
          <w:rFonts w:ascii="宋体" w:cs="宋体"/>
          <w:sz w:val="28"/>
          <w:szCs w:val="28"/>
        </w:rPr>
      </w:pPr>
      <w:r>
        <w:rPr>
          <w:rFonts w:hint="eastAsia" w:ascii="宋体" w:cs="宋体"/>
          <w:sz w:val="28"/>
          <w:szCs w:val="28"/>
        </w:rPr>
        <w:t>2、各工序严格按进度计划施工，项目经理有效协调人力资源，确保施工顺利。</w:t>
      </w:r>
    </w:p>
    <w:p>
      <w:pPr>
        <w:autoSpaceDN w:val="0"/>
        <w:spacing w:line="360" w:lineRule="auto"/>
        <w:ind w:firstLine="560" w:firstLineChars="200"/>
        <w:jc w:val="left"/>
        <w:rPr>
          <w:rFonts w:ascii="宋体" w:cs="宋体"/>
          <w:sz w:val="28"/>
          <w:szCs w:val="28"/>
        </w:rPr>
      </w:pPr>
      <w:r>
        <w:rPr>
          <w:rFonts w:hint="eastAsia" w:ascii="宋体" w:cs="宋体"/>
          <w:sz w:val="28"/>
          <w:szCs w:val="28"/>
        </w:rPr>
        <w:t>3、保证订货周期，充分做好施工前的准备工作。</w:t>
      </w:r>
    </w:p>
    <w:p>
      <w:pPr>
        <w:autoSpaceDN w:val="0"/>
        <w:spacing w:line="360" w:lineRule="auto"/>
        <w:ind w:firstLine="560" w:firstLineChars="200"/>
        <w:jc w:val="left"/>
        <w:rPr>
          <w:rFonts w:ascii="宋体" w:cs="宋体"/>
          <w:sz w:val="28"/>
          <w:szCs w:val="28"/>
        </w:rPr>
      </w:pPr>
      <w:r>
        <w:rPr>
          <w:rFonts w:hint="eastAsia" w:ascii="宋体" w:cs="宋体"/>
          <w:sz w:val="28"/>
          <w:szCs w:val="28"/>
        </w:rPr>
        <w:t>4、优化计划管理，综合考虑机械、设备、材料的相应关系，使各工种、各工序实施紧密的交叉搭接，对每道工序制定的调整措施。</w:t>
      </w:r>
    </w:p>
    <w:p>
      <w:pPr>
        <w:autoSpaceDN w:val="0"/>
        <w:spacing w:line="360" w:lineRule="auto"/>
        <w:ind w:firstLine="560" w:firstLineChars="200"/>
        <w:jc w:val="left"/>
        <w:rPr>
          <w:rFonts w:ascii="宋体" w:cs="宋体"/>
          <w:sz w:val="28"/>
          <w:szCs w:val="28"/>
        </w:rPr>
      </w:pPr>
      <w:r>
        <w:rPr>
          <w:rFonts w:hint="eastAsia" w:ascii="宋体" w:cs="宋体"/>
          <w:sz w:val="28"/>
          <w:szCs w:val="28"/>
        </w:rPr>
        <w:t>5、合理配置施工机械设施，提供利用效率，保证各项作业、各工种之间的高度协调，发挥最大的生产潜力，实现工期目标值。</w:t>
      </w:r>
    </w:p>
    <w:p>
      <w:pPr>
        <w:autoSpaceDN w:val="0"/>
        <w:spacing w:line="360" w:lineRule="auto"/>
        <w:ind w:firstLine="560" w:firstLineChars="200"/>
        <w:jc w:val="left"/>
        <w:rPr>
          <w:rFonts w:ascii="宋体" w:cs="宋体"/>
          <w:sz w:val="28"/>
          <w:szCs w:val="28"/>
        </w:rPr>
      </w:pPr>
      <w:r>
        <w:rPr>
          <w:rFonts w:hint="eastAsia" w:ascii="宋体" w:cs="宋体"/>
          <w:sz w:val="28"/>
          <w:szCs w:val="28"/>
        </w:rPr>
        <w:t>6、协调好整饰工程间的关系，基本做到整饰与安装同步进行，安装不拖延，合理组织流水施工。</w:t>
      </w:r>
    </w:p>
    <w:p>
      <w:pPr>
        <w:autoSpaceDN w:val="0"/>
        <w:spacing w:line="360" w:lineRule="auto"/>
        <w:jc w:val="left"/>
        <w:rPr>
          <w:rFonts w:ascii="宋体" w:cs="宋体"/>
          <w:b/>
          <w:bCs/>
          <w:sz w:val="28"/>
          <w:szCs w:val="28"/>
        </w:rPr>
      </w:pPr>
    </w:p>
    <w:p>
      <w:pPr>
        <w:autoSpaceDN w:val="0"/>
        <w:spacing w:line="360" w:lineRule="auto"/>
        <w:jc w:val="left"/>
        <w:rPr>
          <w:rFonts w:ascii="宋体" w:cs="宋体"/>
          <w:b/>
          <w:bCs/>
          <w:sz w:val="28"/>
          <w:szCs w:val="28"/>
        </w:rPr>
      </w:pPr>
      <w:r>
        <w:rPr>
          <w:rFonts w:hint="eastAsia" w:ascii="宋体" w:cs="宋体"/>
          <w:b/>
          <w:bCs/>
          <w:sz w:val="28"/>
          <w:szCs w:val="28"/>
        </w:rPr>
        <w:t>九、投入的主要机械设备及劳动力计划</w:t>
      </w:r>
    </w:p>
    <w:p>
      <w:pPr>
        <w:autoSpaceDN w:val="0"/>
        <w:spacing w:line="360" w:lineRule="auto"/>
        <w:ind w:firstLine="560" w:firstLineChars="200"/>
        <w:jc w:val="left"/>
        <w:rPr>
          <w:rFonts w:ascii="宋体" w:cs="宋体"/>
          <w:sz w:val="28"/>
          <w:szCs w:val="28"/>
        </w:rPr>
      </w:pPr>
      <w:r>
        <w:rPr>
          <w:rFonts w:hint="eastAsia" w:ascii="宋体" w:cs="宋体"/>
          <w:sz w:val="28"/>
          <w:szCs w:val="28"/>
        </w:rPr>
        <w:t>根据经建设单位及监理批准的施工进度计划及现场施工情况，投入相应数量的机械设备及劳动力，满足工程进度要求，确保按期完工。</w:t>
      </w:r>
    </w:p>
    <w:p>
      <w:pPr>
        <w:autoSpaceDN w:val="0"/>
        <w:spacing w:line="360" w:lineRule="auto"/>
        <w:jc w:val="left"/>
        <w:rPr>
          <w:rFonts w:ascii="宋体" w:cs="宋体"/>
          <w:b/>
          <w:bCs/>
          <w:sz w:val="28"/>
          <w:szCs w:val="28"/>
        </w:rPr>
      </w:pPr>
    </w:p>
    <w:p>
      <w:pPr>
        <w:autoSpaceDN w:val="0"/>
        <w:spacing w:line="360" w:lineRule="auto"/>
        <w:jc w:val="left"/>
        <w:rPr>
          <w:rFonts w:ascii="宋体" w:cs="宋体"/>
          <w:b/>
          <w:bCs/>
          <w:sz w:val="28"/>
          <w:szCs w:val="28"/>
        </w:rPr>
      </w:pPr>
      <w:r>
        <w:rPr>
          <w:rFonts w:hint="eastAsia" w:ascii="宋体" w:cs="宋体"/>
          <w:b/>
          <w:bCs/>
          <w:sz w:val="28"/>
          <w:szCs w:val="28"/>
        </w:rPr>
        <w:t>十、安全文明施工措施</w:t>
      </w:r>
    </w:p>
    <w:p>
      <w:pPr>
        <w:autoSpaceDN w:val="0"/>
        <w:spacing w:line="360" w:lineRule="auto"/>
        <w:ind w:firstLine="560" w:firstLineChars="200"/>
        <w:jc w:val="left"/>
        <w:rPr>
          <w:rFonts w:ascii="宋体" w:cs="宋体"/>
          <w:sz w:val="28"/>
          <w:szCs w:val="28"/>
        </w:rPr>
      </w:pPr>
      <w:r>
        <w:rPr>
          <w:rFonts w:hint="eastAsia" w:ascii="宋体" w:cs="宋体"/>
          <w:sz w:val="28"/>
          <w:szCs w:val="28"/>
        </w:rPr>
        <w:t>采取严格的施工管理措施，严格按照《广州市安全文明施工管理标准》、《建筑施工安全检查标准》等管理规定的要求，做好本工程安全文明施工工作。</w:t>
      </w:r>
    </w:p>
    <w:p>
      <w:pPr>
        <w:autoSpaceDN w:val="0"/>
        <w:spacing w:line="360" w:lineRule="auto"/>
        <w:jc w:val="left"/>
        <w:rPr>
          <w:rFonts w:ascii="宋体" w:cs="宋体"/>
          <w:b/>
          <w:bCs/>
          <w:sz w:val="28"/>
          <w:szCs w:val="28"/>
        </w:rPr>
      </w:pPr>
    </w:p>
    <w:p>
      <w:pPr>
        <w:autoSpaceDN w:val="0"/>
        <w:spacing w:line="360" w:lineRule="auto"/>
        <w:jc w:val="left"/>
        <w:rPr>
          <w:rFonts w:ascii="宋体" w:cs="宋体"/>
          <w:b/>
          <w:bCs/>
          <w:sz w:val="28"/>
          <w:szCs w:val="28"/>
        </w:rPr>
      </w:pPr>
      <w:r>
        <w:rPr>
          <w:rFonts w:hint="eastAsia" w:ascii="宋体" w:cs="宋体"/>
          <w:b/>
          <w:bCs/>
          <w:sz w:val="28"/>
          <w:szCs w:val="28"/>
        </w:rPr>
        <w:t>十一、施工现场建筑垃圾源头减量的具体要求和建筑垃圾综合利用产品的使用要求</w:t>
      </w:r>
    </w:p>
    <w:p>
      <w:pPr>
        <w:autoSpaceDN w:val="0"/>
        <w:spacing w:line="360" w:lineRule="auto"/>
        <w:ind w:firstLine="560" w:firstLineChars="200"/>
        <w:jc w:val="left"/>
        <w:rPr>
          <w:rFonts w:ascii="宋体" w:cs="宋体"/>
          <w:sz w:val="28"/>
          <w:szCs w:val="28"/>
        </w:rPr>
      </w:pPr>
      <w:r>
        <w:rPr>
          <w:rFonts w:hint="eastAsia" w:ascii="宋体" w:cs="宋体"/>
          <w:sz w:val="28"/>
          <w:szCs w:val="28"/>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pPr>
        <w:autoSpaceDN w:val="0"/>
        <w:spacing w:line="360" w:lineRule="auto"/>
        <w:ind w:firstLine="560" w:firstLineChars="200"/>
        <w:jc w:val="left"/>
        <w:rPr>
          <w:rFonts w:ascii="宋体" w:cs="宋体"/>
          <w:sz w:val="28"/>
          <w:szCs w:val="28"/>
        </w:rPr>
      </w:pPr>
      <w:r>
        <w:rPr>
          <w:rFonts w:hint="eastAsia" w:ascii="宋体" w:cs="宋体"/>
          <w:sz w:val="28"/>
          <w:szCs w:val="28"/>
        </w:rPr>
        <w:t>2、建筑垃圾应当按照国家有关规定进行分类，实行分类收集、分类贮存、分类运输、分类处置。</w:t>
      </w:r>
    </w:p>
    <w:p>
      <w:pPr>
        <w:autoSpaceDN w:val="0"/>
        <w:spacing w:line="360" w:lineRule="auto"/>
        <w:ind w:firstLine="560" w:firstLineChars="200"/>
        <w:jc w:val="left"/>
        <w:rPr>
          <w:rFonts w:ascii="宋体" w:cs="宋体"/>
          <w:sz w:val="28"/>
          <w:szCs w:val="28"/>
        </w:rPr>
      </w:pPr>
      <w:r>
        <w:rPr>
          <w:rFonts w:hint="eastAsia" w:ascii="宋体" w:cs="宋体"/>
          <w:sz w:val="28"/>
          <w:szCs w:val="28"/>
        </w:rPr>
        <w:t>3、施工单位应当建立建筑垃圾管理台账，分类收集、贮存和及时清运施工过程中产生的建筑垃圾，采取有效措施防止混合已分类的建筑垃圾。</w:t>
      </w:r>
    </w:p>
    <w:p>
      <w:pPr>
        <w:autoSpaceDN w:val="0"/>
        <w:spacing w:line="360" w:lineRule="auto"/>
        <w:ind w:firstLine="560" w:firstLineChars="200"/>
        <w:jc w:val="left"/>
        <w:rPr>
          <w:rFonts w:ascii="宋体" w:cs="宋体"/>
          <w:sz w:val="28"/>
          <w:szCs w:val="28"/>
        </w:rPr>
      </w:pPr>
      <w:r>
        <w:rPr>
          <w:rFonts w:hint="eastAsia" w:ascii="宋体" w:cs="宋体"/>
          <w:sz w:val="28"/>
          <w:szCs w:val="28"/>
        </w:rPr>
        <w:t>4、工程施工单位应当将建筑垃圾的产生量与种类、清运时间、最终去向等信息在施工现场公示，接受社会监督。</w:t>
      </w:r>
    </w:p>
    <w:p>
      <w:pPr>
        <w:autoSpaceDN w:val="0"/>
        <w:spacing w:line="360" w:lineRule="auto"/>
        <w:ind w:firstLine="560" w:firstLineChars="200"/>
        <w:jc w:val="left"/>
        <w:rPr>
          <w:rFonts w:ascii="宋体" w:cs="宋体"/>
          <w:sz w:val="28"/>
          <w:szCs w:val="28"/>
        </w:rPr>
      </w:pPr>
      <w:r>
        <w:rPr>
          <w:rFonts w:hint="eastAsia" w:ascii="宋体" w:cs="宋体"/>
          <w:sz w:val="28"/>
          <w:szCs w:val="28"/>
        </w:rPr>
        <w:t>5、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w:t>
      </w:r>
    </w:p>
    <w:p>
      <w:pPr>
        <w:autoSpaceDN w:val="0"/>
        <w:spacing w:line="360" w:lineRule="auto"/>
        <w:ind w:firstLine="560" w:firstLineChars="200"/>
        <w:jc w:val="left"/>
        <w:rPr>
          <w:rFonts w:ascii="宋体" w:cs="宋体"/>
          <w:sz w:val="28"/>
          <w:szCs w:val="28"/>
        </w:rPr>
      </w:pPr>
      <w:r>
        <w:rPr>
          <w:rFonts w:hint="eastAsia" w:ascii="宋体" w:cs="宋体"/>
          <w:sz w:val="28"/>
          <w:szCs w:val="28"/>
        </w:rPr>
        <w:t>6、建筑垃圾运输车辆应当符合相应的载运技术条件。建筑垃圾处置场所为陆域的，不得采用开底式船舶运输建筑垃圾。</w:t>
      </w:r>
    </w:p>
    <w:p>
      <w:pPr>
        <w:autoSpaceDN w:val="0"/>
        <w:spacing w:line="360" w:lineRule="auto"/>
        <w:ind w:firstLine="560" w:firstLineChars="200"/>
        <w:jc w:val="left"/>
        <w:rPr>
          <w:rFonts w:ascii="宋体" w:cs="宋体"/>
          <w:sz w:val="28"/>
          <w:szCs w:val="28"/>
        </w:rPr>
      </w:pPr>
      <w:r>
        <w:rPr>
          <w:rFonts w:hint="eastAsia" w:ascii="宋体" w:cs="宋体"/>
          <w:sz w:val="28"/>
          <w:szCs w:val="28"/>
        </w:rPr>
        <w:t>7、工程泥浆应当在施工现场进行脱水固化处理。施工现场不具备条件的，应当采用罐装器具密闭运输至依法设置的建筑垃圾处置场所进行处置。水上工程中依法无需经脱水处理的除外。</w:t>
      </w:r>
    </w:p>
    <w:p>
      <w:pPr>
        <w:autoSpaceDN w:val="0"/>
        <w:spacing w:line="360" w:lineRule="auto"/>
        <w:ind w:firstLine="560" w:firstLineChars="200"/>
        <w:jc w:val="left"/>
        <w:rPr>
          <w:rFonts w:ascii="宋体" w:cs="宋体"/>
          <w:sz w:val="28"/>
          <w:szCs w:val="28"/>
        </w:rPr>
      </w:pPr>
      <w:r>
        <w:rPr>
          <w:rFonts w:hint="eastAsia" w:ascii="宋体" w:cs="宋体"/>
          <w:sz w:val="28"/>
          <w:szCs w:val="28"/>
        </w:rPr>
        <w:t>8、建设单位和施工单位严格遵守并执行《广东省建筑垃圾管理条例》。</w:t>
      </w:r>
    </w:p>
    <w:p>
      <w:pPr>
        <w:autoSpaceDN w:val="0"/>
        <w:spacing w:line="360" w:lineRule="auto"/>
        <w:jc w:val="left"/>
        <w:rPr>
          <w:rFonts w:ascii="宋体" w:cs="宋体"/>
          <w:b/>
          <w:bCs/>
          <w:sz w:val="28"/>
          <w:szCs w:val="28"/>
        </w:rPr>
      </w:pPr>
    </w:p>
    <w:p>
      <w:pPr>
        <w:autoSpaceDN w:val="0"/>
        <w:spacing w:line="360" w:lineRule="auto"/>
        <w:jc w:val="left"/>
        <w:rPr>
          <w:rFonts w:ascii="宋体" w:cs="宋体"/>
          <w:b/>
          <w:bCs/>
          <w:sz w:val="28"/>
          <w:szCs w:val="28"/>
        </w:rPr>
      </w:pPr>
      <w:r>
        <w:rPr>
          <w:rFonts w:hint="eastAsia" w:ascii="宋体" w:cs="宋体"/>
          <w:b/>
          <w:bCs/>
          <w:sz w:val="28"/>
          <w:szCs w:val="28"/>
        </w:rPr>
        <w:t>十二、现场管理要求</w:t>
      </w:r>
    </w:p>
    <w:p>
      <w:pPr>
        <w:pStyle w:val="22"/>
        <w:autoSpaceDN w:val="0"/>
        <w:spacing w:line="360" w:lineRule="auto"/>
        <w:ind w:firstLine="560" w:firstLineChars="200"/>
        <w:jc w:val="left"/>
        <w:rPr>
          <w:rFonts w:cs="宋体"/>
          <w:sz w:val="28"/>
          <w:szCs w:val="28"/>
        </w:rPr>
      </w:pPr>
      <w:r>
        <w:rPr>
          <w:rFonts w:hint="eastAsia" w:cs="宋体"/>
          <w:sz w:val="28"/>
          <w:szCs w:val="28"/>
        </w:rPr>
        <w:t>1、投标人在工程施工期间，须严格遵守当地政府职能部门的各项规章制度，由于管理不善，导致政府职能部门的罚款和停工整改，由此发生的费用与损失由投标人自行承担，且招标人保留暂缓支付工程款的权利，以确保文明施工有效实行。</w:t>
      </w:r>
    </w:p>
    <w:p>
      <w:pPr>
        <w:pStyle w:val="22"/>
        <w:autoSpaceDN w:val="0"/>
        <w:spacing w:line="360" w:lineRule="auto"/>
        <w:ind w:firstLine="560" w:firstLineChars="200"/>
        <w:jc w:val="left"/>
        <w:rPr>
          <w:rFonts w:cs="宋体"/>
          <w:sz w:val="28"/>
          <w:szCs w:val="28"/>
        </w:rPr>
      </w:pPr>
      <w:r>
        <w:rPr>
          <w:rFonts w:hint="eastAsia" w:cs="宋体"/>
          <w:sz w:val="28"/>
          <w:szCs w:val="28"/>
        </w:rPr>
        <w:t>2、投标人在工程施工期间，建立动火申请批准制度，配置一定数量的消防器材，并报送招标人核准，提交监理单位备案。</w:t>
      </w:r>
    </w:p>
    <w:p>
      <w:pPr>
        <w:pStyle w:val="22"/>
        <w:autoSpaceDN w:val="0"/>
        <w:spacing w:line="360" w:lineRule="auto"/>
        <w:ind w:firstLine="560" w:firstLineChars="200"/>
        <w:jc w:val="left"/>
        <w:rPr>
          <w:rFonts w:cs="宋体"/>
          <w:sz w:val="28"/>
          <w:szCs w:val="28"/>
        </w:rPr>
      </w:pPr>
      <w:r>
        <w:rPr>
          <w:rFonts w:hint="eastAsia" w:cs="宋体"/>
          <w:sz w:val="28"/>
          <w:szCs w:val="28"/>
        </w:rPr>
        <w:t>3、投标人在施工期间，必须建立施工安全用电制度，确保施工用电设备的完好无损，并设置漏电保护装置。</w:t>
      </w:r>
    </w:p>
    <w:p>
      <w:pPr>
        <w:pStyle w:val="22"/>
        <w:autoSpaceDN w:val="0"/>
        <w:spacing w:line="360" w:lineRule="auto"/>
        <w:ind w:firstLine="560" w:firstLineChars="200"/>
        <w:jc w:val="left"/>
        <w:rPr>
          <w:rFonts w:cs="宋体"/>
          <w:sz w:val="28"/>
          <w:szCs w:val="28"/>
        </w:rPr>
      </w:pPr>
      <w:r>
        <w:rPr>
          <w:rFonts w:hint="eastAsia" w:cs="宋体"/>
          <w:sz w:val="28"/>
          <w:szCs w:val="28"/>
        </w:rPr>
        <w:t>4、投标人在施工期间，必须建立应急措施制度，为了有效的预防和控制潜在的事故或紧急情况，对因重要危险源、重要环境因素和疫情防控可能造成意外事件的紧急状态做出准备和响应。</w:t>
      </w:r>
    </w:p>
    <w:p>
      <w:pPr>
        <w:autoSpaceDN w:val="0"/>
        <w:spacing w:line="360" w:lineRule="auto"/>
        <w:ind w:firstLine="560" w:firstLineChars="200"/>
        <w:jc w:val="left"/>
        <w:rPr>
          <w:rFonts w:ascii="宋体" w:cs="宋体"/>
          <w:sz w:val="28"/>
          <w:szCs w:val="28"/>
        </w:rPr>
      </w:pPr>
      <w:r>
        <w:rPr>
          <w:rFonts w:hint="eastAsia" w:ascii="宋体" w:cs="宋体"/>
          <w:sz w:val="28"/>
          <w:szCs w:val="28"/>
        </w:rPr>
        <w:t>5、本项目涉及高空作业的，脚手架要求所采用的材料、设备必须满足国家有关技术操作规程的要求。</w:t>
      </w:r>
    </w:p>
    <w:p>
      <w:pPr>
        <w:autoSpaceDN w:val="0"/>
        <w:spacing w:line="360" w:lineRule="auto"/>
        <w:ind w:firstLine="560" w:firstLineChars="200"/>
        <w:jc w:val="left"/>
        <w:rPr>
          <w:rFonts w:ascii="宋体" w:cs="宋体"/>
          <w:sz w:val="28"/>
          <w:szCs w:val="28"/>
        </w:rPr>
      </w:pPr>
      <w:r>
        <w:rPr>
          <w:rFonts w:hint="eastAsia" w:ascii="宋体" w:cs="宋体"/>
          <w:sz w:val="28"/>
          <w:szCs w:val="28"/>
        </w:rPr>
        <w:t>6、投标人使用的材料、设备进场过程中必须采取严格措施确保人员安全，购买与工程相关保险并承担与施工安全相关的一切责任和风险。</w:t>
      </w:r>
    </w:p>
    <w:p>
      <w:pPr>
        <w:autoSpaceDN w:val="0"/>
        <w:spacing w:line="360" w:lineRule="auto"/>
        <w:ind w:firstLine="560" w:firstLineChars="200"/>
        <w:jc w:val="left"/>
        <w:rPr>
          <w:rFonts w:ascii="宋体" w:cs="宋体"/>
          <w:sz w:val="28"/>
          <w:szCs w:val="28"/>
        </w:rPr>
      </w:pPr>
      <w:r>
        <w:rPr>
          <w:rFonts w:hint="eastAsia" w:ascii="宋体" w:cs="宋体"/>
          <w:sz w:val="28"/>
          <w:szCs w:val="28"/>
        </w:rPr>
        <w:t>7、投标人报价时应自行考虑负责实施现场安保工作，采取相应保卫措施防止出现财、物被盗行为。</w:t>
      </w:r>
    </w:p>
    <w:p>
      <w:pPr>
        <w:autoSpaceDN w:val="0"/>
        <w:spacing w:line="360" w:lineRule="auto"/>
        <w:ind w:firstLine="560" w:firstLineChars="200"/>
        <w:jc w:val="left"/>
        <w:rPr>
          <w:rFonts w:ascii="宋体" w:cs="宋体"/>
          <w:sz w:val="28"/>
          <w:szCs w:val="28"/>
        </w:rPr>
      </w:pPr>
      <w:r>
        <w:rPr>
          <w:rFonts w:hint="eastAsia" w:ascii="宋体" w:cs="宋体"/>
          <w:sz w:val="28"/>
          <w:szCs w:val="28"/>
        </w:rPr>
        <w:t>8、投标人的施工方案需列明保证施工进度计划实施及保证质量、安全生产、文明施工、环境保护的措施。</w:t>
      </w:r>
    </w:p>
    <w:p>
      <w:pPr>
        <w:autoSpaceDN w:val="0"/>
        <w:spacing w:line="360" w:lineRule="auto"/>
        <w:ind w:firstLine="560" w:firstLineChars="200"/>
        <w:jc w:val="left"/>
        <w:rPr>
          <w:rFonts w:ascii="宋体" w:cs="宋体"/>
          <w:sz w:val="28"/>
          <w:szCs w:val="28"/>
        </w:rPr>
      </w:pPr>
      <w:r>
        <w:rPr>
          <w:rFonts w:hint="eastAsia" w:ascii="宋体" w:cs="宋体"/>
          <w:sz w:val="28"/>
          <w:szCs w:val="28"/>
        </w:rPr>
        <w:t>9、投标人结合施工现场的实际情况进行施工方案设计，施工中因施工方案及施工措施所引起的费用由投标人负责。</w:t>
      </w:r>
    </w:p>
    <w:p>
      <w:pPr>
        <w:tabs>
          <w:tab w:val="left" w:pos="0"/>
        </w:tabs>
        <w:autoSpaceDN w:val="0"/>
        <w:spacing w:line="360" w:lineRule="auto"/>
        <w:ind w:firstLine="560" w:firstLineChars="200"/>
        <w:jc w:val="left"/>
        <w:rPr>
          <w:rFonts w:ascii="宋体" w:cs="宋体"/>
          <w:sz w:val="28"/>
          <w:szCs w:val="28"/>
        </w:rPr>
      </w:pPr>
      <w:r>
        <w:rPr>
          <w:rFonts w:hint="eastAsia" w:ascii="宋体" w:cs="宋体"/>
          <w:sz w:val="28"/>
          <w:szCs w:val="28"/>
        </w:rPr>
        <w:t>10、投标人在施工期间必须遵守招标人关于物业管理的规定，要求办理进场施工手续并缴纳施工押金。</w:t>
      </w:r>
    </w:p>
    <w:p>
      <w:pPr>
        <w:tabs>
          <w:tab w:val="left" w:pos="0"/>
        </w:tabs>
        <w:autoSpaceDN w:val="0"/>
        <w:spacing w:line="360" w:lineRule="auto"/>
        <w:ind w:firstLine="560" w:firstLineChars="200"/>
        <w:jc w:val="left"/>
        <w:rPr>
          <w:rFonts w:ascii="宋体" w:cs="宋体"/>
          <w:sz w:val="28"/>
          <w:szCs w:val="28"/>
        </w:rPr>
      </w:pPr>
      <w:r>
        <w:rPr>
          <w:rFonts w:hint="eastAsia" w:ascii="宋体" w:cs="宋体"/>
          <w:sz w:val="28"/>
          <w:szCs w:val="28"/>
        </w:rPr>
        <w:t>11、二楼、三楼、走廊天花板扣板、门套、门框等需进行原样拆除，交由招标人统一管理。</w:t>
      </w:r>
    </w:p>
    <w:p>
      <w:pPr>
        <w:tabs>
          <w:tab w:val="left" w:pos="0"/>
        </w:tabs>
        <w:autoSpaceDN w:val="0"/>
        <w:spacing w:line="360" w:lineRule="auto"/>
        <w:ind w:firstLine="560" w:firstLineChars="200"/>
        <w:jc w:val="left"/>
        <w:rPr>
          <w:rFonts w:hint="eastAsia" w:ascii="宋体" w:cs="宋体"/>
          <w:sz w:val="28"/>
          <w:szCs w:val="28"/>
        </w:rPr>
      </w:pPr>
      <w:r>
        <w:rPr>
          <w:rFonts w:hint="eastAsia" w:ascii="宋体" w:cs="宋体"/>
          <w:sz w:val="28"/>
          <w:szCs w:val="28"/>
        </w:rPr>
        <w:t>12、本工程如涉及楼层网络相关建设，且涉及海关业务网，需满足《海关网络安全管理规定》等相关规定。</w:t>
      </w:r>
    </w:p>
    <w:p>
      <w:pPr>
        <w:tabs>
          <w:tab w:val="left" w:pos="0"/>
        </w:tabs>
        <w:autoSpaceDN w:val="0"/>
        <w:spacing w:line="360" w:lineRule="auto"/>
        <w:ind w:firstLine="560" w:firstLineChars="200"/>
        <w:jc w:val="left"/>
        <w:rPr>
          <w:rFonts w:ascii="宋体" w:cs="宋体"/>
          <w:sz w:val="28"/>
          <w:szCs w:val="28"/>
        </w:rPr>
      </w:pPr>
      <w:r>
        <w:rPr>
          <w:rFonts w:hint="eastAsia" w:ascii="宋体" w:cs="宋体"/>
          <w:sz w:val="28"/>
          <w:szCs w:val="28"/>
        </w:rPr>
        <w:t>13、在施工过程中，注意保护大楼原有综合布线，避免施工导致的海关业务网中断等风险。</w:t>
      </w:r>
      <w:r>
        <w:rPr>
          <w:rFonts w:ascii="宋体" w:cs="宋体"/>
          <w:sz w:val="28"/>
          <w:szCs w:val="28"/>
        </w:rPr>
        <w:t>如因中标人施工发生</w:t>
      </w:r>
      <w:r>
        <w:rPr>
          <w:rFonts w:hint="eastAsia" w:ascii="宋体" w:cs="宋体"/>
          <w:sz w:val="28"/>
          <w:szCs w:val="28"/>
        </w:rPr>
        <w:t>海关业务网中断等</w:t>
      </w:r>
      <w:r>
        <w:rPr>
          <w:rFonts w:ascii="宋体" w:cs="宋体"/>
          <w:sz w:val="28"/>
          <w:szCs w:val="28"/>
        </w:rPr>
        <w:t>影响海关业务的问题，由中标人承担由此产生的一切风险和责任。</w:t>
      </w:r>
    </w:p>
    <w:p>
      <w:pPr>
        <w:snapToGrid w:val="0"/>
        <w:spacing w:line="360" w:lineRule="auto"/>
        <w:jc w:val="left"/>
        <w:rPr>
          <w:rFonts w:ascii="宋体" w:cs="宋体"/>
          <w:b/>
          <w:bCs/>
          <w:sz w:val="28"/>
          <w:szCs w:val="28"/>
        </w:rPr>
      </w:pPr>
      <w:r>
        <w:rPr>
          <w:rFonts w:hint="eastAsia" w:ascii="宋体" w:cs="宋体"/>
          <w:b/>
          <w:bCs/>
          <w:sz w:val="28"/>
          <w:szCs w:val="28"/>
        </w:rPr>
        <w:t>十三、合同签订</w:t>
      </w:r>
    </w:p>
    <w:p>
      <w:pPr>
        <w:snapToGrid w:val="0"/>
        <w:spacing w:line="360" w:lineRule="auto"/>
        <w:ind w:left="420" w:leftChars="200"/>
        <w:jc w:val="left"/>
        <w:rPr>
          <w:rFonts w:ascii="宋体" w:cs="宋体"/>
          <w:b/>
          <w:sz w:val="28"/>
          <w:szCs w:val="28"/>
        </w:rPr>
      </w:pPr>
      <w:r>
        <w:rPr>
          <w:rFonts w:hint="eastAsia" w:ascii="宋体" w:cs="宋体"/>
          <w:b/>
          <w:sz w:val="28"/>
          <w:szCs w:val="28"/>
        </w:rPr>
        <w:t>必须按照招标文件中的合同版本签订项目合同。</w:t>
      </w:r>
    </w:p>
    <w:p>
      <w:pPr>
        <w:snapToGrid w:val="0"/>
        <w:spacing w:line="360" w:lineRule="auto"/>
        <w:jc w:val="left"/>
        <w:rPr>
          <w:rFonts w:ascii="宋体" w:cs="宋体"/>
          <w:sz w:val="28"/>
          <w:szCs w:val="28"/>
        </w:rPr>
      </w:pPr>
    </w:p>
    <w:p>
      <w:pPr>
        <w:snapToGrid w:val="0"/>
        <w:spacing w:line="360" w:lineRule="auto"/>
        <w:jc w:val="left"/>
        <w:rPr>
          <w:rFonts w:ascii="宋体" w:cs="宋体"/>
          <w:sz w:val="28"/>
          <w:szCs w:val="28"/>
        </w:rPr>
      </w:pPr>
      <w:r>
        <w:rPr>
          <w:rFonts w:hint="eastAsia" w:ascii="宋体" w:cs="宋体"/>
          <w:sz w:val="28"/>
          <w:szCs w:val="28"/>
        </w:rPr>
        <w:t>十四、其他要求</w:t>
      </w:r>
    </w:p>
    <w:p>
      <w:pPr>
        <w:snapToGrid w:val="0"/>
        <w:spacing w:line="360" w:lineRule="auto"/>
        <w:ind w:firstLine="560" w:firstLineChars="200"/>
        <w:jc w:val="left"/>
        <w:rPr>
          <w:rFonts w:ascii="宋体" w:cs="宋体"/>
          <w:sz w:val="28"/>
          <w:szCs w:val="28"/>
        </w:rPr>
      </w:pPr>
      <w:r>
        <w:rPr>
          <w:rFonts w:hint="eastAsia" w:ascii="宋体" w:cs="宋体"/>
          <w:sz w:val="28"/>
          <w:szCs w:val="28"/>
        </w:rPr>
        <w:t>1、本项目不得转包，否则承担由此产生的一切违约责任，并上报行政主管部门依照相关规定处置。</w:t>
      </w:r>
    </w:p>
    <w:p>
      <w:pPr>
        <w:pStyle w:val="17"/>
        <w:ind w:left="0" w:firstLine="560" w:firstLineChars="200"/>
        <w:jc w:val="left"/>
        <w:rPr>
          <w:rFonts w:ascii="宋体" w:cs="宋体"/>
          <w:sz w:val="28"/>
          <w:szCs w:val="28"/>
        </w:rPr>
      </w:pPr>
      <w:r>
        <w:rPr>
          <w:rFonts w:hint="eastAsia" w:ascii="宋体" w:cs="宋体"/>
          <w:sz w:val="28"/>
          <w:szCs w:val="28"/>
        </w:rPr>
        <w:t>2、本项目允许分包，对分包人的其他要求：经招标人</w:t>
      </w:r>
      <w:r>
        <w:rPr>
          <w:rFonts w:ascii="宋体" w:cs="宋体"/>
          <w:sz w:val="28"/>
          <w:szCs w:val="28"/>
        </w:rPr>
        <w:t>书面</w:t>
      </w:r>
      <w:r>
        <w:rPr>
          <w:rFonts w:hint="eastAsia" w:ascii="宋体" w:cs="宋体"/>
          <w:sz w:val="28"/>
          <w:szCs w:val="28"/>
        </w:rPr>
        <w:t>批准同意，中标人可以把中标项目的部分非主体、非关键性工作分包给具有相应资质和能力的单位实施，但不得再次分包。</w:t>
      </w:r>
    </w:p>
    <w:p>
      <w:pPr>
        <w:tabs>
          <w:tab w:val="left" w:pos="0"/>
        </w:tabs>
        <w:snapToGrid w:val="0"/>
        <w:spacing w:line="360" w:lineRule="auto"/>
        <w:ind w:left="0" w:firstLine="560" w:firstLineChars="200"/>
        <w:jc w:val="left"/>
        <w:rPr>
          <w:rFonts w:ascii="宋体" w:cs="宋体"/>
          <w:sz w:val="28"/>
          <w:szCs w:val="28"/>
        </w:rPr>
      </w:pPr>
      <w:r>
        <w:rPr>
          <w:rFonts w:hint="eastAsia" w:ascii="宋体" w:cs="宋体"/>
          <w:sz w:val="28"/>
          <w:szCs w:val="28"/>
        </w:rPr>
        <w:t>3、施工过程中，如因国家相关政策发生变化，应以最新的国家相关政策为准并进行执行，如因国家相关政策发生变化而导致本次项目的合同无法继续执行，招标人不承担任何责任，中标人自行承担由此带来的任何风险及后果。</w:t>
      </w:r>
    </w:p>
    <w:p>
      <w:pPr>
        <w:pStyle w:val="17"/>
        <w:spacing w:line="360" w:lineRule="auto"/>
        <w:ind w:left="0" w:firstLine="560" w:firstLineChars="200"/>
        <w:jc w:val="left"/>
        <w:rPr>
          <w:rFonts w:ascii="宋体" w:cs="宋体"/>
          <w:sz w:val="28"/>
          <w:szCs w:val="28"/>
        </w:rPr>
      </w:pPr>
      <w:r>
        <w:rPr>
          <w:rFonts w:hint="eastAsia" w:ascii="宋体" w:cs="宋体"/>
          <w:sz w:val="28"/>
          <w:szCs w:val="28"/>
        </w:rPr>
        <w:t>4、该项目资金来源为财政拨款，所以工程款项支付时间为招标人向政府采购支付部门提出支付申请的时间，不含政府财政支付部门审查的时间，如因政府财政支付流程导致的支付延期，招标人不承担责任。</w:t>
      </w:r>
    </w:p>
    <w:p>
      <w:pPr>
        <w:spacing w:line="360" w:lineRule="auto"/>
        <w:ind w:firstLine="560" w:firstLineChars="200"/>
        <w:jc w:val="left"/>
      </w:pPr>
      <w:r>
        <w:rPr>
          <w:rFonts w:hint="eastAsia" w:ascii="宋体" w:cs="宋体"/>
          <w:sz w:val="28"/>
          <w:szCs w:val="28"/>
        </w:rPr>
        <w:t>目前广州海关南综合楼维修改造项目已具备招标条件，为确保施工质量及工程项目顺利进行，应及时招标采购。</w:t>
      </w:r>
    </w:p>
    <w:p>
      <w:pPr>
        <w:pStyle w:val="3"/>
        <w:jc w:val="both"/>
        <w:rPr>
          <w:rFonts w:ascii="宋体" w:cs="宋体"/>
        </w:rPr>
      </w:pPr>
      <w:r>
        <w:rPr>
          <w:rFonts w:hint="eastAsia" w:ascii="宋体" w:cs="宋体"/>
        </w:rPr>
        <w:br w:type="page"/>
      </w:r>
      <w:r>
        <w:rPr>
          <w:rFonts w:hint="eastAsia" w:ascii="宋体" w:cs="宋体"/>
        </w:rPr>
        <w:t>第六章  图纸及勘察资料</w:t>
      </w:r>
      <w:bookmarkEnd w:id="44"/>
    </w:p>
    <w:p>
      <w:pPr>
        <w:rPr>
          <w:rFonts w:ascii="宋体" w:cs="宋体"/>
          <w:b/>
          <w:sz w:val="36"/>
          <w:szCs w:val="36"/>
        </w:rPr>
      </w:pPr>
      <w:r>
        <w:rPr>
          <w:rFonts w:hint="eastAsia" w:ascii="宋体" w:cs="宋体"/>
          <w:szCs w:val="21"/>
        </w:rPr>
        <w:t>另册。</w:t>
      </w:r>
    </w:p>
    <w:p>
      <w:pPr>
        <w:pStyle w:val="3"/>
        <w:ind w:firstLine="420"/>
        <w:jc w:val="center"/>
        <w:rPr>
          <w:rFonts w:ascii="宋体" w:cs="宋体"/>
        </w:rPr>
      </w:pPr>
      <w:r>
        <w:rPr>
          <w:rFonts w:hint="eastAsia" w:ascii="宋体" w:cs="宋体"/>
          <w:sz w:val="24"/>
          <w:szCs w:val="24"/>
        </w:rPr>
        <w:br w:type="page"/>
      </w:r>
      <w:bookmarkStart w:id="45" w:name="_Toc2247"/>
      <w:r>
        <w:rPr>
          <w:rFonts w:hint="eastAsia" w:ascii="宋体" w:cs="宋体"/>
        </w:rPr>
        <w:t>第七章  工程量清单</w:t>
      </w:r>
      <w:bookmarkEnd w:id="45"/>
    </w:p>
    <w:p>
      <w:pPr>
        <w:rPr>
          <w:rFonts w:ascii="宋体" w:cs="宋体"/>
          <w:b/>
          <w:sz w:val="36"/>
          <w:szCs w:val="36"/>
        </w:rPr>
      </w:pPr>
      <w:r>
        <w:rPr>
          <w:rFonts w:hint="eastAsia" w:ascii="宋体" w:cs="宋体"/>
          <w:szCs w:val="21"/>
        </w:rPr>
        <w:t>另册。</w:t>
      </w:r>
    </w:p>
    <w:p>
      <w:pPr>
        <w:pStyle w:val="5"/>
        <w:spacing w:after="0" w:line="360" w:lineRule="auto"/>
        <w:ind w:left="-2" w:leftChars="-1" w:firstLine="960" w:firstLineChars="400"/>
        <w:rPr>
          <w:rFonts w:ascii="宋体" w:cs="宋体"/>
          <w:sz w:val="24"/>
        </w:rPr>
      </w:pPr>
    </w:p>
    <w:p>
      <w:pPr>
        <w:pStyle w:val="3"/>
        <w:rPr>
          <w:rFonts w:ascii="宋体" w:cs="宋体"/>
        </w:rPr>
      </w:pPr>
    </w:p>
    <w:p>
      <w:pPr>
        <w:pStyle w:val="3"/>
        <w:jc w:val="center"/>
        <w:rPr>
          <w:rFonts w:ascii="宋体" w:cs="宋体"/>
        </w:rPr>
      </w:pPr>
      <w:r>
        <w:rPr>
          <w:rFonts w:hint="eastAsia" w:ascii="宋体" w:cs="宋体"/>
          <w:sz w:val="24"/>
          <w:szCs w:val="24"/>
        </w:rPr>
        <w:br w:type="page"/>
      </w:r>
      <w:bookmarkStart w:id="46" w:name="_Toc10163"/>
      <w:r>
        <w:rPr>
          <w:rFonts w:hint="eastAsia" w:ascii="宋体" w:cs="宋体"/>
        </w:rPr>
        <w:t>第八章  最高投标限价</w:t>
      </w:r>
      <w:bookmarkEnd w:id="46"/>
    </w:p>
    <w:p>
      <w:pPr>
        <w:rPr>
          <w:rFonts w:ascii="宋体" w:cs="宋体"/>
          <w:b/>
          <w:sz w:val="36"/>
          <w:szCs w:val="36"/>
        </w:rPr>
      </w:pPr>
      <w:r>
        <w:rPr>
          <w:rFonts w:hint="eastAsia" w:ascii="宋体" w:cs="宋体"/>
          <w:szCs w:val="21"/>
        </w:rPr>
        <w:t>另册。</w:t>
      </w:r>
    </w:p>
    <w:p>
      <w:pPr>
        <w:rPr>
          <w:rFonts w:ascii="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jc w:val="right"/>
      <w:rPr>
        <w:rStyle w:val="43"/>
      </w:rPr>
    </w:pPr>
    <w:r>
      <w:rPr>
        <w:rStyle w:val="43"/>
      </w:rPr>
      <w:fldChar w:fldCharType="begin"/>
    </w:r>
    <w:r>
      <w:rPr>
        <w:rStyle w:val="43"/>
      </w:rPr>
      <w:instrText xml:space="preserve">PAGE  </w:instrText>
    </w:r>
    <w:r>
      <w:fldChar w:fldCharType="separate"/>
    </w:r>
    <w:r>
      <w:rPr>
        <w:rStyle w:val="43"/>
      </w:rP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rPr>
        <w:rStyle w:val="43"/>
      </w:rPr>
    </w:pPr>
    <w:r>
      <w:rPr>
        <w:rStyle w:val="43"/>
      </w:rPr>
      <w:fldChar w:fldCharType="begin"/>
    </w:r>
    <w:r>
      <w:rPr>
        <w:rStyle w:val="43"/>
      </w:rPr>
      <w:instrText xml:space="preserve">PAGE  </w:instrText>
    </w:r>
    <w:r>
      <w:fldChar w:fldCharType="separate"/>
    </w:r>
    <w:r>
      <w:rPr>
        <w:rStyle w:val="43"/>
        <w:rFonts w:hint="eastAsia"/>
      </w:rPr>
      <w:t>一</w:t>
    </w:r>
    <w:r>
      <w:rPr>
        <w:rStyle w:val="43"/>
      </w:rPr>
      <w:t>–2</w:t>
    </w:r>
    <w:r>
      <w:fldChar w:fldCharType="end"/>
    </w:r>
  </w:p>
  <w:p>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pPr>
    <w:r>
      <w:rPr>
        <w:rStyle w:val="43"/>
      </w:rPr>
      <w:fldChar w:fldCharType="begin"/>
    </w:r>
    <w:r>
      <w:rPr>
        <w:rStyle w:val="43"/>
      </w:rPr>
      <w:instrText xml:space="preserve"> PAGE </w:instrText>
    </w:r>
    <w:r>
      <w:fldChar w:fldCharType="separate"/>
    </w:r>
    <w:r>
      <w:rPr>
        <w:rStyle w:val="43"/>
      </w:rPr>
      <w:t>48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jc w:val="center"/>
      <w:rPr>
        <w:rStyle w:val="43"/>
      </w:rPr>
    </w:pPr>
    <w:r>
      <w:rPr>
        <w:rStyle w:val="43"/>
      </w:rPr>
      <w:fldChar w:fldCharType="begin"/>
    </w:r>
    <w:r>
      <w:rPr>
        <w:rStyle w:val="43"/>
      </w:rPr>
      <w:instrText xml:space="preserve">PAGE  </w:instrText>
    </w:r>
    <w:r>
      <w:fldChar w:fldCharType="separate"/>
    </w:r>
    <w:r>
      <w:rPr>
        <w:rStyle w:val="43"/>
      </w:rPr>
      <w:t>79</w:t>
    </w:r>
    <w:r>
      <w:fldChar w:fldCharType="end"/>
    </w:r>
  </w:p>
  <w:p>
    <w:pPr>
      <w:pStyle w:val="27"/>
      <w:framePr w:wrap="around" w:vAnchor="text" w:hAnchor="margin" w:xAlign="outside" w:y="1"/>
      <w:ind w:left="-4410" w:leftChars="-2100" w:right="-4439" w:rightChars="-2114"/>
      <w:rPr>
        <w:rStyle w:val="43"/>
      </w:rPr>
    </w:pPr>
  </w:p>
  <w:p>
    <w:pPr>
      <w:pStyle w:val="27"/>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Style w:val="43"/>
      </w:rPr>
      <w:fldChar w:fldCharType="begin"/>
    </w:r>
    <w:r>
      <w:rPr>
        <w:rStyle w:val="43"/>
      </w:rPr>
      <w:instrText xml:space="preserve"> PAGE </w:instrText>
    </w:r>
    <w:r>
      <w:fldChar w:fldCharType="separate"/>
    </w:r>
    <w:r>
      <w:rPr>
        <w:rStyle w:val="43"/>
      </w:rPr>
      <w:t>53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1"/>
        <w:right w:val="none" w:color="auto" w:sz="0" w:space="0"/>
        <w:between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3031"/>
    <w:multiLevelType w:val="singleLevel"/>
    <w:tmpl w:val="5EC63031"/>
    <w:lvl w:ilvl="0" w:tentative="0">
      <w:start w:val="4"/>
      <w:numFmt w:val="chineseCounting"/>
      <w:suff w:val="space"/>
      <w:lvlText w:val="第%1章"/>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OWIwYWQ2ZGEzNGNlN2U5OTIyNWVmNTBkNmQ0OTkyODUifQ=="/>
  </w:docVars>
  <w:rsids>
    <w:rsidRoot w:val="00000000"/>
    <w:rsid w:val="00332D2E"/>
    <w:rsid w:val="05137986"/>
    <w:rsid w:val="0B3C2AF0"/>
    <w:rsid w:val="0D4D0619"/>
    <w:rsid w:val="0DB76A45"/>
    <w:rsid w:val="139A2872"/>
    <w:rsid w:val="14605474"/>
    <w:rsid w:val="14F1597F"/>
    <w:rsid w:val="160D5381"/>
    <w:rsid w:val="166D0B07"/>
    <w:rsid w:val="1AE94FB9"/>
    <w:rsid w:val="1B43410D"/>
    <w:rsid w:val="1C2F6CF9"/>
    <w:rsid w:val="1E7569E3"/>
    <w:rsid w:val="1EC33F3E"/>
    <w:rsid w:val="20981A3A"/>
    <w:rsid w:val="21581F3F"/>
    <w:rsid w:val="239104E2"/>
    <w:rsid w:val="2B807398"/>
    <w:rsid w:val="2BDA0EEB"/>
    <w:rsid w:val="2C5C663C"/>
    <w:rsid w:val="2EA5008E"/>
    <w:rsid w:val="2F9E1BA3"/>
    <w:rsid w:val="307744C3"/>
    <w:rsid w:val="3C4E096B"/>
    <w:rsid w:val="400369B5"/>
    <w:rsid w:val="41986C6D"/>
    <w:rsid w:val="4476184A"/>
    <w:rsid w:val="448B3D32"/>
    <w:rsid w:val="467910D6"/>
    <w:rsid w:val="49A93BA2"/>
    <w:rsid w:val="4A6D7DCF"/>
    <w:rsid w:val="4F34456A"/>
    <w:rsid w:val="50F47F3A"/>
    <w:rsid w:val="53385317"/>
    <w:rsid w:val="54652E7B"/>
    <w:rsid w:val="548918C6"/>
    <w:rsid w:val="549D7F9A"/>
    <w:rsid w:val="57373E87"/>
    <w:rsid w:val="5797131D"/>
    <w:rsid w:val="59F842F5"/>
    <w:rsid w:val="5BBF15C8"/>
    <w:rsid w:val="6B7B1AB7"/>
    <w:rsid w:val="6BAF4D5A"/>
    <w:rsid w:val="6D994899"/>
    <w:rsid w:val="6E887155"/>
    <w:rsid w:val="702E2323"/>
    <w:rsid w:val="70D23371"/>
    <w:rsid w:val="73E31467"/>
    <w:rsid w:val="760C23E8"/>
    <w:rsid w:val="76693189"/>
    <w:rsid w:val="7C6D2235"/>
    <w:rsid w:val="7CD31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5"/>
    <w:link w:val="48"/>
    <w:qFormat/>
    <w:uiPriority w:val="0"/>
    <w:pPr>
      <w:keepNext/>
      <w:keepLines/>
      <w:widowControl w:val="0"/>
      <w:spacing w:after="120" w:line="360" w:lineRule="auto"/>
      <w:jc w:val="left"/>
      <w:outlineLvl w:val="0"/>
    </w:pPr>
    <w:rPr>
      <w:kern w:val="44"/>
      <w:sz w:val="28"/>
      <w:szCs w:val="28"/>
    </w:rPr>
  </w:style>
  <w:style w:type="paragraph" w:styleId="7">
    <w:name w:val="heading 2"/>
    <w:basedOn w:val="1"/>
    <w:next w:val="1"/>
    <w:qFormat/>
    <w:uiPriority w:val="0"/>
    <w:pPr>
      <w:keepNext/>
      <w:keepLines/>
      <w:widowControl w:val="0"/>
      <w:spacing w:before="120" w:after="120" w:line="415" w:lineRule="auto"/>
      <w:ind w:left="454"/>
      <w:jc w:val="center"/>
      <w:outlineLvl w:val="1"/>
    </w:pPr>
    <w:rPr>
      <w:rFonts w:ascii="Arial" w:hAnsi="Arial"/>
      <w:b/>
      <w:color w:val="000000"/>
      <w:kern w:val="0"/>
      <w:sz w:val="24"/>
      <w:szCs w:val="24"/>
    </w:rPr>
  </w:style>
  <w:style w:type="paragraph" w:styleId="8">
    <w:name w:val="heading 3"/>
    <w:basedOn w:val="1"/>
    <w:next w:val="1"/>
    <w:qFormat/>
    <w:uiPriority w:val="0"/>
    <w:pPr>
      <w:widowControl/>
      <w:spacing w:before="100" w:beforeAutospacing="1" w:after="100" w:afterAutospacing="1"/>
      <w:jc w:val="left"/>
      <w:outlineLvl w:val="2"/>
    </w:pPr>
    <w:rPr>
      <w:rFonts w:ascii="宋体"/>
      <w:kern w:val="0"/>
      <w:sz w:val="27"/>
      <w:szCs w:val="27"/>
    </w:rPr>
  </w:style>
  <w:style w:type="paragraph" w:styleId="9">
    <w:name w:val="heading 4"/>
    <w:basedOn w:val="1"/>
    <w:next w:val="1"/>
    <w:qFormat/>
    <w:uiPriority w:val="0"/>
    <w:pPr>
      <w:keepNext/>
      <w:keepLines/>
      <w:widowControl w:val="0"/>
      <w:spacing w:before="50" w:beforeLines="50" w:after="50" w:afterLines="50" w:line="360" w:lineRule="auto"/>
      <w:ind w:left="284" w:hanging="284"/>
      <w:outlineLvl w:val="3"/>
    </w:pPr>
    <w:rPr>
      <w:rFonts w:ascii="Arial" w:hAnsi="Arial"/>
      <w:color w:val="000000"/>
      <w:kern w:val="0"/>
      <w:sz w:val="20"/>
      <w:szCs w:val="21"/>
    </w:rPr>
  </w:style>
  <w:style w:type="paragraph" w:styleId="10">
    <w:name w:val="heading 5"/>
    <w:basedOn w:val="9"/>
    <w:next w:val="2"/>
    <w:qFormat/>
    <w:uiPriority w:val="0"/>
    <w:pPr>
      <w:spacing w:line="240" w:lineRule="exact"/>
      <w:outlineLvl w:val="4"/>
    </w:pPr>
  </w:style>
  <w:style w:type="paragraph" w:styleId="11">
    <w:name w:val="heading 6"/>
    <w:basedOn w:val="1"/>
    <w:next w:val="1"/>
    <w:qFormat/>
    <w:uiPriority w:val="0"/>
    <w:pPr>
      <w:keepNext/>
      <w:keepLines/>
      <w:widowControl w:val="0"/>
      <w:spacing w:before="240" w:after="64" w:line="319" w:lineRule="auto"/>
      <w:outlineLvl w:val="5"/>
    </w:pPr>
    <w:rPr>
      <w:rFonts w:ascii="Arial" w:hAnsi="Arial" w:eastAsia="黑体"/>
      <w:b/>
      <w:bCs/>
      <w:kern w:val="0"/>
      <w:sz w:val="24"/>
      <w:szCs w:val="24"/>
    </w:rPr>
  </w:style>
  <w:style w:type="paragraph" w:styleId="12">
    <w:name w:val="heading 7"/>
    <w:basedOn w:val="1"/>
    <w:next w:val="2"/>
    <w:qFormat/>
    <w:uiPriority w:val="0"/>
    <w:pPr>
      <w:keepNext/>
      <w:keepLines/>
      <w:widowControl w:val="0"/>
      <w:spacing w:before="240" w:after="64" w:line="319" w:lineRule="auto"/>
      <w:outlineLvl w:val="6"/>
    </w:pPr>
    <w:rPr>
      <w:b/>
      <w:kern w:val="0"/>
      <w:sz w:val="24"/>
      <w:szCs w:val="20"/>
    </w:rPr>
  </w:style>
  <w:style w:type="paragraph" w:styleId="13">
    <w:name w:val="heading 8"/>
    <w:basedOn w:val="1"/>
    <w:next w:val="2"/>
    <w:qFormat/>
    <w:uiPriority w:val="0"/>
    <w:pPr>
      <w:keepNext/>
      <w:keepLines/>
      <w:widowControl w:val="0"/>
      <w:spacing w:before="240" w:after="64" w:line="319" w:lineRule="auto"/>
      <w:outlineLvl w:val="7"/>
    </w:pPr>
    <w:rPr>
      <w:rFonts w:ascii="Arial" w:hAnsi="Arial" w:eastAsia="黑体"/>
      <w:kern w:val="0"/>
      <w:sz w:val="24"/>
      <w:szCs w:val="20"/>
    </w:rPr>
  </w:style>
  <w:style w:type="paragraph" w:styleId="14">
    <w:name w:val="heading 9"/>
    <w:basedOn w:val="1"/>
    <w:next w:val="2"/>
    <w:qFormat/>
    <w:uiPriority w:val="0"/>
    <w:pPr>
      <w:keepNext/>
      <w:keepLines/>
      <w:widowControl w:val="0"/>
      <w:spacing w:before="240" w:after="64" w:line="319" w:lineRule="auto"/>
      <w:outlineLvl w:val="8"/>
    </w:pPr>
    <w:rPr>
      <w:rFonts w:ascii="Arial" w:hAnsi="Arial" w:eastAsia="黑体"/>
      <w:kern w:val="0"/>
      <w:sz w:val="20"/>
      <w:szCs w:val="20"/>
    </w:rPr>
  </w:style>
  <w:style w:type="character" w:default="1" w:styleId="40">
    <w:name w:val="Default Paragraph Font"/>
    <w:qFormat/>
    <w:uiPriority w:val="0"/>
  </w:style>
  <w:style w:type="table" w:default="1" w:styleId="3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Title"/>
    <w:basedOn w:val="1"/>
    <w:next w:val="1"/>
    <w:link w:val="49"/>
    <w:qFormat/>
    <w:uiPriority w:val="0"/>
    <w:pPr>
      <w:spacing w:before="120" w:after="60"/>
      <w:jc w:val="center"/>
    </w:pPr>
    <w:rPr>
      <w:rFonts w:ascii="Arial" w:hAnsi="Arial"/>
      <w:b/>
      <w:kern w:val="0"/>
      <w:sz w:val="44"/>
      <w:szCs w:val="20"/>
    </w:rPr>
  </w:style>
  <w:style w:type="paragraph" w:styleId="5">
    <w:name w:val="Body Text First Indent"/>
    <w:basedOn w:val="6"/>
    <w:qFormat/>
    <w:uiPriority w:val="0"/>
    <w:pPr>
      <w:ind w:firstLine="420"/>
    </w:pPr>
  </w:style>
  <w:style w:type="paragraph" w:styleId="6">
    <w:name w:val="Body Text"/>
    <w:basedOn w:val="1"/>
    <w:next w:val="1"/>
    <w:qFormat/>
    <w:uiPriority w:val="0"/>
    <w:pPr>
      <w:spacing w:after="120"/>
    </w:pPr>
    <w:rPr>
      <w:kern w:val="0"/>
      <w:sz w:val="20"/>
      <w:szCs w:val="20"/>
    </w:rPr>
  </w:style>
  <w:style w:type="paragraph" w:styleId="15">
    <w:name w:val="Document Map"/>
    <w:basedOn w:val="1"/>
    <w:qFormat/>
    <w:uiPriority w:val="0"/>
    <w:pPr>
      <w:shd w:val="clear" w:color="auto" w:fill="000080"/>
    </w:pPr>
    <w:rPr>
      <w:kern w:val="0"/>
      <w:sz w:val="20"/>
      <w:szCs w:val="20"/>
    </w:rPr>
  </w:style>
  <w:style w:type="paragraph" w:styleId="16">
    <w:name w:val="annotation text"/>
    <w:next w:val="6"/>
    <w:qFormat/>
    <w:uiPriority w:val="0"/>
    <w:pPr>
      <w:widowControl w:val="0"/>
      <w:spacing w:line="360" w:lineRule="auto"/>
      <w:ind w:firstLine="218" w:firstLineChars="218"/>
      <w:jc w:val="left"/>
    </w:pPr>
    <w:rPr>
      <w:rFonts w:ascii="宋体" w:hAnsi="Times New Roman" w:eastAsia="宋体" w:cs="Times New Roman"/>
      <w:kern w:val="0"/>
      <w:sz w:val="24"/>
      <w:szCs w:val="24"/>
      <w:lang w:val="zh-CN" w:eastAsia="zh-CN" w:bidi="ar-SA"/>
    </w:rPr>
  </w:style>
  <w:style w:type="paragraph" w:styleId="17">
    <w:name w:val="index 6"/>
    <w:basedOn w:val="1"/>
    <w:next w:val="1"/>
    <w:qFormat/>
    <w:uiPriority w:val="0"/>
    <w:pPr>
      <w:ind w:left="2100"/>
    </w:pPr>
  </w:style>
  <w:style w:type="paragraph" w:styleId="18">
    <w:name w:val="Body Text 3"/>
    <w:basedOn w:val="1"/>
    <w:qFormat/>
    <w:uiPriority w:val="0"/>
    <w:pPr>
      <w:spacing w:after="120"/>
    </w:pPr>
    <w:rPr>
      <w:rFonts w:ascii="Calibri" w:hAnsi="Calibri"/>
      <w:sz w:val="16"/>
      <w:szCs w:val="16"/>
    </w:rPr>
  </w:style>
  <w:style w:type="paragraph" w:styleId="19">
    <w:name w:val="Body Text Indent"/>
    <w:basedOn w:val="1"/>
    <w:next w:val="20"/>
    <w:qFormat/>
    <w:uiPriority w:val="0"/>
    <w:pPr>
      <w:ind w:firstLine="570"/>
    </w:pPr>
    <w:rPr>
      <w:kern w:val="0"/>
      <w:sz w:val="28"/>
      <w:szCs w:val="20"/>
    </w:rPr>
  </w:style>
  <w:style w:type="paragraph" w:styleId="20">
    <w:name w:val="envelope return"/>
    <w:basedOn w:val="1"/>
    <w:qFormat/>
    <w:uiPriority w:val="0"/>
    <w:pPr>
      <w:snapToGrid w:val="0"/>
    </w:pPr>
    <w:rPr>
      <w:rFonts w:ascii="Arial" w:hAnsi="Arial"/>
      <w:szCs w:val="24"/>
    </w:rPr>
  </w:style>
  <w:style w:type="paragraph" w:styleId="21">
    <w:name w:val="toc 3"/>
    <w:basedOn w:val="1"/>
    <w:next w:val="1"/>
    <w:qFormat/>
    <w:uiPriority w:val="0"/>
    <w:pPr>
      <w:snapToGrid w:val="0"/>
      <w:spacing w:line="360" w:lineRule="auto"/>
      <w:ind w:left="400" w:leftChars="400"/>
      <w:jc w:val="left"/>
    </w:pPr>
    <w:rPr>
      <w:sz w:val="24"/>
      <w:szCs w:val="20"/>
    </w:rPr>
  </w:style>
  <w:style w:type="paragraph" w:styleId="22">
    <w:name w:val="Plain Text"/>
    <w:basedOn w:val="1"/>
    <w:next w:val="1"/>
    <w:qFormat/>
    <w:uiPriority w:val="0"/>
    <w:rPr>
      <w:rFonts w:ascii="宋体"/>
      <w:kern w:val="0"/>
      <w:sz w:val="20"/>
      <w:szCs w:val="20"/>
    </w:rPr>
  </w:style>
  <w:style w:type="paragraph" w:styleId="23">
    <w:name w:val="Date"/>
    <w:basedOn w:val="1"/>
    <w:next w:val="1"/>
    <w:qFormat/>
    <w:uiPriority w:val="0"/>
    <w:rPr>
      <w:kern w:val="0"/>
      <w:sz w:val="20"/>
      <w:szCs w:val="20"/>
    </w:rPr>
  </w:style>
  <w:style w:type="paragraph" w:styleId="24">
    <w:name w:val="Body Text Indent 2"/>
    <w:basedOn w:val="1"/>
    <w:qFormat/>
    <w:uiPriority w:val="0"/>
    <w:pPr>
      <w:spacing w:line="400" w:lineRule="exact"/>
      <w:ind w:left="425"/>
    </w:pPr>
    <w:rPr>
      <w:color w:val="000000"/>
      <w:kern w:val="0"/>
      <w:sz w:val="24"/>
      <w:szCs w:val="20"/>
    </w:rPr>
  </w:style>
  <w:style w:type="paragraph" w:styleId="25">
    <w:name w:val="endnote text"/>
    <w:basedOn w:val="1"/>
    <w:qFormat/>
    <w:uiPriority w:val="0"/>
    <w:pPr>
      <w:snapToGrid w:val="0"/>
      <w:jc w:val="left"/>
    </w:pPr>
    <w:rPr>
      <w:kern w:val="0"/>
      <w:sz w:val="20"/>
      <w:szCs w:val="20"/>
    </w:rPr>
  </w:style>
  <w:style w:type="paragraph" w:styleId="26">
    <w:name w:val="Balloon Text"/>
    <w:basedOn w:val="1"/>
    <w:qFormat/>
    <w:uiPriority w:val="0"/>
    <w:rPr>
      <w:kern w:val="0"/>
      <w:sz w:val="18"/>
      <w:szCs w:val="18"/>
    </w:rPr>
  </w:style>
  <w:style w:type="paragraph" w:styleId="2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0"/>
    <w:pPr>
      <w:tabs>
        <w:tab w:val="right" w:leader="dot" w:pos="9060"/>
      </w:tabs>
      <w:adjustRightInd w:val="0"/>
      <w:snapToGrid w:val="0"/>
      <w:spacing w:line="360" w:lineRule="auto"/>
      <w:jc w:val="left"/>
      <w:textAlignment w:val="baseline"/>
    </w:pPr>
    <w:rPr>
      <w:rFonts w:ascii="宋体"/>
      <w:caps/>
      <w:kern w:val="0"/>
      <w:sz w:val="24"/>
      <w:szCs w:val="32"/>
    </w:rPr>
  </w:style>
  <w:style w:type="paragraph" w:styleId="30">
    <w:name w:val="footnote text"/>
    <w:basedOn w:val="1"/>
    <w:qFormat/>
    <w:uiPriority w:val="0"/>
    <w:pPr>
      <w:snapToGrid w:val="0"/>
      <w:spacing w:line="360" w:lineRule="auto"/>
      <w:ind w:firstLine="218" w:firstLineChars="218"/>
      <w:jc w:val="left"/>
    </w:pPr>
    <w:rPr>
      <w:rFonts w:ascii="宋体"/>
      <w:kern w:val="0"/>
      <w:sz w:val="18"/>
      <w:szCs w:val="18"/>
    </w:rPr>
  </w:style>
  <w:style w:type="paragraph" w:styleId="31">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2">
    <w:name w:val="toc 2"/>
    <w:basedOn w:val="1"/>
    <w:next w:val="1"/>
    <w:qFormat/>
    <w:uiPriority w:val="0"/>
    <w:pPr>
      <w:tabs>
        <w:tab w:val="right" w:leader="dot" w:pos="9060"/>
      </w:tabs>
      <w:snapToGrid w:val="0"/>
      <w:spacing w:line="360" w:lineRule="auto"/>
      <w:ind w:left="200" w:leftChars="200"/>
      <w:jc w:val="left"/>
    </w:pPr>
    <w:rPr>
      <w:sz w:val="24"/>
      <w:szCs w:val="24"/>
    </w:rPr>
  </w:style>
  <w:style w:type="paragraph" w:styleId="33">
    <w:name w:val="Body Text 2"/>
    <w:basedOn w:val="1"/>
    <w:qFormat/>
    <w:uiPriority w:val="0"/>
    <w:rPr>
      <w:rFonts w:ascii="宋体"/>
      <w:kern w:val="0"/>
      <w:sz w:val="20"/>
      <w:szCs w:val="24"/>
      <w:u w:val="single"/>
    </w:rPr>
  </w:style>
  <w:style w:type="paragraph" w:styleId="3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宋体"/>
      <w:sz w:val="24"/>
      <w:szCs w:val="24"/>
      <w:lang w:val="en-US" w:eastAsia="zh-CN" w:bidi="ar-SA"/>
    </w:rPr>
  </w:style>
  <w:style w:type="paragraph" w:styleId="35">
    <w:name w:val="Normal (Web)"/>
    <w:basedOn w:val="1"/>
    <w:qFormat/>
    <w:uiPriority w:val="0"/>
    <w:rPr>
      <w:sz w:val="24"/>
    </w:rPr>
  </w:style>
  <w:style w:type="paragraph" w:styleId="36">
    <w:name w:val="index 1"/>
    <w:basedOn w:val="1"/>
    <w:next w:val="1"/>
    <w:qFormat/>
    <w:uiPriority w:val="0"/>
    <w:rPr>
      <w:rFonts w:eastAsia="仿宋_GB2312"/>
      <w:sz w:val="28"/>
      <w:szCs w:val="20"/>
    </w:rPr>
  </w:style>
  <w:style w:type="paragraph" w:styleId="37">
    <w:name w:val="annotation subject"/>
    <w:basedOn w:val="16"/>
    <w:next w:val="16"/>
    <w:qFormat/>
    <w:uiPriority w:val="0"/>
    <w:rPr>
      <w:b/>
      <w:bCs/>
    </w:rPr>
  </w:style>
  <w:style w:type="paragraph" w:styleId="38">
    <w:name w:val="Body Text First Indent 2"/>
    <w:basedOn w:val="19"/>
    <w:qFormat/>
    <w:uiPriority w:val="0"/>
    <w:pPr>
      <w:spacing w:after="120"/>
      <w:ind w:left="200" w:leftChars="200" w:firstLine="200" w:firstLineChars="200"/>
    </w:pPr>
    <w:rPr>
      <w:rFonts w:ascii="Calibri" w:hAnsi="Calibri"/>
      <w:color w:val="0D0D0D"/>
      <w:sz w:val="21"/>
      <w:szCs w:val="24"/>
      <w:lang w:eastAsia="en-US"/>
    </w:rPr>
  </w:style>
  <w:style w:type="character" w:styleId="41">
    <w:name w:val="Strong"/>
    <w:qFormat/>
    <w:uiPriority w:val="0"/>
    <w:rPr>
      <w:b/>
    </w:rPr>
  </w:style>
  <w:style w:type="character" w:styleId="42">
    <w:name w:val="endnote reference"/>
    <w:qFormat/>
    <w:uiPriority w:val="0"/>
    <w:rPr>
      <w:vertAlign w:val="superscript"/>
    </w:rPr>
  </w:style>
  <w:style w:type="character" w:styleId="43">
    <w:name w:val="page number"/>
    <w:qFormat/>
    <w:uiPriority w:val="0"/>
    <w:rPr>
      <w:rFonts w:cs="Times New Roman"/>
    </w:rPr>
  </w:style>
  <w:style w:type="character" w:styleId="44">
    <w:name w:val="FollowedHyperlink"/>
    <w:qFormat/>
    <w:uiPriority w:val="0"/>
    <w:rPr>
      <w:color w:val="954F72"/>
      <w:u w:val="single"/>
    </w:rPr>
  </w:style>
  <w:style w:type="character" w:styleId="45">
    <w:name w:val="Hyperlink"/>
    <w:qFormat/>
    <w:uiPriority w:val="0"/>
    <w:rPr>
      <w:color w:val="0000FF"/>
      <w:u w:val="singl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character" w:customStyle="1" w:styleId="48">
    <w:name w:val="heading 1 Char"/>
    <w:basedOn w:val="49"/>
    <w:link w:val="3"/>
    <w:qFormat/>
    <w:uiPriority w:val="0"/>
    <w:rPr>
      <w:kern w:val="44"/>
      <w:sz w:val="28"/>
      <w:szCs w:val="28"/>
    </w:rPr>
  </w:style>
  <w:style w:type="character" w:customStyle="1" w:styleId="49">
    <w:name w:val="Title Char"/>
    <w:basedOn w:val="40"/>
    <w:link w:val="4"/>
    <w:qFormat/>
    <w:uiPriority w:val="0"/>
    <w:rPr>
      <w:rFonts w:ascii="Arial" w:hAnsi="Arial" w:eastAsia="宋体" w:cs="Times New Roman"/>
      <w:b/>
      <w:kern w:val="0"/>
      <w:sz w:val="44"/>
      <w:szCs w:val="20"/>
      <w:lang w:val="en-US" w:eastAsia="zh-CN" w:bidi="ar-SA"/>
    </w:rPr>
  </w:style>
  <w:style w:type="paragraph" w:customStyle="1" w:styleId="50">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51">
    <w:name w:val="纯文本 字符"/>
    <w:qFormat/>
    <w:uiPriority w:val="0"/>
    <w:rPr>
      <w:rFonts w:ascii="等线" w:hAnsi="等线" w:cs="Courier New"/>
    </w:rPr>
  </w:style>
  <w:style w:type="character" w:customStyle="1" w:styleId="52">
    <w:name w:val="批注文字 字符"/>
    <w:qFormat/>
    <w:uiPriority w:val="0"/>
    <w:rPr>
      <w:rFonts w:ascii="Calibri" w:hAnsi="Calibri" w:eastAsia="宋体" w:cs="Times New Roman"/>
    </w:rPr>
  </w:style>
  <w:style w:type="character" w:customStyle="1" w:styleId="53">
    <w:name w:val="标题 5 字符"/>
    <w:qFormat/>
    <w:uiPriority w:val="0"/>
    <w:rPr>
      <w:rFonts w:ascii="Calibri" w:hAnsi="Calibri" w:eastAsia="宋体" w:cs="Times New Roman"/>
      <w:b/>
      <w:bCs/>
      <w:sz w:val="28"/>
      <w:szCs w:val="28"/>
    </w:rPr>
  </w:style>
  <w:style w:type="paragraph" w:customStyle="1" w:styleId="54">
    <w:name w:val="_Style 48"/>
    <w:basedOn w:val="6"/>
    <w:next w:val="5"/>
    <w:qFormat/>
    <w:uiPriority w:val="0"/>
    <w:pPr>
      <w:ind w:firstLine="420"/>
    </w:pPr>
  </w:style>
  <w:style w:type="character" w:customStyle="1" w:styleId="55">
    <w:name w:val="正文文本缩进 字符"/>
    <w:qFormat/>
    <w:uiPriority w:val="0"/>
    <w:rPr>
      <w:rFonts w:ascii="Calibri" w:hAnsi="Calibri" w:eastAsia="宋体" w:cs="Times New Roman"/>
    </w:rPr>
  </w:style>
  <w:style w:type="character" w:customStyle="1" w:styleId="56">
    <w:name w:val="文档结构图 字符"/>
    <w:qFormat/>
    <w:uiPriority w:val="0"/>
    <w:rPr>
      <w:rFonts w:ascii="Microsoft YaHei UI" w:hAnsi="Microsoft YaHei UI" w:eastAsia="Microsoft YaHei UI" w:cs="Times New Roman"/>
      <w:sz w:val="18"/>
      <w:szCs w:val="18"/>
    </w:rPr>
  </w:style>
  <w:style w:type="character" w:customStyle="1" w:styleId="57">
    <w:name w:val="标题 2 字符"/>
    <w:qFormat/>
    <w:uiPriority w:val="0"/>
    <w:rPr>
      <w:rFonts w:ascii="等线 Light" w:eastAsia="等线 Light" w:cs="Times New Roman"/>
      <w:b/>
      <w:bCs/>
      <w:sz w:val="32"/>
      <w:szCs w:val="32"/>
    </w:rPr>
  </w:style>
  <w:style w:type="character" w:customStyle="1" w:styleId="58">
    <w:name w:val="正文文本缩进 3 字符"/>
    <w:qFormat/>
    <w:uiPriority w:val="0"/>
    <w:rPr>
      <w:rFonts w:ascii="Calibri" w:hAnsi="Calibri" w:eastAsia="宋体" w:cs="Times New Roman"/>
      <w:sz w:val="16"/>
      <w:szCs w:val="16"/>
    </w:rPr>
  </w:style>
  <w:style w:type="character" w:customStyle="1" w:styleId="59">
    <w:name w:val="正文首行缩进 字符"/>
    <w:qFormat/>
    <w:uiPriority w:val="0"/>
  </w:style>
  <w:style w:type="character" w:customStyle="1" w:styleId="60">
    <w:name w:val="日期 字符"/>
    <w:qFormat/>
    <w:uiPriority w:val="0"/>
    <w:rPr>
      <w:rFonts w:ascii="Calibri" w:hAnsi="Calibri" w:eastAsia="宋体" w:cs="Times New Roman"/>
    </w:rPr>
  </w:style>
  <w:style w:type="character" w:customStyle="1" w:styleId="61">
    <w:name w:val="批注主题 字符"/>
    <w:qFormat/>
    <w:uiPriority w:val="0"/>
    <w:rPr>
      <w:rFonts w:ascii="Calibri" w:hAnsi="Calibri" w:eastAsia="宋体" w:cs="Times New Roman"/>
      <w:b/>
      <w:bCs/>
    </w:rPr>
  </w:style>
  <w:style w:type="character" w:customStyle="1" w:styleId="62">
    <w:name w:val="页脚 字符"/>
    <w:qFormat/>
    <w:uiPriority w:val="0"/>
    <w:rPr>
      <w:rFonts w:ascii="Calibri" w:hAnsi="Calibri" w:eastAsia="宋体" w:cs="Times New Roman"/>
      <w:sz w:val="18"/>
      <w:szCs w:val="18"/>
    </w:rPr>
  </w:style>
  <w:style w:type="character" w:customStyle="1" w:styleId="63">
    <w:name w:val="尾注文本 字符"/>
    <w:qFormat/>
    <w:uiPriority w:val="0"/>
    <w:rPr>
      <w:rFonts w:ascii="Calibri" w:hAnsi="Calibri" w:eastAsia="宋体" w:cs="Times New Roman"/>
    </w:rPr>
  </w:style>
  <w:style w:type="character" w:customStyle="1" w:styleId="64">
    <w:name w:val="正文文本 字符"/>
    <w:qFormat/>
    <w:uiPriority w:val="0"/>
    <w:rPr>
      <w:rFonts w:ascii="Calibri" w:hAnsi="Calibri" w:eastAsia="宋体" w:cs="Times New Roman"/>
    </w:rPr>
  </w:style>
  <w:style w:type="character" w:customStyle="1" w:styleId="65">
    <w:name w:val="标题 8 字符"/>
    <w:qFormat/>
    <w:uiPriority w:val="0"/>
    <w:rPr>
      <w:rFonts w:ascii="等线 Light" w:eastAsia="等线 Light" w:cs="Times New Roman"/>
      <w:sz w:val="24"/>
      <w:szCs w:val="24"/>
    </w:rPr>
  </w:style>
  <w:style w:type="character" w:customStyle="1" w:styleId="66">
    <w:name w:val="正文文本 2 字符"/>
    <w:qFormat/>
    <w:uiPriority w:val="0"/>
    <w:rPr>
      <w:rFonts w:ascii="Calibri" w:hAnsi="Calibri" w:eastAsia="宋体" w:cs="Times New Roman"/>
    </w:rPr>
  </w:style>
  <w:style w:type="character" w:customStyle="1" w:styleId="67">
    <w:name w:val="标题 9 字符"/>
    <w:qFormat/>
    <w:uiPriority w:val="0"/>
    <w:rPr>
      <w:rFonts w:ascii="等线 Light" w:eastAsia="等线 Light" w:cs="Times New Roman"/>
      <w:szCs w:val="21"/>
    </w:rPr>
  </w:style>
  <w:style w:type="character" w:customStyle="1" w:styleId="68">
    <w:name w:val="标题 4 字符"/>
    <w:qFormat/>
    <w:uiPriority w:val="0"/>
    <w:rPr>
      <w:rFonts w:ascii="等线 Light" w:eastAsia="等线 Light" w:cs="Times New Roman"/>
      <w:b/>
      <w:bCs/>
      <w:sz w:val="28"/>
      <w:szCs w:val="28"/>
    </w:rPr>
  </w:style>
  <w:style w:type="character" w:customStyle="1" w:styleId="69">
    <w:name w:val="页眉 字符"/>
    <w:qFormat/>
    <w:uiPriority w:val="0"/>
    <w:rPr>
      <w:rFonts w:ascii="Calibri" w:hAnsi="Calibri" w:eastAsia="宋体" w:cs="Times New Roman"/>
      <w:sz w:val="18"/>
      <w:szCs w:val="18"/>
    </w:rPr>
  </w:style>
  <w:style w:type="character" w:customStyle="1" w:styleId="70">
    <w:name w:val="标题 3 字符"/>
    <w:qFormat/>
    <w:uiPriority w:val="0"/>
    <w:rPr>
      <w:rFonts w:ascii="Calibri" w:hAnsi="Calibri" w:eastAsia="宋体" w:cs="Times New Roman"/>
      <w:b/>
      <w:bCs/>
      <w:sz w:val="32"/>
      <w:szCs w:val="32"/>
    </w:rPr>
  </w:style>
  <w:style w:type="character" w:customStyle="1" w:styleId="71">
    <w:name w:val="正文文本缩进 2 字符"/>
    <w:qFormat/>
    <w:uiPriority w:val="0"/>
    <w:rPr>
      <w:rFonts w:ascii="Calibri" w:hAnsi="Calibri" w:eastAsia="宋体" w:cs="Times New Roman"/>
    </w:rPr>
  </w:style>
  <w:style w:type="character" w:customStyle="1" w:styleId="72">
    <w:name w:val="批注框文本 字符"/>
    <w:qFormat/>
    <w:uiPriority w:val="0"/>
    <w:rPr>
      <w:rFonts w:ascii="Calibri" w:hAnsi="Calibri" w:eastAsia="宋体" w:cs="Times New Roman"/>
      <w:sz w:val="18"/>
      <w:szCs w:val="18"/>
    </w:rPr>
  </w:style>
  <w:style w:type="character" w:customStyle="1" w:styleId="73">
    <w:name w:val="标题 1 字符"/>
    <w:qFormat/>
    <w:uiPriority w:val="0"/>
    <w:rPr>
      <w:rFonts w:ascii="Calibri" w:hAnsi="Calibri" w:eastAsia="宋体" w:cs="Times New Roman"/>
      <w:b/>
      <w:bCs/>
      <w:kern w:val="44"/>
      <w:sz w:val="44"/>
      <w:szCs w:val="44"/>
    </w:rPr>
  </w:style>
  <w:style w:type="character" w:customStyle="1" w:styleId="74">
    <w:name w:val="NormalCharacter"/>
    <w:qFormat/>
    <w:uiPriority w:val="0"/>
    <w:rPr>
      <w:rFonts w:ascii="Calibri" w:hAnsi="Calibri" w:eastAsia="宋体" w:cs="Times New Roman"/>
      <w:kern w:val="2"/>
      <w:sz w:val="21"/>
      <w:szCs w:val="22"/>
      <w:lang w:val="en-US" w:eastAsia="zh-CN" w:bidi="ar-SA"/>
    </w:rPr>
  </w:style>
  <w:style w:type="character" w:customStyle="1" w:styleId="75">
    <w:name w:val="脚注文本 字符"/>
    <w:qFormat/>
    <w:uiPriority w:val="0"/>
    <w:rPr>
      <w:rFonts w:ascii="Calibri" w:hAnsi="Calibri" w:eastAsia="宋体" w:cs="Times New Roman"/>
      <w:sz w:val="18"/>
      <w:szCs w:val="18"/>
    </w:rPr>
  </w:style>
  <w:style w:type="character" w:customStyle="1" w:styleId="76">
    <w:name w:val="标题 6 字符"/>
    <w:qFormat/>
    <w:uiPriority w:val="0"/>
    <w:rPr>
      <w:rFonts w:ascii="等线 Light" w:eastAsia="等线 Light" w:cs="Times New Roman"/>
      <w:b/>
      <w:bCs/>
      <w:sz w:val="24"/>
      <w:szCs w:val="24"/>
    </w:rPr>
  </w:style>
  <w:style w:type="character" w:customStyle="1" w:styleId="77">
    <w:name w:val="标题 字符"/>
    <w:qFormat/>
    <w:uiPriority w:val="0"/>
    <w:rPr>
      <w:rFonts w:ascii="等线 Light" w:eastAsia="等线 Light" w:cs="Times New Roman"/>
      <w:b/>
      <w:bCs/>
      <w:sz w:val="32"/>
      <w:szCs w:val="32"/>
    </w:rPr>
  </w:style>
  <w:style w:type="character" w:customStyle="1" w:styleId="78">
    <w:name w:val="标题 7 字符"/>
    <w:qFormat/>
    <w:uiPriority w:val="0"/>
    <w:rPr>
      <w:rFonts w:ascii="Calibri" w:hAnsi="Calibri" w:eastAsia="宋体" w:cs="Times New Roman"/>
      <w:b/>
      <w:bCs/>
      <w:sz w:val="24"/>
      <w:szCs w:val="24"/>
    </w:rPr>
  </w:style>
  <w:style w:type="paragraph" w:customStyle="1" w:styleId="79">
    <w:name w:val="TOC 标题1"/>
    <w:basedOn w:val="3"/>
    <w:next w:val="1"/>
    <w:qFormat/>
    <w:uiPriority w:val="0"/>
    <w:pPr>
      <w:keepNext/>
      <w:keepLines/>
      <w:widowControl/>
      <w:spacing w:before="480" w:after="0" w:line="276" w:lineRule="auto"/>
      <w:outlineLvl w:val="9"/>
    </w:pPr>
    <w:rPr>
      <w:rFonts w:ascii="Cambria" w:hAnsi="Cambria"/>
      <w:color w:val="365F91"/>
      <w:kern w:val="0"/>
    </w:rPr>
  </w:style>
  <w:style w:type="paragraph" w:customStyle="1" w:styleId="80">
    <w:name w:val="Char Char Char Char"/>
    <w:basedOn w:val="1"/>
    <w:qFormat/>
    <w:uiPriority w:val="0"/>
    <w:rPr>
      <w:sz w:val="30"/>
      <w:szCs w:val="24"/>
    </w:rPr>
  </w:style>
  <w:style w:type="paragraph" w:customStyle="1" w:styleId="81">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82">
    <w:name w:val="发文落款"/>
    <w:basedOn w:val="81"/>
    <w:qFormat/>
    <w:uiPriority w:val="0"/>
    <w:pPr>
      <w:ind w:left="4094" w:right="607" w:firstLine="0"/>
      <w:jc w:val="center"/>
    </w:pPr>
  </w:style>
  <w:style w:type="paragraph" w:customStyle="1" w:styleId="83">
    <w:name w:val="公文标题"/>
    <w:basedOn w:val="8"/>
    <w:qFormat/>
    <w:uiPriority w:val="0"/>
    <w:pPr>
      <w:keepNext/>
      <w:keepLines/>
      <w:widowControl w:val="0"/>
      <w:spacing w:before="0" w:beforeAutospacing="0" w:after="0" w:afterAutospacing="0"/>
      <w:ind w:left="1469" w:right="1542"/>
    </w:pPr>
    <w:rPr>
      <w:b/>
      <w:kern w:val="2"/>
      <w:sz w:val="44"/>
      <w:szCs w:val="21"/>
    </w:rPr>
  </w:style>
  <w:style w:type="paragraph" w:customStyle="1" w:styleId="84">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85">
    <w:name w:val="列出段落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86">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87">
    <w:name w:val="列出段落1"/>
    <w:basedOn w:val="1"/>
    <w:qFormat/>
    <w:uiPriority w:val="0"/>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88">
    <w:name w:val="1"/>
    <w:basedOn w:val="1"/>
    <w:next w:val="1"/>
    <w:qFormat/>
    <w:uiPriority w:val="0"/>
  </w:style>
  <w:style w:type="paragraph" w:customStyle="1" w:styleId="89">
    <w:name w:val="leo 样式"/>
    <w:qFormat/>
    <w:uiPriority w:val="0"/>
    <w:pPr>
      <w:widowControl w:val="0"/>
      <w:snapToGrid w:val="0"/>
      <w:spacing w:line="360" w:lineRule="auto"/>
      <w:jc w:val="both"/>
    </w:pPr>
    <w:rPr>
      <w:rFonts w:ascii="仿宋_GB2312" w:hAnsi="Times New Roman" w:eastAsia="仿宋_GB2312" w:cs="Times New Roman"/>
      <w:bCs/>
      <w:sz w:val="28"/>
      <w:szCs w:val="28"/>
      <w:lang w:val="en-US" w:eastAsia="zh-CN" w:bidi="ar-SA"/>
    </w:rPr>
  </w:style>
  <w:style w:type="paragraph" w:customStyle="1" w:styleId="90">
    <w:name w:val="纯文本1"/>
    <w:qFormat/>
    <w:uiPriority w:val="0"/>
    <w:pPr>
      <w:widowControl w:val="0"/>
      <w:jc w:val="both"/>
    </w:pPr>
    <w:rPr>
      <w:rFonts w:ascii="宋体" w:hAnsi="Times New Roman" w:eastAsia="宋体" w:cs="Courier New"/>
      <w:kern w:val="2"/>
      <w:sz w:val="21"/>
      <w:szCs w:val="21"/>
      <w:lang w:val="en-US" w:eastAsia="zh-CN" w:bidi="ar-SA"/>
    </w:rPr>
  </w:style>
  <w:style w:type="paragraph" w:customStyle="1" w:styleId="91">
    <w:name w:val="表头"/>
    <w:basedOn w:val="1"/>
    <w:qFormat/>
    <w:uiPriority w:val="0"/>
    <w:pPr>
      <w:spacing w:line="360" w:lineRule="auto"/>
      <w:jc w:val="center"/>
    </w:pPr>
    <w:rPr>
      <w:rFonts w:ascii="黑体" w:eastAsia="黑体"/>
      <w:kern w:val="0"/>
      <w:sz w:val="24"/>
      <w:szCs w:val="20"/>
    </w:rPr>
  </w:style>
  <w:style w:type="paragraph" w:customStyle="1" w:styleId="92">
    <w:name w:val="修订1"/>
    <w:qFormat/>
    <w:uiPriority w:val="0"/>
    <w:rPr>
      <w:rFonts w:ascii="Times New Roman" w:hAnsi="Times New Roman" w:eastAsia="宋体" w:cs="Times New Roman"/>
      <w:kern w:val="2"/>
      <w:sz w:val="21"/>
      <w:lang w:val="en-US" w:eastAsia="zh-CN" w:bidi="ar-SA"/>
    </w:rPr>
  </w:style>
  <w:style w:type="paragraph" w:customStyle="1" w:styleId="93">
    <w:name w:val="List Paragraph"/>
    <w:basedOn w:val="1"/>
    <w:qFormat/>
    <w:uiPriority w:val="0"/>
    <w:pPr>
      <w:ind w:firstLine="200" w:firstLineChars="200"/>
    </w:pPr>
    <w:rPr>
      <w:szCs w:val="20"/>
    </w:rPr>
  </w:style>
  <w:style w:type="paragraph" w:customStyle="1" w:styleId="94">
    <w:name w:val="公文抬头"/>
    <w:basedOn w:val="2"/>
    <w:qFormat/>
    <w:uiPriority w:val="0"/>
    <w:pPr>
      <w:ind w:firstLine="0"/>
    </w:pPr>
    <w:rPr>
      <w:rFonts w:ascii="仿宋_GB2312" w:eastAsia="仿宋_GB2312"/>
      <w:sz w:val="30"/>
      <w:szCs w:val="24"/>
    </w:rPr>
  </w:style>
  <w:style w:type="paragraph" w:customStyle="1" w:styleId="95">
    <w:name w:val="文二"/>
    <w:basedOn w:val="1"/>
    <w:qFormat/>
    <w:uiPriority w:val="0"/>
    <w:pPr>
      <w:jc w:val="left"/>
    </w:pPr>
    <w:rPr>
      <w:rFonts w:ascii="宋体"/>
      <w:szCs w:val="21"/>
    </w:rPr>
  </w:style>
  <w:style w:type="paragraph" w:customStyle="1" w:styleId="96">
    <w:name w:val="_Style 49"/>
    <w:basedOn w:val="6"/>
    <w:next w:val="5"/>
    <w:qFormat/>
    <w:uiPriority w:val="0"/>
    <w:pPr>
      <w:ind w:firstLine="420"/>
    </w:pPr>
  </w:style>
  <w:style w:type="paragraph" w:customStyle="1" w:styleId="97">
    <w:name w:val="正题"/>
    <w:basedOn w:val="50"/>
    <w:next w:val="50"/>
    <w:qFormat/>
    <w:uiPriority w:val="0"/>
    <w:pPr>
      <w:ind w:firstLine="0" w:firstLineChars="0"/>
      <w:jc w:val="center"/>
    </w:pPr>
    <w:rPr>
      <w:rFonts w:eastAsia="黑体"/>
      <w:b/>
      <w:sz w:val="36"/>
      <w:szCs w:val="36"/>
    </w:rPr>
  </w:style>
  <w:style w:type="paragraph" w:customStyle="1" w:styleId="9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9">
    <w:name w:val="Table Paragraph"/>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宋体" w:hAnsi="Times New Roman" w:eastAsia="宋体" w:cs="宋体"/>
      <w:kern w:val="2"/>
      <w:sz w:val="21"/>
      <w:szCs w:val="22"/>
      <w:lang w:val="en-US" w:eastAsia="zh-CN" w:bidi="ar-SA"/>
    </w:rPr>
  </w:style>
  <w:style w:type="paragraph" w:customStyle="1" w:styleId="100">
    <w:name w:val="Char"/>
    <w:basedOn w:val="1"/>
    <w:qFormat/>
    <w:uiPriority w:val="0"/>
    <w:rPr>
      <w:rFonts w:ascii="Tahoma" w:hAnsi="Tahoma"/>
      <w:sz w:val="24"/>
      <w:szCs w:val="20"/>
    </w:rPr>
  </w:style>
  <w:style w:type="paragraph" w:customStyle="1" w:styleId="101">
    <w:name w:val="Char Char Char1 Char"/>
    <w:basedOn w:val="15"/>
    <w:qFormat/>
    <w:uiPriority w:val="0"/>
    <w:rPr>
      <w:rFonts w:ascii="Tahoma" w:hAnsi="Tahoma"/>
      <w:sz w:val="24"/>
      <w:szCs w:val="24"/>
    </w:rPr>
  </w:style>
  <w:style w:type="paragraph" w:customStyle="1" w:styleId="102">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03">
    <w:name w:val="Char1"/>
    <w:basedOn w:val="1"/>
    <w:qFormat/>
    <w:uiPriority w:val="0"/>
    <w:pPr>
      <w:ind w:left="567" w:hanging="279"/>
    </w:pPr>
    <w:rPr>
      <w:sz w:val="24"/>
      <w:szCs w:val="24"/>
    </w:rPr>
  </w:style>
  <w:style w:type="paragraph" w:customStyle="1" w:styleId="104">
    <w:name w:val="章节三"/>
    <w:basedOn w:val="50"/>
    <w:next w:val="50"/>
    <w:qFormat/>
    <w:uiPriority w:val="0"/>
    <w:pPr>
      <w:spacing w:before="50" w:beforeLines="50" w:after="50" w:afterLines="50" w:line="240" w:lineRule="auto"/>
      <w:ind w:firstLine="0" w:firstLineChars="0"/>
      <w:jc w:val="left"/>
      <w:outlineLvl w:val="2"/>
    </w:pPr>
    <w:rPr>
      <w:rFonts w:ascii="黑体" w:eastAsia="黑体"/>
      <w:b/>
    </w:rPr>
  </w:style>
  <w:style w:type="paragraph" w:customStyle="1" w:styleId="105">
    <w:name w:val="_Style 4"/>
    <w:basedOn w:val="1"/>
    <w:qFormat/>
    <w:uiPriority w:val="0"/>
    <w:pPr>
      <w:ind w:firstLine="200" w:firstLineChars="200"/>
    </w:pPr>
    <w:rPr>
      <w:szCs w:val="20"/>
    </w:rPr>
  </w:style>
  <w:style w:type="paragraph" w:customStyle="1" w:styleId="106">
    <w:name w:val="列出段落2"/>
    <w:basedOn w:val="1"/>
    <w:qFormat/>
    <w:uiPriority w:val="0"/>
    <w:pPr>
      <w:ind w:firstLine="200" w:firstLineChars="200"/>
    </w:pPr>
  </w:style>
  <w:style w:type="paragraph" w:customStyle="1" w:styleId="107">
    <w:name w:val="样式 10 磅"/>
    <w:qFormat/>
    <w:uiPriority w:val="0"/>
    <w:pPr>
      <w:jc w:val="both"/>
      <w:textAlignment w:val="baseline"/>
    </w:pPr>
    <w:rPr>
      <w:rFonts w:ascii="宋体" w:hAnsi="Times New Roman" w:eastAsia="宋体" w:cs="Times New Roman"/>
      <w:kern w:val="2"/>
      <w:sz w:val="21"/>
      <w:szCs w:val="22"/>
      <w:lang w:val="en-US" w:eastAsia="zh-CN" w:bidi="ar-SA"/>
    </w:rPr>
  </w:style>
  <w:style w:type="character" w:customStyle="1" w:styleId="108">
    <w:name w:val="font21"/>
    <w:basedOn w:val="40"/>
    <w:qFormat/>
    <w:uiPriority w:val="0"/>
    <w:rPr>
      <w:rFonts w:ascii="微软雅黑" w:eastAsia="微软雅黑" w:cs="微软雅黑"/>
      <w:color w:val="000000"/>
      <w:sz w:val="22"/>
      <w:szCs w:val="22"/>
      <w:u w:val="none"/>
    </w:rPr>
  </w:style>
  <w:style w:type="paragraph" w:customStyle="1" w:styleId="109">
    <w:name w:val="样式 1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列出段落1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78</Pages>
  <Words>46364</Words>
  <Characters>48745</Characters>
  <Lines>3103</Lines>
  <Paragraphs>1522</Paragraphs>
  <TotalTime>3</TotalTime>
  <ScaleCrop>false</ScaleCrop>
  <LinksUpToDate>false</LinksUpToDate>
  <CharactersWithSpaces>50593</CharactersWithSpaces>
  <Application>WPS Office_11.8.6.11020_F1E327BC-269C-435d-A152-05C5408002CA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2024-06-25T09:54:00Z</dcterms:created>
  <dc:creator>管理员</dc:creator>
  <cp:lastModifiedBy>Johnson</cp:lastModifiedBy>
  <cp:lastPrinted>2022-03-22T00:45:00Z</cp:lastPrinted>
  <dcterms:modified xsi:type="dcterms:W3CDTF">2024-07-08T07:55:22Z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F821B05F9D574FB4A0202120FCB47E33</vt:lpwstr>
  </property>
  <property fmtid="{D5CDD505-2E9C-101B-9397-08002B2CF9AE}" pid="4" name="commondata">
    <vt:lpwstr>eyJoZGlkIjoiNDcxNjdiZTdjOTc2MTkwNWM3NDg3YmYxMTBjZDU5ODgifQ==</vt:lpwstr>
  </property>
</Properties>
</file>