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outlineLvl w:val="1"/>
        <w:rPr>
          <w:rFonts w:hint="default"/>
        </w:rPr>
      </w:pPr>
      <w:bookmarkStart w:id="0" w:name="_GoBack"/>
      <w:bookmarkEnd w:id="0"/>
      <w:r>
        <w:rPr>
          <w:b/>
          <w:sz w:val="36"/>
        </w:rPr>
        <w:t>第二章 采购需求</w:t>
      </w:r>
    </w:p>
    <w:p>
      <w:pPr>
        <w:pStyle w:val="7"/>
        <w:outlineLvl w:val="2"/>
        <w:rPr>
          <w:rFonts w:hint="default"/>
        </w:rPr>
      </w:pPr>
      <w:r>
        <w:rPr>
          <w:b/>
          <w:sz w:val="28"/>
        </w:rPr>
        <w:t>一、项目概况：</w:t>
      </w:r>
    </w:p>
    <w:p>
      <w:pPr>
        <w:pStyle w:val="7"/>
        <w:rPr>
          <w:rFonts w:hint="default"/>
        </w:rPr>
      </w:pPr>
      <w:r>
        <w:t>项目属性：货物类</w:t>
      </w:r>
    </w:p>
    <w:p>
      <w:pPr>
        <w:pStyle w:val="7"/>
        <w:rPr>
          <w:rFonts w:hint="default"/>
        </w:rPr>
      </w:pPr>
    </w:p>
    <w:p>
      <w:pPr>
        <w:spacing w:line="360" w:lineRule="auto"/>
        <w:ind w:firstLine="480"/>
        <w:rPr>
          <w:rFonts w:ascii="宋体" w:hAnsi="宋体" w:cs="Arial"/>
          <w:sz w:val="24"/>
        </w:rPr>
      </w:pPr>
      <w:r>
        <w:rPr>
          <w:rFonts w:hint="eastAsia" w:ascii="宋体" w:hAnsi="宋体"/>
          <w:sz w:val="24"/>
        </w:rPr>
        <w:t>★凡属于《中华人民共和国实施强制性产品认证的产品目录》的产品，请投标人在投标文件中承诺在交货时提供该产品的“中国强制性产品认证”（CCC认证）证书。</w:t>
      </w:r>
    </w:p>
    <w:p>
      <w:pPr>
        <w:pStyle w:val="8"/>
        <w:spacing w:line="360" w:lineRule="auto"/>
        <w:ind w:firstLine="480" w:firstLineChars="200"/>
        <w:rPr>
          <w:rFonts w:ascii="宋体" w:hAnsi="宋体"/>
          <w:sz w:val="24"/>
        </w:rPr>
      </w:pPr>
      <w:r>
        <w:rPr>
          <w:rFonts w:hint="eastAsia" w:ascii="宋体" w:hAnsi="宋体"/>
          <w:sz w:val="24"/>
        </w:rPr>
        <w:t>★本次采购产品为非进口产品（进口产品指通过中国海关报关验放进入中国境内且产自关境外的产品）。</w:t>
      </w:r>
    </w:p>
    <w:p/>
    <w:p>
      <w:pPr>
        <w:pStyle w:val="8"/>
        <w:spacing w:line="360" w:lineRule="auto"/>
        <w:ind w:firstLine="480" w:firstLineChars="200"/>
        <w:rPr>
          <w:rFonts w:ascii="宋体" w:hAnsi="宋体"/>
          <w:sz w:val="24"/>
        </w:rPr>
      </w:pPr>
      <w:r>
        <w:rPr>
          <w:rFonts w:hint="eastAsia" w:ascii="宋体" w:hAnsi="宋体"/>
          <w:sz w:val="24"/>
        </w:rPr>
        <w:t>采购人本项目下拟采购的以下产品（见下表）属于《环境标志产品政府采购品目清单》范围，投标人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投标人可查询中国政府采购网，网址</w:t>
      </w:r>
      <w:r>
        <w:fldChar w:fldCharType="begin"/>
      </w:r>
      <w:r>
        <w:instrText xml:space="preserve"> HYPERLINK "http://www.ccgp.gov.cn" </w:instrText>
      </w:r>
      <w:r>
        <w:fldChar w:fldCharType="separate"/>
      </w:r>
      <w:r>
        <w:rPr>
          <w:rStyle w:val="6"/>
          <w:rFonts w:hint="eastAsia" w:ascii="宋体" w:hAnsi="宋体"/>
          <w:sz w:val="24"/>
        </w:rPr>
        <w:t>http://www.ccgp.gov.cn</w:t>
      </w:r>
      <w:r>
        <w:rPr>
          <w:rStyle w:val="6"/>
          <w:rFonts w:hint="eastAsia" w:ascii="宋体" w:hAnsi="宋体"/>
          <w:sz w:val="24"/>
        </w:rPr>
        <w:fldChar w:fldCharType="end"/>
      </w:r>
      <w:r>
        <w:rPr>
          <w:rFonts w:hint="eastAsia" w:ascii="宋体" w:hAnsi="宋体"/>
          <w:sz w:val="24"/>
        </w:rPr>
        <w:t>）。</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424"/>
        <w:gridCol w:w="2136"/>
        <w:gridCol w:w="1187"/>
        <w:gridCol w:w="25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品目号</w:t>
            </w:r>
          </w:p>
        </w:tc>
        <w:tc>
          <w:tcPr>
            <w:tcW w:w="1424" w:type="dxa"/>
          </w:tcPr>
          <w:p>
            <w:pPr>
              <w:pStyle w:val="7"/>
              <w:rPr>
                <w:rFonts w:hint="default"/>
              </w:rPr>
            </w:pPr>
            <w:r>
              <w:t>品目名称</w:t>
            </w:r>
          </w:p>
        </w:tc>
        <w:tc>
          <w:tcPr>
            <w:tcW w:w="2136" w:type="dxa"/>
          </w:tcPr>
          <w:p>
            <w:pPr>
              <w:pStyle w:val="7"/>
              <w:rPr>
                <w:rFonts w:hint="default"/>
              </w:rPr>
            </w:pPr>
            <w:r>
              <w:t>采购标的</w:t>
            </w:r>
          </w:p>
        </w:tc>
        <w:tc>
          <w:tcPr>
            <w:tcW w:w="1187" w:type="dxa"/>
          </w:tcPr>
          <w:p>
            <w:pPr>
              <w:pStyle w:val="7"/>
              <w:rPr>
                <w:rFonts w:hint="default"/>
              </w:rPr>
            </w:pPr>
            <w:r>
              <w:t>数量（单位）</w:t>
            </w:r>
          </w:p>
        </w:tc>
        <w:tc>
          <w:tcPr>
            <w:tcW w:w="2538" w:type="dxa"/>
          </w:tcPr>
          <w:p>
            <w:pPr>
              <w:pStyle w:val="7"/>
              <w:rPr>
                <w:rFonts w:hint="default"/>
              </w:rPr>
            </w:pPr>
            <w:r>
              <w:t>是否属于《环境标志产品政府采购品目清单》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w:t>
            </w:r>
          </w:p>
        </w:tc>
        <w:tc>
          <w:tcPr>
            <w:tcW w:w="1424" w:type="dxa"/>
          </w:tcPr>
          <w:p>
            <w:pPr>
              <w:pStyle w:val="7"/>
              <w:rPr>
                <w:rFonts w:hint="default"/>
              </w:rPr>
            </w:pPr>
            <w:r>
              <w:t>办公桌</w:t>
            </w:r>
          </w:p>
        </w:tc>
        <w:tc>
          <w:tcPr>
            <w:tcW w:w="2136" w:type="dxa"/>
          </w:tcPr>
          <w:p>
            <w:pPr>
              <w:pStyle w:val="7"/>
              <w:rPr>
                <w:rFonts w:hint="default"/>
              </w:rPr>
            </w:pPr>
            <w:r>
              <w:t>中班桌</w:t>
            </w:r>
          </w:p>
        </w:tc>
        <w:tc>
          <w:tcPr>
            <w:tcW w:w="1187" w:type="dxa"/>
          </w:tcPr>
          <w:p>
            <w:pPr>
              <w:pStyle w:val="7"/>
              <w:rPr>
                <w:rFonts w:hint="default"/>
              </w:rPr>
            </w:pPr>
            <w:r>
              <w:t>190(张)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w:t>
            </w:r>
          </w:p>
        </w:tc>
        <w:tc>
          <w:tcPr>
            <w:tcW w:w="1424" w:type="dxa"/>
          </w:tcPr>
          <w:p>
            <w:pPr>
              <w:pStyle w:val="7"/>
              <w:rPr>
                <w:rFonts w:hint="default"/>
              </w:rPr>
            </w:pPr>
            <w:r>
              <w:t>办公桌</w:t>
            </w:r>
          </w:p>
        </w:tc>
        <w:tc>
          <w:tcPr>
            <w:tcW w:w="2136" w:type="dxa"/>
          </w:tcPr>
          <w:p>
            <w:pPr>
              <w:pStyle w:val="7"/>
              <w:rPr>
                <w:rFonts w:hint="default"/>
              </w:rPr>
            </w:pPr>
            <w:r>
              <w:t>L型办公桌</w:t>
            </w:r>
          </w:p>
        </w:tc>
        <w:tc>
          <w:tcPr>
            <w:tcW w:w="1187" w:type="dxa"/>
          </w:tcPr>
          <w:p>
            <w:pPr>
              <w:pStyle w:val="7"/>
              <w:rPr>
                <w:rFonts w:hint="default"/>
              </w:rPr>
            </w:pPr>
            <w:r>
              <w:t>55(张)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w:t>
            </w:r>
          </w:p>
        </w:tc>
        <w:tc>
          <w:tcPr>
            <w:tcW w:w="1424" w:type="dxa"/>
          </w:tcPr>
          <w:p>
            <w:pPr>
              <w:pStyle w:val="7"/>
              <w:rPr>
                <w:rFonts w:hint="default"/>
              </w:rPr>
            </w:pPr>
            <w:r>
              <w:t>办公桌</w:t>
            </w:r>
          </w:p>
        </w:tc>
        <w:tc>
          <w:tcPr>
            <w:tcW w:w="2136" w:type="dxa"/>
          </w:tcPr>
          <w:p>
            <w:pPr>
              <w:pStyle w:val="7"/>
              <w:rPr>
                <w:rFonts w:hint="default"/>
              </w:rPr>
            </w:pPr>
            <w:r>
              <w:t>办公桌(教师)</w:t>
            </w:r>
          </w:p>
        </w:tc>
        <w:tc>
          <w:tcPr>
            <w:tcW w:w="1187" w:type="dxa"/>
          </w:tcPr>
          <w:p>
            <w:pPr>
              <w:pStyle w:val="7"/>
              <w:rPr>
                <w:rFonts w:hint="default"/>
              </w:rPr>
            </w:pPr>
            <w:r>
              <w:t>7(张)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1-4</w:t>
            </w:r>
          </w:p>
        </w:tc>
        <w:tc>
          <w:tcPr>
            <w:tcW w:w="1424" w:type="dxa"/>
          </w:tcPr>
          <w:p>
            <w:pPr>
              <w:pStyle w:val="7"/>
              <w:rPr>
                <w:rFonts w:hint="default"/>
              </w:rPr>
            </w:pPr>
            <w:r>
              <w:t>办公桌</w:t>
            </w:r>
          </w:p>
        </w:tc>
        <w:tc>
          <w:tcPr>
            <w:tcW w:w="2136" w:type="dxa"/>
          </w:tcPr>
          <w:p>
            <w:pPr>
              <w:pStyle w:val="7"/>
              <w:rPr>
                <w:rFonts w:hint="default"/>
              </w:rPr>
            </w:pPr>
            <w:r>
              <w:t>电脑桌</w:t>
            </w:r>
          </w:p>
        </w:tc>
        <w:tc>
          <w:tcPr>
            <w:tcW w:w="1187" w:type="dxa"/>
          </w:tcPr>
          <w:p>
            <w:pPr>
              <w:pStyle w:val="7"/>
              <w:rPr>
                <w:rFonts w:hint="default"/>
              </w:rPr>
            </w:pPr>
            <w:r>
              <w:t>53(张)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1-5</w:t>
            </w:r>
          </w:p>
        </w:tc>
        <w:tc>
          <w:tcPr>
            <w:tcW w:w="1424" w:type="dxa"/>
          </w:tcPr>
          <w:p>
            <w:pPr>
              <w:pStyle w:val="7"/>
              <w:rPr>
                <w:rFonts w:hint="default"/>
              </w:rPr>
            </w:pPr>
            <w:r>
              <w:t>办公桌</w:t>
            </w:r>
          </w:p>
        </w:tc>
        <w:tc>
          <w:tcPr>
            <w:tcW w:w="2136" w:type="dxa"/>
          </w:tcPr>
          <w:p>
            <w:pPr>
              <w:pStyle w:val="7"/>
              <w:rPr>
                <w:rFonts w:hint="default"/>
              </w:rPr>
            </w:pPr>
            <w:r>
              <w:t>办公桌2</w:t>
            </w:r>
          </w:p>
        </w:tc>
        <w:tc>
          <w:tcPr>
            <w:tcW w:w="1187" w:type="dxa"/>
          </w:tcPr>
          <w:p>
            <w:pPr>
              <w:pStyle w:val="7"/>
              <w:rPr>
                <w:rFonts w:hint="default"/>
              </w:rPr>
            </w:pPr>
            <w:r>
              <w:t>4(张)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1-6</w:t>
            </w:r>
          </w:p>
        </w:tc>
        <w:tc>
          <w:tcPr>
            <w:tcW w:w="1424" w:type="dxa"/>
          </w:tcPr>
          <w:p>
            <w:pPr>
              <w:pStyle w:val="7"/>
              <w:rPr>
                <w:rFonts w:hint="default"/>
              </w:rPr>
            </w:pPr>
            <w:r>
              <w:t>办公桌</w:t>
            </w:r>
          </w:p>
        </w:tc>
        <w:tc>
          <w:tcPr>
            <w:tcW w:w="2136" w:type="dxa"/>
          </w:tcPr>
          <w:p>
            <w:pPr>
              <w:pStyle w:val="7"/>
              <w:rPr>
                <w:rFonts w:hint="default"/>
              </w:rPr>
            </w:pPr>
            <w:r>
              <w:t>矮桌</w:t>
            </w:r>
          </w:p>
        </w:tc>
        <w:tc>
          <w:tcPr>
            <w:tcW w:w="1187" w:type="dxa"/>
          </w:tcPr>
          <w:p>
            <w:pPr>
              <w:pStyle w:val="7"/>
              <w:rPr>
                <w:rFonts w:hint="default"/>
              </w:rPr>
            </w:pPr>
            <w:r>
              <w:t>2(张)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1-7</w:t>
            </w:r>
          </w:p>
        </w:tc>
        <w:tc>
          <w:tcPr>
            <w:tcW w:w="1424" w:type="dxa"/>
          </w:tcPr>
          <w:p>
            <w:pPr>
              <w:pStyle w:val="7"/>
              <w:rPr>
                <w:rFonts w:hint="default"/>
              </w:rPr>
            </w:pPr>
            <w:r>
              <w:t>办公桌</w:t>
            </w:r>
          </w:p>
        </w:tc>
        <w:tc>
          <w:tcPr>
            <w:tcW w:w="2136" w:type="dxa"/>
          </w:tcPr>
          <w:p>
            <w:pPr>
              <w:pStyle w:val="7"/>
              <w:rPr>
                <w:rFonts w:hint="default"/>
              </w:rPr>
            </w:pPr>
            <w:r>
              <w:t>研讨桌</w:t>
            </w:r>
          </w:p>
        </w:tc>
        <w:tc>
          <w:tcPr>
            <w:tcW w:w="1187" w:type="dxa"/>
          </w:tcPr>
          <w:p>
            <w:pPr>
              <w:pStyle w:val="7"/>
              <w:rPr>
                <w:rFonts w:hint="default"/>
              </w:rPr>
            </w:pPr>
            <w:r>
              <w:t>1(张)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1-8</w:t>
            </w:r>
          </w:p>
        </w:tc>
        <w:tc>
          <w:tcPr>
            <w:tcW w:w="1424" w:type="dxa"/>
          </w:tcPr>
          <w:p>
            <w:pPr>
              <w:pStyle w:val="7"/>
              <w:rPr>
                <w:rFonts w:hint="default"/>
              </w:rPr>
            </w:pPr>
            <w:r>
              <w:t>办公桌</w:t>
            </w:r>
          </w:p>
        </w:tc>
        <w:tc>
          <w:tcPr>
            <w:tcW w:w="2136" w:type="dxa"/>
          </w:tcPr>
          <w:p>
            <w:pPr>
              <w:pStyle w:val="7"/>
              <w:rPr>
                <w:rFonts w:hint="default"/>
              </w:rPr>
            </w:pPr>
            <w:r>
              <w:t>庭院桌椅（一体式）</w:t>
            </w:r>
          </w:p>
        </w:tc>
        <w:tc>
          <w:tcPr>
            <w:tcW w:w="1187" w:type="dxa"/>
          </w:tcPr>
          <w:p>
            <w:pPr>
              <w:pStyle w:val="7"/>
              <w:rPr>
                <w:rFonts w:hint="default"/>
              </w:rPr>
            </w:pPr>
            <w:r>
              <w:t>14(套)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1-9</w:t>
            </w:r>
          </w:p>
        </w:tc>
        <w:tc>
          <w:tcPr>
            <w:tcW w:w="1424" w:type="dxa"/>
          </w:tcPr>
          <w:p>
            <w:pPr>
              <w:pStyle w:val="7"/>
              <w:rPr>
                <w:rFonts w:hint="default"/>
              </w:rPr>
            </w:pPr>
            <w:r>
              <w:t>办公桌</w:t>
            </w:r>
          </w:p>
        </w:tc>
        <w:tc>
          <w:tcPr>
            <w:tcW w:w="2136" w:type="dxa"/>
          </w:tcPr>
          <w:p>
            <w:pPr>
              <w:pStyle w:val="7"/>
              <w:rPr>
                <w:rFonts w:hint="default"/>
              </w:rPr>
            </w:pPr>
            <w:r>
              <w:t>学习交流空间桌椅（套）</w:t>
            </w:r>
          </w:p>
        </w:tc>
        <w:tc>
          <w:tcPr>
            <w:tcW w:w="1187" w:type="dxa"/>
          </w:tcPr>
          <w:p>
            <w:pPr>
              <w:pStyle w:val="7"/>
              <w:rPr>
                <w:rFonts w:hint="default"/>
              </w:rPr>
            </w:pPr>
            <w:r>
              <w:t>25(套)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1-10</w:t>
            </w:r>
          </w:p>
        </w:tc>
        <w:tc>
          <w:tcPr>
            <w:tcW w:w="1424" w:type="dxa"/>
          </w:tcPr>
          <w:p>
            <w:pPr>
              <w:pStyle w:val="7"/>
              <w:rPr>
                <w:rFonts w:hint="default"/>
              </w:rPr>
            </w:pPr>
            <w:r>
              <w:t>办公椅</w:t>
            </w:r>
          </w:p>
        </w:tc>
        <w:tc>
          <w:tcPr>
            <w:tcW w:w="2136" w:type="dxa"/>
          </w:tcPr>
          <w:p>
            <w:pPr>
              <w:pStyle w:val="7"/>
              <w:rPr>
                <w:rFonts w:hint="default"/>
              </w:rPr>
            </w:pPr>
            <w:r>
              <w:t>班前椅</w:t>
            </w:r>
          </w:p>
        </w:tc>
        <w:tc>
          <w:tcPr>
            <w:tcW w:w="1187" w:type="dxa"/>
          </w:tcPr>
          <w:p>
            <w:pPr>
              <w:pStyle w:val="7"/>
              <w:rPr>
                <w:rFonts w:hint="default"/>
              </w:rPr>
            </w:pPr>
            <w:r>
              <w:t>135(把)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1-11</w:t>
            </w:r>
          </w:p>
        </w:tc>
        <w:tc>
          <w:tcPr>
            <w:tcW w:w="1424" w:type="dxa"/>
          </w:tcPr>
          <w:p>
            <w:pPr>
              <w:pStyle w:val="7"/>
              <w:rPr>
                <w:rFonts w:hint="default"/>
              </w:rPr>
            </w:pPr>
            <w:r>
              <w:t>办公椅</w:t>
            </w:r>
          </w:p>
        </w:tc>
        <w:tc>
          <w:tcPr>
            <w:tcW w:w="2136" w:type="dxa"/>
          </w:tcPr>
          <w:p>
            <w:pPr>
              <w:pStyle w:val="7"/>
              <w:rPr>
                <w:rFonts w:hint="default"/>
              </w:rPr>
            </w:pPr>
            <w:r>
              <w:t>中班椅</w:t>
            </w:r>
          </w:p>
        </w:tc>
        <w:tc>
          <w:tcPr>
            <w:tcW w:w="1187" w:type="dxa"/>
          </w:tcPr>
          <w:p>
            <w:pPr>
              <w:pStyle w:val="7"/>
              <w:rPr>
                <w:rFonts w:hint="default"/>
              </w:rPr>
            </w:pPr>
            <w:r>
              <w:t>159(把)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1-12</w:t>
            </w:r>
          </w:p>
        </w:tc>
        <w:tc>
          <w:tcPr>
            <w:tcW w:w="1424" w:type="dxa"/>
          </w:tcPr>
          <w:p>
            <w:pPr>
              <w:pStyle w:val="7"/>
              <w:rPr>
                <w:rFonts w:hint="default"/>
              </w:rPr>
            </w:pPr>
            <w:r>
              <w:t>办公椅</w:t>
            </w:r>
          </w:p>
        </w:tc>
        <w:tc>
          <w:tcPr>
            <w:tcW w:w="2136" w:type="dxa"/>
          </w:tcPr>
          <w:p>
            <w:pPr>
              <w:pStyle w:val="7"/>
              <w:rPr>
                <w:rFonts w:hint="default"/>
              </w:rPr>
            </w:pPr>
            <w:r>
              <w:t>职员椅</w:t>
            </w:r>
          </w:p>
        </w:tc>
        <w:tc>
          <w:tcPr>
            <w:tcW w:w="1187" w:type="dxa"/>
          </w:tcPr>
          <w:p>
            <w:pPr>
              <w:pStyle w:val="7"/>
              <w:rPr>
                <w:rFonts w:hint="default"/>
              </w:rPr>
            </w:pPr>
            <w:r>
              <w:t>325(把)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1-13</w:t>
            </w:r>
          </w:p>
        </w:tc>
        <w:tc>
          <w:tcPr>
            <w:tcW w:w="1424" w:type="dxa"/>
          </w:tcPr>
          <w:p>
            <w:pPr>
              <w:pStyle w:val="7"/>
              <w:rPr>
                <w:rFonts w:hint="default"/>
              </w:rPr>
            </w:pPr>
            <w:r>
              <w:t>办公椅</w:t>
            </w:r>
          </w:p>
        </w:tc>
        <w:tc>
          <w:tcPr>
            <w:tcW w:w="2136" w:type="dxa"/>
          </w:tcPr>
          <w:p>
            <w:pPr>
              <w:pStyle w:val="7"/>
              <w:rPr>
                <w:rFonts w:hint="default"/>
              </w:rPr>
            </w:pPr>
            <w:r>
              <w:t>招待椅</w:t>
            </w:r>
          </w:p>
        </w:tc>
        <w:tc>
          <w:tcPr>
            <w:tcW w:w="1187" w:type="dxa"/>
          </w:tcPr>
          <w:p>
            <w:pPr>
              <w:pStyle w:val="7"/>
              <w:rPr>
                <w:rFonts w:hint="default"/>
              </w:rPr>
            </w:pPr>
            <w:r>
              <w:t>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1-14</w:t>
            </w:r>
          </w:p>
        </w:tc>
        <w:tc>
          <w:tcPr>
            <w:tcW w:w="1424" w:type="dxa"/>
          </w:tcPr>
          <w:p>
            <w:pPr>
              <w:pStyle w:val="7"/>
              <w:rPr>
                <w:rFonts w:hint="default"/>
              </w:rPr>
            </w:pPr>
            <w:r>
              <w:t>办公椅</w:t>
            </w:r>
          </w:p>
        </w:tc>
        <w:tc>
          <w:tcPr>
            <w:tcW w:w="2136" w:type="dxa"/>
          </w:tcPr>
          <w:p>
            <w:pPr>
              <w:pStyle w:val="7"/>
              <w:rPr>
                <w:rFonts w:hint="default"/>
              </w:rPr>
            </w:pPr>
            <w:r>
              <w:t>户外椅</w:t>
            </w:r>
          </w:p>
        </w:tc>
        <w:tc>
          <w:tcPr>
            <w:tcW w:w="1187" w:type="dxa"/>
          </w:tcPr>
          <w:p>
            <w:pPr>
              <w:pStyle w:val="7"/>
              <w:rPr>
                <w:rFonts w:hint="default"/>
              </w:rPr>
            </w:pPr>
            <w:r>
              <w:t>8(把)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1-15</w:t>
            </w:r>
          </w:p>
        </w:tc>
        <w:tc>
          <w:tcPr>
            <w:tcW w:w="1424" w:type="dxa"/>
          </w:tcPr>
          <w:p>
            <w:pPr>
              <w:pStyle w:val="7"/>
              <w:rPr>
                <w:rFonts w:hint="default"/>
              </w:rPr>
            </w:pPr>
            <w:r>
              <w:t>办公椅</w:t>
            </w:r>
          </w:p>
        </w:tc>
        <w:tc>
          <w:tcPr>
            <w:tcW w:w="2136" w:type="dxa"/>
          </w:tcPr>
          <w:p>
            <w:pPr>
              <w:pStyle w:val="7"/>
              <w:rPr>
                <w:rFonts w:hint="default"/>
              </w:rPr>
            </w:pPr>
            <w:r>
              <w:t>会议椅</w:t>
            </w:r>
          </w:p>
        </w:tc>
        <w:tc>
          <w:tcPr>
            <w:tcW w:w="1187" w:type="dxa"/>
          </w:tcPr>
          <w:p>
            <w:pPr>
              <w:pStyle w:val="7"/>
              <w:rPr>
                <w:rFonts w:hint="default"/>
              </w:rPr>
            </w:pPr>
            <w:r>
              <w:t>39(把)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1-16</w:t>
            </w:r>
          </w:p>
        </w:tc>
        <w:tc>
          <w:tcPr>
            <w:tcW w:w="1424" w:type="dxa"/>
          </w:tcPr>
          <w:p>
            <w:pPr>
              <w:pStyle w:val="7"/>
              <w:rPr>
                <w:rFonts w:hint="default"/>
              </w:rPr>
            </w:pPr>
            <w:r>
              <w:t>办公椅</w:t>
            </w:r>
          </w:p>
        </w:tc>
        <w:tc>
          <w:tcPr>
            <w:tcW w:w="2136" w:type="dxa"/>
          </w:tcPr>
          <w:p>
            <w:pPr>
              <w:pStyle w:val="7"/>
              <w:rPr>
                <w:rFonts w:hint="default"/>
              </w:rPr>
            </w:pPr>
            <w:r>
              <w:t>木椅</w:t>
            </w:r>
          </w:p>
        </w:tc>
        <w:tc>
          <w:tcPr>
            <w:tcW w:w="1187" w:type="dxa"/>
          </w:tcPr>
          <w:p>
            <w:pPr>
              <w:pStyle w:val="7"/>
              <w:rPr>
                <w:rFonts w:hint="default"/>
              </w:rPr>
            </w:pPr>
            <w:r>
              <w:t>66(把)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1-17</w:t>
            </w:r>
          </w:p>
        </w:tc>
        <w:tc>
          <w:tcPr>
            <w:tcW w:w="1424" w:type="dxa"/>
          </w:tcPr>
          <w:p>
            <w:pPr>
              <w:pStyle w:val="7"/>
              <w:rPr>
                <w:rFonts w:hint="default"/>
              </w:rPr>
            </w:pPr>
            <w:r>
              <w:t>办公椅</w:t>
            </w:r>
          </w:p>
        </w:tc>
        <w:tc>
          <w:tcPr>
            <w:tcW w:w="2136" w:type="dxa"/>
          </w:tcPr>
          <w:p>
            <w:pPr>
              <w:pStyle w:val="7"/>
              <w:rPr>
                <w:rFonts w:hint="default"/>
              </w:rPr>
            </w:pPr>
            <w:r>
              <w:t>讨论椅</w:t>
            </w:r>
          </w:p>
        </w:tc>
        <w:tc>
          <w:tcPr>
            <w:tcW w:w="1187" w:type="dxa"/>
          </w:tcPr>
          <w:p>
            <w:pPr>
              <w:pStyle w:val="7"/>
              <w:rPr>
                <w:rFonts w:hint="default"/>
              </w:rPr>
            </w:pPr>
            <w:r>
              <w:t>212(把)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1-18</w:t>
            </w:r>
          </w:p>
        </w:tc>
        <w:tc>
          <w:tcPr>
            <w:tcW w:w="1424" w:type="dxa"/>
          </w:tcPr>
          <w:p>
            <w:pPr>
              <w:pStyle w:val="7"/>
              <w:rPr>
                <w:rFonts w:hint="default"/>
              </w:rPr>
            </w:pPr>
            <w:r>
              <w:t>办公椅</w:t>
            </w:r>
          </w:p>
        </w:tc>
        <w:tc>
          <w:tcPr>
            <w:tcW w:w="2136" w:type="dxa"/>
          </w:tcPr>
          <w:p>
            <w:pPr>
              <w:pStyle w:val="7"/>
              <w:rPr>
                <w:rFonts w:hint="default"/>
              </w:rPr>
            </w:pPr>
            <w:r>
              <w:t>讨论椅带手写板</w:t>
            </w:r>
          </w:p>
        </w:tc>
        <w:tc>
          <w:tcPr>
            <w:tcW w:w="1187" w:type="dxa"/>
          </w:tcPr>
          <w:p>
            <w:pPr>
              <w:pStyle w:val="7"/>
              <w:rPr>
                <w:rFonts w:hint="default"/>
              </w:rPr>
            </w:pPr>
            <w:r>
              <w:t>116(把)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1-19</w:t>
            </w:r>
          </w:p>
        </w:tc>
        <w:tc>
          <w:tcPr>
            <w:tcW w:w="1424" w:type="dxa"/>
          </w:tcPr>
          <w:p>
            <w:pPr>
              <w:pStyle w:val="7"/>
              <w:rPr>
                <w:rFonts w:hint="default"/>
              </w:rPr>
            </w:pPr>
            <w:r>
              <w:t>文件柜</w:t>
            </w:r>
          </w:p>
        </w:tc>
        <w:tc>
          <w:tcPr>
            <w:tcW w:w="2136" w:type="dxa"/>
          </w:tcPr>
          <w:p>
            <w:pPr>
              <w:pStyle w:val="7"/>
              <w:rPr>
                <w:rFonts w:hint="default"/>
              </w:rPr>
            </w:pPr>
            <w:r>
              <w:t>木质文件柜1.8米</w:t>
            </w:r>
          </w:p>
        </w:tc>
        <w:tc>
          <w:tcPr>
            <w:tcW w:w="1187" w:type="dxa"/>
          </w:tcPr>
          <w:p>
            <w:pPr>
              <w:pStyle w:val="7"/>
              <w:rPr>
                <w:rFonts w:hint="default"/>
              </w:rPr>
            </w:pPr>
            <w:r>
              <w:t>103(个)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1-20</w:t>
            </w:r>
          </w:p>
        </w:tc>
        <w:tc>
          <w:tcPr>
            <w:tcW w:w="1424" w:type="dxa"/>
          </w:tcPr>
          <w:p>
            <w:pPr>
              <w:pStyle w:val="7"/>
              <w:rPr>
                <w:rFonts w:hint="default"/>
              </w:rPr>
            </w:pPr>
            <w:r>
              <w:t>文件柜</w:t>
            </w:r>
          </w:p>
        </w:tc>
        <w:tc>
          <w:tcPr>
            <w:tcW w:w="2136" w:type="dxa"/>
          </w:tcPr>
          <w:p>
            <w:pPr>
              <w:pStyle w:val="7"/>
              <w:rPr>
                <w:rFonts w:hint="default"/>
              </w:rPr>
            </w:pPr>
            <w:r>
              <w:t>木质文件柜2.0米</w:t>
            </w:r>
          </w:p>
        </w:tc>
        <w:tc>
          <w:tcPr>
            <w:tcW w:w="1187" w:type="dxa"/>
          </w:tcPr>
          <w:p>
            <w:pPr>
              <w:pStyle w:val="7"/>
              <w:rPr>
                <w:rFonts w:hint="default"/>
              </w:rPr>
            </w:pPr>
            <w:r>
              <w:t>66(个)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1-21</w:t>
            </w:r>
          </w:p>
        </w:tc>
        <w:tc>
          <w:tcPr>
            <w:tcW w:w="1424" w:type="dxa"/>
          </w:tcPr>
          <w:p>
            <w:pPr>
              <w:pStyle w:val="7"/>
              <w:rPr>
                <w:rFonts w:hint="default"/>
              </w:rPr>
            </w:pPr>
            <w:r>
              <w:t>文件柜</w:t>
            </w:r>
          </w:p>
        </w:tc>
        <w:tc>
          <w:tcPr>
            <w:tcW w:w="2136" w:type="dxa"/>
          </w:tcPr>
          <w:p>
            <w:pPr>
              <w:pStyle w:val="7"/>
              <w:rPr>
                <w:rFonts w:hint="default"/>
              </w:rPr>
            </w:pPr>
            <w:r>
              <w:t>木质文件柜1.75米</w:t>
            </w:r>
          </w:p>
        </w:tc>
        <w:tc>
          <w:tcPr>
            <w:tcW w:w="1187" w:type="dxa"/>
          </w:tcPr>
          <w:p>
            <w:pPr>
              <w:pStyle w:val="7"/>
              <w:rPr>
                <w:rFonts w:hint="default"/>
              </w:rPr>
            </w:pPr>
            <w:r>
              <w:t>4(个)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1-22</w:t>
            </w:r>
          </w:p>
        </w:tc>
        <w:tc>
          <w:tcPr>
            <w:tcW w:w="1424" w:type="dxa"/>
          </w:tcPr>
          <w:p>
            <w:pPr>
              <w:pStyle w:val="7"/>
              <w:rPr>
                <w:rFonts w:hint="default"/>
              </w:rPr>
            </w:pPr>
            <w:r>
              <w:t>文件柜</w:t>
            </w:r>
          </w:p>
        </w:tc>
        <w:tc>
          <w:tcPr>
            <w:tcW w:w="2136" w:type="dxa"/>
          </w:tcPr>
          <w:p>
            <w:pPr>
              <w:pStyle w:val="7"/>
              <w:rPr>
                <w:rFonts w:hint="default"/>
              </w:rPr>
            </w:pPr>
            <w:r>
              <w:t>木质文件柜1.5米</w:t>
            </w:r>
          </w:p>
        </w:tc>
        <w:tc>
          <w:tcPr>
            <w:tcW w:w="1187" w:type="dxa"/>
          </w:tcPr>
          <w:p>
            <w:pPr>
              <w:pStyle w:val="7"/>
              <w:rPr>
                <w:rFonts w:hint="default"/>
              </w:rPr>
            </w:pPr>
            <w:r>
              <w:t>51(个)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1-23</w:t>
            </w:r>
          </w:p>
        </w:tc>
        <w:tc>
          <w:tcPr>
            <w:tcW w:w="1424" w:type="dxa"/>
          </w:tcPr>
          <w:p>
            <w:pPr>
              <w:pStyle w:val="7"/>
              <w:rPr>
                <w:rFonts w:hint="default"/>
              </w:rPr>
            </w:pPr>
            <w:r>
              <w:t>文件柜</w:t>
            </w:r>
          </w:p>
        </w:tc>
        <w:tc>
          <w:tcPr>
            <w:tcW w:w="2136" w:type="dxa"/>
          </w:tcPr>
          <w:p>
            <w:pPr>
              <w:pStyle w:val="7"/>
              <w:rPr>
                <w:rFonts w:hint="default"/>
              </w:rPr>
            </w:pPr>
            <w:r>
              <w:t>木质文件柜0.8米</w:t>
            </w:r>
          </w:p>
        </w:tc>
        <w:tc>
          <w:tcPr>
            <w:tcW w:w="1187" w:type="dxa"/>
          </w:tcPr>
          <w:p>
            <w:pPr>
              <w:pStyle w:val="7"/>
              <w:rPr>
                <w:rFonts w:hint="default"/>
              </w:rPr>
            </w:pPr>
            <w:r>
              <w:t>76(个)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1-24</w:t>
            </w:r>
          </w:p>
        </w:tc>
        <w:tc>
          <w:tcPr>
            <w:tcW w:w="1424" w:type="dxa"/>
          </w:tcPr>
          <w:p>
            <w:pPr>
              <w:pStyle w:val="7"/>
              <w:rPr>
                <w:rFonts w:hint="default"/>
              </w:rPr>
            </w:pPr>
            <w:r>
              <w:t>文件柜</w:t>
            </w:r>
          </w:p>
        </w:tc>
        <w:tc>
          <w:tcPr>
            <w:tcW w:w="2136" w:type="dxa"/>
          </w:tcPr>
          <w:p>
            <w:pPr>
              <w:pStyle w:val="7"/>
              <w:rPr>
                <w:rFonts w:hint="default"/>
              </w:rPr>
            </w:pPr>
            <w:r>
              <w:t>矮柜800宽</w:t>
            </w:r>
          </w:p>
        </w:tc>
        <w:tc>
          <w:tcPr>
            <w:tcW w:w="1187" w:type="dxa"/>
          </w:tcPr>
          <w:p>
            <w:pPr>
              <w:pStyle w:val="7"/>
              <w:rPr>
                <w:rFonts w:hint="default"/>
              </w:rPr>
            </w:pPr>
            <w:r>
              <w:t>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1-25</w:t>
            </w:r>
          </w:p>
        </w:tc>
        <w:tc>
          <w:tcPr>
            <w:tcW w:w="1424" w:type="dxa"/>
          </w:tcPr>
          <w:p>
            <w:pPr>
              <w:pStyle w:val="7"/>
              <w:rPr>
                <w:rFonts w:hint="default"/>
              </w:rPr>
            </w:pPr>
            <w:r>
              <w:t>文件柜</w:t>
            </w:r>
          </w:p>
        </w:tc>
        <w:tc>
          <w:tcPr>
            <w:tcW w:w="2136" w:type="dxa"/>
          </w:tcPr>
          <w:p>
            <w:pPr>
              <w:pStyle w:val="7"/>
              <w:rPr>
                <w:rFonts w:hint="default"/>
              </w:rPr>
            </w:pPr>
            <w:r>
              <w:t>矮柜1200宽</w:t>
            </w:r>
          </w:p>
        </w:tc>
        <w:tc>
          <w:tcPr>
            <w:tcW w:w="1187" w:type="dxa"/>
          </w:tcPr>
          <w:p>
            <w:pPr>
              <w:pStyle w:val="7"/>
              <w:rPr>
                <w:rFonts w:hint="default"/>
              </w:rPr>
            </w:pPr>
            <w:r>
              <w:t>2(个)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1-26</w:t>
            </w:r>
          </w:p>
        </w:tc>
        <w:tc>
          <w:tcPr>
            <w:tcW w:w="1424" w:type="dxa"/>
          </w:tcPr>
          <w:p>
            <w:pPr>
              <w:pStyle w:val="7"/>
              <w:rPr>
                <w:rFonts w:hint="default"/>
              </w:rPr>
            </w:pPr>
            <w:r>
              <w:t>文件柜</w:t>
            </w:r>
          </w:p>
        </w:tc>
        <w:tc>
          <w:tcPr>
            <w:tcW w:w="2136" w:type="dxa"/>
          </w:tcPr>
          <w:p>
            <w:pPr>
              <w:pStyle w:val="7"/>
              <w:rPr>
                <w:rFonts w:hint="default"/>
              </w:rPr>
            </w:pPr>
            <w:r>
              <w:t>矮柜2000*400*1000</w:t>
            </w:r>
          </w:p>
        </w:tc>
        <w:tc>
          <w:tcPr>
            <w:tcW w:w="1187" w:type="dxa"/>
          </w:tcPr>
          <w:p>
            <w:pPr>
              <w:pStyle w:val="7"/>
              <w:rPr>
                <w:rFonts w:hint="default"/>
              </w:rPr>
            </w:pPr>
            <w:r>
              <w:t>8(个)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1-27</w:t>
            </w:r>
          </w:p>
        </w:tc>
        <w:tc>
          <w:tcPr>
            <w:tcW w:w="1424" w:type="dxa"/>
          </w:tcPr>
          <w:p>
            <w:pPr>
              <w:pStyle w:val="7"/>
              <w:rPr>
                <w:rFonts w:hint="default"/>
              </w:rPr>
            </w:pPr>
            <w:r>
              <w:t>文件柜</w:t>
            </w:r>
          </w:p>
        </w:tc>
        <w:tc>
          <w:tcPr>
            <w:tcW w:w="2136" w:type="dxa"/>
          </w:tcPr>
          <w:p>
            <w:pPr>
              <w:pStyle w:val="7"/>
              <w:rPr>
                <w:rFonts w:hint="default"/>
              </w:rPr>
            </w:pPr>
            <w:r>
              <w:t>铁皮文件柜880*400*1090</w:t>
            </w:r>
          </w:p>
        </w:tc>
        <w:tc>
          <w:tcPr>
            <w:tcW w:w="1187" w:type="dxa"/>
          </w:tcPr>
          <w:p>
            <w:pPr>
              <w:pStyle w:val="7"/>
              <w:rPr>
                <w:rFonts w:hint="default"/>
              </w:rPr>
            </w:pPr>
            <w:r>
              <w:t>310(个)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1-28</w:t>
            </w:r>
          </w:p>
        </w:tc>
        <w:tc>
          <w:tcPr>
            <w:tcW w:w="1424" w:type="dxa"/>
          </w:tcPr>
          <w:p>
            <w:pPr>
              <w:pStyle w:val="7"/>
              <w:rPr>
                <w:rFonts w:hint="default"/>
              </w:rPr>
            </w:pPr>
            <w:r>
              <w:t>三人沙发</w:t>
            </w:r>
          </w:p>
        </w:tc>
        <w:tc>
          <w:tcPr>
            <w:tcW w:w="2136" w:type="dxa"/>
          </w:tcPr>
          <w:p>
            <w:pPr>
              <w:pStyle w:val="7"/>
              <w:rPr>
                <w:rFonts w:hint="default"/>
              </w:rPr>
            </w:pPr>
            <w:r>
              <w:t>沙发1</w:t>
            </w:r>
          </w:p>
        </w:tc>
        <w:tc>
          <w:tcPr>
            <w:tcW w:w="1187" w:type="dxa"/>
          </w:tcPr>
          <w:p>
            <w:pPr>
              <w:pStyle w:val="7"/>
              <w:rPr>
                <w:rFonts w:hint="default"/>
              </w:rPr>
            </w:pPr>
            <w:r>
              <w:t>27(张)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1-29</w:t>
            </w:r>
          </w:p>
        </w:tc>
        <w:tc>
          <w:tcPr>
            <w:tcW w:w="1424" w:type="dxa"/>
          </w:tcPr>
          <w:p>
            <w:pPr>
              <w:pStyle w:val="7"/>
              <w:rPr>
                <w:rFonts w:hint="default"/>
              </w:rPr>
            </w:pPr>
            <w:r>
              <w:t>三人沙发</w:t>
            </w:r>
          </w:p>
        </w:tc>
        <w:tc>
          <w:tcPr>
            <w:tcW w:w="2136" w:type="dxa"/>
          </w:tcPr>
          <w:p>
            <w:pPr>
              <w:pStyle w:val="7"/>
              <w:rPr>
                <w:rFonts w:hint="default"/>
              </w:rPr>
            </w:pPr>
            <w:r>
              <w:t>沙发2</w:t>
            </w:r>
          </w:p>
        </w:tc>
        <w:tc>
          <w:tcPr>
            <w:tcW w:w="1187" w:type="dxa"/>
          </w:tcPr>
          <w:p>
            <w:pPr>
              <w:pStyle w:val="7"/>
              <w:rPr>
                <w:rFonts w:hint="default"/>
              </w:rPr>
            </w:pPr>
            <w:r>
              <w:t>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1-30</w:t>
            </w:r>
          </w:p>
        </w:tc>
        <w:tc>
          <w:tcPr>
            <w:tcW w:w="1424" w:type="dxa"/>
          </w:tcPr>
          <w:p>
            <w:pPr>
              <w:pStyle w:val="7"/>
              <w:rPr>
                <w:rFonts w:hint="default"/>
              </w:rPr>
            </w:pPr>
            <w:r>
              <w:t>三人沙发</w:t>
            </w:r>
          </w:p>
        </w:tc>
        <w:tc>
          <w:tcPr>
            <w:tcW w:w="2136" w:type="dxa"/>
          </w:tcPr>
          <w:p>
            <w:pPr>
              <w:pStyle w:val="7"/>
              <w:rPr>
                <w:rFonts w:hint="default"/>
              </w:rPr>
            </w:pPr>
            <w:r>
              <w:t>沙发3</w:t>
            </w:r>
          </w:p>
        </w:tc>
        <w:tc>
          <w:tcPr>
            <w:tcW w:w="1187" w:type="dxa"/>
          </w:tcPr>
          <w:p>
            <w:pPr>
              <w:pStyle w:val="7"/>
              <w:rPr>
                <w:rFonts w:hint="default"/>
              </w:rPr>
            </w:pPr>
            <w:r>
              <w:t>23(张)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1-31</w:t>
            </w:r>
          </w:p>
        </w:tc>
        <w:tc>
          <w:tcPr>
            <w:tcW w:w="1424" w:type="dxa"/>
          </w:tcPr>
          <w:p>
            <w:pPr>
              <w:pStyle w:val="7"/>
              <w:rPr>
                <w:rFonts w:hint="default"/>
              </w:rPr>
            </w:pPr>
            <w:r>
              <w:t>会议桌</w:t>
            </w:r>
          </w:p>
        </w:tc>
        <w:tc>
          <w:tcPr>
            <w:tcW w:w="2136" w:type="dxa"/>
          </w:tcPr>
          <w:p>
            <w:pPr>
              <w:pStyle w:val="7"/>
              <w:rPr>
                <w:rFonts w:hint="default"/>
              </w:rPr>
            </w:pPr>
            <w:r>
              <w:t>长会议桌</w:t>
            </w:r>
          </w:p>
        </w:tc>
        <w:tc>
          <w:tcPr>
            <w:tcW w:w="1187" w:type="dxa"/>
          </w:tcPr>
          <w:p>
            <w:pPr>
              <w:pStyle w:val="7"/>
              <w:rPr>
                <w:rFonts w:hint="default"/>
              </w:rPr>
            </w:pPr>
            <w:r>
              <w:t>1(套)</w:t>
            </w:r>
          </w:p>
        </w:tc>
        <w:tc>
          <w:tcPr>
            <w:tcW w:w="2538" w:type="dxa"/>
          </w:tcPr>
          <w:p>
            <w:pPr>
              <w:pStyle w:val="7"/>
              <w:rPr>
                <w:rFonts w:hint="default"/>
              </w:rPr>
            </w:pPr>
            <w:r>
              <w:t>是</w:t>
            </w:r>
          </w:p>
        </w:tc>
      </w:tr>
    </w:tbl>
    <w:p>
      <w:pPr>
        <w:pStyle w:val="8"/>
        <w:spacing w:line="360" w:lineRule="auto"/>
        <w:ind w:firstLine="480" w:firstLineChars="200"/>
        <w:rPr>
          <w:rFonts w:ascii="宋体" w:hAnsi="宋体"/>
          <w:sz w:val="24"/>
        </w:rPr>
      </w:pPr>
    </w:p>
    <w:p>
      <w:pPr>
        <w:pStyle w:val="8"/>
        <w:spacing w:line="360" w:lineRule="auto"/>
        <w:ind w:firstLine="480" w:firstLineChars="200"/>
        <w:rPr>
          <w:rFonts w:ascii="宋体" w:hAnsi="宋体"/>
          <w:sz w:val="24"/>
        </w:rPr>
      </w:pPr>
    </w:p>
    <w:p/>
    <w:p>
      <w:pPr>
        <w:pStyle w:val="8"/>
        <w:spacing w:line="360" w:lineRule="auto"/>
        <w:ind w:firstLine="480" w:firstLineChars="200"/>
        <w:rPr>
          <w:rFonts w:ascii="宋体" w:hAnsi="宋体"/>
          <w:sz w:val="24"/>
        </w:rPr>
      </w:pPr>
      <w:r>
        <w:rPr>
          <w:rFonts w:hint="eastAsia" w:ascii="宋体" w:hAnsi="宋体"/>
          <w:sz w:val="24"/>
          <w:szCs w:val="22"/>
        </w:rPr>
        <w:t>本项目核心产品为附表一：中班桌（投标人必须在投标文件中填写所投核心产品的品牌，否则按无效投标处理）。</w:t>
      </w:r>
    </w:p>
    <w:p>
      <w:pPr>
        <w:pStyle w:val="7"/>
        <w:rPr>
          <w:rFonts w:hint="default"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如本项目需求引用的标准有更新的，则供应商应按最新的标准执行。如采购文件要求供应商提供符合某个标准的检测报告作为投标文件组成部分的，且自本项目采购文件发出后该标准有更新的（即产生新标准），则供应商可按照采购文件规定的标准出具检测报告，也可按新标准出具检测报告。</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在签订合同前，中标人必须提供所有所投产品的原厂参数确认函及投标文件内提供的产品按招标文件要求的具有CMA标识的检测报告原件证书进行复核，若投标文件与原件不相符的，将报广州市政府采购监督管理部门进行处理，由此引发的所有损失由中标人自行承担。</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1.广州大学采购一批办公家具，主要满足黄埔新校区进驻办公所需，确保新校区能够正常投入使用。采购人不对实际采购种类、数量、金额等给予任何性质的承诺，投标人应自行考虑相应的风险。</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2.结算方式：本项目为综合单价包干，包含但不限于包工、包料、包工期、包质量、包运输、包安装、包验收、包质保、包税费等；中标单位按合同约定的采购量供货和结算；本项目所有相关服务，结算时单价不再进行调整。清单中单位平方米为正立面投影面积，米为正立面投影长度（如有）。</w:t>
      </w:r>
    </w:p>
    <w:p>
      <w:pPr>
        <w:pStyle w:val="8"/>
        <w:spacing w:line="360" w:lineRule="auto"/>
        <w:ind w:firstLine="480" w:firstLineChars="200"/>
        <w:rPr>
          <w:rFonts w:ascii="宋体" w:hAnsi="宋体"/>
          <w:sz w:val="24"/>
          <w:szCs w:val="22"/>
        </w:rPr>
      </w:pPr>
      <w:r>
        <w:rPr>
          <w:rFonts w:hint="eastAsia" w:ascii="宋体" w:hAnsi="宋体"/>
          <w:sz w:val="24"/>
          <w:szCs w:val="22"/>
        </w:rPr>
        <w:t>3.工期要求：签订合同后</w:t>
      </w:r>
      <w:r>
        <w:rPr>
          <w:rFonts w:ascii="宋体" w:hAnsi="宋体"/>
          <w:sz w:val="24"/>
          <w:szCs w:val="22"/>
        </w:rPr>
        <w:t>30</w:t>
      </w:r>
      <w:r>
        <w:rPr>
          <w:rFonts w:hint="eastAsia" w:ascii="宋体" w:hAnsi="宋体"/>
          <w:sz w:val="24"/>
          <w:szCs w:val="22"/>
        </w:rPr>
        <w:t>个日历天内。</w:t>
      </w:r>
    </w:p>
    <w:p>
      <w:pPr>
        <w:pStyle w:val="8"/>
        <w:spacing w:line="360" w:lineRule="auto"/>
        <w:ind w:firstLine="480" w:firstLineChars="200"/>
        <w:rPr>
          <w:rFonts w:ascii="宋体" w:hAnsi="宋体"/>
          <w:sz w:val="24"/>
          <w:szCs w:val="22"/>
        </w:rPr>
      </w:pPr>
      <w:r>
        <w:rPr>
          <w:rFonts w:hint="eastAsia" w:ascii="宋体" w:hAnsi="宋体"/>
          <w:sz w:val="24"/>
          <w:szCs w:val="22"/>
        </w:rPr>
        <w:t>4.质保期：不少于5年。</w:t>
      </w:r>
    </w:p>
    <w:p>
      <w:pPr>
        <w:pStyle w:val="8"/>
        <w:spacing w:line="360" w:lineRule="auto"/>
        <w:ind w:firstLine="480" w:firstLineChars="200"/>
        <w:rPr>
          <w:rFonts w:ascii="宋体" w:hAnsi="宋体"/>
          <w:sz w:val="24"/>
          <w:szCs w:val="22"/>
        </w:rPr>
      </w:pPr>
      <w:r>
        <w:rPr>
          <w:rFonts w:hint="eastAsia" w:ascii="宋体" w:hAnsi="宋体"/>
          <w:sz w:val="24"/>
          <w:szCs w:val="22"/>
        </w:rPr>
        <w:t>5.合同期限：</w:t>
      </w:r>
      <w:r>
        <w:t>合同所约定的全部义务履行完毕之日止。</w:t>
      </w:r>
    </w:p>
    <w:p>
      <w:pPr>
        <w:pStyle w:val="8"/>
        <w:spacing w:line="360" w:lineRule="auto"/>
        <w:ind w:firstLine="480" w:firstLineChars="200"/>
        <w:rPr>
          <w:rFonts w:ascii="宋体" w:hAnsi="宋体"/>
          <w:sz w:val="24"/>
          <w:szCs w:val="22"/>
        </w:rPr>
      </w:pPr>
      <w:r>
        <w:rPr>
          <w:rFonts w:hint="eastAsia" w:ascii="宋体" w:hAnsi="宋体"/>
          <w:sz w:val="24"/>
          <w:szCs w:val="22"/>
        </w:rPr>
        <w:t>6.供货地点：广州大学黄埔校区</w:t>
      </w:r>
    </w:p>
    <w:p>
      <w:pPr>
        <w:pStyle w:val="7"/>
        <w:spacing w:after="120"/>
        <w:ind w:firstLine="422"/>
        <w:rPr>
          <w:rFonts w:hint="default"/>
          <w:b/>
          <w:sz w:val="21"/>
          <w:highlight w:val="yellow"/>
        </w:rPr>
        <w:sectPr>
          <w:footerReference r:id="rId3" w:type="default"/>
          <w:pgSz w:w="11906" w:h="16838"/>
          <w:pgMar w:top="1440" w:right="1800" w:bottom="1440" w:left="1800" w:header="851" w:footer="992" w:gutter="0"/>
          <w:cols w:space="425" w:num="1"/>
          <w:docGrid w:type="lines" w:linePitch="312" w:charSpace="0"/>
        </w:sectPr>
      </w:pPr>
    </w:p>
    <w:p>
      <w:pPr>
        <w:pStyle w:val="7"/>
        <w:jc w:val="both"/>
        <w:outlineLvl w:val="0"/>
        <w:rPr>
          <w:rFonts w:hint="default"/>
          <w:b/>
          <w:sz w:val="21"/>
        </w:rPr>
      </w:pPr>
      <w:r>
        <w:rPr>
          <w:b/>
          <w:sz w:val="21"/>
        </w:rPr>
        <w:t>二.采购需求清单及技术参数要求</w:t>
      </w:r>
    </w:p>
    <w:p>
      <w:pPr>
        <w:tabs>
          <w:tab w:val="left" w:pos="267"/>
        </w:tabs>
        <w:jc w:val="left"/>
      </w:pPr>
      <w:r>
        <w:rPr>
          <w:rFonts w:hint="eastAsia"/>
        </w:rPr>
        <w:t>（一）采购需求清单</w:t>
      </w:r>
    </w:p>
    <w:p>
      <w:pPr>
        <w:tabs>
          <w:tab w:val="left" w:pos="267"/>
        </w:tabs>
        <w:jc w:val="left"/>
      </w:pPr>
    </w:p>
    <w:tbl>
      <w:tblPr>
        <w:tblStyle w:val="4"/>
        <w:tblW w:w="0" w:type="auto"/>
        <w:tblInd w:w="-459" w:type="dxa"/>
        <w:tblLayout w:type="autofit"/>
        <w:tblCellMar>
          <w:top w:w="0" w:type="dxa"/>
          <w:left w:w="108" w:type="dxa"/>
          <w:bottom w:w="0" w:type="dxa"/>
          <w:right w:w="108" w:type="dxa"/>
        </w:tblCellMar>
      </w:tblPr>
      <w:tblGrid>
        <w:gridCol w:w="767"/>
        <w:gridCol w:w="1787"/>
        <w:gridCol w:w="651"/>
        <w:gridCol w:w="635"/>
        <w:gridCol w:w="1707"/>
        <w:gridCol w:w="1516"/>
        <w:gridCol w:w="1918"/>
      </w:tblGrid>
      <w:tr>
        <w:tblPrEx>
          <w:tblCellMar>
            <w:top w:w="0" w:type="dxa"/>
            <w:left w:w="108" w:type="dxa"/>
            <w:bottom w:w="0" w:type="dxa"/>
            <w:right w:w="108" w:type="dxa"/>
          </w:tblCellMar>
        </w:tblPrEx>
        <w:trPr>
          <w:trHeight w:val="990" w:hRule="atLeast"/>
        </w:trPr>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7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物品名称</w:t>
            </w:r>
          </w:p>
        </w:tc>
        <w:tc>
          <w:tcPr>
            <w:tcW w:w="6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预计采购数量</w:t>
            </w:r>
            <w:r>
              <w:rPr>
                <w:rFonts w:hint="eastAsia" w:ascii="宋体" w:hAnsi="宋体" w:eastAsia="宋体" w:cs="宋体"/>
                <w:color w:val="000000"/>
                <w:kern w:val="0"/>
                <w:sz w:val="22"/>
                <w:szCs w:val="22"/>
              </w:rPr>
              <w:br w:type="textWrapping"/>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单位</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最高单价限价（元）</w:t>
            </w:r>
          </w:p>
        </w:tc>
        <w:tc>
          <w:tcPr>
            <w:tcW w:w="15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预计采购金额（元）</w:t>
            </w:r>
          </w:p>
        </w:tc>
        <w:tc>
          <w:tcPr>
            <w:tcW w:w="19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tcPr>
          <w:p>
            <w:pPr>
              <w:widowControl/>
              <w:jc w:val="left"/>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办公桌（A</w:t>
            </w:r>
            <w:r>
              <w:rPr>
                <w:rFonts w:ascii="宋体" w:hAnsi="宋体" w:eastAsia="宋体" w:cs="宋体"/>
                <w:b/>
                <w:bCs/>
                <w:color w:val="000000"/>
                <w:kern w:val="0"/>
                <w:sz w:val="24"/>
                <w:szCs w:val="32"/>
              </w:rPr>
              <w:t>05010201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中班桌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190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380,000.00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L型办公桌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129,250.00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办公桌(教师)</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3,460.00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24,220.00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rPr>
            </w:pPr>
            <w:r>
              <w:rPr>
                <w:rFonts w:hint="eastAsia" w:ascii="宋体" w:hAnsi="宋体" w:eastAsia="宋体" w:cs="宋体"/>
                <w:kern w:val="0"/>
                <w:sz w:val="24"/>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rPr>
            </w:pPr>
            <w:r>
              <w:rPr>
                <w:rFonts w:hint="eastAsia" w:ascii="宋体" w:hAnsi="宋体" w:eastAsia="宋体" w:cs="宋体"/>
                <w:kern w:val="0"/>
                <w:sz w:val="24"/>
              </w:rPr>
              <w:t>电脑桌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33,390.00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办公桌2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980.00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研讨桌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庭院桌椅（一体式）</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学习交流空间桌椅（套）</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办公椅（A</w:t>
            </w:r>
            <w:r>
              <w:rPr>
                <w:rFonts w:ascii="宋体" w:hAnsi="宋体" w:eastAsia="宋体" w:cs="宋体"/>
                <w:b/>
                <w:bCs/>
                <w:color w:val="000000"/>
                <w:kern w:val="0"/>
                <w:sz w:val="24"/>
                <w:szCs w:val="32"/>
              </w:rPr>
              <w:t>05010301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班前椅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135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210.00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中班椅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159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124,020.00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职员椅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420.00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136,500.00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招待椅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7,560.00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户外椅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3,600.00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会议椅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18,330.00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31,680.00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49,820.00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讨论椅带手写板</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116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29,000.00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文件柜（A</w:t>
            </w:r>
            <w:r>
              <w:rPr>
                <w:rFonts w:ascii="宋体" w:hAnsi="宋体" w:eastAsia="宋体" w:cs="宋体"/>
                <w:b/>
                <w:bCs/>
                <w:color w:val="000000"/>
                <w:kern w:val="0"/>
                <w:sz w:val="24"/>
                <w:szCs w:val="32"/>
              </w:rPr>
              <w:t>05010502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103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3,375.00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347,625.00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木质文件柜2.0米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3,750.00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木质文件柜1.75米</w:t>
            </w:r>
          </w:p>
        </w:tc>
        <w:tc>
          <w:tcPr>
            <w:tcW w:w="65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nil"/>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13,332.00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木质文件柜1.5米</w:t>
            </w:r>
          </w:p>
        </w:tc>
        <w:tc>
          <w:tcPr>
            <w:tcW w:w="6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51</w:t>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144,483.00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木质文件柜0.8米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1,500.00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114,000.00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矮柜800宽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850.00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5,100.00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矮柜1200宽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矮柜2000*400*1000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3,334.00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26,672.00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铁皮文件柜880*400*1090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310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170,500.00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三人沙发（A</w:t>
            </w:r>
            <w:r>
              <w:rPr>
                <w:rFonts w:ascii="宋体" w:hAnsi="宋体" w:eastAsia="宋体" w:cs="宋体"/>
                <w:b/>
                <w:bCs/>
                <w:color w:val="000000"/>
                <w:kern w:val="0"/>
                <w:sz w:val="24"/>
                <w:szCs w:val="32"/>
              </w:rPr>
              <w:t>05010401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沙发1</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35,910.00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沙发3</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41,400.00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会议桌（A</w:t>
            </w:r>
            <w:r>
              <w:rPr>
                <w:rFonts w:ascii="宋体" w:hAnsi="宋体" w:eastAsia="宋体" w:cs="宋体"/>
                <w:b/>
                <w:bCs/>
                <w:color w:val="000000"/>
                <w:kern w:val="0"/>
                <w:sz w:val="24"/>
                <w:szCs w:val="32"/>
              </w:rPr>
              <w:t>05010202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长会议桌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1200" w:hRule="atLeast"/>
        </w:trPr>
        <w:tc>
          <w:tcPr>
            <w:tcW w:w="795"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b/>
                <w:color w:val="000000"/>
                <w:kern w:val="0"/>
                <w:sz w:val="22"/>
                <w:szCs w:val="22"/>
              </w:rPr>
            </w:pPr>
          </w:p>
        </w:tc>
        <w:tc>
          <w:tcPr>
            <w:tcW w:w="81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备注：</w:t>
            </w:r>
            <w:r>
              <w:rPr>
                <w:rFonts w:hint="eastAsia" w:ascii="宋体" w:hAnsi="宋体" w:eastAsia="宋体" w:cs="宋体"/>
                <w:b/>
                <w:color w:val="000000"/>
                <w:kern w:val="0"/>
                <w:sz w:val="22"/>
                <w:szCs w:val="22"/>
              </w:rPr>
              <w:br w:type="textWrapping"/>
            </w:r>
            <w:r>
              <w:rPr>
                <w:rFonts w:hint="eastAsia" w:ascii="宋体" w:hAnsi="宋体" w:eastAsia="宋体" w:cs="宋体"/>
                <w:b/>
                <w:color w:val="000000"/>
                <w:kern w:val="0"/>
                <w:sz w:val="22"/>
                <w:szCs w:val="22"/>
              </w:rPr>
              <w:t>以上数量为预计采购数量，实际供货中可能存在数量微调，实际供货数量以双方现场复核确认后签订补充协议的数量为准。</w:t>
            </w:r>
          </w:p>
        </w:tc>
      </w:tr>
    </w:tbl>
    <w:p>
      <w:pPr>
        <w:tabs>
          <w:tab w:val="left" w:pos="267"/>
        </w:tabs>
        <w:jc w:val="left"/>
      </w:pPr>
    </w:p>
    <w:p>
      <w:pPr>
        <w:widowControl/>
        <w:jc w:val="left"/>
      </w:pPr>
      <w:r>
        <w:br w:type="page"/>
      </w:r>
    </w:p>
    <w:p>
      <w:pPr>
        <w:tabs>
          <w:tab w:val="left" w:pos="267"/>
        </w:tabs>
        <w:jc w:val="left"/>
      </w:pPr>
    </w:p>
    <w:p>
      <w:pPr>
        <w:tabs>
          <w:tab w:val="left" w:pos="267"/>
        </w:tabs>
        <w:jc w:val="left"/>
      </w:pPr>
      <w:r>
        <w:rPr>
          <w:rFonts w:hint="eastAsia"/>
        </w:rPr>
        <w:t>附表一：</w:t>
      </w:r>
      <w:r>
        <w:rPr>
          <w:rFonts w:hint="eastAsia" w:ascii="宋体" w:hAnsi="宋体" w:eastAsia="宋体" w:cs="宋体"/>
          <w:kern w:val="0"/>
          <w:sz w:val="24"/>
          <w:szCs w:val="22"/>
        </w:rPr>
        <w:t>中班桌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ascii="宋体" w:hAnsi="宋体" w:eastAsia="宋体" w:cs="宋体"/>
                <w:color w:val="000000"/>
                <w:kern w:val="0"/>
                <w:sz w:val="22"/>
                <w:szCs w:val="22"/>
              </w:rPr>
              <w:t>约1600W*800D*760H含副柜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rPr>
                <w:rFonts w:ascii="宋体" w:hAnsi="宋体" w:eastAsia="宋体"/>
                <w:szCs w:val="21"/>
              </w:rPr>
              <w:t>▲</w:t>
            </w: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tcPr>
          <w:p>
            <w:r>
              <w:rPr>
                <w:rFonts w:hint="eastAsia"/>
              </w:rPr>
              <w:t>参考图片：</w:t>
            </w:r>
          </w:p>
          <w:p>
            <w:r>
              <w:drawing>
                <wp:inline distT="0" distB="0" distL="0" distR="0">
                  <wp:extent cx="1499235" cy="1003300"/>
                  <wp:effectExtent l="0" t="0" r="5715"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5"/>
                          <a:stretch>
                            <a:fillRect/>
                          </a:stretch>
                        </pic:blipFill>
                        <pic:spPr>
                          <a:xfrm>
                            <a:off x="0" y="0"/>
                            <a:ext cx="1499235" cy="10033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widowControl/>
        <w:jc w:val="left"/>
      </w:pPr>
      <w:r>
        <w:br w:type="page"/>
      </w:r>
    </w:p>
    <w:p>
      <w:pPr>
        <w:tabs>
          <w:tab w:val="left" w:pos="267"/>
        </w:tabs>
        <w:jc w:val="left"/>
      </w:pPr>
      <w:r>
        <w:rPr>
          <w:rFonts w:hint="eastAsia"/>
        </w:rPr>
        <w:t>附表二：L型办公桌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rPr>
              <w:t>约1</w:t>
            </w:r>
            <w:r>
              <w:t>400w</w:t>
            </w:r>
            <w:r>
              <w:rPr>
                <w:rFonts w:hint="eastAsia"/>
              </w:rPr>
              <w:t>*</w:t>
            </w:r>
            <w:r>
              <w:t>1400D</w:t>
            </w:r>
            <w:r>
              <w:rPr>
                <w:rFonts w:hint="eastAsia"/>
              </w:rPr>
              <w:t>*</w:t>
            </w:r>
            <w:r>
              <w:t>1200H(mm)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vAlign w:val="center"/>
          </w:tcPr>
          <w:p>
            <w:r>
              <w:rPr>
                <w:rFonts w:hint="eastAsia"/>
              </w:rPr>
              <w:t>参考图片：</w:t>
            </w:r>
          </w:p>
          <w:p>
            <w:pPr>
              <w:widowControl/>
              <w:jc w:val="left"/>
              <w:textAlignment w:val="center"/>
              <w:rPr>
                <w:rFonts w:ascii="宋体" w:hAnsi="宋体" w:eastAsia="宋体" w:cs="宋体"/>
                <w:color w:val="000000"/>
                <w:kern w:val="0"/>
                <w:sz w:val="22"/>
                <w:szCs w:val="22"/>
              </w:rPr>
            </w:pPr>
            <w:r>
              <w:drawing>
                <wp:inline distT="0" distB="0" distL="0" distR="0">
                  <wp:extent cx="1228090" cy="1767205"/>
                  <wp:effectExtent l="0" t="0" r="10160"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 cstate="print"/>
                          <a:stretch>
                            <a:fillRect/>
                          </a:stretch>
                        </pic:blipFill>
                        <pic:spPr>
                          <a:xfrm>
                            <a:off x="0" y="0"/>
                            <a:ext cx="1228090" cy="17672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tabs>
          <w:tab w:val="left" w:pos="267"/>
        </w:tabs>
        <w:jc w:val="left"/>
      </w:pPr>
    </w:p>
    <w:p>
      <w:pPr>
        <w:widowControl/>
        <w:jc w:val="left"/>
      </w:pPr>
      <w:r>
        <w:br w:type="page"/>
      </w:r>
    </w:p>
    <w:p>
      <w:pPr>
        <w:tabs>
          <w:tab w:val="left" w:pos="267"/>
        </w:tabs>
        <w:jc w:val="left"/>
      </w:pPr>
      <w:r>
        <w:rPr>
          <w:rFonts w:hint="eastAsia"/>
        </w:rPr>
        <w:t>附表三：办公桌（教师）</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约1860W</w:t>
            </w:r>
            <w:r>
              <w:rPr>
                <w:rFonts w:ascii="宋体" w:hAnsi="宋体" w:eastAsia="宋体" w:cs="宋体"/>
                <w:color w:val="000000"/>
                <w:kern w:val="0"/>
                <w:sz w:val="24"/>
              </w:rPr>
              <w:t>mm</w:t>
            </w:r>
            <w:r>
              <w:rPr>
                <w:rFonts w:hint="eastAsia" w:ascii="宋体" w:hAnsi="宋体" w:eastAsia="宋体" w:cs="宋体"/>
                <w:color w:val="000000"/>
                <w:kern w:val="0"/>
                <w:sz w:val="24"/>
              </w:rPr>
              <w:t>*1230D</w:t>
            </w:r>
            <w:r>
              <w:rPr>
                <w:rFonts w:ascii="宋体" w:hAnsi="宋体" w:eastAsia="宋体" w:cs="宋体"/>
                <w:color w:val="000000"/>
                <w:kern w:val="0"/>
                <w:sz w:val="24"/>
              </w:rPr>
              <w:t>mm</w:t>
            </w:r>
            <w:r>
              <w:rPr>
                <w:rFonts w:hint="eastAsia" w:ascii="宋体" w:hAnsi="宋体" w:eastAsia="宋体" w:cs="宋体"/>
                <w:color w:val="000000"/>
                <w:kern w:val="0"/>
                <w:sz w:val="24"/>
              </w:rPr>
              <w:t>*1200H</w:t>
            </w:r>
            <w:r>
              <w:rPr>
                <w:rFonts w:ascii="宋体" w:hAnsi="宋体" w:eastAsia="宋体" w:cs="宋体"/>
                <w:color w:val="000000"/>
                <w:kern w:val="0"/>
                <w:sz w:val="24"/>
              </w:rPr>
              <w:t>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19555" cy="1424940"/>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19555" cy="14249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tabs>
          <w:tab w:val="left" w:pos="267"/>
        </w:tabs>
        <w:jc w:val="left"/>
      </w:pPr>
    </w:p>
    <w:p/>
    <w:p/>
    <w:p>
      <w:pPr>
        <w:widowControl/>
        <w:jc w:val="left"/>
      </w:pPr>
      <w:r>
        <w:br w:type="page"/>
      </w:r>
    </w:p>
    <w:p>
      <w:r>
        <w:rPr>
          <w:rFonts w:hint="eastAsia"/>
        </w:rPr>
        <w:t>附表四：电脑桌</w:t>
      </w:r>
    </w:p>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规格尺寸：约1000W*500D*750H（m</w:t>
            </w:r>
            <w:r>
              <w:rPr>
                <w:rFonts w:ascii="宋体" w:hAnsi="宋体" w:eastAsia="宋体" w:cs="宋体"/>
                <w:color w:val="000000"/>
                <w:kern w:val="0"/>
                <w:sz w:val="24"/>
              </w:rPr>
              <w:t>m</w:t>
            </w:r>
            <w:r>
              <w:rPr>
                <w:rFonts w:hint="eastAsia" w:ascii="宋体" w:hAnsi="宋体" w:eastAsia="宋体" w:cs="宋体"/>
                <w:color w:val="000000"/>
                <w:kern w:val="0"/>
                <w:sz w:val="24"/>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9880" cy="1542415"/>
                  <wp:effectExtent l="0" t="0" r="12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a:stretch>
                            <a:fillRect/>
                          </a:stretch>
                        </pic:blipFill>
                        <pic:spPr>
                          <a:xfrm>
                            <a:off x="0" y="0"/>
                            <a:ext cx="1579880" cy="154241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ind w:firstLine="420" w:firstLineChars="200"/>
      </w:pPr>
      <w:r>
        <w:rPr>
          <w:rFonts w:hint="eastAsia"/>
        </w:rPr>
        <w:t>附表五：办公桌2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2"/>
                <w:szCs w:val="22"/>
              </w:rPr>
              <w:t>规格尺寸：约1400W*700D*760H（m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17980" cy="1045210"/>
                  <wp:effectExtent l="0" t="0" r="1270" b="25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9" cstate="print"/>
                          <a:stretch>
                            <a:fillRect/>
                          </a:stretch>
                        </pic:blipFill>
                        <pic:spPr>
                          <a:xfrm>
                            <a:off x="0" y="0"/>
                            <a:ext cx="1617980" cy="10452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widowControl/>
        <w:jc w:val="left"/>
      </w:pPr>
      <w:r>
        <w:br w:type="page"/>
      </w:r>
    </w:p>
    <w:p>
      <w:pPr>
        <w:widowControl/>
        <w:jc w:val="left"/>
      </w:pPr>
      <w:r>
        <w:rPr>
          <w:rFonts w:hint="eastAsia"/>
        </w:rPr>
        <w:t>附表六：矮桌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1500W*900D*750H（m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145" cy="1109345"/>
                  <wp:effectExtent l="0" t="0" r="1905" b="1460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1449" cy="110934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附表七：研讨桌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1200W*1800D*750Ｈ（m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台架：定型钢制脚架，静电喷涂处理，防水，防锈,承重力强；符合GB/T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04315" cy="954405"/>
                  <wp:effectExtent l="0" t="0" r="635" b="17145"/>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pic:cNvPicPr>
                        </pic:nvPicPr>
                        <pic:blipFill>
                          <a:blip r:embed="rId11" cstate="print"/>
                          <a:stretch>
                            <a:fillRect/>
                          </a:stretch>
                        </pic:blipFill>
                        <pic:spPr>
                          <a:xfrm>
                            <a:off x="0" y="0"/>
                            <a:ext cx="1504315" cy="9544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附表八：庭院桌椅（一体式）</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1400Ｗ*700Ｄ*750Ｈ（m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材质：桌面凳面采用优质防腐塑木连接，经防腐防晒工艺处理；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50365" cy="1247140"/>
                  <wp:effectExtent l="0" t="0" r="6985"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2"/>
                          <a:stretch>
                            <a:fillRect/>
                          </a:stretch>
                        </pic:blipFill>
                        <pic:spPr>
                          <a:xfrm>
                            <a:off x="0" y="0"/>
                            <a:ext cx="1650365" cy="12471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附表九：学习交流空间桌椅（套）</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pPr>
              <w:rPr>
                <w:rFonts w:ascii="宋体" w:hAnsi="宋体" w:eastAsia="宋体" w:cs="宋体"/>
                <w:color w:val="000000"/>
                <w:kern w:val="0"/>
                <w:sz w:val="22"/>
                <w:szCs w:val="22"/>
              </w:rPr>
            </w:pPr>
            <w:r>
              <w:rPr>
                <w:rFonts w:hint="eastAsia" w:ascii="宋体" w:hAnsi="宋体" w:eastAsia="宋体" w:cs="宋体"/>
                <w:color w:val="000000"/>
                <w:kern w:val="0"/>
                <w:sz w:val="22"/>
                <w:szCs w:val="22"/>
              </w:rPr>
              <w:t>规格尺寸：椅：约1</w:t>
            </w:r>
            <w:r>
              <w:rPr>
                <w:rFonts w:ascii="宋体" w:hAnsi="宋体" w:eastAsia="宋体" w:cs="宋体"/>
                <w:color w:val="000000"/>
                <w:kern w:val="0"/>
                <w:sz w:val="22"/>
                <w:szCs w:val="22"/>
              </w:rPr>
              <w:t>250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740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860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2</w:t>
            </w:r>
            <w:r>
              <w:rPr>
                <w:rFonts w:hint="eastAsia" w:ascii="宋体" w:hAnsi="宋体" w:eastAsia="宋体" w:cs="宋体"/>
                <w:color w:val="000000"/>
                <w:kern w:val="0"/>
                <w:sz w:val="22"/>
                <w:szCs w:val="22"/>
              </w:rPr>
              <w:t>把</w:t>
            </w:r>
          </w:p>
          <w:p>
            <w:pPr>
              <w:ind w:firstLine="1100" w:firstLineChars="500"/>
            </w:pPr>
            <w:r>
              <w:rPr>
                <w:rFonts w:hint="eastAsia" w:ascii="宋体" w:hAnsi="宋体" w:eastAsia="宋体" w:cs="宋体"/>
                <w:color w:val="000000"/>
                <w:kern w:val="0"/>
                <w:sz w:val="22"/>
                <w:szCs w:val="22"/>
              </w:rPr>
              <w:t>桌：约1</w:t>
            </w:r>
            <w:r>
              <w:rPr>
                <w:rFonts w:ascii="宋体" w:hAnsi="宋体" w:eastAsia="宋体" w:cs="宋体"/>
                <w:color w:val="000000"/>
                <w:kern w:val="0"/>
                <w:sz w:val="22"/>
                <w:szCs w:val="22"/>
              </w:rPr>
              <w:t>200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1</w:t>
            </w:r>
            <w:r>
              <w:rPr>
                <w:rFonts w:hint="eastAsia" w:ascii="宋体" w:hAnsi="宋体" w:eastAsia="宋体" w:cs="宋体"/>
                <w:color w:val="000000"/>
                <w:kern w:val="0"/>
                <w:sz w:val="22"/>
                <w:szCs w:val="22"/>
              </w:rPr>
              <w:t>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面料：依据人体工学原理设计，选用优质绒布，防潮、防污易清洁等，更加柔软舒适，光泽持久性好；符合GB 18401-2010《国家纺织产品基本安全技术规范》标准，甲醛含量和可分解致癌芳香胺染料均为未检出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36395" cy="1156335"/>
                  <wp:effectExtent l="0" t="0" r="1905" b="571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3" cstate="print"/>
                          <a:stretch>
                            <a:fillRect/>
                          </a:stretch>
                        </pic:blipFill>
                        <pic:spPr>
                          <a:xfrm>
                            <a:off x="0" y="0"/>
                            <a:ext cx="1636395" cy="1156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附表十：班前椅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t>
            </w:r>
            <w:r>
              <w:rPr>
                <w:rFonts w:hint="eastAsia"/>
              </w:rPr>
              <w:t>W*</w:t>
            </w:r>
            <w:r>
              <w:t>585</w:t>
            </w:r>
            <w:r>
              <w:rPr>
                <w:rFonts w:hint="eastAsia"/>
              </w:rPr>
              <w:t>D*</w:t>
            </w:r>
            <w:r>
              <w:t>950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96975" cy="1788160"/>
                  <wp:effectExtent l="0" t="0" r="317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stretch>
                            <a:fillRect/>
                          </a:stretch>
                        </pic:blipFill>
                        <pic:spPr>
                          <a:xfrm>
                            <a:off x="0" y="0"/>
                            <a:ext cx="1196975" cy="178816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附表十一：中班椅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W630*D630*H1080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r>
              <w:rPr>
                <w:rFonts w:hint="eastAsia" w:asciiTheme="minorEastAsia" w:hAnsiTheme="minorEastAsia"/>
              </w:rPr>
              <w:t>▲</w:t>
            </w: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59840" cy="1537335"/>
                  <wp:effectExtent l="0" t="0" r="16510" b="571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5" cstate="print"/>
                          <a:stretch>
                            <a:fillRect/>
                          </a:stretch>
                        </pic:blipFill>
                        <pic:spPr>
                          <a:xfrm flipH="1">
                            <a:off x="0" y="0"/>
                            <a:ext cx="1259840" cy="1537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附表十二：职员椅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30</w:t>
            </w:r>
            <w:r>
              <w:rPr>
                <w:rFonts w:hint="eastAsia"/>
              </w:rPr>
              <w:t>W*</w:t>
            </w:r>
            <w:r>
              <w:t>640</w:t>
            </w:r>
            <w:r>
              <w:rPr>
                <w:rFonts w:hint="eastAsia"/>
              </w:rPr>
              <w:t>D*</w:t>
            </w:r>
            <w:r>
              <w:t>1100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五星脚：优质五星脚架，符合QB/T 2280-2016《办公家具 办公椅》标准，金属件外观，金属件应进行防锈处理，不应有锈迹。应进行防锈处理，不应有锈迹。金属件应无端部未封口的管件。管材和冲压件∶不应有裂缝、脱层，无叠缝、错位、结疤。弯管处弧形圆滑一致，波纹高低不大于0.4mm，冲压件平整。金属件应无裂纹、结疤。其他外观要求：产品的所有外角和接触人体的部位应进行磨钝处理，应无毛刺、刃口或棱角。产品的所有外表部位不得有掉（脱）色现象。力学性能，底座静载荷7560N，lmin，2次底座的结构完整性应无破坏，应无突然的明显的形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21410" cy="1696085"/>
                  <wp:effectExtent l="0" t="0" r="2540" b="1841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6"/>
                          <a:stretch>
                            <a:fillRect/>
                          </a:stretch>
                        </pic:blipFill>
                        <pic:spPr>
                          <a:xfrm flipH="1">
                            <a:off x="0" y="0"/>
                            <a:ext cx="1121410" cy="169608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附表十三：招待椅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20</w:t>
            </w:r>
            <w:r>
              <w:rPr>
                <w:rFonts w:hint="eastAsia"/>
              </w:rPr>
              <w:t>W*</w:t>
            </w:r>
            <w:r>
              <w:t>500</w:t>
            </w:r>
            <w:r>
              <w:rPr>
                <w:rFonts w:hint="eastAsia"/>
              </w:rPr>
              <w:t>D*</w:t>
            </w:r>
            <w:r>
              <w:t>750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96670" cy="1477010"/>
                  <wp:effectExtent l="0" t="0" r="1778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cstate="print"/>
                          <a:stretch>
                            <a:fillRect/>
                          </a:stretch>
                        </pic:blipFill>
                        <pic:spPr>
                          <a:xfrm>
                            <a:off x="0" y="0"/>
                            <a:ext cx="1296670" cy="14770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r>
        <w:rPr>
          <w:rFonts w:hint="eastAsia"/>
        </w:rPr>
        <w:t>附表十四：户外椅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70W*580D*890H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71575" cy="1600200"/>
                  <wp:effectExtent l="0" t="0" r="9525"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8"/>
                          <a:stretch>
                            <a:fillRect/>
                          </a:stretch>
                        </pic:blipFill>
                        <pic:spPr>
                          <a:xfrm>
                            <a:off x="0" y="0"/>
                            <a:ext cx="1171575" cy="16002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附表十五：会议椅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80</w:t>
            </w:r>
            <w:r>
              <w:rPr>
                <w:rFonts w:hint="eastAsia"/>
              </w:rPr>
              <w:t>W*</w:t>
            </w:r>
            <w:r>
              <w:t>450</w:t>
            </w:r>
            <w:r>
              <w:rPr>
                <w:rFonts w:hint="eastAsia"/>
              </w:rPr>
              <w:t>D*</w:t>
            </w:r>
            <w:r>
              <w:t>950</w:t>
            </w:r>
            <w:r>
              <w:rPr>
                <w:rFonts w:hint="eastAsia"/>
              </w:rPr>
              <w:t>H</w:t>
            </w:r>
            <w:r>
              <w:rPr>
                <w:rFonts w:hint="eastAsia" w:ascii="宋体" w:hAnsi="宋体" w:eastAsia="宋体" w:cs="宋体"/>
                <w:color w:val="000000"/>
                <w:kern w:val="0"/>
                <w:sz w:val="22"/>
                <w:szCs w:val="22"/>
              </w:rPr>
              <w:t>（m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扶手及脚架：采用弓字形不锈钢脚架；符合GB/T 3325-2017《金属家具通用技术条件》标准，产品外观性能要求喷涂层：涂层应无漏喷、锈蚀和脱色、掉色现涂层应光滑均匀，色泽一致，应无流挂、疙瘩、皱皮、飞漆等缺陷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62380" cy="1595755"/>
                  <wp:effectExtent l="0" t="0" r="13970" b="4445"/>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9" cstate="print"/>
                          <a:stretch>
                            <a:fillRect/>
                          </a:stretch>
                        </pic:blipFill>
                        <pic:spPr>
                          <a:xfrm>
                            <a:off x="0" y="0"/>
                            <a:ext cx="1262380" cy="159575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附表十六：木椅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40W*600D*910H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实木架：采用优质实木，表面环保油漆涂处理，层亮度均匀不褪色，色泽柔和耐磨性强；符合GB/T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36980" cy="1706880"/>
                  <wp:effectExtent l="0" t="0" r="1270" b="762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20"/>
                          <a:stretch>
                            <a:fillRect/>
                          </a:stretch>
                        </pic:blipFill>
                        <pic:spPr>
                          <a:xfrm>
                            <a:off x="0" y="0"/>
                            <a:ext cx="1236980" cy="17068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附表十七：讨论椅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69" w:hRule="atLeast"/>
        </w:trPr>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08405" cy="1582420"/>
                  <wp:effectExtent l="0" t="0" r="10795" b="177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cstate="print"/>
                          <a:stretch>
                            <a:fillRect/>
                          </a:stretch>
                        </pic:blipFill>
                        <pic:spPr>
                          <a:xfrm>
                            <a:off x="0" y="0"/>
                            <a:ext cx="1208405" cy="158242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附表十八：讨论椅带手写板</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77950" cy="1740535"/>
                  <wp:effectExtent l="0" t="0" r="12700" b="12065"/>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pic:cNvPicPr>
                        </pic:nvPicPr>
                        <pic:blipFill>
                          <a:blip r:embed="rId22"/>
                          <a:stretch>
                            <a:fillRect/>
                          </a:stretch>
                        </pic:blipFill>
                        <pic:spPr>
                          <a:xfrm>
                            <a:off x="0" y="0"/>
                            <a:ext cx="1377950" cy="17405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附表十九：木质文件柜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800W*400D*2000H</w:t>
            </w:r>
            <w:r>
              <w:rPr>
                <w:rFonts w:hint="eastAsia"/>
              </w:rPr>
              <w:t>（m</w:t>
            </w:r>
            <w:r>
              <w:t>m</w:t>
            </w:r>
            <w:r>
              <w:rPr>
                <w:rFonts w:hint="eastAsia"/>
              </w:rPr>
              <w:t>）</w:t>
            </w:r>
          </w:p>
          <w:p>
            <w:r>
              <w:rPr>
                <w:rFonts w:hint="eastAsia"/>
              </w:rPr>
              <w:t>约</w:t>
            </w:r>
            <w:r>
              <w:t>1500W*400D*2000H</w:t>
            </w:r>
            <w:r>
              <w:rPr>
                <w:rFonts w:hint="eastAsia"/>
              </w:rPr>
              <w:t>（m</w:t>
            </w:r>
            <w:r>
              <w:t>m</w:t>
            </w:r>
            <w:r>
              <w:rPr>
                <w:rFonts w:hint="eastAsia"/>
              </w:rPr>
              <w:t>）</w:t>
            </w:r>
          </w:p>
          <w:p>
            <w:r>
              <w:rPr>
                <w:rFonts w:hint="eastAsia"/>
              </w:rPr>
              <w:t>约</w:t>
            </w:r>
            <w:r>
              <w:t>1750W *500D *2000H(mm)</w:t>
            </w:r>
          </w:p>
          <w:p>
            <w:r>
              <w:rPr>
                <w:rFonts w:hint="eastAsia"/>
              </w:rPr>
              <w:t>约</w:t>
            </w:r>
            <w:r>
              <w:t>1800W*400D*2000H(mm)</w:t>
            </w:r>
          </w:p>
          <w:p>
            <w:r>
              <w:rPr>
                <w:rFonts w:hint="eastAsia"/>
              </w:rPr>
              <w:t>约</w:t>
            </w:r>
            <w:r>
              <w:t xml:space="preserve">2000W*400D*2000H(mm)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门框：采用优质的铝合金门框，符合GB/T 3325-2017《金属家具通用技术条件》标准，产品表面涂饰层/覆面材料理化性能，金属抗盐雾18h。【投标时提供具有CMA标识的检测报告扫描件】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98295" cy="1562100"/>
                  <wp:effectExtent l="0" t="0" r="1905"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3"/>
                          <a:stretch>
                            <a:fillRect/>
                          </a:stretch>
                        </pic:blipFill>
                        <pic:spPr>
                          <a:xfrm>
                            <a:off x="0" y="0"/>
                            <a:ext cx="1598295" cy="1562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800W*400D*850H</w:t>
            </w:r>
            <w:r>
              <w:rPr>
                <w:rFonts w:hint="eastAsia"/>
              </w:rPr>
              <w:t>（m</w:t>
            </w:r>
            <w:r>
              <w:t>m</w:t>
            </w:r>
            <w:r>
              <w:rPr>
                <w:rFonts w:hint="eastAsia"/>
              </w:rPr>
              <w:t>）</w:t>
            </w:r>
          </w:p>
          <w:p>
            <w:r>
              <w:rPr>
                <w:rFonts w:hint="eastAsia"/>
              </w:rPr>
              <w:t>约</w:t>
            </w:r>
            <w:r>
              <w:t>1200W*400D*850H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498600" cy="1498600"/>
                  <wp:effectExtent l="0" t="0" r="6350" b="6350"/>
                  <wp:docPr id="116" name="Picture 36" descr="https://cdn.linkingvr.com/v35/files/40b971b4532b0ff0ce8880b21bdbb75b_685451_1434_1434.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6" descr="https://cdn.linkingvr.com/v35/files/40b971b4532b0ff0ce8880b21bdbb75b_685451_1434_1434.jpg?imageView2/0/w/500"/>
                          <pic:cNvPicPr>
                            <a:picLocks noChangeAspect="1"/>
                          </pic:cNvPicPr>
                        </pic:nvPicPr>
                        <pic:blipFill>
                          <a:blip r:embed="rId24"/>
                          <a:stretch>
                            <a:fillRect/>
                          </a:stretch>
                        </pic:blipFill>
                        <pic:spPr>
                          <a:xfrm>
                            <a:off x="0" y="0"/>
                            <a:ext cx="1498600" cy="1498600"/>
                          </a:xfrm>
                          <a:prstGeom prst="rect">
                            <a:avLst/>
                          </a:prstGeom>
                        </pic:spPr>
                      </pic:pic>
                    </a:graphicData>
                  </a:graphic>
                </wp:inline>
              </w:drawing>
            </w:r>
            <w:r>
              <w:drawing>
                <wp:inline distT="0" distB="0" distL="0" distR="0">
                  <wp:extent cx="1546860" cy="1550670"/>
                  <wp:effectExtent l="0" t="0" r="15240" b="11430"/>
                  <wp:docPr id="115" name="Picture 50" descr="https://cdn.linkingvr.com/v35/files/d13a9c19b86f9f563044e8461f602d60_632069_1432_1432.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0" descr="https://cdn.linkingvr.com/v35/files/d13a9c19b86f9f563044e8461f602d60_632069_1432_1432.jpg?imageView2/0/w/500"/>
                          <pic:cNvPicPr>
                            <a:picLocks noChangeAspect="1"/>
                          </pic:cNvPicPr>
                        </pic:nvPicPr>
                        <pic:blipFill>
                          <a:blip r:embed="rId25"/>
                          <a:stretch>
                            <a:fillRect/>
                          </a:stretch>
                        </pic:blipFill>
                        <pic:spPr>
                          <a:xfrm>
                            <a:off x="0" y="0"/>
                            <a:ext cx="1546860" cy="1550670"/>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附表二十一：矮柜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2000W*400D*1000H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4320" cy="800100"/>
                  <wp:effectExtent l="0" t="0" r="1778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6" cstate="print"/>
                          <a:stretch>
                            <a:fillRect/>
                          </a:stretch>
                        </pic:blipFill>
                        <pic:spPr>
                          <a:xfrm>
                            <a:off x="0" y="0"/>
                            <a:ext cx="1544320" cy="800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附表二十二：铁皮文件柜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880W*400D*1090H</w:t>
            </w:r>
            <w:r>
              <w:rPr>
                <w:rFonts w:hint="eastAsia"/>
              </w:rPr>
              <w:t>（m</w:t>
            </w:r>
            <w:r>
              <w:t>m</w:t>
            </w:r>
            <w:r>
              <w:rPr>
                <w:rFonts w:hint="eastAsia"/>
              </w:rPr>
              <w:t>），可上下拼接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冷轧钢板，材料要求裸板0.6mm厚，外观要求：在接触人体或收藏物品的部件应无毛刺、刃口、棱角，固定部件的结合应牢固无松动、无少件、漏钉（预留孔、选择孔除外）符合GB/T3325-2017-金属喷漆（塑）涂层：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6461-2002-铜加速乙酸盐雾喷雾400h，保护评级10级，外观评级10级，QB/T4767-2014-金属喷涂层：涂层厚度≥90μm，GB/T 11253-2019、GB/T 228.1-2021-下屈服强度≥195Mpa；抗拉强度315~430Mpa；断后伸长率≥26%，GB/T 4336-2016-C≤ 0.12%,Si≤ 0.3% ,Mn≤ 0.5%,P≤0.035%，S≤ 0.035%，Ni≤0.3% Cr≤ 0.3%,Cu≤ 0.3%。GB/T35607-2017-总挥发性有机化合物（TVOC）符合标准要求，QB/T 4767-2014-表面涂层的可溶性元素：铅≤2mg/kg，镉≤2mg/kg；铬≤2mg/kg；汞≤2mg/kg【投标时投标人提供承诺函，承诺中标后提供交货批次产品具有CMA标识的检测报告原件，承诺函格式自拟】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喷涂塑粉：表面在喷涂前进行清洗、除油、除锈处理，面板侧板等零件进行磷化处理，喷涂无死角，表面牢固坚硬，附着力强。符合HG/T 2006-2022-外观，筛余物，胶化时间，粒径分布，流动性，密度，附着力（干附着力），杯突试验，耐磨性，涂膜外观应正常；铅笔硬度≥2H；弯曲试验≤1mm；耐冲击性（正向冲击）≤50cm；光泽；耐碱性400h无异常；耐酸性400h无异常；耐湿性(400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投标时投标人提供承诺函，承诺中标后提供交货批次产品具有CMA标识的检测报告原件，承诺函格式自拟】(400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0355" cy="1228725"/>
                  <wp:effectExtent l="0" t="0" r="10795" b="952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rcRect t="49194"/>
                          <a:stretch>
                            <a:fillRect/>
                          </a:stretch>
                        </pic:blipFill>
                        <pic:spPr>
                          <a:xfrm>
                            <a:off x="0" y="0"/>
                            <a:ext cx="1570355" cy="1228725"/>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附表二十三：沙发1</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W1550*D780*H700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26515" cy="1046480"/>
                  <wp:effectExtent l="0" t="0" r="6985" b="127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8" cstate="print"/>
                          <a:stretch>
                            <a:fillRect/>
                          </a:stretch>
                        </pic:blipFill>
                        <pic:spPr>
                          <a:xfrm>
                            <a:off x="0" y="0"/>
                            <a:ext cx="1326515" cy="10464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附表二十四：沙发2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W800*D780*H700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82750" cy="1329690"/>
                  <wp:effectExtent l="0" t="0" r="1270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9"/>
                          <a:stretch>
                            <a:fillRect/>
                          </a:stretch>
                        </pic:blipFill>
                        <pic:spPr>
                          <a:xfrm>
                            <a:off x="0" y="0"/>
                            <a:ext cx="1682750" cy="13296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附表二十五：沙发3</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1950*850*880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780" cy="1215390"/>
                  <wp:effectExtent l="0" t="0" r="1270" b="381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cstate="print"/>
                          <a:stretch>
                            <a:fillRect/>
                          </a:stretch>
                        </pic:blipFill>
                        <pic:spPr>
                          <a:xfrm>
                            <a:off x="0" y="0"/>
                            <a:ext cx="1541780" cy="12153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附表二十六：长会议桌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4000W*1200D*750H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tcPr>
          <w:p>
            <w:r>
              <w:rPr>
                <w:rFonts w:hint="eastAsia"/>
              </w:rPr>
              <w:t>面材：采用优质环保木皮（胡桃木）贴面，厚度为0.6mm以上；经优质环保胶水、白乳胶热压成形，不开胶、不脱胶。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tcPr>
          <w:p>
            <w:r>
              <w:rPr>
                <w:rFonts w:hint="eastAsia"/>
              </w:rPr>
              <w:t>基材：采用优质环保中密度纤维板，优质绿色环保产品，选用原木颗粒压制而成，防潮性好，易清洁，寿命长，结实耐用，不易开裂变形，防磨耐刮。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tcPr>
          <w:p>
            <w:r>
              <w:rPr>
                <w:rFonts w:hint="eastAsia"/>
              </w:rPr>
              <w:t>油漆：采用优质环保油漆或水性漆，耐磨性强。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tcPr>
          <w:p>
            <w:r>
              <w:rPr>
                <w:rFonts w:hint="eastAsia"/>
              </w:rPr>
              <w:t>五金配件：采用优质导轨、锁具、拉手、门铰、三合一等五金配件，均经过酸洗磷洗等防锈处理，表面镀层没有剥落现象。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3554095" cy="2505075"/>
                  <wp:effectExtent l="0" t="0" r="8255" b="9525"/>
                  <wp:docPr id="3"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11" descr="img"/>
                          <pic:cNvPicPr>
                            <a:picLocks noChangeAspect="1"/>
                          </pic:cNvPicPr>
                        </pic:nvPicPr>
                        <pic:blipFill>
                          <a:blip r:embed="rId31"/>
                          <a:stretch>
                            <a:fillRect/>
                          </a:stretch>
                        </pic:blipFill>
                        <pic:spPr>
                          <a:xfrm>
                            <a:off x="0" y="0"/>
                            <a:ext cx="3554729" cy="2505362"/>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p>
    <w:p>
      <w:pPr>
        <w:widowControl/>
        <w:jc w:val="left"/>
      </w:pPr>
    </w:p>
    <w:p>
      <w:pPr>
        <w:widowControl/>
        <w:jc w:val="left"/>
      </w:pPr>
    </w:p>
    <w:p>
      <w:pPr>
        <w:widowControl/>
        <w:jc w:val="left"/>
      </w:pPr>
    </w:p>
    <w:p>
      <w:pPr>
        <w:widowControl/>
        <w:jc w:val="left"/>
      </w:pPr>
    </w:p>
    <w:p>
      <w:pPr>
        <w:pStyle w:val="7"/>
        <w:jc w:val="both"/>
        <w:rPr>
          <w:rFonts w:hint="default"/>
        </w:rPr>
      </w:pPr>
      <w:r>
        <w:rPr>
          <w:b/>
          <w:sz w:val="21"/>
        </w:rPr>
        <w:t>三、投标样品要求：</w:t>
      </w:r>
    </w:p>
    <w:p>
      <w:pPr>
        <w:pStyle w:val="7"/>
        <w:spacing w:before="240"/>
        <w:ind w:firstLine="420"/>
        <w:jc w:val="both"/>
        <w:rPr>
          <w:rFonts w:hint="default"/>
          <w:highlight w:val="yellow"/>
        </w:rPr>
      </w:pPr>
      <w:r>
        <w:rPr>
          <w:bCs/>
          <w:sz w:val="21"/>
          <w:highlight w:val="yellow"/>
        </w:rPr>
        <w:t>1、在投标截止前，投标人须向采购代理机构递交以下投标样板，且递交的样品材质与数量须严格按照招标文件要求，每件样板上须贴上样品名称、投标人名称（盖公章）的标签。采购人拒绝接受迟于投标截止时间递交的投标样板。</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85"/>
        <w:gridCol w:w="1541"/>
        <w:gridCol w:w="3254"/>
        <w:gridCol w:w="856"/>
        <w:gridCol w:w="771"/>
        <w:gridCol w:w="11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序号</w:t>
            </w:r>
          </w:p>
        </w:tc>
        <w:tc>
          <w:tcPr>
            <w:tcW w:w="154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样板名称</w:t>
            </w:r>
          </w:p>
        </w:tc>
        <w:tc>
          <w:tcPr>
            <w:tcW w:w="3254"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尺寸</w:t>
            </w:r>
          </w:p>
        </w:tc>
        <w:tc>
          <w:tcPr>
            <w:tcW w:w="856"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数量</w:t>
            </w:r>
          </w:p>
        </w:tc>
        <w:tc>
          <w:tcPr>
            <w:tcW w:w="77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单位</w:t>
            </w:r>
          </w:p>
        </w:tc>
        <w:tc>
          <w:tcPr>
            <w:tcW w:w="1199"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1</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中密度纤维板</w:t>
            </w:r>
          </w:p>
        </w:tc>
        <w:tc>
          <w:tcPr>
            <w:tcW w:w="325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ind w:firstLine="420" w:firstLineChars="0"/>
              <w:jc w:val="center"/>
              <w:rPr>
                <w:rFonts w:hint="default"/>
                <w:highlight w:val="yellow"/>
              </w:rPr>
            </w:pPr>
            <w:r>
              <w:rPr>
                <w:bCs/>
                <w:sz w:val="21"/>
                <w:highlight w:val="yellow"/>
              </w:rPr>
              <w:t>200mm*200mm*25mm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ind w:firstLine="420" w:firstLineChars="0"/>
              <w:rPr>
                <w:rFonts w:hint="default"/>
                <w:highlight w:val="yellow"/>
              </w:rPr>
            </w:pPr>
            <w:r>
              <w:rPr>
                <w:bCs/>
                <w:sz w:val="21"/>
                <w:highlight w:val="yellow"/>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2</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西皮</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200mm*200mm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3</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锁具</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4</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三节导轨</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5</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门铰</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6</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职员椅</w:t>
            </w:r>
          </w:p>
        </w:tc>
        <w:tc>
          <w:tcPr>
            <w:tcW w:w="3254"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提供按标书要求的成品</w:t>
            </w:r>
          </w:p>
        </w:tc>
      </w:tr>
    </w:tbl>
    <w:p>
      <w:pPr>
        <w:pStyle w:val="7"/>
        <w:ind w:firstLine="420"/>
        <w:jc w:val="both"/>
        <w:rPr>
          <w:rFonts w:hint="default"/>
        </w:rPr>
      </w:pPr>
      <w:r>
        <w:rPr>
          <w:sz w:val="21"/>
        </w:rPr>
        <w:t>2.投标人应将投标样品在投标截止时间前送达开标地点（递交方式为现场递交），否则，采购人或采购代理机构有权拒收。</w:t>
      </w:r>
    </w:p>
    <w:p>
      <w:pPr>
        <w:pStyle w:val="7"/>
        <w:ind w:firstLine="420"/>
        <w:jc w:val="both"/>
        <w:rPr>
          <w:rFonts w:hint="default"/>
        </w:rPr>
      </w:pPr>
      <w:r>
        <w:rPr>
          <w:sz w:val="21"/>
        </w:rPr>
        <w:t>3．中标人样品作为履约验收标准之一，中标人在供货时所提供的上述货物的各项工艺及材料不低于提交的样品。</w:t>
      </w:r>
    </w:p>
    <w:p>
      <w:pPr>
        <w:pStyle w:val="7"/>
        <w:ind w:firstLine="420"/>
        <w:jc w:val="both"/>
        <w:rPr>
          <w:rFonts w:hint="default"/>
        </w:rPr>
      </w:pPr>
      <w:r>
        <w:rPr>
          <w:sz w:val="21"/>
        </w:rPr>
        <w:t>4、在采购任务完结之后，中标人的样品封存于采购人单位，作为实物样品。在评标过程中，评标委员会可能会对投标人递交的投标样品进行拆封评审，对样品进行相应的品质比对，采购人及采购代理机构对投标人所递交样品的破损或质量不负任何责任。未中标的投标人应在接到采购代理机构通知之日起 3个工作日内自行取回投标样品。3个工作日后不取回样品，则视为自动放弃样品的所有权，采购代理机构有权自行处置相关样品。</w:t>
      </w:r>
    </w:p>
    <w:p>
      <w:pPr>
        <w:pStyle w:val="7"/>
        <w:ind w:firstLine="420"/>
        <w:jc w:val="both"/>
        <w:rPr>
          <w:rFonts w:hint="default"/>
        </w:rPr>
      </w:pPr>
      <w:r>
        <w:rPr>
          <w:sz w:val="21"/>
        </w:rPr>
        <w:t>5.样品质量要求：投标样品外观结构完整，细节处理水平高、美观、牢固度高、无异味，用材优；制作技术成熟，部件的非交接面应进行封边或涂饰处理，板件或部件在接触人体或贮物部位不应有毛刺、刃口或棱角，板件或部件的外表应光滑，倒棱、圆角、圆线应均匀一致，零部件等结合处不应断裂，零部件的结合应严密、牢固；各种配件、连接件安装不应漏钉、透钉（预留孔、选择孔除外），各种配件安装应严密、平整、端正、牢固，结合处应无开裂或松动；结构安全性高，所有垂直滑行的部件，在高于闭合点的任一位置，不应自行下落；抽屉等推拉构件应有防脱落装置较好；其他结构安全项目通过眼观和手感进行检测良好。</w:t>
      </w:r>
    </w:p>
    <w:p>
      <w:pPr>
        <w:pStyle w:val="7"/>
        <w:ind w:firstLine="422"/>
        <w:jc w:val="both"/>
        <w:rPr>
          <w:rFonts w:hint="default"/>
        </w:rPr>
      </w:pPr>
      <w:r>
        <w:rPr>
          <w:b/>
          <w:sz w:val="21"/>
        </w:rPr>
        <w:t>四、验收要求</w:t>
      </w:r>
    </w:p>
    <w:p>
      <w:pPr>
        <w:pStyle w:val="7"/>
        <w:ind w:firstLine="420"/>
        <w:jc w:val="both"/>
        <w:rPr>
          <w:rFonts w:hint="default"/>
        </w:rPr>
      </w:pPr>
      <w:r>
        <w:rPr>
          <w:sz w:val="21"/>
        </w:rPr>
        <w:t>（1）验收应在双方共同参加下进行，依据制定的方案及招标文件进行验收，并按国家有关规定、规范进行。</w:t>
      </w:r>
    </w:p>
    <w:p>
      <w:pPr>
        <w:pStyle w:val="7"/>
        <w:ind w:firstLine="420"/>
        <w:jc w:val="both"/>
        <w:rPr>
          <w:rFonts w:hint="default"/>
        </w:rPr>
      </w:pPr>
      <w:r>
        <w:rPr>
          <w:sz w:val="21"/>
        </w:rPr>
        <w:t>（2）采购人组织项目验收小组按国家有关规定、规范进行验收，必要时邀请相关专业人员或机构参与验收。</w:t>
      </w:r>
    </w:p>
    <w:p>
      <w:pPr>
        <w:pStyle w:val="7"/>
        <w:ind w:firstLine="420"/>
        <w:jc w:val="both"/>
        <w:rPr>
          <w:rFonts w:hint="default"/>
        </w:rPr>
      </w:pPr>
      <w:r>
        <w:rPr>
          <w:sz w:val="21"/>
        </w:rPr>
        <w:t>（3）若经采购人检验发现产品质量不合格的，经双方协商完善，协商不成的，采购人有权选择要求①相应调减货款；②调换产品；③退货；④解除合同，并由中标人承担由此引起的违约责任。如发现产品不符合合同要求或破损、缺失等情况，由中标人负责调换或补足，直至符合要求为止。中标人承担修理、调换、退货发生的一切费用。对验收不合格的部分，中标人应在采购人规定时间内及时整改完善直至合格。</w:t>
      </w:r>
    </w:p>
    <w:p>
      <w:pPr>
        <w:pStyle w:val="7"/>
        <w:ind w:firstLine="420"/>
        <w:jc w:val="both"/>
        <w:rPr>
          <w:rFonts w:hint="default"/>
        </w:rPr>
      </w:pPr>
      <w:r>
        <w:rPr>
          <w:sz w:val="21"/>
        </w:rPr>
        <w:t>（4）因中标人原因导致未在约定期限内完成验收的，视为中标人未能按时交货，应承担相应的违约责任。</w:t>
      </w:r>
    </w:p>
    <w:p>
      <w:pPr>
        <w:pStyle w:val="7"/>
        <w:ind w:firstLine="420"/>
        <w:jc w:val="both"/>
        <w:rPr>
          <w:rFonts w:hint="eastAsia" w:eastAsiaTheme="minorEastAsia"/>
          <w:sz w:val="21"/>
          <w:lang w:eastAsia="zh-CN"/>
        </w:rPr>
      </w:pPr>
      <w:r>
        <w:rPr>
          <w:rFonts w:hint="eastAsia" w:ascii="宋体" w:hAnsi="宋体" w:cs="宋体"/>
          <w:highlight w:val="green"/>
          <w:shd w:val="clear" w:color="auto" w:fill="FFFFFF"/>
          <w:lang w:val="en-US" w:eastAsia="zh-CN"/>
        </w:rPr>
        <w:t>▲</w:t>
      </w:r>
      <w:r>
        <w:rPr>
          <w:sz w:val="21"/>
          <w:highlight w:val="green"/>
        </w:rPr>
        <w:t>（5）家具开始安装后，采购人可以抽样到省级以上专业部门进行环保检测，如果产品及格则进行验收，如果不及格采购人有权退货。（抽样费用由中标人承担。）</w:t>
      </w:r>
      <w:r>
        <w:rPr>
          <w:rFonts w:hint="eastAsia"/>
          <w:sz w:val="21"/>
          <w:highlight w:val="green"/>
          <w:lang w:eastAsia="zh-CN"/>
        </w:rPr>
        <w:t>（提供承诺函，格式自拟。）</w:t>
      </w:r>
    </w:p>
    <w:p>
      <w:pPr>
        <w:pStyle w:val="7"/>
        <w:ind w:firstLine="420"/>
        <w:jc w:val="both"/>
        <w:rPr>
          <w:rFonts w:hint="default"/>
        </w:rPr>
      </w:pPr>
      <w:r>
        <w:rPr>
          <w:sz w:val="21"/>
        </w:rPr>
        <w:t>（6）依国家有关标准、合同及有关附件要求进行。</w:t>
      </w:r>
    </w:p>
    <w:p>
      <w:pPr>
        <w:pStyle w:val="7"/>
        <w:jc w:val="both"/>
        <w:rPr>
          <w:rFonts w:hint="default"/>
        </w:rPr>
      </w:pPr>
      <w:r>
        <w:rPr>
          <w:b/>
          <w:sz w:val="21"/>
        </w:rPr>
        <w:t>五、项目实施要求：</w:t>
      </w:r>
    </w:p>
    <w:p>
      <w:pPr>
        <w:pStyle w:val="7"/>
        <w:ind w:firstLine="420"/>
        <w:jc w:val="both"/>
        <w:rPr>
          <w:rFonts w:hint="default"/>
        </w:rPr>
      </w:pPr>
      <w:r>
        <w:rPr>
          <w:sz w:val="21"/>
        </w:rPr>
        <w:t>（1）交货期：收到采购人具体需求确认后</w:t>
      </w:r>
      <w:r>
        <w:rPr>
          <w:rFonts w:hint="default"/>
          <w:sz w:val="21"/>
        </w:rPr>
        <w:t>30</w:t>
      </w:r>
      <w:r>
        <w:rPr>
          <w:sz w:val="21"/>
        </w:rPr>
        <w:t>个日历天内完成供货安装、调试、验收并交付使用。</w:t>
      </w:r>
    </w:p>
    <w:p>
      <w:pPr>
        <w:pStyle w:val="7"/>
        <w:ind w:firstLine="420"/>
        <w:jc w:val="both"/>
        <w:rPr>
          <w:rFonts w:hint="default"/>
        </w:rPr>
      </w:pPr>
      <w:r>
        <w:rPr>
          <w:sz w:val="21"/>
        </w:rPr>
        <w:t>（2）交货地点：广州大学黄埔研究生院。</w:t>
      </w:r>
    </w:p>
    <w:p>
      <w:pPr>
        <w:pStyle w:val="7"/>
        <w:ind w:firstLine="420"/>
        <w:jc w:val="both"/>
        <w:rPr>
          <w:rFonts w:hint="default"/>
        </w:rPr>
      </w:pPr>
      <w:r>
        <w:rPr>
          <w:sz w:val="21"/>
        </w:rPr>
        <w:t>（3）所有货物必须是制造商原装出厂的、全新的、包装完好的家具，表面无划伤、无碰撞，各项技术指标完全符合国家有关质量检测、环保标准及产品出厂标准。</w:t>
      </w:r>
    </w:p>
    <w:p>
      <w:pPr>
        <w:pStyle w:val="7"/>
        <w:ind w:firstLine="420"/>
        <w:jc w:val="both"/>
        <w:rPr>
          <w:rFonts w:hint="default"/>
        </w:rPr>
      </w:pPr>
      <w:r>
        <w:rPr>
          <w:sz w:val="21"/>
        </w:rPr>
        <w:t>采购项目产品安装、测试及验收要求：（1）中标人负责将货物材料货到现场过程中的全部运输，包括装卸车、货物现场的搬运。</w:t>
      </w:r>
    </w:p>
    <w:p>
      <w:pPr>
        <w:pStyle w:val="7"/>
        <w:ind w:firstLine="420"/>
        <w:jc w:val="both"/>
        <w:rPr>
          <w:rFonts w:hint="default"/>
        </w:rPr>
      </w:pPr>
      <w:r>
        <w:rPr>
          <w:sz w:val="21"/>
        </w:rPr>
        <w:t>（2）各种货物必须提供装箱清单，按装箱清单验收货物。</w:t>
      </w:r>
    </w:p>
    <w:p>
      <w:pPr>
        <w:pStyle w:val="7"/>
        <w:ind w:firstLine="420"/>
        <w:jc w:val="both"/>
        <w:rPr>
          <w:rFonts w:hint="default"/>
        </w:rPr>
      </w:pPr>
      <w:r>
        <w:rPr>
          <w:sz w:val="21"/>
        </w:rPr>
        <w:t>（3）货物在现场的保管由中标人负责，直至货物安装、验收完毕。</w:t>
      </w:r>
    </w:p>
    <w:p>
      <w:pPr>
        <w:pStyle w:val="7"/>
        <w:ind w:firstLine="420"/>
        <w:jc w:val="both"/>
        <w:rPr>
          <w:rFonts w:hint="default"/>
        </w:rPr>
      </w:pPr>
      <w:r>
        <w:rPr>
          <w:sz w:val="21"/>
        </w:rPr>
        <w:t>（4）货物在安装验收合格前的保险由中标人负责，中标人负责其派出的现场服务人员人身意外保险。</w:t>
      </w:r>
    </w:p>
    <w:p>
      <w:pPr>
        <w:pStyle w:val="7"/>
        <w:ind w:firstLine="420"/>
        <w:jc w:val="both"/>
        <w:rPr>
          <w:rFonts w:hint="default"/>
        </w:rPr>
      </w:pPr>
      <w:r>
        <w:rPr>
          <w:sz w:val="21"/>
        </w:rPr>
        <w:t>（5）货物至采购人指定的使用现场的包装、保险及发运等环节和费用均由中标人负责。</w:t>
      </w:r>
    </w:p>
    <w:p>
      <w:pPr>
        <w:pStyle w:val="7"/>
        <w:ind w:firstLine="420"/>
        <w:jc w:val="both"/>
        <w:rPr>
          <w:rFonts w:hint="default"/>
        </w:rPr>
      </w:pPr>
      <w:r>
        <w:rPr>
          <w:sz w:val="21"/>
        </w:rPr>
        <w:t>（6）货物的拆箱、安装等各项工作由中标人负责，但必须在采购人指定人员的参与下进行。在实际实施前必须先经采购人同意方可进行。</w:t>
      </w:r>
    </w:p>
    <w:p>
      <w:pPr>
        <w:pStyle w:val="7"/>
        <w:ind w:firstLine="420"/>
        <w:jc w:val="both"/>
        <w:rPr>
          <w:rFonts w:hint="default"/>
        </w:rPr>
      </w:pPr>
      <w:r>
        <w:rPr>
          <w:sz w:val="21"/>
        </w:rPr>
        <w:t>（7）所有货物在开箱时必须完好，无破损。配置与装箱单相符。货物外观清洁，标记编号以及等字体清晰、明确，数量、质量不低于需求中提出的要求。</w:t>
      </w:r>
    </w:p>
    <w:p>
      <w:pPr>
        <w:pStyle w:val="7"/>
        <w:ind w:firstLine="420"/>
        <w:jc w:val="both"/>
        <w:rPr>
          <w:rFonts w:hint="default"/>
        </w:rPr>
      </w:pPr>
      <w:r>
        <w:rPr>
          <w:sz w:val="21"/>
        </w:rPr>
        <w:t>（8）中标人负责本项目所有货物的安装以及所有必须的材料与备件等。</w:t>
      </w:r>
    </w:p>
    <w:p>
      <w:pPr>
        <w:pStyle w:val="7"/>
        <w:ind w:firstLine="420"/>
        <w:jc w:val="both"/>
        <w:rPr>
          <w:rFonts w:hint="default"/>
        </w:rPr>
      </w:pPr>
      <w:r>
        <w:rPr>
          <w:sz w:val="21"/>
        </w:rPr>
        <w:t>（9）中标人应提交详细货物安装进度表。</w:t>
      </w:r>
    </w:p>
    <w:p>
      <w:pPr>
        <w:pStyle w:val="7"/>
        <w:ind w:firstLine="420"/>
        <w:jc w:val="both"/>
        <w:rPr>
          <w:rFonts w:hint="default"/>
        </w:rPr>
      </w:pPr>
      <w:r>
        <w:rPr>
          <w:sz w:val="21"/>
        </w:rPr>
        <w:t>（10）中标人应设安装负责人，负责安装协调管理工作。</w:t>
      </w:r>
    </w:p>
    <w:p>
      <w:pPr>
        <w:pStyle w:val="7"/>
        <w:ind w:firstLine="420"/>
        <w:jc w:val="both"/>
        <w:rPr>
          <w:rFonts w:hint="default"/>
        </w:rPr>
      </w:pPr>
      <w:r>
        <w:rPr>
          <w:sz w:val="21"/>
        </w:rPr>
        <w:t>（11）安装所需工具设施物料由中标人自备、自费运到现场，完工后自费搬走。</w:t>
      </w:r>
    </w:p>
    <w:p>
      <w:pPr>
        <w:pStyle w:val="7"/>
        <w:ind w:firstLine="420"/>
        <w:jc w:val="both"/>
        <w:rPr>
          <w:rFonts w:hint="default"/>
        </w:rPr>
      </w:pPr>
      <w:r>
        <w:rPr>
          <w:sz w:val="21"/>
        </w:rPr>
        <w:t>（12）中标人应派有经验的技术人员到施工现场进行货物的安装，负责处理货物的质量和数量短缺等问题，并应对货物质量全面负责。</w:t>
      </w:r>
    </w:p>
    <w:p>
      <w:pPr>
        <w:pStyle w:val="7"/>
        <w:ind w:firstLine="420"/>
        <w:jc w:val="both"/>
        <w:rPr>
          <w:rFonts w:hint="default"/>
        </w:rPr>
      </w:pPr>
      <w:r>
        <w:rPr>
          <w:sz w:val="21"/>
        </w:rPr>
        <w:t>（13）中标人应根据验收要求给出项目详细的验收方案，包括验收项目、验收标准，验收实施方法等。</w:t>
      </w:r>
    </w:p>
    <w:p>
      <w:pPr>
        <w:pStyle w:val="7"/>
        <w:ind w:firstLine="420"/>
        <w:jc w:val="both"/>
        <w:rPr>
          <w:rFonts w:hint="default"/>
        </w:rPr>
      </w:pPr>
      <w:r>
        <w:rPr>
          <w:sz w:val="21"/>
        </w:rPr>
        <w:t>（14）验收工作在货物完成安装调试后十个工作日由采购人、中标人、监理单位及相关人员依国家有关标准、合同及有关附件要求进行。</w:t>
      </w:r>
    </w:p>
    <w:p>
      <w:pPr>
        <w:pStyle w:val="7"/>
        <w:ind w:firstLine="422"/>
        <w:jc w:val="both"/>
        <w:rPr>
          <w:rFonts w:hint="default"/>
        </w:rPr>
      </w:pPr>
      <w:r>
        <w:rPr>
          <w:b/>
          <w:sz w:val="21"/>
        </w:rPr>
        <w:t>六、售后服务要求：</w:t>
      </w:r>
    </w:p>
    <w:p>
      <w:pPr>
        <w:pStyle w:val="7"/>
        <w:ind w:firstLine="420"/>
        <w:jc w:val="both"/>
        <w:rPr>
          <w:rFonts w:hint="default"/>
        </w:rPr>
      </w:pPr>
      <w:r>
        <w:rPr>
          <w:sz w:val="21"/>
        </w:rPr>
        <w:t>1、所有家具质保期为五年（验收之日起计）。在质保期内，如货物非因甲方的人为原因而出现的质量问题由中标人负责①在接到通知8小时内，中标人应用备件替代问题件，保证设备继续正常运行；②包修、包换或包退问题件，并承担修理、调换或退货的实际费用。中标人不能修理或不能调换，均按不能交货处理，中标人应退回100%合同款。</w:t>
      </w:r>
    </w:p>
    <w:p>
      <w:pPr>
        <w:pStyle w:val="7"/>
        <w:ind w:firstLine="420"/>
        <w:jc w:val="both"/>
        <w:rPr>
          <w:rFonts w:hint="default"/>
        </w:rPr>
      </w:pPr>
      <w:r>
        <w:rPr>
          <w:sz w:val="21"/>
        </w:rPr>
        <w:t>2、维修响应：中标人在接到通知8小时内响应并处理问题，需要上门服务时，48小时内组织维修和专业服务队伍到达现场。如出现中标人不能在限期内处理的情况，中标人应用备件替代问题件，保证设备继续正常运行；或采购人有权委托第三方进行处理修复，费用由中标人支付。</w:t>
      </w:r>
    </w:p>
    <w:p>
      <w:pPr>
        <w:pStyle w:val="7"/>
        <w:ind w:firstLine="420"/>
        <w:jc w:val="both"/>
        <w:rPr>
          <w:rFonts w:hint="default"/>
        </w:rPr>
      </w:pPr>
      <w:r>
        <w:rPr>
          <w:sz w:val="21"/>
        </w:rPr>
        <w:t>3、因货物的质量问题而发生争议，由采购人所在地质检部门进行质量鉴定。货物符合质量标准的，鉴定费用由采购人承担；货物不符合质量标准的，鉴定费用由中标人承担。</w:t>
      </w:r>
    </w:p>
    <w:p>
      <w:pPr>
        <w:pStyle w:val="7"/>
        <w:ind w:firstLine="420"/>
        <w:jc w:val="both"/>
        <w:rPr>
          <w:rFonts w:hint="default"/>
        </w:rPr>
      </w:pPr>
      <w:r>
        <w:rPr>
          <w:sz w:val="21"/>
        </w:rPr>
        <w:t>4. 质保期满后终身有偿保修。质保期按本项目货物交齐给采购人的对货物及其质量技术全部验收合格并交付使用且签署《验收合格报告书》之日起计算。免费保修期满之日起，则进入有偿保修期。</w:t>
      </w:r>
    </w:p>
    <w:p>
      <w:pPr>
        <w:pStyle w:val="7"/>
        <w:ind w:firstLine="420"/>
        <w:jc w:val="both"/>
        <w:rPr>
          <w:rFonts w:hint="default"/>
        </w:rPr>
      </w:pPr>
      <w:r>
        <w:rPr>
          <w:sz w:val="21"/>
        </w:rPr>
        <w:t>5.无论于质保期内还是有偿保修服务期内，如货物非因采购人的人为原因而出现质量问题，采购人有权向中标人提出质量异议，中标人应负责包修、包换或包退，承担修理、调换或退货的实际费用；中标人保证在接到故障电话后8小时内响应用户要求、48小时内派员上门现场维护并在48小时内排除故障修复使用，如在规定时间内不能修复解决，则提供相同功能档次的货物予采购人作为代替使用，确保货物的正常运行和使用；属于免费保修期届满后的有偿保修服务期内并且不属于中标人所供货物质量问题的事项，可以双方商定优惠价格，费用由采购人承担，中标人仍需及时修复并交采购人验收合格后继续使用。</w:t>
      </w:r>
    </w:p>
    <w:p>
      <w:pPr>
        <w:pStyle w:val="7"/>
        <w:ind w:firstLine="420"/>
        <w:jc w:val="both"/>
        <w:rPr>
          <w:rFonts w:hint="default"/>
        </w:rPr>
      </w:pPr>
      <w:r>
        <w:rPr>
          <w:sz w:val="21"/>
        </w:rPr>
        <w:t>6. 投标人应分别制定质保期内和质保期后的售后服务方案，服务方案应包括但不限于服务计划、技术人员、服务网点、响应时间、应急措施等。</w:t>
      </w:r>
    </w:p>
    <w:p>
      <w:pPr>
        <w:pStyle w:val="7"/>
        <w:ind w:firstLine="422"/>
        <w:jc w:val="both"/>
        <w:rPr>
          <w:rFonts w:hint="default"/>
        </w:rPr>
      </w:pPr>
      <w:r>
        <w:rPr>
          <w:b/>
          <w:sz w:val="21"/>
        </w:rPr>
        <w:t>七、质量保证要求</w:t>
      </w:r>
    </w:p>
    <w:p>
      <w:pPr>
        <w:pStyle w:val="7"/>
        <w:ind w:firstLine="420"/>
        <w:jc w:val="both"/>
        <w:rPr>
          <w:rFonts w:hint="default"/>
        </w:rPr>
      </w:pPr>
      <w:r>
        <w:rPr>
          <w:sz w:val="21"/>
        </w:rPr>
        <w:t>货物来源真实可靠有保障，在加工、包装、运输、配送各环节均具有最科学合理的质量保证措施及方案。质量保障方案应包括人员安排、质量目标、质量控制措施、岗位责任、问题处理计划、质量评价、整改完善等内容，确保项目高质量完成。</w:t>
      </w:r>
    </w:p>
    <w:p>
      <w:pPr>
        <w:pStyle w:val="7"/>
        <w:ind w:firstLine="422"/>
        <w:jc w:val="both"/>
        <w:rPr>
          <w:rFonts w:hint="default"/>
        </w:rPr>
      </w:pPr>
      <w:r>
        <w:rPr>
          <w:sz w:val="21"/>
        </w:rPr>
        <w:t>八、付款方式</w:t>
      </w:r>
    </w:p>
    <w:p>
      <w:pPr>
        <w:pStyle w:val="7"/>
        <w:rPr>
          <w:rFonts w:hint="default"/>
        </w:rPr>
      </w:pPr>
      <w:r>
        <w:t>1.合同签订后五个工作日内，中标人开具金额为根据预计采购数和中标单价计算汇总的45%的增值税发票提交给采购人，采购人在收到发票后和其他必要的付款凭证后于五个工作日内向广州市财政国库支付执行机构提交支付凭证资料、办理财政国库集中支付手续，再由其向乙方核拨完成该部分预付款的支付。 </w:t>
      </w:r>
    </w:p>
    <w:p>
      <w:pPr>
        <w:pStyle w:val="7"/>
        <w:rPr>
          <w:rFonts w:hint="default"/>
        </w:rPr>
      </w:pPr>
      <w:r>
        <w:t>2.中标人与采购人共同复核采购数量，货物按复核数量全部完成交付、现场安装调试并培训完毕、验收合格后，采购人在中标人提供实际成交金额与预付款差额的增值税专用发票后于五个工作日内向广州市财政国库支付执行机构提交支付凭证资料、办理财政国库集中支付手续，再由其向采购人核拨完成该部分尾款支付；</w:t>
      </w:r>
    </w:p>
    <w:p>
      <w:pPr>
        <w:pStyle w:val="7"/>
        <w:rPr>
          <w:rFonts w:hint="default"/>
        </w:rPr>
      </w:pPr>
      <w:r>
        <w:t>中标人凭以下有效文件与采购人结算：</w:t>
      </w:r>
    </w:p>
    <w:p>
      <w:pPr>
        <w:pStyle w:val="7"/>
        <w:rPr>
          <w:rFonts w:hint="default"/>
        </w:rPr>
      </w:pPr>
      <w:r>
        <w:t>（1）合同；</w:t>
      </w:r>
    </w:p>
    <w:p>
      <w:pPr>
        <w:pStyle w:val="7"/>
        <w:rPr>
          <w:rFonts w:hint="default"/>
        </w:rPr>
      </w:pPr>
      <w:r>
        <w:t>（2）中标人开具的正式等额发票；</w:t>
      </w:r>
    </w:p>
    <w:p>
      <w:pPr>
        <w:pStyle w:val="7"/>
        <w:rPr>
          <w:rFonts w:hint="default"/>
        </w:rPr>
      </w:pPr>
      <w:r>
        <w:t>（3）补充协议（如有，支付尾款时提供）</w:t>
      </w:r>
    </w:p>
    <w:p>
      <w:pPr>
        <w:pStyle w:val="7"/>
        <w:rPr>
          <w:rFonts w:hint="default"/>
        </w:rPr>
      </w:pPr>
      <w:r>
        <w:t>（4）合同货物送货清单（支付尾款时提供）；</w:t>
      </w:r>
    </w:p>
    <w:p>
      <w:pPr>
        <w:pStyle w:val="7"/>
        <w:rPr>
          <w:rFonts w:hint="default"/>
        </w:rPr>
      </w:pPr>
      <w:r>
        <w:t>（</w:t>
      </w:r>
      <w:r>
        <w:rPr>
          <w:rFonts w:hint="default"/>
        </w:rPr>
        <w:t>5</w:t>
      </w:r>
      <w:r>
        <w:t>）采购人加盖公章的验收调试报告（支付尾款时提供）；</w:t>
      </w:r>
    </w:p>
    <w:p>
      <w:pPr>
        <w:pStyle w:val="7"/>
        <w:rPr>
          <w:rFonts w:hint="default"/>
        </w:rPr>
      </w:pPr>
      <w:r>
        <w:t>（</w:t>
      </w:r>
      <w:r>
        <w:rPr>
          <w:rFonts w:hint="default"/>
        </w:rPr>
        <w:t>6</w:t>
      </w:r>
      <w:r>
        <w:t>）加盖中标人公章的请款函。</w:t>
      </w:r>
    </w:p>
    <w:p>
      <w:pPr>
        <w:pStyle w:val="7"/>
        <w:rPr>
          <w:rFonts w:hint="default"/>
        </w:rPr>
      </w:pPr>
      <w:r>
        <w:t>3</w:t>
      </w:r>
      <w:r>
        <w:rPr>
          <w:rFonts w:hint="default"/>
        </w:rPr>
        <w:t>.</w:t>
      </w:r>
      <w:r>
        <w:t xml:space="preserve"> 因采购人使用的是财政资金，采购人在前款规定的付款时间为向政府采购支付部门提出办理财政支付申请手续的时间（不含政府财政支付部门审核的时间），采购人在规定时间内提出支付申请手续后，即视为采购人已经按期支付。</w:t>
      </w:r>
    </w:p>
    <w:p>
      <w:pPr>
        <w:pStyle w:val="7"/>
        <w:rPr>
          <w:rFonts w:hint="default"/>
        </w:rPr>
      </w:pPr>
      <w:r>
        <w:t> </w:t>
      </w:r>
      <w:r>
        <w:rPr>
          <w:rFonts w:hint="default"/>
        </w:rPr>
        <w:t>4</w:t>
      </w:r>
      <w:r>
        <w:t>.在采购人正式支付尾款之前，中标人应当向采购人支付实际采购总金额5%的银行保函作为履约保证金，以担保为期一年的免费质量保修和免费的售后服务得到切实履行。中标人出具的银行保函受益人为采购人，合同履约过程中如中标人违反主合同及附件约定的任何义务，采购人有权在履约保证金中直接扣除中标人应向采购人支付的违约金或损失赔偿额，如有不足的，由中标人另行承担赔偿责任。</w:t>
      </w:r>
    </w:p>
    <w:p>
      <w:pPr>
        <w:pStyle w:val="7"/>
        <w:rPr>
          <w:rFonts w:hint="default"/>
          <w:sz w:val="21"/>
        </w:rPr>
      </w:pPr>
      <w:r>
        <w:t> </w:t>
      </w:r>
      <w:r>
        <w:rPr>
          <w:rFonts w:hint="default"/>
        </w:rPr>
        <w:t>5</w:t>
      </w:r>
      <w:r>
        <w:t>.自采购人收到前款履约保证金之日起，在为期一年的免费质量保修和免费的售后服务得到切实履行的情况下，根据中标人的书面申请，采购人将该履约保函在十个工作日内退还至中标人。</w:t>
      </w:r>
    </w:p>
    <w:p>
      <w:pPr>
        <w:pStyle w:val="7"/>
        <w:rPr>
          <w:rFonts w:hint="default"/>
          <w:sz w:val="21"/>
        </w:rPr>
      </w:pPr>
      <w:r>
        <w:rPr>
          <w:sz w:val="21"/>
        </w:rPr>
        <w:t>如财政部门另有规定的，从其规定。</w:t>
      </w:r>
    </w:p>
    <w:p>
      <w:pPr>
        <w:pStyle w:val="7"/>
        <w:rPr>
          <w:rFonts w:hint="default"/>
        </w:rPr>
      </w:pPr>
      <w:r>
        <w:t>6.下列任何一种情况发生时，采购人有权不予退还履约保证金：（一）有明显证据证明中标人未履行本合同约定的；（二）中标人有明显过错致采购人造成损失的。</w:t>
      </w:r>
    </w:p>
    <w:p>
      <w:pPr>
        <w:pStyle w:val="7"/>
        <w:rPr>
          <w:rFonts w:hint="default"/>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2MDdmMWJhZTM5ZTFiNDc4OTNmMWM0ZTQxMDcwZjkifQ=="/>
  </w:docVars>
  <w:rsids>
    <w:rsidRoot w:val="56C40F18"/>
    <w:rsid w:val="145D4DF8"/>
    <w:rsid w:val="17DB7B4A"/>
    <w:rsid w:val="27A52F98"/>
    <w:rsid w:val="3E1579CB"/>
    <w:rsid w:val="3FFE7985"/>
    <w:rsid w:val="54627EF9"/>
    <w:rsid w:val="567603AB"/>
    <w:rsid w:val="56C40F18"/>
    <w:rsid w:val="7A050D3E"/>
    <w:rsid w:val="7C890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0"/>
    </w:rPr>
  </w:style>
  <w:style w:type="paragraph" w:styleId="3">
    <w:name w:val="footer"/>
    <w:basedOn w:val="1"/>
    <w:qFormat/>
    <w:uiPriority w:val="0"/>
    <w:pPr>
      <w:tabs>
        <w:tab w:val="center" w:pos="4153"/>
        <w:tab w:val="right" w:pos="8306"/>
      </w:tabs>
      <w:snapToGrid w:val="0"/>
      <w:jc w:val="left"/>
    </w:pPr>
    <w:rPr>
      <w:sz w:val="18"/>
    </w:rPr>
  </w:style>
  <w:style w:type="character" w:styleId="6">
    <w:name w:val="Hyperlink"/>
    <w:basedOn w:val="5"/>
    <w:unhideWhenUsed/>
    <w:qFormat/>
    <w:uiPriority w:val="0"/>
    <w:rPr>
      <w:color w:val="0026E5" w:themeColor="hyperlink"/>
      <w:u w:val="single"/>
      <w14:textFill>
        <w14:solidFill>
          <w14:schemeClr w14:val="hlink"/>
        </w14:solidFill>
      </w14:textFill>
    </w:rPr>
  </w:style>
  <w:style w:type="paragraph" w:customStyle="1" w:styleId="7">
    <w:name w:val="null3"/>
    <w:hidden/>
    <w:qFormat/>
    <w:uiPriority w:val="0"/>
    <w:rPr>
      <w:rFonts w:hint="eastAsia" w:asciiTheme="minorHAnsi" w:hAnsiTheme="minorHAnsi" w:eastAsiaTheme="minorEastAsia" w:cstheme="minorBidi"/>
      <w:lang w:val="en-US" w:eastAsia="zh-CN" w:bidi="ar-SA"/>
    </w:rPr>
  </w:style>
  <w:style w:type="paragraph" w:customStyle="1" w:styleId="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
    <w:name w:val="font21"/>
    <w:basedOn w:val="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2024-06-27T09:36:00Z</dcterms:created>
  <dc:creator>黄熙栋</dc:creator>
  <cp:lastModifiedBy>黄熙栋</cp:lastModifiedBy>
  <dcterms:modified xsi:type="dcterms:W3CDTF">2024-07-05T10:10:47Z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17B56B87E9D84F9BB7A2F7021745519C_13</vt:lpwstr>
  </property>
</Properties>
</file>