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hint="eastAsia"/>
          <w:b/>
          <w:bCs/>
          <w:spacing w:val="40"/>
          <w:sz w:val="44"/>
          <w:szCs w:val="44"/>
          <w:highlight w:val="none"/>
        </w:rPr>
      </w:pPr>
    </w:p>
    <w:p>
      <w:pPr>
        <w:spacing w:line="360" w:lineRule="auto"/>
        <w:ind w:left="359" w:leftChars="171"/>
        <w:jc w:val="center"/>
        <w:rPr>
          <w:rFonts w:hint="eastAsia"/>
          <w:highlight w:val="none"/>
        </w:rPr>
      </w:pPr>
      <w:r>
        <w:rPr>
          <w:rFonts w:hint="eastAsia" w:ascii="宋体" w:hAnsi="宋体" w:cs="宋体"/>
          <w:b/>
          <w:bCs/>
          <w:spacing w:val="40"/>
          <w:sz w:val="44"/>
          <w:szCs w:val="44"/>
          <w:highlight w:val="none"/>
          <w:lang w:eastAsia="zh-CN"/>
        </w:rPr>
        <w:t>2024年黄埔区专项设施维修项目</w:t>
      </w:r>
    </w:p>
    <w:p>
      <w:pPr>
        <w:spacing w:line="360" w:lineRule="auto"/>
        <w:ind w:left="359" w:leftChars="171"/>
        <w:jc w:val="center"/>
        <w:rPr>
          <w:b/>
          <w:bCs/>
          <w:spacing w:val="40"/>
          <w:sz w:val="44"/>
          <w:szCs w:val="44"/>
          <w:highlight w:val="none"/>
        </w:rPr>
      </w:pPr>
    </w:p>
    <w:p>
      <w:pPr>
        <w:spacing w:line="360" w:lineRule="auto"/>
        <w:jc w:val="center"/>
        <w:rPr>
          <w:sz w:val="36"/>
          <w:highlight w:val="none"/>
          <w:u w:val="single"/>
        </w:rPr>
      </w:pPr>
    </w:p>
    <w:p>
      <w:pPr>
        <w:spacing w:line="360" w:lineRule="auto"/>
        <w:jc w:val="center"/>
        <w:rPr>
          <w:sz w:val="36"/>
          <w:highlight w:val="none"/>
          <w:u w:val="single"/>
        </w:rPr>
      </w:pPr>
    </w:p>
    <w:p>
      <w:pPr>
        <w:spacing w:line="360" w:lineRule="auto"/>
        <w:jc w:val="center"/>
        <w:rPr>
          <w:sz w:val="36"/>
          <w:highlight w:val="none"/>
          <w:u w:val="single"/>
        </w:rPr>
      </w:pPr>
    </w:p>
    <w:p>
      <w:pPr>
        <w:pStyle w:val="32"/>
        <w:rPr>
          <w:highlight w:val="none"/>
        </w:rPr>
      </w:pPr>
    </w:p>
    <w:p>
      <w:pPr>
        <w:spacing w:line="360" w:lineRule="auto"/>
        <w:jc w:val="center"/>
        <w:rPr>
          <w:b/>
          <w:bCs/>
          <w:spacing w:val="26"/>
          <w:sz w:val="110"/>
          <w:szCs w:val="110"/>
          <w:highlight w:val="none"/>
          <w14:shadow w14:blurRad="50800" w14:dist="38100" w14:dir="2700000" w14:sx="100000" w14:sy="100000" w14:kx="0" w14:ky="0" w14:algn="tl">
            <w14:srgbClr w14:val="000000">
              <w14:alpha w14:val="60000"/>
            </w14:srgbClr>
          </w14:shadow>
        </w:rPr>
      </w:pPr>
      <w:r>
        <w:rPr>
          <w:rFonts w:hint="eastAsia"/>
          <w:b/>
          <w:bCs/>
          <w:spacing w:val="26"/>
          <w:sz w:val="110"/>
          <w:szCs w:val="110"/>
          <w:highlight w:val="none"/>
          <w14:shadow w14:blurRad="50800" w14:dist="38100" w14:dir="2700000" w14:sx="100000" w14:sy="100000" w14:kx="0" w14:ky="0" w14:algn="tl">
            <w14:srgbClr w14:val="000000">
              <w14:alpha w14:val="60000"/>
            </w14:srgbClr>
          </w14:shadow>
        </w:rPr>
        <w:t>招标公告</w:t>
      </w:r>
    </w:p>
    <w:p>
      <w:pPr>
        <w:spacing w:line="360" w:lineRule="auto"/>
        <w:jc w:val="center"/>
        <w:rPr>
          <w:sz w:val="32"/>
          <w:highlight w:val="none"/>
        </w:rPr>
      </w:pPr>
    </w:p>
    <w:p>
      <w:pPr>
        <w:spacing w:line="360" w:lineRule="auto"/>
        <w:rPr>
          <w:rFonts w:hint="eastAsia"/>
          <w:sz w:val="52"/>
          <w:highlight w:val="none"/>
        </w:rPr>
      </w:pPr>
    </w:p>
    <w:p>
      <w:pPr>
        <w:spacing w:line="360" w:lineRule="auto"/>
        <w:rPr>
          <w:sz w:val="52"/>
          <w:highlight w:val="none"/>
        </w:rPr>
      </w:pPr>
    </w:p>
    <w:p>
      <w:pPr>
        <w:spacing w:line="360" w:lineRule="auto"/>
        <w:rPr>
          <w:sz w:val="52"/>
          <w:highlight w:val="none"/>
        </w:rPr>
      </w:pPr>
    </w:p>
    <w:p>
      <w:pPr>
        <w:spacing w:line="360" w:lineRule="auto"/>
        <w:ind w:left="2732" w:leftChars="504" w:hanging="1674" w:hangingChars="558"/>
        <w:rPr>
          <w:rFonts w:hint="eastAsia" w:eastAsia="宋体"/>
          <w:sz w:val="30"/>
          <w:szCs w:val="30"/>
          <w:highlight w:val="none"/>
          <w:u w:val="single"/>
          <w:lang w:eastAsia="zh-CN"/>
        </w:rPr>
      </w:pPr>
      <w:r>
        <w:rPr>
          <w:rFonts w:hint="eastAsia"/>
          <w:sz w:val="30"/>
          <w:szCs w:val="30"/>
          <w:highlight w:val="none"/>
        </w:rPr>
        <w:t>招</w:t>
      </w:r>
      <w:r>
        <w:rPr>
          <w:rFonts w:hint="eastAsia"/>
          <w:sz w:val="30"/>
          <w:szCs w:val="30"/>
          <w:highlight w:val="none"/>
          <w:lang w:val="en-US" w:eastAsia="zh-CN"/>
        </w:rPr>
        <w:t xml:space="preserve">  </w:t>
      </w:r>
      <w:r>
        <w:rPr>
          <w:rFonts w:hint="eastAsia"/>
          <w:sz w:val="30"/>
          <w:szCs w:val="30"/>
          <w:highlight w:val="none"/>
        </w:rPr>
        <w:t>标</w:t>
      </w:r>
      <w:r>
        <w:rPr>
          <w:rFonts w:hint="eastAsia"/>
          <w:sz w:val="30"/>
          <w:szCs w:val="30"/>
          <w:highlight w:val="none"/>
          <w:lang w:val="en-US" w:eastAsia="zh-CN"/>
        </w:rPr>
        <w:t xml:space="preserve"> </w:t>
      </w:r>
      <w:r>
        <w:rPr>
          <w:rFonts w:hint="eastAsia"/>
          <w:sz w:val="30"/>
          <w:szCs w:val="30"/>
          <w:highlight w:val="none"/>
        </w:rPr>
        <w:t>单</w:t>
      </w:r>
      <w:r>
        <w:rPr>
          <w:rFonts w:hint="eastAsia"/>
          <w:sz w:val="30"/>
          <w:szCs w:val="30"/>
          <w:highlight w:val="none"/>
          <w:lang w:val="en-US" w:eastAsia="zh-CN"/>
        </w:rPr>
        <w:t xml:space="preserve"> </w:t>
      </w:r>
      <w:r>
        <w:rPr>
          <w:rFonts w:hint="eastAsia"/>
          <w:sz w:val="30"/>
          <w:szCs w:val="30"/>
          <w:highlight w:val="none"/>
        </w:rPr>
        <w:t>位：</w:t>
      </w:r>
      <w:r>
        <w:rPr>
          <w:rFonts w:hint="eastAsia"/>
          <w:sz w:val="30"/>
          <w:szCs w:val="30"/>
          <w:highlight w:val="none"/>
          <w:u w:val="single"/>
          <w:lang w:eastAsia="zh-CN"/>
        </w:rPr>
        <w:t>广州开发区市政设施管理中心</w:t>
      </w:r>
    </w:p>
    <w:p>
      <w:pPr>
        <w:spacing w:line="360" w:lineRule="auto"/>
        <w:ind w:left="2732" w:leftChars="504" w:hanging="1674" w:hangingChars="558"/>
        <w:rPr>
          <w:rFonts w:hint="eastAsia" w:eastAsia="宋体"/>
          <w:sz w:val="30"/>
          <w:szCs w:val="30"/>
          <w:highlight w:val="none"/>
          <w:u w:val="single"/>
          <w:lang w:eastAsia="zh-CN"/>
        </w:rPr>
      </w:pPr>
      <w:r>
        <w:rPr>
          <w:rFonts w:hint="eastAsia"/>
          <w:sz w:val="30"/>
          <w:szCs w:val="30"/>
          <w:highlight w:val="none"/>
        </w:rPr>
        <w:t>招标代理机构：</w:t>
      </w:r>
      <w:r>
        <w:rPr>
          <w:rFonts w:hint="eastAsia"/>
          <w:sz w:val="30"/>
          <w:szCs w:val="30"/>
          <w:highlight w:val="none"/>
          <w:u w:val="single"/>
          <w:lang w:eastAsia="zh-CN"/>
        </w:rPr>
        <w:t>广州高新工程顾问有限公司</w:t>
      </w:r>
    </w:p>
    <w:p>
      <w:pPr>
        <w:spacing w:line="360" w:lineRule="auto"/>
        <w:ind w:left="2843" w:leftChars="504" w:hanging="1785" w:hangingChars="558"/>
        <w:rPr>
          <w:rFonts w:hint="eastAsia" w:ascii="宋体" w:hAnsi="宋体" w:cs="宋体"/>
          <w:sz w:val="32"/>
          <w:highlight w:val="none"/>
        </w:rPr>
      </w:pPr>
      <w:r>
        <w:rPr>
          <w:rFonts w:hint="eastAsia" w:ascii="宋体" w:hAnsi="宋体" w:cs="宋体"/>
          <w:sz w:val="32"/>
          <w:highlight w:val="none"/>
        </w:rPr>
        <w:t>日</w:t>
      </w:r>
      <w:r>
        <w:rPr>
          <w:rFonts w:hint="eastAsia" w:ascii="宋体" w:hAnsi="宋体" w:cs="宋体"/>
          <w:sz w:val="32"/>
          <w:highlight w:val="none"/>
          <w:lang w:val="en-US" w:eastAsia="zh-CN"/>
        </w:rPr>
        <w:t xml:space="preserve">       </w:t>
      </w:r>
      <w:r>
        <w:rPr>
          <w:rFonts w:hint="eastAsia" w:ascii="宋体" w:hAnsi="宋体" w:cs="宋体"/>
          <w:sz w:val="32"/>
          <w:highlight w:val="none"/>
        </w:rPr>
        <w:t>期：</w:t>
      </w:r>
      <w:r>
        <w:rPr>
          <w:rFonts w:hint="eastAsia" w:ascii="宋体" w:hAnsi="宋体" w:cs="宋体"/>
          <w:sz w:val="32"/>
          <w:highlight w:val="none"/>
          <w:u w:val="single"/>
          <w:lang w:val="en-US" w:eastAsia="zh-CN"/>
        </w:rPr>
        <w:t>2024</w:t>
      </w:r>
      <w:r>
        <w:rPr>
          <w:rFonts w:hint="eastAsia" w:ascii="宋体" w:hAnsi="宋体" w:cs="宋体"/>
          <w:sz w:val="32"/>
          <w:highlight w:val="none"/>
        </w:rPr>
        <w:t>年</w:t>
      </w:r>
      <w:r>
        <w:rPr>
          <w:rFonts w:hint="eastAsia" w:ascii="宋体" w:hAnsi="宋体" w:cs="宋体"/>
          <w:sz w:val="32"/>
          <w:highlight w:val="none"/>
          <w:u w:val="single"/>
          <w:lang w:val="en-US" w:eastAsia="zh-CN"/>
        </w:rPr>
        <w:t>7</w:t>
      </w:r>
      <w:r>
        <w:rPr>
          <w:rFonts w:hint="eastAsia" w:ascii="宋体" w:hAnsi="宋体" w:cs="宋体"/>
          <w:sz w:val="32"/>
          <w:highlight w:val="none"/>
        </w:rPr>
        <w:t>月</w:t>
      </w:r>
    </w:p>
    <w:p>
      <w:pPr>
        <w:spacing w:line="360" w:lineRule="auto"/>
        <w:jc w:val="center"/>
        <w:rPr>
          <w:color w:val="000000"/>
          <w:sz w:val="24"/>
          <w:highlight w:val="none"/>
        </w:rPr>
      </w:pPr>
      <w:r>
        <w:rPr>
          <w:rFonts w:hint="eastAsia"/>
          <w:color w:val="000000"/>
          <w:sz w:val="24"/>
          <w:highlight w:val="none"/>
        </w:rPr>
        <w:br w:type="page"/>
      </w:r>
      <w:r>
        <w:rPr>
          <w:rFonts w:hint="eastAsia"/>
          <w:b/>
          <w:bCs/>
          <w:color w:val="000000"/>
          <w:sz w:val="40"/>
          <w:szCs w:val="36"/>
          <w:highlight w:val="none"/>
          <w:lang w:eastAsia="zh-CN"/>
        </w:rPr>
        <w:t>2024年黄埔区专项设施维修项目</w:t>
      </w:r>
      <w:r>
        <w:rPr>
          <w:rFonts w:hint="eastAsia"/>
          <w:b/>
          <w:bCs/>
          <w:color w:val="000000"/>
          <w:sz w:val="40"/>
          <w:szCs w:val="36"/>
          <w:highlight w:val="none"/>
        </w:rPr>
        <w:t>招标公告</w:t>
      </w:r>
    </w:p>
    <w:p>
      <w:pPr>
        <w:spacing w:line="480" w:lineRule="auto"/>
        <w:ind w:firstLine="537" w:firstLineChars="224"/>
        <w:jc w:val="center"/>
        <w:rPr>
          <w:color w:val="000000"/>
          <w:sz w:val="24"/>
          <w:highlight w:val="none"/>
        </w:rPr>
      </w:pPr>
    </w:p>
    <w:p>
      <w:pPr>
        <w:spacing w:line="360" w:lineRule="auto"/>
        <w:ind w:firstLine="537" w:firstLineChars="224"/>
        <w:contextualSpacing/>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color w:val="000000"/>
          <w:sz w:val="24"/>
          <w:highlight w:val="none"/>
          <w:u w:val="single"/>
        </w:rPr>
        <w:t>穗埔建函〔2024〕819号</w:t>
      </w:r>
      <w:r>
        <w:rPr>
          <w:rFonts w:hint="eastAsia" w:ascii="宋体" w:hAnsi="宋体"/>
          <w:color w:val="000000"/>
          <w:sz w:val="24"/>
          <w:highlight w:val="none"/>
        </w:rPr>
        <w:t>批准，并且图纸和技术资料满足施工需要，</w:t>
      </w:r>
      <w:r>
        <w:rPr>
          <w:rFonts w:hint="eastAsia" w:ascii="宋体" w:hAnsi="宋体"/>
          <w:color w:val="000000"/>
          <w:sz w:val="24"/>
          <w:highlight w:val="none"/>
          <w:u w:val="single"/>
          <w:lang w:eastAsia="zh-CN"/>
        </w:rPr>
        <w:t>广州开发区市政设施管理中心</w:t>
      </w:r>
      <w:r>
        <w:rPr>
          <w:rFonts w:hint="eastAsia" w:ascii="宋体" w:hAnsi="宋体"/>
          <w:color w:val="000000"/>
          <w:sz w:val="24"/>
          <w:highlight w:val="none"/>
        </w:rPr>
        <w:t>现对</w:t>
      </w:r>
      <w:r>
        <w:rPr>
          <w:rFonts w:hint="eastAsia" w:ascii="宋体" w:hAnsi="宋体"/>
          <w:color w:val="000000"/>
          <w:sz w:val="24"/>
          <w:highlight w:val="none"/>
          <w:u w:val="single"/>
          <w:lang w:eastAsia="zh-CN"/>
        </w:rPr>
        <w:t>2024年黄埔区专项设施维修项目</w:t>
      </w:r>
      <w:r>
        <w:rPr>
          <w:rFonts w:hint="eastAsia" w:ascii="宋体" w:hAnsi="宋体"/>
          <w:color w:val="000000"/>
          <w:sz w:val="24"/>
          <w:highlight w:val="none"/>
        </w:rPr>
        <w:t>进行</w:t>
      </w:r>
      <w:r>
        <w:rPr>
          <w:rFonts w:hint="eastAsia" w:ascii="宋体" w:hAnsi="宋体"/>
          <w:color w:val="000000"/>
          <w:sz w:val="24"/>
          <w:highlight w:val="none"/>
          <w:u w:val="single"/>
        </w:rPr>
        <w:t>施工</w:t>
      </w:r>
      <w:r>
        <w:rPr>
          <w:rFonts w:hint="eastAsia" w:ascii="宋体" w:hAnsi="宋体"/>
          <w:color w:val="000000"/>
          <w:sz w:val="24"/>
          <w:highlight w:val="none"/>
        </w:rPr>
        <w:t>公开招标，选定承包人。</w:t>
      </w:r>
    </w:p>
    <w:p>
      <w:pPr>
        <w:tabs>
          <w:tab w:val="center" w:pos="4415"/>
        </w:tabs>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rPr>
        <w:t>一、工程名称：</w:t>
      </w:r>
      <w:r>
        <w:rPr>
          <w:rFonts w:hint="eastAsia" w:ascii="宋体" w:hAnsi="宋体"/>
          <w:color w:val="000000"/>
          <w:sz w:val="24"/>
          <w:highlight w:val="none"/>
          <w:u w:val="single"/>
          <w:lang w:eastAsia="zh-CN"/>
        </w:rPr>
        <w:t>2024年黄埔区专项设施维修项目</w:t>
      </w:r>
    </w:p>
    <w:p>
      <w:pPr>
        <w:tabs>
          <w:tab w:val="center" w:pos="4415"/>
        </w:tabs>
        <w:spacing w:line="360" w:lineRule="auto"/>
        <w:ind w:firstLine="1017" w:firstLineChars="424"/>
        <w:contextualSpacing/>
        <w:rPr>
          <w:rFonts w:hint="eastAsia" w:ascii="宋体" w:hAnsi="宋体" w:eastAsia="宋体"/>
          <w:color w:val="000000"/>
          <w:sz w:val="24"/>
          <w:highlight w:val="none"/>
          <w:u w:val="single"/>
          <w:lang w:eastAsia="zh-CN"/>
        </w:rPr>
      </w:pPr>
      <w:r>
        <w:rPr>
          <w:rFonts w:hint="eastAsia" w:ascii="宋体"/>
          <w:color w:val="000000"/>
          <w:sz w:val="24"/>
          <w:highlight w:val="none"/>
        </w:rPr>
        <w:t>项目代码：</w:t>
      </w:r>
      <w:r>
        <w:rPr>
          <w:rFonts w:hint="eastAsia" w:ascii="宋体"/>
          <w:color w:val="000000"/>
          <w:sz w:val="24"/>
          <w:highlight w:val="none"/>
          <w:u w:val="single"/>
          <w:lang w:eastAsia="zh-CN"/>
        </w:rPr>
        <w:t>2401-440112-04-05-719858</w:t>
      </w:r>
    </w:p>
    <w:p>
      <w:pPr>
        <w:spacing w:line="360" w:lineRule="auto"/>
        <w:ind w:firstLine="537" w:firstLineChars="224"/>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二、招标单位：</w:t>
      </w:r>
      <w:r>
        <w:rPr>
          <w:rFonts w:hint="eastAsia" w:ascii="宋体" w:hAnsi="宋体"/>
          <w:color w:val="000000"/>
          <w:sz w:val="24"/>
          <w:highlight w:val="none"/>
          <w:u w:val="single"/>
          <w:lang w:eastAsia="zh-CN"/>
        </w:rPr>
        <w:t>广州开发区市政设施管理中心</w:t>
      </w:r>
    </w:p>
    <w:p>
      <w:pPr>
        <w:spacing w:line="360" w:lineRule="auto"/>
        <w:ind w:firstLine="960" w:firstLineChars="400"/>
        <w:contextualSpacing/>
        <w:rPr>
          <w:rFonts w:ascii="宋体" w:hAnsi="宋体" w:cs="宋体"/>
          <w:color w:val="000000"/>
          <w:sz w:val="24"/>
          <w:szCs w:val="24"/>
          <w:highlight w:val="none"/>
          <w:u w:val="single"/>
        </w:rPr>
      </w:pPr>
      <w:r>
        <w:rPr>
          <w:rFonts w:hint="eastAsia" w:ascii="宋体" w:hAnsi="宋体" w:cs="宋体"/>
          <w:color w:val="000000"/>
          <w:sz w:val="24"/>
          <w:szCs w:val="24"/>
          <w:highlight w:val="none"/>
          <w:u w:val="none"/>
        </w:rPr>
        <w:t>联系人：</w:t>
      </w:r>
      <w:r>
        <w:rPr>
          <w:rFonts w:hint="eastAsia" w:ascii="宋体" w:hAnsi="宋体" w:cs="宋体"/>
          <w:color w:val="000000"/>
          <w:sz w:val="24"/>
          <w:szCs w:val="24"/>
          <w:highlight w:val="none"/>
          <w:u w:val="single"/>
        </w:rPr>
        <w:t xml:space="preserve">张工 </w:t>
      </w:r>
      <w:r>
        <w:rPr>
          <w:rFonts w:hint="eastAsia" w:ascii="宋体" w:hAnsi="宋体" w:cs="宋体"/>
          <w:color w:val="000000"/>
          <w:sz w:val="24"/>
          <w:szCs w:val="24"/>
          <w:highlight w:val="none"/>
          <w:u w:val="none"/>
        </w:rPr>
        <w:t xml:space="preserve">     联系电话：</w:t>
      </w:r>
      <w:r>
        <w:rPr>
          <w:rFonts w:hint="eastAsia" w:ascii="宋体" w:hAnsi="宋体" w:cs="宋体"/>
          <w:color w:val="000000"/>
          <w:sz w:val="24"/>
          <w:szCs w:val="24"/>
          <w:highlight w:val="none"/>
          <w:u w:val="single"/>
        </w:rPr>
        <w:t>020-32038365</w:t>
      </w:r>
    </w:p>
    <w:p>
      <w:pPr>
        <w:spacing w:line="360" w:lineRule="auto"/>
        <w:ind w:firstLine="960" w:firstLineChars="4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none"/>
        </w:rPr>
        <w:t>联系地址：</w:t>
      </w:r>
      <w:r>
        <w:rPr>
          <w:rFonts w:hint="eastAsia" w:ascii="宋体" w:hAnsi="宋体" w:cs="宋体"/>
          <w:color w:val="000000"/>
          <w:sz w:val="24"/>
          <w:szCs w:val="24"/>
          <w:highlight w:val="none"/>
          <w:u w:val="single"/>
        </w:rPr>
        <w:t>广州市黄埔区建业一路7号</w:t>
      </w:r>
    </w:p>
    <w:p>
      <w:pPr>
        <w:spacing w:line="360" w:lineRule="auto"/>
        <w:ind w:firstLine="960" w:firstLineChars="400"/>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招标代理机构：</w:t>
      </w:r>
      <w:r>
        <w:rPr>
          <w:rFonts w:hint="eastAsia" w:ascii="宋体" w:hAnsi="宋体" w:cs="宋体"/>
          <w:color w:val="000000"/>
          <w:sz w:val="24"/>
          <w:szCs w:val="24"/>
          <w:highlight w:val="none"/>
          <w:u w:val="single"/>
          <w:lang w:eastAsia="zh-CN"/>
        </w:rPr>
        <w:t>广州高新工程顾问有限公司</w:t>
      </w:r>
    </w:p>
    <w:p>
      <w:pPr>
        <w:spacing w:line="360" w:lineRule="auto"/>
        <w:ind w:firstLine="1017" w:firstLineChars="424"/>
        <w:contextualSpacing/>
        <w:rPr>
          <w:rFonts w:hint="default" w:ascii="宋体" w:hAnsi="宋体" w:eastAsia="宋体" w:cs="宋体"/>
          <w:color w:val="000000"/>
          <w:sz w:val="24"/>
          <w:szCs w:val="24"/>
          <w:highlight w:val="none"/>
          <w:u w:val="singl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u w:val="single"/>
          <w:lang w:val="en-US" w:eastAsia="zh-CN"/>
        </w:rPr>
        <w:t>池</w:t>
      </w:r>
      <w:r>
        <w:rPr>
          <w:rFonts w:hint="eastAsia" w:ascii="宋体" w:hAnsi="宋体" w:cs="宋体"/>
          <w:color w:val="000000"/>
          <w:sz w:val="24"/>
          <w:szCs w:val="24"/>
          <w:highlight w:val="none"/>
          <w:u w:val="single"/>
        </w:rPr>
        <w:t>工</w:t>
      </w:r>
      <w:r>
        <w:rPr>
          <w:rFonts w:hint="eastAsia" w:ascii="宋体" w:hAnsi="宋体" w:cs="宋体"/>
          <w:color w:val="000000"/>
          <w:sz w:val="24"/>
          <w:szCs w:val="24"/>
          <w:highlight w:val="none"/>
        </w:rPr>
        <w:t xml:space="preserve">    　联系电话：</w:t>
      </w:r>
      <w:r>
        <w:rPr>
          <w:rFonts w:hint="eastAsia" w:ascii="宋体" w:hAnsi="宋体" w:cs="宋体"/>
          <w:color w:val="000000"/>
          <w:sz w:val="24"/>
          <w:szCs w:val="24"/>
          <w:highlight w:val="none"/>
          <w:u w:val="single"/>
        </w:rPr>
        <w:t>15626296230、020-85530825</w:t>
      </w:r>
    </w:p>
    <w:p>
      <w:pPr>
        <w:spacing w:line="360" w:lineRule="auto"/>
        <w:ind w:firstLine="1017" w:firstLineChars="424"/>
        <w:contextualSpacing/>
        <w:rPr>
          <w:rFonts w:hint="default" w:ascii="宋体" w:hAnsi="宋体" w:eastAsia="宋体"/>
          <w:color w:val="000000"/>
          <w:sz w:val="24"/>
          <w:highlight w:val="none"/>
          <w:lang w:val="en-US" w:eastAsia="zh-CN"/>
        </w:rPr>
      </w:pPr>
      <w:r>
        <w:rPr>
          <w:rFonts w:hint="eastAsia" w:ascii="宋体" w:hAnsi="宋体"/>
          <w:color w:val="000000"/>
          <w:sz w:val="24"/>
          <w:highlight w:val="none"/>
        </w:rPr>
        <w:t>联系地址：</w:t>
      </w:r>
      <w:r>
        <w:rPr>
          <w:rFonts w:hint="eastAsia" w:ascii="宋体" w:hAnsi="宋体"/>
          <w:color w:val="000000"/>
          <w:sz w:val="24"/>
          <w:highlight w:val="none"/>
          <w:u w:val="single"/>
        </w:rPr>
        <w:t>广州市天河区华观路1933号万科云A栋503</w:t>
      </w:r>
    </w:p>
    <w:p>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招标监督机构：</w:t>
      </w:r>
      <w:r>
        <w:rPr>
          <w:rFonts w:hint="eastAsia" w:ascii="宋体" w:hAnsi="宋体" w:cs="宋体"/>
          <w:color w:val="000000"/>
          <w:sz w:val="24"/>
          <w:szCs w:val="24"/>
          <w:highlight w:val="none"/>
          <w:u w:val="single"/>
        </w:rPr>
        <w:t>广州开发区建设工程招投标管理办公室（广州市黄埔区建设工程招投标管理办公室）</w:t>
      </w:r>
    </w:p>
    <w:p>
      <w:pPr>
        <w:spacing w:line="360" w:lineRule="auto"/>
        <w:ind w:firstLine="1017" w:firstLineChars="424"/>
        <w:contextualSpacing/>
        <w:rPr>
          <w:rFonts w:hint="eastAsia" w:ascii="宋体" w:hAnsi="宋体" w:cs="宋体"/>
          <w:color w:val="000000"/>
          <w:sz w:val="24"/>
          <w:szCs w:val="24"/>
          <w:highlight w:val="none"/>
          <w:u w:val="single"/>
        </w:rPr>
      </w:pPr>
      <w:r>
        <w:rPr>
          <w:rFonts w:hint="eastAsia" w:ascii="宋体" w:hAnsi="宋体"/>
          <w:color w:val="000000"/>
          <w:sz w:val="24"/>
          <w:highlight w:val="none"/>
        </w:rPr>
        <w:t>监督电话：</w:t>
      </w:r>
      <w:r>
        <w:rPr>
          <w:rFonts w:hint="eastAsia" w:ascii="宋体" w:hAnsi="宋体" w:cs="宋体"/>
          <w:color w:val="000000"/>
          <w:sz w:val="24"/>
          <w:szCs w:val="24"/>
          <w:highlight w:val="none"/>
          <w:u w:val="single"/>
        </w:rPr>
        <w:t>020-82112206</w:t>
      </w:r>
    </w:p>
    <w:p>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广州市黄埔区水西路30号汇丽写字楼4楼</w:t>
      </w:r>
    </w:p>
    <w:p>
      <w:pPr>
        <w:numPr>
          <w:ilvl w:val="0"/>
          <w:numId w:val="3"/>
        </w:numPr>
        <w:spacing w:line="360" w:lineRule="auto"/>
        <w:ind w:firstLine="538"/>
        <w:contextualSpacing/>
        <w:rPr>
          <w:rFonts w:hint="eastAsia" w:ascii="宋体" w:hAnsi="宋体"/>
          <w:color w:val="000000"/>
          <w:sz w:val="24"/>
          <w:highlight w:val="none"/>
        </w:rPr>
      </w:pPr>
      <w:r>
        <w:rPr>
          <w:rFonts w:hint="eastAsia" w:ascii="宋体" w:hAnsi="宋体"/>
          <w:color w:val="000000"/>
          <w:sz w:val="24"/>
          <w:highlight w:val="none"/>
        </w:rPr>
        <w:t>建设地点：</w:t>
      </w:r>
      <w:r>
        <w:rPr>
          <w:rFonts w:hint="eastAsia" w:ascii="宋体" w:hAnsi="宋体"/>
          <w:color w:val="000000"/>
          <w:sz w:val="24"/>
          <w:highlight w:val="none"/>
          <w:u w:val="single"/>
        </w:rPr>
        <w:t>广州市黄埔区全区</w:t>
      </w:r>
    </w:p>
    <w:p>
      <w:pPr>
        <w:numPr>
          <w:ilvl w:val="0"/>
          <w:numId w:val="3"/>
        </w:numPr>
        <w:spacing w:line="360" w:lineRule="auto"/>
        <w:ind w:firstLine="538"/>
        <w:contextualSpacing/>
        <w:rPr>
          <w:rFonts w:hint="eastAsia" w:ascii="宋体"/>
          <w:color w:val="000000"/>
          <w:sz w:val="24"/>
          <w:highlight w:val="none"/>
          <w:u w:val="single"/>
        </w:rPr>
      </w:pPr>
      <w:r>
        <w:rPr>
          <w:rFonts w:hint="eastAsia" w:ascii="宋体" w:hAnsi="宋体"/>
          <w:color w:val="000000"/>
          <w:sz w:val="24"/>
          <w:highlight w:val="none"/>
        </w:rPr>
        <w:t>项目概况：</w:t>
      </w:r>
      <w:r>
        <w:rPr>
          <w:rFonts w:ascii="宋体" w:hAnsi="宋体"/>
          <w:color w:val="000000"/>
          <w:sz w:val="24"/>
          <w:highlight w:val="none"/>
          <w:u w:val="single"/>
        </w:rPr>
        <w:t>本次招标工程主要</w:t>
      </w:r>
      <w:r>
        <w:rPr>
          <w:rFonts w:hint="eastAsia" w:ascii="宋体" w:hAnsi="宋体"/>
          <w:color w:val="000000"/>
          <w:sz w:val="24"/>
          <w:highlight w:val="none"/>
          <w:u w:val="single"/>
          <w:lang w:val="en-US" w:eastAsia="zh-CN"/>
        </w:rPr>
        <w:t>工作</w:t>
      </w:r>
      <w:r>
        <w:rPr>
          <w:rFonts w:ascii="宋体" w:hAnsi="宋体"/>
          <w:color w:val="000000"/>
          <w:sz w:val="24"/>
          <w:highlight w:val="none"/>
          <w:u w:val="single"/>
        </w:rPr>
        <w:t>内容</w:t>
      </w:r>
      <w:r>
        <w:rPr>
          <w:rFonts w:hint="eastAsia" w:ascii="宋体" w:hAnsi="宋体"/>
          <w:color w:val="000000"/>
          <w:sz w:val="24"/>
          <w:highlight w:val="none"/>
          <w:u w:val="single"/>
        </w:rPr>
        <w:t>为开展黄埔区范围内的专项设施维修服务，包括但不限于道路、桥梁、隧道、交通、照明等设施，以及招标人根据工作需要下达的招标人负责管理的其他设施维修任务。自发包人下达项目进场通知书后满 1 年或项目累计结算送审额达到2999</w:t>
      </w:r>
      <w:r>
        <w:rPr>
          <w:rFonts w:hint="eastAsia" w:ascii="宋体" w:hAnsi="宋体"/>
          <w:color w:val="000000"/>
          <w:sz w:val="24"/>
          <w:highlight w:val="none"/>
          <w:u w:val="single"/>
          <w:lang w:val="en-US" w:eastAsia="zh-CN"/>
        </w:rPr>
        <w:t>.</w:t>
      </w:r>
      <w:r>
        <w:rPr>
          <w:rFonts w:hint="eastAsia" w:ascii="宋体" w:hAnsi="宋体"/>
          <w:color w:val="000000"/>
          <w:sz w:val="24"/>
          <w:highlight w:val="none"/>
          <w:u w:val="single"/>
        </w:rPr>
        <w:t>579552万元，即为服务期满。</w:t>
      </w:r>
      <w:r>
        <w:rPr>
          <w:rFonts w:ascii="宋体" w:hAnsi="宋体"/>
          <w:color w:val="000000"/>
          <w:sz w:val="24"/>
          <w:highlight w:val="none"/>
          <w:u w:val="single"/>
        </w:rPr>
        <w:t>（最终工程量以竣工图或维修任务单工程量为准，最后造价以广州</w:t>
      </w:r>
      <w:r>
        <w:rPr>
          <w:rFonts w:hint="eastAsia" w:ascii="宋体" w:hAnsi="宋体"/>
          <w:color w:val="000000"/>
          <w:sz w:val="24"/>
          <w:highlight w:val="none"/>
          <w:u w:val="single"/>
        </w:rPr>
        <w:t>市</w:t>
      </w:r>
      <w:r>
        <w:rPr>
          <w:rFonts w:ascii="宋体" w:hAnsi="宋体"/>
          <w:color w:val="000000"/>
          <w:sz w:val="24"/>
          <w:highlight w:val="none"/>
          <w:u w:val="single"/>
        </w:rPr>
        <w:t>黄埔区财政局审核为准）</w:t>
      </w:r>
    </w:p>
    <w:p>
      <w:pPr>
        <w:spacing w:line="360" w:lineRule="auto"/>
        <w:ind w:firstLine="480" w:firstLineChars="200"/>
        <w:contextualSpacing/>
        <w:rPr>
          <w:rFonts w:ascii="宋体"/>
          <w:color w:val="000000"/>
          <w:sz w:val="24"/>
          <w:highlight w:val="none"/>
          <w:u w:val="single"/>
        </w:rPr>
      </w:pPr>
      <w:r>
        <w:rPr>
          <w:rFonts w:hint="eastAsia" w:ascii="宋体" w:hAnsi="宋体"/>
          <w:color w:val="000000"/>
          <w:sz w:val="24"/>
          <w:highlight w:val="none"/>
        </w:rPr>
        <w:t>五、标段划分及各标段招标内容、规模和最高投标限价：</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1、本工程划分为</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个标段。</w:t>
      </w:r>
    </w:p>
    <w:p>
      <w:pPr>
        <w:numPr>
          <w:ilvl w:val="-1"/>
          <w:numId w:val="0"/>
        </w:numPr>
        <w:spacing w:line="360" w:lineRule="auto"/>
        <w:ind w:firstLine="480" w:firstLineChars="200"/>
        <w:contextualSpacing/>
        <w:rPr>
          <w:rFonts w:hint="eastAsia" w:ascii="宋体" w:hAnsi="宋体" w:cs="Times New Roman"/>
          <w:color w:val="000000"/>
          <w:sz w:val="24"/>
          <w:szCs w:val="22"/>
          <w:highlight w:val="none"/>
          <w:u w:val="single"/>
        </w:rPr>
      </w:pPr>
      <w:r>
        <w:rPr>
          <w:rFonts w:hint="eastAsia" w:ascii="宋体" w:hAnsi="宋体" w:cs="Times New Roman"/>
          <w:color w:val="000000"/>
          <w:sz w:val="24"/>
          <w:szCs w:val="22"/>
          <w:highlight w:val="none"/>
          <w:u w:val="single"/>
        </w:rPr>
        <w:t>2、招标内容、规模：主要工作内容为开展黄埔区范围内的专项设施维修服务，包括但</w:t>
      </w:r>
    </w:p>
    <w:p>
      <w:pPr>
        <w:numPr>
          <w:ilvl w:val="-1"/>
          <w:numId w:val="0"/>
        </w:numPr>
        <w:spacing w:line="360" w:lineRule="auto"/>
        <w:ind w:firstLine="0" w:firstLineChars="0"/>
        <w:contextualSpacing/>
        <w:rPr>
          <w:rFonts w:hint="eastAsia" w:ascii="宋体" w:hAnsi="宋体" w:cs="Times New Roman"/>
          <w:color w:val="000000"/>
          <w:sz w:val="24"/>
          <w:szCs w:val="22"/>
          <w:highlight w:val="none"/>
          <w:u w:val="single"/>
        </w:rPr>
      </w:pPr>
      <w:r>
        <w:rPr>
          <w:rFonts w:hint="eastAsia" w:ascii="宋体" w:hAnsi="宋体" w:cs="Times New Roman"/>
          <w:color w:val="000000"/>
          <w:sz w:val="24"/>
          <w:szCs w:val="22"/>
          <w:highlight w:val="none"/>
          <w:u w:val="single"/>
        </w:rPr>
        <w:t>不限于道路、桥梁、隧道、交通、照明等设施，以及招标人根据工作需要下达的招标人负责管理的其他设施维修任务。自发包人下达项目进场通知书后满 1 年或项目累计结算送审额达到</w:t>
      </w:r>
      <w:r>
        <w:rPr>
          <w:rFonts w:hint="eastAsia" w:ascii="宋体" w:hAnsi="宋体"/>
          <w:color w:val="000000"/>
          <w:sz w:val="24"/>
          <w:highlight w:val="none"/>
          <w:u w:val="single"/>
        </w:rPr>
        <w:t>2999</w:t>
      </w:r>
      <w:r>
        <w:rPr>
          <w:rFonts w:hint="eastAsia" w:ascii="宋体" w:hAnsi="宋体"/>
          <w:color w:val="000000"/>
          <w:sz w:val="24"/>
          <w:highlight w:val="none"/>
          <w:u w:val="single"/>
          <w:lang w:val="en-US" w:eastAsia="zh-CN"/>
        </w:rPr>
        <w:t>.</w:t>
      </w:r>
      <w:r>
        <w:rPr>
          <w:rFonts w:hint="eastAsia" w:ascii="宋体" w:hAnsi="宋体"/>
          <w:color w:val="000000"/>
          <w:sz w:val="24"/>
          <w:highlight w:val="none"/>
          <w:u w:val="single"/>
        </w:rPr>
        <w:t>579552</w:t>
      </w:r>
      <w:r>
        <w:rPr>
          <w:rFonts w:hint="eastAsia" w:ascii="宋体" w:hAnsi="宋体" w:cs="Times New Roman"/>
          <w:color w:val="000000"/>
          <w:sz w:val="24"/>
          <w:szCs w:val="22"/>
          <w:highlight w:val="none"/>
          <w:u w:val="single"/>
        </w:rPr>
        <w:t>万元，即为服务期满。</w:t>
      </w:r>
      <w:r>
        <w:rPr>
          <w:rFonts w:ascii="宋体" w:hAnsi="宋体"/>
          <w:color w:val="000000"/>
          <w:sz w:val="24"/>
          <w:highlight w:val="none"/>
          <w:u w:val="single"/>
        </w:rPr>
        <w:t>（最终工程量以竣工图或维修任务单工程量为准，最后造价以广州</w:t>
      </w:r>
      <w:r>
        <w:rPr>
          <w:rFonts w:hint="eastAsia" w:ascii="宋体" w:hAnsi="宋体"/>
          <w:color w:val="000000"/>
          <w:sz w:val="24"/>
          <w:highlight w:val="none"/>
          <w:u w:val="single"/>
        </w:rPr>
        <w:t>市</w:t>
      </w:r>
      <w:r>
        <w:rPr>
          <w:rFonts w:ascii="宋体" w:hAnsi="宋体"/>
          <w:color w:val="000000"/>
          <w:sz w:val="24"/>
          <w:highlight w:val="none"/>
          <w:u w:val="single"/>
        </w:rPr>
        <w:t>黄埔区财政局审核为准）</w:t>
      </w:r>
      <w:bookmarkStart w:id="0" w:name="_GoBack"/>
      <w:bookmarkEnd w:id="0"/>
    </w:p>
    <w:p>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u w:val="single"/>
        </w:rPr>
        <w:t>3、最高投标限价：</w:t>
      </w:r>
      <w:r>
        <w:rPr>
          <w:rFonts w:hint="eastAsia" w:ascii="宋体" w:hAnsi="宋体"/>
          <w:color w:val="000000"/>
          <w:sz w:val="24"/>
          <w:highlight w:val="none"/>
          <w:u w:val="single"/>
        </w:rPr>
        <w:t>29995795</w:t>
      </w:r>
      <w:r>
        <w:rPr>
          <w:rFonts w:hint="eastAsia" w:ascii="宋体" w:hAnsi="宋体"/>
          <w:color w:val="000000"/>
          <w:sz w:val="24"/>
          <w:highlight w:val="none"/>
          <w:u w:val="single"/>
          <w:lang w:val="en-US" w:eastAsia="zh-CN"/>
        </w:rPr>
        <w:t>.</w:t>
      </w:r>
      <w:r>
        <w:rPr>
          <w:rFonts w:hint="eastAsia" w:ascii="宋体" w:hAnsi="宋体"/>
          <w:color w:val="000000"/>
          <w:sz w:val="24"/>
          <w:highlight w:val="none"/>
          <w:u w:val="single"/>
        </w:rPr>
        <w:t>52</w:t>
      </w:r>
      <w:r>
        <w:rPr>
          <w:rFonts w:hint="eastAsia" w:ascii="宋体" w:hAnsi="宋体" w:cs="宋体"/>
          <w:color w:val="000000"/>
          <w:sz w:val="24"/>
          <w:szCs w:val="24"/>
          <w:highlight w:val="none"/>
          <w:u w:val="single"/>
        </w:rPr>
        <w:t>元。详见招标人最终发出的《最高投标限价公布函》，投标总报价超过最高投标限价的投标文件将被拒绝。本工程根据国家和省有关计价规范设置最高投标限价</w:t>
      </w:r>
      <w:r>
        <w:rPr>
          <w:rFonts w:hint="eastAsia" w:ascii="宋体" w:hAnsi="宋体"/>
          <w:color w:val="000000"/>
          <w:sz w:val="24"/>
          <w:szCs w:val="24"/>
          <w:highlight w:val="none"/>
          <w:u w:val="single"/>
        </w:rPr>
        <w:t>。</w:t>
      </w:r>
    </w:p>
    <w:p>
      <w:pPr>
        <w:spacing w:line="360" w:lineRule="auto"/>
        <w:ind w:firstLine="537" w:firstLineChars="224"/>
        <w:contextualSpacing/>
        <w:rPr>
          <w:rFonts w:ascii="宋体" w:hAnsi="宋体"/>
          <w:color w:val="000000"/>
          <w:sz w:val="24"/>
          <w:highlight w:val="none"/>
          <w:u w:val="single"/>
        </w:rPr>
      </w:pPr>
      <w:r>
        <w:rPr>
          <w:rFonts w:hint="eastAsia" w:ascii="宋体" w:hAnsi="宋体"/>
          <w:color w:val="000000"/>
          <w:sz w:val="24"/>
          <w:highlight w:val="none"/>
        </w:rPr>
        <w:t>六、资金来源：</w:t>
      </w:r>
      <w:r>
        <w:rPr>
          <w:rFonts w:hint="eastAsia" w:ascii="宋体" w:hAnsi="宋体" w:cs="宋体"/>
          <w:color w:val="000000"/>
          <w:sz w:val="24"/>
          <w:szCs w:val="24"/>
          <w:highlight w:val="none"/>
          <w:u w:val="single"/>
        </w:rPr>
        <w:t>区财政资金</w:t>
      </w:r>
    </w:p>
    <w:p>
      <w:pPr>
        <w:spacing w:line="360" w:lineRule="auto"/>
        <w:ind w:left="120" w:leftChars="57" w:firstLine="417" w:firstLineChars="174"/>
        <w:contextualSpacing/>
        <w:rPr>
          <w:rFonts w:ascii="宋体"/>
          <w:color w:val="000000"/>
          <w:sz w:val="24"/>
          <w:highlight w:val="none"/>
        </w:rPr>
      </w:pPr>
      <w:r>
        <w:rPr>
          <w:rFonts w:hint="eastAsia" w:ascii="宋体" w:hAnsi="宋体"/>
          <w:color w:val="000000"/>
          <w:sz w:val="24"/>
          <w:highlight w:val="none"/>
        </w:rPr>
        <w:t>注：政府投资项目一律不得以建筑业企业带资承包的方式进行建设。</w:t>
      </w:r>
    </w:p>
    <w:p>
      <w:pPr>
        <w:spacing w:line="360" w:lineRule="auto"/>
        <w:ind w:left="435"/>
        <w:contextualSpacing/>
        <w:rPr>
          <w:rFonts w:ascii="宋体" w:hAnsi="宋体" w:cs="宋体"/>
          <w:color w:val="000000"/>
          <w:sz w:val="24"/>
          <w:szCs w:val="24"/>
          <w:highlight w:val="none"/>
        </w:rPr>
      </w:pPr>
      <w:r>
        <w:rPr>
          <w:rFonts w:hint="eastAsia" w:ascii="宋体" w:hAnsi="宋体" w:cs="宋体"/>
          <w:color w:val="000000"/>
          <w:kern w:val="0"/>
          <w:sz w:val="24"/>
          <w:szCs w:val="24"/>
          <w:highlight w:val="none"/>
        </w:rPr>
        <w:t>七、</w:t>
      </w:r>
      <w:r>
        <w:rPr>
          <w:rFonts w:hint="eastAsia" w:ascii="宋体" w:hAnsi="宋体"/>
          <w:color w:val="000000"/>
          <w:sz w:val="24"/>
          <w:highlight w:val="none"/>
        </w:rPr>
        <w:t>公告发布日期、</w:t>
      </w:r>
      <w:r>
        <w:rPr>
          <w:rFonts w:hint="eastAsia" w:ascii="宋体" w:hAnsi="宋体" w:cs="宋体"/>
          <w:color w:val="000000"/>
          <w:sz w:val="24"/>
          <w:szCs w:val="24"/>
          <w:highlight w:val="none"/>
        </w:rPr>
        <w:t>递交投标文件时间与开标时间：</w:t>
      </w:r>
    </w:p>
    <w:p>
      <w:pPr>
        <w:spacing w:line="360" w:lineRule="auto"/>
        <w:ind w:firstLine="480" w:firstLineChars="200"/>
        <w:contextualSpacing/>
        <w:rPr>
          <w:rFonts w:ascii="宋体" w:hAnsi="宋体"/>
          <w:color w:val="000000"/>
          <w:sz w:val="24"/>
          <w:highlight w:val="none"/>
        </w:rPr>
      </w:pPr>
      <w:r>
        <w:rPr>
          <w:rFonts w:hint="eastAsia" w:ascii="宋体" w:hAnsi="宋体" w:cs="宋体"/>
          <w:color w:val="000000"/>
          <w:sz w:val="24"/>
          <w:szCs w:val="24"/>
          <w:highlight w:val="none"/>
        </w:rPr>
        <w:t>1、</w:t>
      </w:r>
      <w:r>
        <w:rPr>
          <w:rFonts w:hint="eastAsia" w:ascii="宋体" w:hAnsi="宋体"/>
          <w:color w:val="000000"/>
          <w:sz w:val="24"/>
          <w:highlight w:val="none"/>
        </w:rPr>
        <w:t>公告发布日期（含本日）：</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分至</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pPr>
        <w:spacing w:line="360" w:lineRule="auto"/>
        <w:ind w:left="435"/>
        <w:contextualSpacing/>
        <w:rPr>
          <w:rFonts w:ascii="宋体" w:cs="宋体"/>
          <w:color w:val="000000"/>
          <w:kern w:val="0"/>
          <w:sz w:val="24"/>
          <w:szCs w:val="24"/>
          <w:highlight w:val="none"/>
        </w:rPr>
      </w:pPr>
      <w:r>
        <w:rPr>
          <w:rFonts w:hint="eastAsia" w:ascii="宋体" w:hAnsi="宋体"/>
          <w:color w:val="000000"/>
          <w:sz w:val="24"/>
          <w:highlight w:val="none"/>
        </w:rPr>
        <w:t>凡有意参加投标者，请登录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网站下载电子招标文件。</w:t>
      </w:r>
    </w:p>
    <w:p>
      <w:pPr>
        <w:widowControl/>
        <w:spacing w:line="360" w:lineRule="auto"/>
        <w:ind w:firstLine="480" w:firstLineChars="200"/>
        <w:contextualSpacing/>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注：发布招标公告的时间为招标公告发出之日起至投标截止时间止。</w:t>
      </w:r>
    </w:p>
    <w:p>
      <w:pPr>
        <w:widowControl/>
        <w:spacing w:line="360" w:lineRule="auto"/>
        <w:ind w:left="809" w:leftChars="214" w:hanging="360" w:hangingChars="15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2、递交投标文件起始时间：</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pPr>
        <w:widowControl/>
        <w:spacing w:line="360" w:lineRule="auto"/>
        <w:ind w:left="764" w:leftChars="364" w:firstLine="1440" w:firstLineChars="6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截止时间：</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分。 </w:t>
      </w:r>
    </w:p>
    <w:p>
      <w:pPr>
        <w:widowControl/>
        <w:numPr>
          <w:ilvl w:val="0"/>
          <w:numId w:val="4"/>
        </w:numPr>
        <w:spacing w:line="360" w:lineRule="auto"/>
        <w:ind w:firstLine="480"/>
        <w:contextualSpacing/>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递交投标文件备用光盘时间：202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时</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分至202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时</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分；递交投标文件备用光盘地点：</w:t>
      </w:r>
      <w:r>
        <w:rPr>
          <w:rFonts w:hint="eastAsia" w:ascii="宋体" w:hAnsi="宋体" w:cs="宋体"/>
          <w:color w:val="000000"/>
          <w:sz w:val="24"/>
          <w:szCs w:val="24"/>
          <w:highlight w:val="none"/>
          <w:lang w:val="en-US" w:eastAsia="zh-CN"/>
        </w:rPr>
        <w:t>详见</w:t>
      </w:r>
      <w:r>
        <w:rPr>
          <w:rFonts w:hint="eastAsia" w:ascii="宋体" w:hAnsi="宋体" w:cs="宋体"/>
          <w:color w:val="000000"/>
          <w:sz w:val="24"/>
          <w:szCs w:val="24"/>
          <w:highlight w:val="none"/>
          <w:lang w:eastAsia="zh-CN"/>
        </w:rPr>
        <w:t>广州交易集团有限公司（广州公共资源交易中心）</w:t>
      </w:r>
      <w:r>
        <w:rPr>
          <w:rFonts w:hint="eastAsia" w:ascii="宋体" w:hAnsi="宋体" w:cs="宋体"/>
          <w:color w:val="000000"/>
          <w:sz w:val="24"/>
          <w:szCs w:val="24"/>
          <w:highlight w:val="none"/>
          <w:lang w:val="en-US" w:eastAsia="zh-CN"/>
        </w:rPr>
        <w:t>网站</w:t>
      </w:r>
      <w:r>
        <w:rPr>
          <w:rFonts w:hint="eastAsia" w:ascii="宋体" w:hAnsi="宋体" w:cs="宋体"/>
          <w:color w:val="000000"/>
          <w:sz w:val="24"/>
          <w:szCs w:val="24"/>
          <w:highlight w:val="none"/>
        </w:rPr>
        <w:t>。</w:t>
      </w:r>
    </w:p>
    <w:p>
      <w:pPr>
        <w:widowControl/>
        <w:numPr>
          <w:ilvl w:val="0"/>
          <w:numId w:val="4"/>
        </w:numPr>
        <w:spacing w:line="360" w:lineRule="auto"/>
        <w:ind w:firstLine="480"/>
        <w:contextualSpacing/>
        <w:jc w:val="left"/>
        <w:rPr>
          <w:rFonts w:ascii="宋体" w:hAnsi="宋体" w:cs="宋体"/>
          <w:color w:val="000000"/>
          <w:sz w:val="24"/>
          <w:szCs w:val="24"/>
          <w:highlight w:val="none"/>
          <w:u w:val="single"/>
        </w:rPr>
      </w:pPr>
      <w:r>
        <w:rPr>
          <w:rFonts w:hint="eastAsia" w:ascii="宋体" w:hAnsi="宋体" w:cs="宋体"/>
          <w:color w:val="000000"/>
          <w:sz w:val="24"/>
          <w:szCs w:val="24"/>
          <w:highlight w:val="none"/>
        </w:rPr>
        <w:t>开标开始时间：</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pPr>
        <w:widowControl/>
        <w:spacing w:line="360" w:lineRule="auto"/>
        <w:ind w:firstLine="480" w:firstLineChars="200"/>
        <w:contextualSpacing/>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widowControl/>
        <w:spacing w:line="360" w:lineRule="auto"/>
        <w:ind w:firstLine="480" w:firstLineChars="2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spacing w:line="360" w:lineRule="auto"/>
        <w:ind w:firstLine="480" w:firstLineChars="200"/>
        <w:contextualSpacing/>
        <w:rPr>
          <w:rFonts w:hint="eastAsia" w:ascii="宋体" w:hAnsi="宋体" w:cs="仿宋_GB2312"/>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w:t>
      </w:r>
      <w:r>
        <w:rPr>
          <w:rFonts w:hint="eastAsia" w:ascii="宋体" w:hAnsi="宋体"/>
          <w:bCs/>
          <w:color w:val="000000"/>
          <w:sz w:val="24"/>
          <w:highlight w:val="none"/>
        </w:rPr>
        <w:t>投标人通过</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r>
        <w:rPr>
          <w:rFonts w:hint="eastAsia" w:ascii="宋体" w:hAnsi="宋体" w:cs="仿宋_GB2312"/>
          <w:color w:val="000000"/>
          <w:sz w:val="24"/>
          <w:szCs w:val="24"/>
          <w:highlight w:val="none"/>
        </w:rPr>
        <w:t>投标人应在递交投标文件截止时间前，登录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仿宋_GB2312"/>
          <w:color w:val="000000"/>
          <w:sz w:val="24"/>
          <w:szCs w:val="24"/>
          <w:highlight w:val="none"/>
        </w:rPr>
        <w:t>网站办理网上投标登记手续。按照</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仿宋_GB2312"/>
          <w:color w:val="000000"/>
          <w:sz w:val="24"/>
          <w:szCs w:val="24"/>
          <w:highlight w:val="none"/>
        </w:rPr>
        <w:t>交易平台关于全流程电子化项目的相关指南进行操作。详见：</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lang w:val="en-US" w:eastAsia="zh-CN"/>
        </w:rPr>
        <w:t>最新指引</w:t>
      </w:r>
      <w:r>
        <w:rPr>
          <w:rFonts w:hint="eastAsia" w:ascii="宋体" w:hAnsi="宋体" w:cs="仿宋_GB2312"/>
          <w:color w:val="000000"/>
          <w:sz w:val="24"/>
          <w:szCs w:val="24"/>
          <w:highlight w:val="none"/>
        </w:rPr>
        <w:t>。</w:t>
      </w:r>
    </w:p>
    <w:p>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八、招标文件获取方式：</w:t>
      </w:r>
    </w:p>
    <w:p>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本项目招标文件随招标公告一并在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网站发布。招标文件</w:t>
      </w:r>
      <w:r>
        <w:rPr>
          <w:rFonts w:hint="eastAsia" w:ascii="宋体" w:hAnsi="宋体" w:cs="宋体"/>
          <w:color w:val="000000"/>
          <w:kern w:val="0"/>
          <w:sz w:val="24"/>
          <w:szCs w:val="24"/>
          <w:highlight w:val="none"/>
        </w:rPr>
        <w:t>一经在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发布，视为发售给投标人，招标文件由投标人自行在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网站下载。</w:t>
      </w:r>
    </w:p>
    <w:p>
      <w:pPr>
        <w:spacing w:line="360" w:lineRule="auto"/>
        <w:ind w:firstLine="537" w:firstLineChars="224"/>
        <w:contextualSpacing/>
        <w:rPr>
          <w:rFonts w:ascii="宋体"/>
          <w:color w:val="000000"/>
          <w:sz w:val="24"/>
          <w:highlight w:val="none"/>
        </w:rPr>
      </w:pPr>
      <w:r>
        <w:rPr>
          <w:rFonts w:hint="eastAsia" w:ascii="宋体" w:hAnsi="宋体"/>
          <w:color w:val="000000"/>
          <w:sz w:val="24"/>
          <w:highlight w:val="none"/>
        </w:rPr>
        <w:t>九、投标人合格条件：</w:t>
      </w:r>
    </w:p>
    <w:p>
      <w:pPr>
        <w:spacing w:line="360" w:lineRule="auto"/>
        <w:ind w:firstLine="537" w:firstLineChars="224"/>
        <w:contextualSpacing/>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、投标人参加投标的意思表达清楚，投标人代表被授权有效。</w:t>
      </w:r>
    </w:p>
    <w:p>
      <w:pPr>
        <w:spacing w:line="360" w:lineRule="auto"/>
        <w:ind w:firstLine="537" w:firstLineChars="224"/>
        <w:contextualSpacing/>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、投标人</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联合体各方</w:t>
      </w:r>
      <w:r>
        <w:rPr>
          <w:rFonts w:hint="eastAsia" w:ascii="宋体" w:hAnsi="宋体"/>
          <w:color w:val="000000"/>
          <w:sz w:val="24"/>
          <w:highlight w:val="none"/>
          <w:lang w:eastAsia="zh-CN"/>
        </w:rPr>
        <w:t>）</w:t>
      </w:r>
      <w:r>
        <w:rPr>
          <w:rFonts w:hint="eastAsia" w:ascii="宋体" w:hAnsi="宋体"/>
          <w:color w:val="000000"/>
          <w:sz w:val="24"/>
          <w:highlight w:val="none"/>
        </w:rPr>
        <w:t>具有独立法人资格，按国家法律经营。</w:t>
      </w:r>
    </w:p>
    <w:p>
      <w:pPr>
        <w:spacing w:line="360" w:lineRule="auto"/>
        <w:ind w:firstLine="537" w:firstLineChars="224"/>
        <w:contextualSpacing/>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、投标人</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联合体各方</w:t>
      </w:r>
      <w:r>
        <w:rPr>
          <w:rFonts w:hint="eastAsia" w:ascii="宋体" w:hAnsi="宋体"/>
          <w:color w:val="000000"/>
          <w:sz w:val="24"/>
          <w:highlight w:val="none"/>
          <w:lang w:eastAsia="zh-CN"/>
        </w:rPr>
        <w:t>）</w:t>
      </w:r>
      <w:r>
        <w:rPr>
          <w:rFonts w:hint="eastAsia" w:ascii="宋体" w:hAnsi="宋体"/>
          <w:color w:val="000000"/>
          <w:sz w:val="24"/>
          <w:highlight w:val="none"/>
        </w:rPr>
        <w:t>持有建设行政主管部门颁发的</w:t>
      </w:r>
      <w:r>
        <w:rPr>
          <w:rFonts w:hint="eastAsia" w:ascii="宋体" w:hAnsi="宋体"/>
          <w:color w:val="000000"/>
          <w:sz w:val="24"/>
          <w:highlight w:val="none"/>
          <w:u w:val="single"/>
        </w:rPr>
        <w:t>有效期内的</w:t>
      </w:r>
      <w:r>
        <w:rPr>
          <w:rFonts w:hint="eastAsia" w:ascii="宋体" w:hAnsi="宋体"/>
          <w:color w:val="000000"/>
          <w:sz w:val="24"/>
          <w:highlight w:val="none"/>
        </w:rPr>
        <w:t>企业资质证书及安全生产许可证；</w:t>
      </w:r>
    </w:p>
    <w:p>
      <w:pPr>
        <w:pStyle w:val="96"/>
        <w:ind w:firstLine="539"/>
        <w:contextualSpacing/>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、投标人应具备以下资质：</w:t>
      </w:r>
    </w:p>
    <w:p>
      <w:pPr>
        <w:pStyle w:val="96"/>
        <w:ind w:firstLine="539"/>
        <w:contextualSpacing/>
        <w:rPr>
          <w:rFonts w:ascii="宋体" w:hAnsi="宋体" w:eastAsia="宋体"/>
          <w:sz w:val="24"/>
          <w:szCs w:val="24"/>
          <w:highlight w:val="none"/>
        </w:rPr>
      </w:pPr>
      <w:r>
        <w:rPr>
          <w:rFonts w:hint="eastAsia" w:ascii="宋体" w:hAnsi="宋体" w:eastAsia="宋体"/>
          <w:sz w:val="24"/>
          <w:szCs w:val="24"/>
          <w:highlight w:val="none"/>
        </w:rPr>
        <w:t>投标人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联合体各方</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具有承接本工程所</w:t>
      </w:r>
      <w:r>
        <w:rPr>
          <w:rFonts w:hint="eastAsia" w:ascii="宋体" w:hAnsi="宋体" w:eastAsia="宋体"/>
          <w:kern w:val="2"/>
          <w:sz w:val="24"/>
          <w:szCs w:val="22"/>
          <w:highlight w:val="none"/>
        </w:rPr>
        <w:t>需的</w:t>
      </w:r>
      <w:r>
        <w:rPr>
          <w:rFonts w:hint="eastAsia" w:ascii="宋体" w:hAnsi="宋体" w:eastAsia="宋体"/>
          <w:kern w:val="2"/>
          <w:sz w:val="24"/>
          <w:szCs w:val="22"/>
          <w:highlight w:val="none"/>
          <w:u w:val="none"/>
        </w:rPr>
        <w:t>市政公用工程施工总承包</w:t>
      </w:r>
      <w:r>
        <w:rPr>
          <w:rFonts w:hint="eastAsia" w:ascii="宋体" w:hAnsi="宋体" w:eastAsia="宋体"/>
          <w:kern w:val="2"/>
          <w:sz w:val="24"/>
          <w:szCs w:val="22"/>
          <w:highlight w:val="none"/>
          <w:u w:val="none"/>
          <w:lang w:eastAsia="zh-CN"/>
        </w:rPr>
        <w:t>贰</w:t>
      </w:r>
      <w:r>
        <w:rPr>
          <w:rFonts w:hint="eastAsia" w:ascii="宋体" w:hAnsi="宋体" w:eastAsia="宋体"/>
          <w:kern w:val="2"/>
          <w:sz w:val="24"/>
          <w:szCs w:val="22"/>
          <w:highlight w:val="none"/>
        </w:rPr>
        <w:t>级或以上资质；投标人</w:t>
      </w:r>
      <w:r>
        <w:rPr>
          <w:rFonts w:hint="eastAsia" w:ascii="宋体" w:hAnsi="宋体" w:eastAsia="宋体"/>
          <w:kern w:val="2"/>
          <w:sz w:val="24"/>
          <w:szCs w:val="22"/>
          <w:highlight w:val="none"/>
          <w:lang w:eastAsia="zh-CN"/>
        </w:rPr>
        <w:t>（</w:t>
      </w:r>
      <w:r>
        <w:rPr>
          <w:rFonts w:hint="eastAsia" w:ascii="宋体" w:hAnsi="宋体" w:eastAsia="宋体"/>
          <w:kern w:val="2"/>
          <w:sz w:val="24"/>
          <w:szCs w:val="22"/>
          <w:highlight w:val="none"/>
          <w:lang w:val="en-US" w:eastAsia="zh-CN"/>
        </w:rPr>
        <w:t>联合体主办方</w:t>
      </w:r>
      <w:r>
        <w:rPr>
          <w:rFonts w:hint="eastAsia" w:ascii="宋体" w:hAnsi="宋体" w:eastAsia="宋体"/>
          <w:kern w:val="2"/>
          <w:sz w:val="24"/>
          <w:szCs w:val="22"/>
          <w:highlight w:val="none"/>
          <w:lang w:eastAsia="zh-CN"/>
        </w:rPr>
        <w:t>）</w:t>
      </w:r>
      <w:r>
        <w:rPr>
          <w:rFonts w:hint="eastAsia" w:ascii="宋体" w:hAnsi="宋体" w:eastAsia="宋体"/>
          <w:kern w:val="2"/>
          <w:sz w:val="24"/>
          <w:szCs w:val="22"/>
          <w:highlight w:val="none"/>
        </w:rPr>
        <w:t>拟担任本工程项目负责人的人员为：</w:t>
      </w:r>
      <w:r>
        <w:rPr>
          <w:rFonts w:hint="eastAsia" w:ascii="宋体" w:hAnsi="宋体" w:eastAsia="宋体"/>
          <w:kern w:val="2"/>
          <w:sz w:val="24"/>
          <w:szCs w:val="22"/>
          <w:highlight w:val="none"/>
          <w:u w:val="none"/>
        </w:rPr>
        <w:t>市政公用工程专业</w:t>
      </w:r>
      <w:r>
        <w:rPr>
          <w:rFonts w:hint="eastAsia" w:ascii="宋体" w:hAnsi="宋体" w:eastAsia="宋体"/>
          <w:kern w:val="2"/>
          <w:sz w:val="24"/>
          <w:szCs w:val="22"/>
          <w:highlight w:val="none"/>
          <w:u w:val="none"/>
          <w:lang w:eastAsia="zh-CN"/>
        </w:rPr>
        <w:t>贰</w:t>
      </w:r>
      <w:r>
        <w:rPr>
          <w:rFonts w:hint="eastAsia" w:ascii="宋体" w:hAnsi="宋体" w:eastAsia="宋体"/>
          <w:kern w:val="2"/>
          <w:sz w:val="24"/>
          <w:szCs w:val="22"/>
          <w:highlight w:val="none"/>
        </w:rPr>
        <w:t>级或</w:t>
      </w:r>
      <w:r>
        <w:rPr>
          <w:rFonts w:hint="eastAsia" w:ascii="宋体" w:hAnsi="宋体" w:eastAsia="宋体"/>
          <w:sz w:val="24"/>
          <w:szCs w:val="24"/>
          <w:highlight w:val="none"/>
        </w:rPr>
        <w:t>以上级别的注册建造师；</w:t>
      </w:r>
    </w:p>
    <w:p>
      <w:pPr>
        <w:snapToGrid w:val="0"/>
        <w:spacing w:line="360" w:lineRule="auto"/>
        <w:ind w:firstLine="537" w:firstLineChars="224"/>
        <w:rPr>
          <w:rFonts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sz w:val="24"/>
          <w:szCs w:val="24"/>
        </w:rPr>
        <w:t>、《广东省住房和城乡建设厅关于做好有关建设工程企业资质证书换领工作的通知》（粤建许函〔2024〕124号）</w:t>
      </w:r>
      <w:r>
        <w:rPr>
          <w:rFonts w:hint="eastAsia" w:ascii="宋体" w:hAnsi="宋体"/>
          <w:sz w:val="24"/>
        </w:rPr>
        <w:t>等相关规定。根据上述文件的要求，投标人需办理企业资质有效期延续的，应当按照相关规定及时办理。</w:t>
      </w:r>
    </w:p>
    <w:p>
      <w:pPr>
        <w:snapToGrid w:val="0"/>
        <w:spacing w:line="360" w:lineRule="auto"/>
        <w:ind w:firstLine="517" w:firstLineChars="224"/>
        <w:rPr>
          <w:rFonts w:ascii="宋体" w:hAnsi="宋体"/>
          <w:sz w:val="24"/>
          <w:u w:val="single"/>
        </w:rPr>
      </w:pPr>
      <w:r>
        <w:rPr>
          <w:rFonts w:hint="eastAsia" w:ascii="宋体" w:hAnsi="宋体"/>
          <w:b/>
          <w:bCs/>
          <w:spacing w:val="-5"/>
          <w:sz w:val="24"/>
          <w:szCs w:val="24"/>
          <w:u w:val="single"/>
        </w:rPr>
        <w:t>相关注意事项如下</w:t>
      </w:r>
      <w:r>
        <w:rPr>
          <w:rFonts w:hint="eastAsia" w:ascii="宋体" w:hAnsi="宋体"/>
          <w:spacing w:val="-5"/>
          <w:sz w:val="24"/>
          <w:szCs w:val="24"/>
          <w:u w:val="single"/>
        </w:rPr>
        <w:t>：</w:t>
      </w:r>
      <w:r>
        <w:rPr>
          <w:rFonts w:hint="eastAsia" w:ascii="宋体" w:hAnsi="宋体"/>
          <w:sz w:val="24"/>
          <w:u w:val="single"/>
        </w:rPr>
        <w:t>（一）投标人按照上述规定办理了资质延期或换领新证，在投标截止前已取得新证的，投标人须在投标文件中提供经核准延期后的新资质证书。</w:t>
      </w:r>
    </w:p>
    <w:p>
      <w:pPr>
        <w:snapToGrid w:val="0"/>
        <w:spacing w:line="360" w:lineRule="auto"/>
        <w:ind w:firstLine="537" w:firstLineChars="224"/>
        <w:rPr>
          <w:rFonts w:ascii="宋体" w:hAnsi="宋体"/>
          <w:sz w:val="24"/>
          <w:u w:val="single"/>
        </w:rPr>
      </w:pPr>
      <w:r>
        <w:rPr>
          <w:rFonts w:hint="eastAsia" w:ascii="宋体" w:hAnsi="宋体"/>
          <w:sz w:val="24"/>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pPr>
        <w:snapToGrid w:val="0"/>
        <w:spacing w:line="360" w:lineRule="auto"/>
        <w:ind w:firstLine="537" w:firstLineChars="224"/>
        <w:rPr>
          <w:rFonts w:ascii="宋体" w:hAnsi="宋体"/>
          <w:sz w:val="24"/>
          <w:u w:val="single"/>
        </w:rPr>
      </w:pPr>
      <w:r>
        <w:rPr>
          <w:rFonts w:hint="eastAsia" w:ascii="宋体" w:hAnsi="宋体"/>
          <w:sz w:val="24"/>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pPr>
        <w:snapToGrid w:val="0"/>
        <w:spacing w:line="360" w:lineRule="auto"/>
        <w:ind w:firstLine="537" w:firstLineChars="224"/>
        <w:rPr>
          <w:sz w:val="24"/>
          <w:u w:val="single"/>
        </w:rPr>
      </w:pPr>
      <w:r>
        <w:rPr>
          <w:rFonts w:hint="eastAsia" w:ascii="宋体" w:hAnsi="宋体"/>
          <w:sz w:val="24"/>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pPr>
        <w:snapToGrid w:val="0"/>
        <w:spacing w:line="360" w:lineRule="auto"/>
        <w:ind w:firstLine="537" w:firstLineChars="224"/>
        <w:rPr>
          <w:sz w:val="24"/>
          <w:u w:val="single"/>
        </w:rPr>
      </w:pPr>
      <w:r>
        <w:rPr>
          <w:rFonts w:hint="eastAsia"/>
          <w:sz w:val="24"/>
          <w:u w:val="single"/>
        </w:rPr>
        <w:t>②根据</w:t>
      </w:r>
      <w:r>
        <w:rPr>
          <w:rFonts w:hint="eastAsia" w:ascii="宋体" w:hAnsi="宋体"/>
          <w:sz w:val="24"/>
          <w:u w:val="single"/>
        </w:rPr>
        <w:t>《住房和城乡建设部办公厅关于全面实行一级建造师电子注册证书的通知》（建办市〔2021〕40号），自2022年1月1日起，一级建造</w:t>
      </w:r>
      <w:r>
        <w:rPr>
          <w:rFonts w:hint="eastAsia"/>
          <w:sz w:val="24"/>
          <w:u w:val="singl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napToGrid w:val="0"/>
        <w:spacing w:line="360" w:lineRule="auto"/>
        <w:ind w:firstLine="537" w:firstLineChars="224"/>
        <w:rPr>
          <w:sz w:val="24"/>
          <w:u w:val="single"/>
        </w:rPr>
      </w:pPr>
      <w:r>
        <w:rPr>
          <w:rFonts w:hint="eastAsia"/>
          <w:sz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5"/>
        <w:kinsoku w:val="0"/>
        <w:overflowPunct w:val="0"/>
        <w:snapToGrid w:val="0"/>
        <w:spacing w:after="0" w:line="360" w:lineRule="auto"/>
        <w:ind w:right="-212" w:rightChars="-101" w:firstLine="400" w:firstLineChars="174"/>
        <w:rPr>
          <w:rFonts w:ascii="宋体" w:hAnsi="宋体"/>
          <w:spacing w:val="-5"/>
          <w:sz w:val="24"/>
          <w:szCs w:val="24"/>
          <w:u w:val="single"/>
        </w:rPr>
      </w:pPr>
      <w:r>
        <w:rPr>
          <w:rFonts w:hint="eastAsia" w:ascii="宋体" w:hAnsi="宋体"/>
          <w:spacing w:val="-5"/>
          <w:sz w:val="24"/>
          <w:szCs w:val="24"/>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96"/>
        <w:numPr>
          <w:ilvl w:val="0"/>
          <w:numId w:val="4"/>
        </w:numPr>
        <w:ind w:firstLine="480" w:firstLineChars="0"/>
        <w:contextualSpacing/>
        <w:rPr>
          <w:rFonts w:hint="eastAsia" w:ascii="宋体" w:hAnsi="宋体" w:eastAsia="宋体"/>
          <w:sz w:val="24"/>
          <w:szCs w:val="24"/>
          <w:highlight w:val="none"/>
        </w:rPr>
      </w:pPr>
      <w:r>
        <w:rPr>
          <w:rFonts w:hint="eastAsia" w:ascii="宋体" w:hAnsi="宋体" w:eastAsia="宋体"/>
          <w:sz w:val="24"/>
          <w:szCs w:val="24"/>
          <w:highlight w:val="none"/>
        </w:rPr>
        <w:t>项目负责人持有</w:t>
      </w:r>
      <w:r>
        <w:rPr>
          <w:rFonts w:hint="eastAsia" w:ascii="宋体" w:hAnsi="宋体" w:eastAsia="宋体"/>
          <w:sz w:val="24"/>
          <w:szCs w:val="24"/>
          <w:highlight w:val="none"/>
          <w:u w:val="single"/>
        </w:rPr>
        <w:t>在有效期内的</w:t>
      </w:r>
      <w:r>
        <w:rPr>
          <w:rFonts w:hint="eastAsia" w:ascii="宋体" w:hAnsi="宋体" w:eastAsia="宋体"/>
          <w:sz w:val="24"/>
          <w:szCs w:val="24"/>
          <w:highlight w:val="none"/>
        </w:rPr>
        <w:t>安全生产考核合格证（B类）或建筑施工企业项目负责人安全生产考核合格证书；</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pStyle w:val="96"/>
        <w:ind w:firstLine="480" w:firstLineChars="200"/>
        <w:contextualSpacing/>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Calibri" w:eastAsia="宋体"/>
          <w:kern w:val="2"/>
          <w:sz w:val="24"/>
          <w:szCs w:val="22"/>
          <w:highlight w:val="none"/>
          <w:u w:val="single"/>
        </w:rPr>
        <w:t>市政公用工程</w:t>
      </w:r>
      <w:r>
        <w:rPr>
          <w:rFonts w:hint="eastAsia" w:ascii="宋体" w:hAnsi="Calibri" w:eastAsia="宋体"/>
          <w:kern w:val="2"/>
          <w:sz w:val="24"/>
          <w:szCs w:val="22"/>
          <w:highlight w:val="none"/>
          <w:u w:val="single"/>
          <w:lang w:val="en-US" w:eastAsia="zh-CN"/>
        </w:rPr>
        <w:t>相关专业中</w:t>
      </w:r>
      <w:r>
        <w:rPr>
          <w:rFonts w:hint="eastAsia" w:ascii="宋体" w:hAnsi="Calibri" w:eastAsia="宋体"/>
          <w:kern w:val="2"/>
          <w:sz w:val="24"/>
          <w:szCs w:val="22"/>
          <w:highlight w:val="none"/>
          <w:u w:val="single"/>
        </w:rPr>
        <w:t>级</w:t>
      </w:r>
      <w:r>
        <w:rPr>
          <w:rFonts w:hint="eastAsia" w:ascii="宋体" w:hAnsi="Calibri" w:eastAsia="宋体"/>
          <w:kern w:val="2"/>
          <w:sz w:val="24"/>
          <w:szCs w:val="22"/>
          <w:highlight w:val="none"/>
          <w:u w:val="single"/>
          <w:lang w:eastAsia="zh-CN"/>
        </w:rPr>
        <w:t>或以上</w:t>
      </w:r>
      <w:r>
        <w:rPr>
          <w:rFonts w:hint="eastAsia" w:ascii="宋体" w:hAnsi="Calibri" w:eastAsia="宋体"/>
          <w:kern w:val="2"/>
          <w:sz w:val="24"/>
          <w:szCs w:val="22"/>
          <w:highlight w:val="none"/>
          <w:u w:val="single"/>
        </w:rPr>
        <w:t>职称。</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②采用其他资质的项目，宜要求技术负责人具备项目相适应专业的中级或以上职称。</w:t>
      </w:r>
    </w:p>
    <w:p>
      <w:pPr>
        <w:numPr>
          <w:ilvl w:val="-1"/>
          <w:numId w:val="0"/>
        </w:numPr>
        <w:spacing w:line="360" w:lineRule="auto"/>
        <w:ind w:firstLine="480" w:firstLineChars="200"/>
        <w:contextualSpacing/>
        <w:rPr>
          <w:rFonts w:hint="eastAsia" w:ascii="宋体" w:hAnsi="宋体"/>
          <w:color w:val="000000"/>
          <w:kern w:val="0"/>
          <w:sz w:val="24"/>
          <w:highlight w:val="none"/>
        </w:rPr>
      </w:pPr>
      <w:r>
        <w:rPr>
          <w:rFonts w:hint="eastAsia" w:ascii="宋体" w:hAnsi="宋体"/>
          <w:color w:val="000000"/>
          <w:kern w:val="0"/>
          <w:sz w:val="24"/>
          <w:highlight w:val="none"/>
          <w:lang w:val="en-US" w:eastAsia="zh-CN"/>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在有效期内的</w:t>
      </w:r>
      <w:r>
        <w:rPr>
          <w:rFonts w:hint="eastAsia" w:ascii="宋体" w:hAnsi="宋体"/>
          <w:color w:val="000000"/>
          <w:sz w:val="24"/>
          <w:szCs w:val="24"/>
          <w:highlight w:val="none"/>
        </w:rPr>
        <w:t>安全生产考核合格证（C类）或建筑施工企业专职安全生产管理人员安全生产考核合格证书（C3）</w:t>
      </w:r>
      <w:r>
        <w:rPr>
          <w:rFonts w:hint="eastAsia" w:ascii="宋体" w:hAnsi="宋体"/>
          <w:color w:val="000000"/>
          <w:kern w:val="0"/>
          <w:sz w:val="24"/>
          <w:highlight w:val="none"/>
        </w:rPr>
        <w:t>。</w:t>
      </w:r>
    </w:p>
    <w:p>
      <w:pPr>
        <w:numPr>
          <w:ilvl w:val="-1"/>
          <w:numId w:val="0"/>
        </w:numPr>
        <w:spacing w:line="360" w:lineRule="auto"/>
        <w:ind w:firstLine="480" w:firstLineChars="200"/>
        <w:contextualSpacing/>
        <w:rPr>
          <w:rFonts w:hint="eastAsia" w:ascii="宋体" w:hAnsi="宋体"/>
          <w:color w:val="000000"/>
          <w:kern w:val="0"/>
          <w:sz w:val="24"/>
          <w:highlight w:val="none"/>
        </w:rPr>
      </w:pPr>
      <w:r>
        <w:rPr>
          <w:rFonts w:hint="eastAsia" w:ascii="宋体" w:hAnsi="宋体" w:cs="宋体"/>
          <w:sz w:val="24"/>
          <w:szCs w:val="24"/>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kern w:val="0"/>
          <w:sz w:val="24"/>
          <w:szCs w:val="24"/>
        </w:rPr>
        <w:t>。</w:t>
      </w:r>
    </w:p>
    <w:p>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8、</w:t>
      </w:r>
      <w:r>
        <w:rPr>
          <w:rFonts w:hint="eastAsia" w:ascii="宋体" w:hAnsi="宋体"/>
          <w:color w:val="000000"/>
          <w:sz w:val="24"/>
          <w:highlight w:val="none"/>
        </w:rPr>
        <w:t>投标人已按照附件一的内容签署盖章的</w:t>
      </w:r>
      <w:r>
        <w:rPr>
          <w:rFonts w:hint="eastAsia" w:ascii="宋体" w:hAnsi="宋体"/>
          <w:color w:val="000000"/>
          <w:sz w:val="24"/>
          <w:highlight w:val="none"/>
          <w:lang w:eastAsia="zh-CN"/>
        </w:rPr>
        <w:t>《</w:t>
      </w:r>
      <w:r>
        <w:rPr>
          <w:rFonts w:hint="eastAsia" w:ascii="宋体" w:hAnsi="宋体"/>
          <w:color w:val="000000"/>
          <w:sz w:val="24"/>
          <w:highlight w:val="none"/>
        </w:rPr>
        <w:t>投标人声明</w:t>
      </w:r>
      <w:r>
        <w:rPr>
          <w:rFonts w:hint="eastAsia" w:ascii="宋体" w:hAnsi="宋体"/>
          <w:color w:val="000000"/>
          <w:sz w:val="24"/>
          <w:highlight w:val="none"/>
          <w:lang w:eastAsia="zh-CN"/>
        </w:rPr>
        <w:t>》</w:t>
      </w:r>
      <w:r>
        <w:rPr>
          <w:rFonts w:hint="eastAsia" w:ascii="宋体" w:hAnsi="宋体"/>
          <w:color w:val="000000"/>
          <w:sz w:val="24"/>
          <w:highlight w:val="none"/>
        </w:rPr>
        <w:t>。</w:t>
      </w:r>
    </w:p>
    <w:p>
      <w:pPr>
        <w:spacing w:line="360" w:lineRule="auto"/>
        <w:ind w:firstLine="537" w:firstLineChars="224"/>
        <w:contextualSpacing/>
        <w:rPr>
          <w:rFonts w:ascii="宋体" w:hAnsi="宋体" w:cs="宋体"/>
          <w:color w:val="000000"/>
          <w:sz w:val="24"/>
          <w:szCs w:val="24"/>
          <w:u w:val="single"/>
        </w:rPr>
      </w:pPr>
      <w:r>
        <w:rPr>
          <w:rFonts w:hint="eastAsia" w:ascii="宋体" w:hAnsi="宋体"/>
          <w:color w:val="000000"/>
          <w:sz w:val="24"/>
          <w:szCs w:val="24"/>
          <w:highlight w:val="none"/>
        </w:rPr>
        <w:t>9、关于联合体投标：</w:t>
      </w:r>
      <w:r>
        <w:rPr>
          <w:rFonts w:hint="eastAsia" w:ascii="宋体" w:hAnsi="宋体" w:cs="宋体"/>
          <w:color w:val="000000"/>
          <w:sz w:val="24"/>
          <w:szCs w:val="24"/>
          <w:u w:val="single"/>
        </w:rPr>
        <w:t>本项目接受联合体投标。如投标人组成联合体，只接受最多由2家单位组成的联合体，须明确联合体主办方，并按本公告附件二签定联合体工作协议。联合体工作协议应明确约定各方拟承担的工作和责任。拟担任本工程项目负责人、专职安全员须是联合体主办方信息登记中的在册人员。参加联合体投标的任何一方不得再以自己名义单独或以其他联合体成员的名义申请本项目投标，如出现此类情况将拒绝投标人参加投标。</w:t>
      </w:r>
    </w:p>
    <w:p>
      <w:pPr>
        <w:spacing w:line="360" w:lineRule="auto"/>
        <w:ind w:firstLine="537" w:firstLineChars="224"/>
        <w:contextualSpacing/>
        <w:rPr>
          <w:rFonts w:ascii="宋体" w:hAnsi="宋体" w:cs="宋体"/>
          <w:color w:val="000000"/>
          <w:sz w:val="24"/>
          <w:szCs w:val="24"/>
          <w:u w:val="single"/>
        </w:rPr>
      </w:pPr>
      <w:r>
        <w:rPr>
          <w:rFonts w:hint="eastAsia" w:ascii="宋体" w:hAnsi="宋体" w:cs="宋体"/>
          <w:color w:val="000000"/>
          <w:sz w:val="24"/>
          <w:szCs w:val="24"/>
          <w:u w:val="single"/>
        </w:rPr>
        <w:t>注：①联合体投标人，在资格审查环节，其资质指标按联合体成员中最低者确定。</w:t>
      </w:r>
    </w:p>
    <w:p>
      <w:pPr>
        <w:ind w:firstLine="480" w:firstLineChars="200"/>
        <w:rPr>
          <w:rFonts w:ascii="宋体" w:hAnsi="宋体" w:cs="宋体"/>
          <w:color w:val="000000"/>
          <w:sz w:val="24"/>
          <w:szCs w:val="24"/>
          <w:u w:val="single"/>
        </w:rPr>
      </w:pPr>
      <w:r>
        <w:rPr>
          <w:rFonts w:hint="eastAsia" w:ascii="宋体" w:hAnsi="宋体" w:cs="宋体"/>
          <w:color w:val="000000"/>
          <w:sz w:val="24"/>
          <w:szCs w:val="24"/>
          <w:u w:val="single"/>
        </w:rPr>
        <w:t>②联合体投标人拟派的项目负责人、专职安全员由联合体中主办方提供。</w:t>
      </w:r>
    </w:p>
    <w:p>
      <w:pPr>
        <w:wordWrap/>
        <w:spacing w:line="360" w:lineRule="auto"/>
        <w:ind w:firstLine="537" w:firstLineChars="224"/>
        <w:contextualSpacing/>
        <w:rPr>
          <w:rFonts w:hint="eastAsia" w:ascii="宋体" w:hAnsi="宋体"/>
          <w:color w:val="000000"/>
          <w:sz w:val="24"/>
          <w:highlight w:val="none"/>
        </w:rPr>
      </w:pPr>
      <w:r>
        <w:rPr>
          <w:rFonts w:hint="eastAsia" w:ascii="宋体" w:hAnsi="宋体"/>
          <w:color w:val="000000"/>
          <w:sz w:val="24"/>
          <w:highlight w:val="none"/>
        </w:rPr>
        <w:t>10、</w:t>
      </w:r>
      <w:r>
        <w:rPr>
          <w:rFonts w:hint="eastAsia" w:ascii="宋体" w:hAnsi="宋体"/>
          <w:sz w:val="24"/>
          <w:u w:val="single"/>
        </w:rPr>
        <w:t>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sz w:val="24"/>
          <w:szCs w:val="24"/>
        </w:rPr>
        <w:t>。</w:t>
      </w:r>
    </w:p>
    <w:p>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11、</w:t>
      </w:r>
      <w:r>
        <w:rPr>
          <w:rFonts w:hint="eastAsia" w:ascii="宋体" w:hAnsi="宋体"/>
          <w:color w:val="000000"/>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 w:val="24"/>
          <w:szCs w:val="24"/>
          <w:highlight w:val="none"/>
          <w:u w:val="single"/>
        </w:rPr>
        <w:t>均按不符合投标人合格条件处理</w:t>
      </w:r>
      <w:r>
        <w:rPr>
          <w:rFonts w:hint="eastAsia" w:ascii="宋体" w:hAnsi="宋体"/>
          <w:color w:val="000000"/>
          <w:sz w:val="24"/>
          <w:szCs w:val="24"/>
          <w:highlight w:val="none"/>
        </w:rPr>
        <w:t>。</w:t>
      </w:r>
    </w:p>
    <w:p>
      <w:pPr>
        <w:spacing w:line="440" w:lineRule="exact"/>
        <w:ind w:firstLine="537" w:firstLineChars="224"/>
        <w:jc w:val="left"/>
        <w:rPr>
          <w:rFonts w:hint="eastAsia" w:ascii="宋体" w:hAnsi="宋体" w:eastAsia="宋体"/>
          <w:color w:val="000000"/>
          <w:sz w:val="24"/>
          <w:highlight w:val="none"/>
          <w:lang w:eastAsia="zh-CN"/>
        </w:rPr>
      </w:pPr>
      <w:r>
        <w:rPr>
          <w:rFonts w:ascii="宋体" w:hAnsi="宋体"/>
          <w:color w:val="000000"/>
          <w:sz w:val="24"/>
          <w:highlight w:val="none"/>
          <w:u w:val="none"/>
        </w:rPr>
        <w:t>1</w:t>
      </w:r>
      <w:r>
        <w:rPr>
          <w:rFonts w:hint="eastAsia" w:ascii="宋体" w:hAnsi="宋体"/>
          <w:color w:val="000000"/>
          <w:sz w:val="24"/>
          <w:highlight w:val="none"/>
          <w:u w:val="none"/>
        </w:rPr>
        <w:t>2、</w:t>
      </w:r>
      <w:r>
        <w:rPr>
          <w:rFonts w:hint="eastAsia" w:ascii="宋体" w:hAnsi="宋体" w:cs="宋体"/>
          <w:sz w:val="24"/>
          <w:szCs w:val="24"/>
          <w:highlight w:val="none"/>
        </w:rPr>
        <w:t>未被列入拖欠农民工工资失信联合惩戒对象名单。</w:t>
      </w:r>
      <w:r>
        <w:rPr>
          <w:rFonts w:hint="eastAsia" w:ascii="宋体"/>
          <w:kern w:val="0"/>
          <w:sz w:val="24"/>
          <w:szCs w:val="24"/>
          <w:highlight w:val="none"/>
        </w:rPr>
        <w:t>[注：因联合惩戒措施表述存在细微差别，惩戒措施与上文不完全一致但措施内容相同的，也应属于被限制参与相关项目的投标。]</w:t>
      </w:r>
      <w:r>
        <w:rPr>
          <w:rFonts w:hint="eastAsia" w:ascii="宋体"/>
          <w:kern w:val="0"/>
          <w:sz w:val="24"/>
          <w:szCs w:val="24"/>
          <w:highlight w:val="none"/>
          <w:lang w:eastAsia="zh-CN"/>
        </w:rPr>
        <w:t>（投标人无需提供资料，资格审查时，按广州交易集团有限公司（广州公共资源交易中心）交易系统比对的结果进行评审）。</w:t>
      </w:r>
    </w:p>
    <w:p>
      <w:pPr>
        <w:ind w:firstLine="537" w:firstLineChars="224"/>
        <w:rPr>
          <w:rFonts w:ascii="宋体"/>
          <w:color w:val="000000"/>
          <w:sz w:val="24"/>
          <w:highlight w:val="none"/>
        </w:rPr>
      </w:pPr>
      <w:r>
        <w:rPr>
          <w:rFonts w:hint="eastAsia" w:ascii="宋体" w:hAnsi="宋体"/>
          <w:color w:val="000000"/>
          <w:sz w:val="24"/>
          <w:highlight w:val="none"/>
        </w:rPr>
        <w:t>注：未在招标公告第九条单列的资审合格条件，不作为资审不合格的依据。</w:t>
      </w:r>
    </w:p>
    <w:p>
      <w:pPr>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十、资格审查方式：</w:t>
      </w:r>
    </w:p>
    <w:p>
      <w:pPr>
        <w:widowControl/>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本工程采用资格后审方式，由评标委员会负责资格审查</w:t>
      </w:r>
      <w:r>
        <w:rPr>
          <w:rFonts w:hint="eastAsia" w:ascii="宋体" w:hAnsi="宋体" w:cs="宋体"/>
          <w:color w:val="000000"/>
          <w:sz w:val="24"/>
          <w:szCs w:val="24"/>
          <w:highlight w:val="none"/>
          <w:u w:val="single"/>
        </w:rPr>
        <w:t>及评标工作</w:t>
      </w:r>
      <w:r>
        <w:rPr>
          <w:rFonts w:hint="eastAsia" w:ascii="宋体" w:hAnsi="宋体" w:cs="宋体"/>
          <w:color w:val="000000"/>
          <w:sz w:val="24"/>
          <w:szCs w:val="24"/>
          <w:highlight w:val="none"/>
        </w:rPr>
        <w:t>。</w:t>
      </w:r>
    </w:p>
    <w:p>
      <w:pPr>
        <w:spacing w:line="360" w:lineRule="auto"/>
        <w:ind w:firstLine="420" w:firstLineChars="175"/>
        <w:contextualSpacing/>
        <w:rPr>
          <w:rFonts w:ascii="宋体" w:hAnsi="宋体"/>
          <w:color w:val="000000"/>
          <w:sz w:val="24"/>
          <w:highlight w:val="none"/>
        </w:rPr>
      </w:pPr>
      <w:r>
        <w:rPr>
          <w:rFonts w:hint="eastAsia" w:ascii="宋体" w:hAnsi="宋体"/>
          <w:color w:val="000000"/>
          <w:sz w:val="24"/>
          <w:highlight w:val="none"/>
        </w:rPr>
        <w:t>十一、资格审查结果将在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和广东省招标投标监管网公示，</w:t>
      </w:r>
      <w:r>
        <w:rPr>
          <w:rFonts w:hint="eastAsia" w:ascii="宋体" w:hAnsi="宋体"/>
          <w:bCs/>
          <w:color w:val="000000"/>
          <w:sz w:val="24"/>
          <w:highlight w:val="none"/>
        </w:rPr>
        <w:t>公示时间不得少于3日。</w:t>
      </w:r>
    </w:p>
    <w:p>
      <w:pPr>
        <w:spacing w:line="360" w:lineRule="auto"/>
        <w:ind w:firstLine="480"/>
        <w:contextualSpacing/>
        <w:rPr>
          <w:rFonts w:hint="eastAsia" w:ascii="宋体" w:hAnsi="宋体"/>
          <w:color w:val="000000"/>
          <w:sz w:val="24"/>
          <w:highlight w:val="none"/>
        </w:rPr>
      </w:pPr>
      <w:r>
        <w:rPr>
          <w:rFonts w:hint="eastAsia" w:ascii="宋体" w:hAnsi="宋体"/>
          <w:color w:val="000000"/>
          <w:sz w:val="24"/>
          <w:highlight w:val="none"/>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480"/>
        <w:contextualSpacing/>
        <w:rPr>
          <w:rFonts w:ascii="宋体" w:hAnsi="宋体"/>
          <w:color w:val="000000"/>
          <w:sz w:val="24"/>
          <w:highlight w:val="none"/>
          <w:u w:val="single"/>
        </w:rPr>
      </w:pPr>
      <w:r>
        <w:rPr>
          <w:rFonts w:hint="eastAsia" w:ascii="宋体" w:hAnsi="宋体" w:cs="宋体"/>
          <w:color w:val="000000"/>
          <w:sz w:val="24"/>
          <w:szCs w:val="24"/>
          <w:highlight w:val="none"/>
        </w:rPr>
        <w:t>十三、</w:t>
      </w:r>
      <w:r>
        <w:rPr>
          <w:rFonts w:hint="eastAsia" w:ascii="宋体" w:hAnsi="宋体"/>
          <w:color w:val="000000"/>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contextualSpacing/>
        <w:rPr>
          <w:rFonts w:hint="eastAsia" w:ascii="宋体" w:hAnsi="宋体"/>
          <w:color w:val="000000"/>
          <w:sz w:val="24"/>
          <w:highlight w:val="none"/>
          <w:u w:val="single"/>
        </w:rPr>
      </w:pPr>
      <w:r>
        <w:rPr>
          <w:rFonts w:hint="eastAsia" w:ascii="宋体" w:hAnsi="宋体"/>
          <w:color w:val="000000"/>
          <w:sz w:val="24"/>
          <w:highlight w:val="none"/>
        </w:rPr>
        <w:t>十四、</w:t>
      </w:r>
      <w:r>
        <w:rPr>
          <w:rFonts w:hint="eastAsia" w:ascii="宋体" w:hAnsi="宋体"/>
          <w:color w:val="000000"/>
          <w:sz w:val="24"/>
          <w:highlight w:val="none"/>
          <w:u w:val="single"/>
        </w:rPr>
        <w:t>投标文件全部采用电子文档，投标人按招标文件要求提交投标文件。</w:t>
      </w:r>
    </w:p>
    <w:p>
      <w:pPr>
        <w:spacing w:line="360" w:lineRule="auto"/>
        <w:ind w:firstLine="537" w:firstLineChars="224"/>
        <w:contextualSpacing/>
        <w:rPr>
          <w:rFonts w:hint="eastAsia" w:ascii="宋体" w:hAnsi="宋体"/>
          <w:color w:val="000000"/>
          <w:sz w:val="24"/>
          <w:highlight w:val="none"/>
        </w:rPr>
      </w:pPr>
      <w:r>
        <w:rPr>
          <w:rFonts w:hint="eastAsia" w:ascii="宋体" w:hAnsi="宋体" w:cs="宋体"/>
          <w:color w:val="000000"/>
          <w:sz w:val="24"/>
          <w:szCs w:val="24"/>
          <w:highlight w:val="none"/>
        </w:rPr>
        <w:t>十五、潜在投标人或利害关系人对本招标公告及招标文件有异议的，应当在投标截止时间10日前向招标人书面提出。</w:t>
      </w:r>
      <w:r>
        <w:rPr>
          <w:rFonts w:hint="eastAsia" w:ascii="宋体" w:hAnsi="宋体"/>
          <w:color w:val="000000"/>
          <w:sz w:val="24"/>
          <w:highlight w:val="none"/>
        </w:rPr>
        <w:t xml:space="preserve">   </w:t>
      </w:r>
    </w:p>
    <w:p>
      <w:pPr>
        <w:spacing w:line="360" w:lineRule="auto"/>
        <w:ind w:firstLine="537" w:firstLineChars="224"/>
        <w:contextualSpacing/>
        <w:rPr>
          <w:rFonts w:hint="eastAsia" w:ascii="宋体" w:hAnsi="宋体" w:eastAsia="宋体"/>
          <w:color w:val="000000"/>
          <w:sz w:val="24"/>
          <w:highlight w:val="none"/>
          <w:u w:val="single"/>
          <w:lang w:eastAsia="zh-CN"/>
        </w:rPr>
      </w:pPr>
      <w:r>
        <w:rPr>
          <w:rFonts w:hint="eastAsia" w:ascii="宋体" w:hAnsi="宋体"/>
          <w:color w:val="000000"/>
          <w:sz w:val="24"/>
          <w:highlight w:val="none"/>
        </w:rPr>
        <w:t>异议受理部门：</w:t>
      </w:r>
      <w:r>
        <w:rPr>
          <w:rFonts w:hint="eastAsia" w:ascii="宋体" w:hAnsi="宋体"/>
          <w:color w:val="000000"/>
          <w:sz w:val="24"/>
          <w:highlight w:val="none"/>
          <w:u w:val="single"/>
          <w:lang w:eastAsia="zh-CN"/>
        </w:rPr>
        <w:t>广州开发区市政设施管理中心</w:t>
      </w:r>
    </w:p>
    <w:p>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异议受理电话：</w:t>
      </w:r>
      <w:r>
        <w:rPr>
          <w:rFonts w:hint="eastAsia" w:ascii="宋体" w:hAnsi="宋体"/>
          <w:color w:val="000000"/>
          <w:sz w:val="24"/>
          <w:highlight w:val="none"/>
          <w:u w:val="single"/>
          <w:lang w:val="en-US" w:eastAsia="zh-CN"/>
        </w:rPr>
        <w:t xml:space="preserve">020-32038365 </w:t>
      </w:r>
      <w:r>
        <w:rPr>
          <w:rFonts w:hint="eastAsia" w:ascii="宋体" w:hAnsi="宋体"/>
          <w:color w:val="000000"/>
          <w:sz w:val="24"/>
          <w:highlight w:val="none"/>
          <w:u w:val="none"/>
        </w:rPr>
        <w:t xml:space="preserve">  联系人：</w:t>
      </w:r>
      <w:r>
        <w:rPr>
          <w:rFonts w:hint="eastAsia" w:ascii="宋体" w:hAnsi="宋体"/>
          <w:color w:val="000000"/>
          <w:sz w:val="24"/>
          <w:highlight w:val="none"/>
          <w:u w:val="single"/>
        </w:rPr>
        <w:t>张工</w:t>
      </w:r>
    </w:p>
    <w:p>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地址：</w:t>
      </w:r>
      <w:r>
        <w:rPr>
          <w:rFonts w:hint="eastAsia" w:ascii="宋体" w:hAnsi="宋体"/>
          <w:color w:val="000000"/>
          <w:sz w:val="24"/>
          <w:highlight w:val="none"/>
          <w:u w:val="single"/>
        </w:rPr>
        <w:t>广州市黄埔区建业一路7号</w:t>
      </w:r>
    </w:p>
    <w:p>
      <w:pPr>
        <w:spacing w:line="360" w:lineRule="auto"/>
        <w:ind w:firstLine="537" w:firstLineChars="224"/>
        <w:contextualSpacing/>
        <w:rPr>
          <w:rFonts w:hint="eastAsia" w:ascii="宋体"/>
          <w:color w:val="000000"/>
          <w:sz w:val="24"/>
          <w:highlight w:val="none"/>
          <w:u w:val="single"/>
        </w:rPr>
      </w:pPr>
      <w:r>
        <w:rPr>
          <w:rFonts w:hint="eastAsia" w:ascii="宋体" w:hAnsi="宋体"/>
          <w:color w:val="000000"/>
          <w:sz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540" w:firstLineChars="225"/>
        <w:contextualSpacing/>
        <w:rPr>
          <w:rFonts w:ascii="宋体"/>
          <w:color w:val="000000"/>
          <w:sz w:val="24"/>
          <w:highlight w:val="none"/>
        </w:rPr>
      </w:pPr>
      <w:r>
        <w:rPr>
          <w:rFonts w:hint="eastAsia" w:ascii="宋体" w:hAnsi="宋体"/>
          <w:color w:val="000000"/>
          <w:sz w:val="24"/>
          <w:highlight w:val="none"/>
        </w:rPr>
        <w:t>十六、本公告在</w:t>
      </w:r>
      <w:r>
        <w:rPr>
          <w:rFonts w:hint="eastAsia" w:ascii="宋体" w:hAnsi="宋体"/>
          <w:color w:val="000000"/>
          <w:sz w:val="24"/>
          <w:highlight w:val="none"/>
          <w:lang w:eastAsia="zh-CN"/>
        </w:rPr>
        <w:t>广州交易集团有限公司（广州公共资源交易中心）</w:t>
      </w:r>
      <w:r>
        <w:rPr>
          <w:rFonts w:hint="eastAsia" w:ascii="宋体" w:hAnsi="宋体"/>
          <w:color w:val="000000"/>
          <w:sz w:val="24"/>
          <w:highlight w:val="none"/>
        </w:rPr>
        <w:t>网站（网址：http://www.gzggzy.cn）、广东省招标投标监管网（网址：http://zbtb.gd.gov.cn）</w:t>
      </w:r>
      <w:r>
        <w:rPr>
          <w:rFonts w:hint="eastAsia" w:ascii="宋体" w:hAnsi="宋体"/>
          <w:color w:val="000000"/>
          <w:sz w:val="24"/>
          <w:highlight w:val="none"/>
          <w:lang w:val="en-US" w:eastAsia="zh-CN"/>
        </w:rPr>
        <w:t>和</w:t>
      </w:r>
      <w:r>
        <w:rPr>
          <w:rFonts w:hint="eastAsia" w:ascii="宋体" w:hAnsi="宋体"/>
          <w:color w:val="000000"/>
          <w:sz w:val="24"/>
          <w:highlight w:val="none"/>
        </w:rPr>
        <w:t>中国招标投标公共服务平台（网址：http://www.cebpubservice.com）发布，本公告的修改、补充，在</w:t>
      </w:r>
      <w:r>
        <w:rPr>
          <w:rFonts w:hint="eastAsia" w:ascii="宋体" w:hAnsi="宋体"/>
          <w:color w:val="000000"/>
          <w:sz w:val="24"/>
          <w:highlight w:val="none"/>
          <w:lang w:eastAsia="zh-CN"/>
        </w:rPr>
        <w:t>广州交易集团有限公司（广州公共资源交易中心）</w:t>
      </w:r>
      <w:r>
        <w:rPr>
          <w:rFonts w:hint="eastAsia" w:ascii="宋体" w:hAnsi="宋体"/>
          <w:color w:val="000000"/>
          <w:sz w:val="24"/>
          <w:highlight w:val="none"/>
        </w:rPr>
        <w:t>网站发布。</w:t>
      </w:r>
    </w:p>
    <w:p>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十七、</w:t>
      </w:r>
      <w:r>
        <w:rPr>
          <w:rFonts w:hint="eastAsia" w:ascii="宋体" w:hAnsi="宋体"/>
          <w:color w:val="000000"/>
          <w:sz w:val="24"/>
          <w:highlight w:val="none"/>
        </w:rPr>
        <w:t>本招标公告及招标文件使用GZZB2018-3招标文件范本。本公告与范本内容不同之处均以下划线标明，所有标明下划线部分属于本公告的组成部分，同其他部分具有同样的效力。</w:t>
      </w:r>
    </w:p>
    <w:p>
      <w:pPr>
        <w:spacing w:line="460" w:lineRule="exact"/>
        <w:ind w:firstLine="537" w:firstLineChars="224"/>
        <w:contextualSpacing/>
        <w:rPr>
          <w:rFonts w:hint="eastAsia" w:ascii="宋体"/>
          <w:color w:val="000000"/>
          <w:sz w:val="24"/>
          <w:highlight w:val="none"/>
          <w:u w:val="none"/>
        </w:rPr>
      </w:pPr>
      <w:r>
        <w:rPr>
          <w:rFonts w:hint="eastAsia" w:ascii="宋体" w:hAnsi="宋体" w:cs="宋体"/>
          <w:color w:val="000000"/>
          <w:sz w:val="24"/>
          <w:szCs w:val="24"/>
          <w:highlight w:val="none"/>
        </w:rPr>
        <w:t>十八、</w:t>
      </w:r>
      <w:r>
        <w:rPr>
          <w:rFonts w:hint="eastAsia" w:ascii="宋体" w:hAnsi="宋体"/>
          <w:color w:val="000000"/>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60" w:lineRule="exact"/>
        <w:ind w:firstLine="537" w:firstLineChars="224"/>
        <w:contextualSpacing/>
        <w:rPr>
          <w:rFonts w:hint="eastAsia" w:ascii="宋体"/>
          <w:color w:val="000000"/>
          <w:sz w:val="24"/>
          <w:highlight w:val="none"/>
          <w:u w:val="none"/>
        </w:rPr>
      </w:pPr>
      <w:r>
        <w:rPr>
          <w:rFonts w:hint="eastAsia" w:ascii="宋体"/>
          <w:color w:val="000000"/>
          <w:sz w:val="24"/>
          <w:highlight w:val="none"/>
          <w:u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1.将中标工程转包或者违法分包的；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2.在中标工程中不执行质量、安全生产相关规定的，造成质量或安全事故的；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3.存在围标或串标情形的；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4.在投标文件中提供虚假材料的；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5.存在行贿情形的；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6.拖欠农民工工资的；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7.未按照国家、省、市有关建筑施工实名制管理和工人工资支付分账管理的规定执行，被行政监管部门处罚的。</w:t>
      </w:r>
    </w:p>
    <w:p>
      <w:pPr>
        <w:spacing w:line="460" w:lineRule="exact"/>
        <w:ind w:firstLine="537" w:firstLineChars="224"/>
        <w:contextualSpacing/>
        <w:rPr>
          <w:rFonts w:hint="eastAsia" w:ascii="宋体"/>
          <w:color w:val="000000"/>
          <w:sz w:val="24"/>
          <w:highlight w:val="none"/>
          <w:u w:val="none"/>
          <w:lang w:eastAsia="zh-CN"/>
        </w:rPr>
      </w:pPr>
      <w:r>
        <w:rPr>
          <w:rFonts w:hint="eastAsia" w:ascii="宋体"/>
          <w:color w:val="000000"/>
          <w:sz w:val="24"/>
          <w:highlight w:val="none"/>
          <w:u w:val="none"/>
          <w:lang w:eastAsia="zh-CN"/>
        </w:rPr>
        <w:t>8.中标人在项目实施过程中选取的专业分包单位或劳务企业或劳务班组长与投标时不一致的（如有）；</w:t>
      </w:r>
    </w:p>
    <w:p>
      <w:pPr>
        <w:pStyle w:val="2"/>
        <w:ind w:firstLine="420" w:firstLineChars="175"/>
        <w:jc w:val="left"/>
        <w:rPr>
          <w:rFonts w:hint="eastAsia" w:ascii="宋体" w:hAnsi="Calibri"/>
          <w:b w:val="0"/>
          <w:bCs/>
          <w:color w:val="000000"/>
          <w:kern w:val="2"/>
          <w:sz w:val="24"/>
          <w:szCs w:val="22"/>
          <w:highlight w:val="none"/>
          <w:u w:val="none"/>
          <w:lang w:val="en-US" w:eastAsia="zh-CN"/>
        </w:rPr>
      </w:pPr>
      <w:r>
        <w:rPr>
          <w:rFonts w:hint="eastAsia" w:ascii="宋体" w:hAnsi="Calibri"/>
          <w:b w:val="0"/>
          <w:bCs/>
          <w:color w:val="000000"/>
          <w:kern w:val="2"/>
          <w:sz w:val="24"/>
          <w:szCs w:val="22"/>
          <w:highlight w:val="none"/>
          <w:u w:val="none"/>
          <w:lang w:val="en-US" w:eastAsia="zh-CN"/>
        </w:rPr>
        <w:t>9.</w:t>
      </w:r>
      <w:r>
        <w:rPr>
          <w:rFonts w:hint="eastAsia" w:ascii="宋体" w:hAnsi="Calibri" w:eastAsia="宋体" w:cs="Times New Roman"/>
          <w:b w:val="0"/>
          <w:bCs/>
          <w:color w:val="000000"/>
          <w:kern w:val="2"/>
          <w:sz w:val="24"/>
          <w:szCs w:val="22"/>
          <w:highlight w:val="none"/>
          <w:u w:val="none"/>
          <w:lang w:val="en-US" w:eastAsia="zh-CN"/>
        </w:rPr>
        <w:t>中标人未按规定购买安全生产责任保险的。</w:t>
      </w:r>
    </w:p>
    <w:p>
      <w:pPr>
        <w:spacing w:line="360" w:lineRule="auto"/>
        <w:ind w:right="46" w:rightChars="22"/>
        <w:jc w:val="right"/>
        <w:rPr>
          <w:rFonts w:hint="eastAsia" w:ascii="宋体" w:hAnsi="宋体" w:cs="宋体"/>
          <w:bCs/>
          <w:color w:val="000000"/>
          <w:sz w:val="24"/>
          <w:szCs w:val="24"/>
          <w:highlight w:val="none"/>
        </w:rPr>
      </w:pPr>
    </w:p>
    <w:p>
      <w:pPr>
        <w:spacing w:line="360" w:lineRule="auto"/>
        <w:ind w:right="46" w:rightChars="22"/>
        <w:jc w:val="right"/>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招标人：</w:t>
      </w:r>
      <w:r>
        <w:rPr>
          <w:rFonts w:hint="eastAsia" w:ascii="宋体" w:hAnsi="宋体" w:cs="宋体"/>
          <w:bCs/>
          <w:color w:val="000000"/>
          <w:sz w:val="24"/>
          <w:szCs w:val="24"/>
          <w:highlight w:val="none"/>
          <w:lang w:eastAsia="zh-CN"/>
        </w:rPr>
        <w:t>广州开发区市政设施管理中心</w:t>
      </w:r>
    </w:p>
    <w:p>
      <w:pPr>
        <w:spacing w:line="360" w:lineRule="auto"/>
        <w:ind w:right="46" w:rightChars="22" w:firstLine="4560" w:firstLineChars="1900"/>
        <w:jc w:val="right"/>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代理单位：</w:t>
      </w:r>
      <w:r>
        <w:rPr>
          <w:rFonts w:hint="eastAsia" w:ascii="宋体" w:hAnsi="宋体" w:cs="宋体"/>
          <w:color w:val="000000"/>
          <w:sz w:val="24"/>
          <w:szCs w:val="24"/>
          <w:highlight w:val="none"/>
          <w:lang w:eastAsia="zh-CN"/>
        </w:rPr>
        <w:t>广州高新工程顾问有限公司</w:t>
      </w:r>
    </w:p>
    <w:p>
      <w:pPr>
        <w:wordWrap w:val="0"/>
        <w:spacing w:line="360" w:lineRule="auto"/>
        <w:ind w:right="97" w:rightChars="46" w:firstLine="4860" w:firstLineChars="2025"/>
        <w:contextualSpacing/>
        <w:jc w:val="right"/>
        <w:rPr>
          <w:rFonts w:ascii="宋体"/>
          <w:color w:val="000000"/>
          <w:sz w:val="24"/>
          <w:highlight w:val="none"/>
        </w:rPr>
      </w:pPr>
      <w:r>
        <w:rPr>
          <w:rFonts w:hint="eastAsia" w:ascii="宋体" w:hAnsi="宋体" w:cs="宋体"/>
          <w:color w:val="000000"/>
          <w:sz w:val="24"/>
          <w:szCs w:val="24"/>
          <w:highlight w:val="none"/>
          <w:u w:val="single"/>
          <w:lang w:val="en-US" w:eastAsia="zh-CN"/>
        </w:rPr>
        <w:t>2024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pPr>
        <w:spacing w:line="480" w:lineRule="auto"/>
        <w:ind w:firstLine="537" w:firstLineChars="224"/>
        <w:rPr>
          <w:rFonts w:ascii="宋体"/>
          <w:color w:val="000000"/>
          <w:sz w:val="24"/>
          <w:highlight w:val="none"/>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pPr>
        <w:spacing w:line="360" w:lineRule="auto"/>
        <w:rPr>
          <w:b/>
          <w:color w:val="000000"/>
          <w:sz w:val="44"/>
          <w:highlight w:val="none"/>
        </w:rPr>
      </w:pPr>
      <w:r>
        <w:rPr>
          <w:rFonts w:hint="eastAsia" w:ascii="宋体" w:hAnsi="宋体"/>
          <w:color w:val="000000"/>
          <w:sz w:val="24"/>
          <w:highlight w:val="none"/>
        </w:rPr>
        <w:t>附件一：</w:t>
      </w:r>
    </w:p>
    <w:p>
      <w:pPr>
        <w:jc w:val="center"/>
        <w:rPr>
          <w:b/>
          <w:color w:val="000000"/>
          <w:sz w:val="44"/>
          <w:szCs w:val="44"/>
          <w:highlight w:val="none"/>
        </w:rPr>
      </w:pPr>
      <w:r>
        <w:rPr>
          <w:rFonts w:hint="eastAsia"/>
          <w:b/>
          <w:color w:val="000000"/>
          <w:kern w:val="0"/>
          <w:sz w:val="44"/>
          <w:szCs w:val="44"/>
          <w:highlight w:val="none"/>
        </w:rPr>
        <w:t>投标人</w:t>
      </w:r>
      <w:r>
        <w:rPr>
          <w:rFonts w:hint="eastAsia"/>
          <w:b/>
          <w:color w:val="000000"/>
          <w:sz w:val="44"/>
          <w:szCs w:val="44"/>
          <w:highlight w:val="none"/>
        </w:rPr>
        <w:t>声明</w:t>
      </w:r>
    </w:p>
    <w:p>
      <w:pPr>
        <w:pStyle w:val="96"/>
        <w:ind w:firstLine="0"/>
        <w:rPr>
          <w:rFonts w:ascii="宋体" w:hAnsi="宋体" w:eastAsia="宋体"/>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w:t>
      </w:r>
      <w:r>
        <w:rPr>
          <w:rFonts w:hint="eastAsia" w:ascii="宋体" w:hAnsi="宋体" w:eastAsia="宋体" w:cs="宋体"/>
          <w:color w:val="auto"/>
          <w:spacing w:val="-2"/>
          <w:sz w:val="24"/>
          <w:szCs w:val="24"/>
          <w:highlight w:val="none"/>
          <w:u w:val="single"/>
        </w:rPr>
        <w:t>广州开发区</w:t>
      </w:r>
      <w:r>
        <w:rPr>
          <w:rFonts w:hint="eastAsia" w:ascii="宋体" w:hAnsi="宋体" w:eastAsia="宋体" w:cs="宋体"/>
          <w:color w:val="auto"/>
          <w:spacing w:val="-2"/>
          <w:sz w:val="24"/>
          <w:szCs w:val="24"/>
          <w:highlight w:val="none"/>
          <w:u w:val="single"/>
          <w:lang w:val="en-US" w:eastAsia="zh-CN"/>
        </w:rPr>
        <w:t>市政设施管理中心</w:t>
      </w:r>
      <w:r>
        <w:rPr>
          <w:rFonts w:hint="eastAsia" w:ascii="宋体" w:hAnsi="宋体" w:eastAsia="宋体" w:cs="宋体"/>
          <w:color w:val="auto"/>
          <w:spacing w:val="-2"/>
          <w:sz w:val="24"/>
          <w:szCs w:val="24"/>
          <w:highlight w:val="none"/>
          <w:u w:val="single"/>
        </w:rPr>
        <w:t>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sz w:val="24"/>
          <w:szCs w:val="24"/>
          <w:highlight w:val="none"/>
        </w:rPr>
        <w:t>：</w:t>
      </w:r>
    </w:p>
    <w:p>
      <w:pPr>
        <w:pStyle w:val="96"/>
        <w:rPr>
          <w:rFonts w:ascii="宋体" w:hAnsi="宋体" w:eastAsia="宋体"/>
          <w:sz w:val="24"/>
          <w:szCs w:val="24"/>
          <w:highlight w:val="none"/>
        </w:rPr>
      </w:pPr>
      <w:r>
        <w:rPr>
          <w:rFonts w:hint="eastAsia" w:ascii="宋体" w:hAnsi="宋体" w:eastAsia="宋体"/>
          <w:sz w:val="24"/>
          <w:szCs w:val="24"/>
          <w:highlight w:val="none"/>
        </w:rPr>
        <w:t>本公司就参加</w:t>
      </w:r>
      <w:r>
        <w:rPr>
          <w:rFonts w:hint="eastAsia" w:ascii="宋体" w:hAnsi="宋体" w:eastAsia="宋体"/>
          <w:sz w:val="24"/>
          <w:szCs w:val="24"/>
          <w:highlight w:val="none"/>
          <w:u w:val="single"/>
        </w:rPr>
        <w:t xml:space="preserve">       （项目名称）       </w:t>
      </w:r>
      <w:r>
        <w:rPr>
          <w:rFonts w:hint="eastAsia" w:ascii="宋体" w:hAnsi="宋体" w:eastAsia="宋体"/>
          <w:sz w:val="24"/>
          <w:szCs w:val="24"/>
          <w:highlight w:val="none"/>
        </w:rPr>
        <w:t>投标工作，作出郑重声明：</w:t>
      </w:r>
    </w:p>
    <w:p>
      <w:pPr>
        <w:pStyle w:val="96"/>
        <w:rPr>
          <w:rFonts w:ascii="宋体" w:hAnsi="宋体" w:eastAsia="宋体"/>
          <w:sz w:val="24"/>
          <w:szCs w:val="24"/>
          <w:highlight w:val="none"/>
        </w:rPr>
      </w:pPr>
      <w:r>
        <w:rPr>
          <w:rFonts w:hint="eastAsia" w:ascii="宋体" w:hAnsi="宋体" w:eastAsia="宋体"/>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96"/>
        <w:rPr>
          <w:rFonts w:ascii="宋体" w:hAnsi="宋体" w:eastAsia="宋体"/>
          <w:sz w:val="24"/>
          <w:szCs w:val="24"/>
          <w:highlight w:val="none"/>
        </w:rPr>
      </w:pPr>
      <w:r>
        <w:rPr>
          <w:rFonts w:hint="eastAsia" w:ascii="宋体" w:hAnsi="宋体" w:eastAsia="宋体"/>
          <w:sz w:val="24"/>
          <w:szCs w:val="24"/>
          <w:highlight w:val="none"/>
        </w:rPr>
        <w:t>二、本公司保证在本项目投标中不与其他单位围标、串标，不出让投标资格，不向招标人或评标委员会成员行贿。</w:t>
      </w:r>
    </w:p>
    <w:p>
      <w:pPr>
        <w:pStyle w:val="96"/>
        <w:rPr>
          <w:rFonts w:ascii="宋体" w:hAnsi="宋体" w:eastAsia="宋体"/>
          <w:sz w:val="24"/>
          <w:szCs w:val="24"/>
          <w:highlight w:val="none"/>
        </w:rPr>
      </w:pPr>
      <w:r>
        <w:rPr>
          <w:rFonts w:hint="eastAsia" w:ascii="宋体" w:hAnsi="宋体" w:eastAsia="宋体"/>
          <w:sz w:val="24"/>
          <w:szCs w:val="24"/>
          <w:highlight w:val="none"/>
        </w:rPr>
        <w:t>三、本公司不存在下列情形之一：</w:t>
      </w:r>
    </w:p>
    <w:p>
      <w:pPr>
        <w:pStyle w:val="96"/>
        <w:rPr>
          <w:rFonts w:hint="eastAsia" w:ascii="宋体" w:hAnsi="宋体" w:eastAsia="宋体"/>
          <w:sz w:val="24"/>
          <w:szCs w:val="24"/>
          <w:highlight w:val="none"/>
        </w:rPr>
      </w:pPr>
      <w:r>
        <w:rPr>
          <w:rFonts w:hint="eastAsia" w:ascii="宋体" w:hAnsi="宋体" w:eastAsia="宋体"/>
          <w:sz w:val="24"/>
          <w:szCs w:val="24"/>
          <w:highlight w:val="none"/>
        </w:rPr>
        <w:t>（一）为招标人不具有独立法人资格的附属机构（单位）；</w:t>
      </w:r>
    </w:p>
    <w:p>
      <w:pPr>
        <w:pStyle w:val="96"/>
        <w:rPr>
          <w:rFonts w:hint="eastAsia" w:ascii="宋体" w:hAnsi="宋体" w:eastAsia="宋体"/>
          <w:sz w:val="24"/>
          <w:szCs w:val="24"/>
          <w:highlight w:val="none"/>
        </w:rPr>
      </w:pPr>
      <w:r>
        <w:rPr>
          <w:rFonts w:hint="eastAsia" w:ascii="宋体" w:hAnsi="宋体" w:eastAsia="宋体"/>
          <w:sz w:val="24"/>
          <w:szCs w:val="24"/>
          <w:highlight w:val="none"/>
        </w:rPr>
        <w:t>（二）为本标段前期准备提供设计或咨询服务或者与本项目设计人或提供咨询服务的机构存在附属关系的；</w:t>
      </w:r>
    </w:p>
    <w:p>
      <w:pPr>
        <w:pStyle w:val="96"/>
        <w:rPr>
          <w:rFonts w:hint="eastAsia" w:ascii="宋体" w:hAnsi="宋体" w:eastAsia="宋体"/>
          <w:sz w:val="24"/>
          <w:szCs w:val="24"/>
          <w:highlight w:val="none"/>
        </w:rPr>
      </w:pPr>
      <w:r>
        <w:rPr>
          <w:rFonts w:hint="eastAsia" w:ascii="宋体" w:hAnsi="宋体" w:eastAsia="宋体"/>
          <w:sz w:val="24"/>
          <w:szCs w:val="24"/>
          <w:highlight w:val="none"/>
        </w:rPr>
        <w:t>（三）为本标段监理人或者与本标段监理人存在隶属关系或者其他利害关系；</w:t>
      </w:r>
    </w:p>
    <w:p>
      <w:pPr>
        <w:pStyle w:val="96"/>
        <w:rPr>
          <w:rFonts w:hint="eastAsia" w:ascii="宋体" w:hAnsi="宋体" w:eastAsia="宋体"/>
          <w:sz w:val="24"/>
          <w:szCs w:val="24"/>
          <w:highlight w:val="none"/>
        </w:rPr>
      </w:pPr>
      <w:r>
        <w:rPr>
          <w:rFonts w:hint="eastAsia" w:ascii="宋体" w:hAnsi="宋体" w:eastAsia="宋体"/>
          <w:sz w:val="24"/>
          <w:szCs w:val="24"/>
          <w:highlight w:val="none"/>
        </w:rPr>
        <w:t>（四）为本标段的代建人；</w:t>
      </w:r>
    </w:p>
    <w:p>
      <w:pPr>
        <w:pStyle w:val="96"/>
        <w:rPr>
          <w:rFonts w:hint="eastAsia" w:ascii="宋体" w:hAnsi="宋体" w:eastAsia="宋体"/>
          <w:sz w:val="24"/>
          <w:szCs w:val="24"/>
          <w:highlight w:val="none"/>
        </w:rPr>
      </w:pPr>
      <w:r>
        <w:rPr>
          <w:rFonts w:hint="eastAsia" w:ascii="宋体" w:hAnsi="宋体" w:eastAsia="宋体"/>
          <w:sz w:val="24"/>
          <w:szCs w:val="24"/>
          <w:highlight w:val="none"/>
        </w:rPr>
        <w:t>（五）为本标段提供招标代理服务的；</w:t>
      </w:r>
    </w:p>
    <w:p>
      <w:pPr>
        <w:pStyle w:val="96"/>
        <w:rPr>
          <w:rFonts w:hint="eastAsia" w:ascii="宋体" w:hAnsi="宋体" w:eastAsia="宋体"/>
          <w:sz w:val="24"/>
          <w:szCs w:val="24"/>
          <w:highlight w:val="none"/>
        </w:rPr>
      </w:pPr>
      <w:r>
        <w:rPr>
          <w:rFonts w:hint="eastAsia" w:ascii="宋体" w:hAnsi="宋体" w:eastAsia="宋体"/>
          <w:sz w:val="24"/>
          <w:szCs w:val="24"/>
          <w:highlight w:val="none"/>
        </w:rPr>
        <w:t>（六）与本标段的监理人或代建人或招标代理机构同为一个法定代表人的；</w:t>
      </w:r>
    </w:p>
    <w:p>
      <w:pPr>
        <w:pStyle w:val="96"/>
        <w:rPr>
          <w:rFonts w:hint="eastAsia" w:ascii="宋体" w:hAnsi="宋体" w:eastAsia="宋体"/>
          <w:sz w:val="24"/>
          <w:szCs w:val="24"/>
          <w:highlight w:val="none"/>
        </w:rPr>
      </w:pPr>
      <w:r>
        <w:rPr>
          <w:rFonts w:hint="eastAsia" w:ascii="宋体" w:hAnsi="宋体" w:eastAsia="宋体"/>
          <w:sz w:val="24"/>
          <w:szCs w:val="24"/>
          <w:highlight w:val="none"/>
        </w:rPr>
        <w:t>（七）与本标段的监理人或代建人或招标代理机构互相控股或参股的；</w:t>
      </w:r>
    </w:p>
    <w:p>
      <w:pPr>
        <w:pStyle w:val="96"/>
        <w:rPr>
          <w:rFonts w:hint="eastAsia" w:ascii="宋体" w:hAnsi="宋体" w:eastAsia="宋体"/>
          <w:sz w:val="24"/>
          <w:szCs w:val="24"/>
          <w:highlight w:val="none"/>
        </w:rPr>
      </w:pPr>
      <w:r>
        <w:rPr>
          <w:rFonts w:hint="eastAsia" w:ascii="宋体" w:hAnsi="宋体" w:eastAsia="宋体"/>
          <w:sz w:val="24"/>
          <w:szCs w:val="24"/>
          <w:highlight w:val="none"/>
        </w:rPr>
        <w:t>（八）与本标段的监理人或代建人或招标代理机构相互任职或工作的；</w:t>
      </w:r>
    </w:p>
    <w:p>
      <w:pPr>
        <w:pStyle w:val="96"/>
        <w:rPr>
          <w:rFonts w:hint="eastAsia" w:ascii="宋体" w:hAnsi="宋体" w:eastAsia="宋体"/>
          <w:sz w:val="24"/>
          <w:szCs w:val="24"/>
          <w:highlight w:val="none"/>
        </w:rPr>
      </w:pPr>
      <w:r>
        <w:rPr>
          <w:rFonts w:hint="eastAsia" w:ascii="宋体" w:hAnsi="宋体" w:eastAsia="宋体"/>
          <w:sz w:val="24"/>
          <w:szCs w:val="24"/>
          <w:highlight w:val="none"/>
        </w:rPr>
        <w:t>（九）与本标段的检测机构有隶属关系或者其他利害关系；</w:t>
      </w:r>
    </w:p>
    <w:p>
      <w:pPr>
        <w:pStyle w:val="96"/>
        <w:rPr>
          <w:rFonts w:hint="eastAsia" w:ascii="宋体" w:hAnsi="宋体" w:eastAsia="宋体"/>
          <w:sz w:val="24"/>
          <w:szCs w:val="24"/>
          <w:highlight w:val="none"/>
        </w:rPr>
      </w:pPr>
      <w:r>
        <w:rPr>
          <w:rFonts w:hint="eastAsia" w:ascii="宋体" w:hAnsi="宋体" w:eastAsia="宋体"/>
          <w:sz w:val="24"/>
          <w:szCs w:val="24"/>
          <w:highlight w:val="none"/>
        </w:rPr>
        <w:t xml:space="preserve">（十）与招标人存在利害关系且可能影响招标公正性； </w:t>
      </w:r>
    </w:p>
    <w:p>
      <w:pPr>
        <w:pStyle w:val="96"/>
        <w:rPr>
          <w:rFonts w:hint="eastAsia" w:ascii="宋体" w:hAnsi="宋体" w:eastAsia="宋体"/>
          <w:sz w:val="24"/>
          <w:szCs w:val="24"/>
          <w:highlight w:val="none"/>
        </w:rPr>
      </w:pPr>
      <w:r>
        <w:rPr>
          <w:rFonts w:hint="eastAsia" w:ascii="宋体" w:hAnsi="宋体" w:eastAsia="宋体"/>
          <w:sz w:val="24"/>
          <w:szCs w:val="24"/>
          <w:highlight w:val="none"/>
        </w:rPr>
        <w:t>（十一）被依法暂停或取消投标资格的；（</w:t>
      </w:r>
      <w:r>
        <w:rPr>
          <w:rFonts w:hint="eastAsia" w:ascii="宋体" w:hAnsi="宋体" w:eastAsia="宋体"/>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4"/>
          <w:szCs w:val="24"/>
          <w:highlight w:val="none"/>
        </w:rPr>
        <w:t xml:space="preserve">） </w:t>
      </w:r>
    </w:p>
    <w:p>
      <w:pPr>
        <w:pStyle w:val="96"/>
        <w:rPr>
          <w:rFonts w:hint="eastAsia" w:ascii="宋体" w:hAnsi="宋体" w:eastAsia="宋体"/>
          <w:sz w:val="24"/>
          <w:szCs w:val="24"/>
          <w:highlight w:val="none"/>
        </w:rPr>
      </w:pPr>
      <w:r>
        <w:rPr>
          <w:rFonts w:hint="eastAsia" w:ascii="宋体" w:hAnsi="宋体" w:eastAsia="宋体"/>
          <w:sz w:val="24"/>
          <w:szCs w:val="24"/>
          <w:highlight w:val="none"/>
        </w:rPr>
        <w:t>（十二）被责令停产停业、暂扣或者吊销许可证、暂扣或者吊销执照的（</w:t>
      </w:r>
      <w:r>
        <w:rPr>
          <w:rFonts w:hint="eastAsia" w:ascii="宋体" w:hAnsi="宋体" w:eastAsia="宋体"/>
          <w:sz w:val="24"/>
          <w:szCs w:val="24"/>
          <w:highlight w:val="none"/>
          <w:lang w:val="zh-CN"/>
        </w:rPr>
        <w:t>本项事实应当以根据《中华人民共和国行政处罚法》依法作出并已经生效的行政处罚决定为认定依据。</w:t>
      </w:r>
      <w:r>
        <w:rPr>
          <w:rFonts w:hint="eastAsia" w:ascii="宋体" w:hAnsi="宋体" w:eastAsia="宋体"/>
          <w:sz w:val="24"/>
          <w:szCs w:val="24"/>
          <w:highlight w:val="none"/>
        </w:rPr>
        <w:t>）；</w:t>
      </w:r>
    </w:p>
    <w:p>
      <w:pPr>
        <w:pStyle w:val="96"/>
        <w:rPr>
          <w:rFonts w:hint="eastAsia" w:ascii="宋体" w:hAnsi="宋体" w:eastAsia="宋体"/>
          <w:sz w:val="24"/>
          <w:szCs w:val="24"/>
          <w:highlight w:val="none"/>
        </w:rPr>
      </w:pPr>
      <w:r>
        <w:rPr>
          <w:rFonts w:hint="eastAsia" w:ascii="宋体" w:hAnsi="宋体" w:eastAsia="宋体"/>
          <w:sz w:val="24"/>
          <w:szCs w:val="24"/>
          <w:highlight w:val="none"/>
        </w:rPr>
        <w:t>（十三）进入清算程序，或被宣布破产，或其他丧失履约能力的情形；</w:t>
      </w:r>
    </w:p>
    <w:p>
      <w:pPr>
        <w:pStyle w:val="96"/>
        <w:rPr>
          <w:rFonts w:hint="eastAsia" w:ascii="宋体" w:hAnsi="宋体" w:eastAsia="宋体"/>
          <w:sz w:val="24"/>
          <w:szCs w:val="24"/>
          <w:highlight w:val="none"/>
        </w:rPr>
      </w:pPr>
      <w:r>
        <w:rPr>
          <w:rFonts w:hint="eastAsia" w:ascii="宋体" w:hAnsi="宋体" w:eastAsia="宋体"/>
          <w:sz w:val="24"/>
          <w:szCs w:val="24"/>
          <w:highlight w:val="none"/>
        </w:rPr>
        <w:t>（十四）在最近三年内有严重违约或重大工程质量问题的；（</w:t>
      </w:r>
      <w:r>
        <w:rPr>
          <w:rFonts w:hint="eastAsia" w:ascii="宋体" w:hAnsi="宋体" w:eastAsia="宋体"/>
          <w:sz w:val="24"/>
          <w:szCs w:val="24"/>
          <w:highlight w:val="none"/>
          <w:lang w:val="zh-CN"/>
        </w:rPr>
        <w:t>“严重违约”事实应当以</w:t>
      </w:r>
      <w:r>
        <w:rPr>
          <w:rFonts w:hint="eastAsia" w:ascii="宋体" w:hAnsi="宋体" w:eastAsia="宋体"/>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6"/>
        <w:rPr>
          <w:rFonts w:hint="eastAsia" w:ascii="宋体" w:hAnsi="宋体" w:eastAsia="宋体"/>
          <w:sz w:val="24"/>
          <w:szCs w:val="24"/>
          <w:highlight w:val="none"/>
        </w:rPr>
      </w:pPr>
      <w:r>
        <w:rPr>
          <w:rFonts w:hint="eastAsia" w:ascii="宋体" w:hAnsi="宋体" w:eastAsia="宋体"/>
          <w:sz w:val="24"/>
          <w:szCs w:val="24"/>
          <w:highlight w:val="none"/>
        </w:rPr>
        <w:t>（十五）法律法规规定的其他情形。</w:t>
      </w:r>
    </w:p>
    <w:p>
      <w:pPr>
        <w:pStyle w:val="96"/>
        <w:rPr>
          <w:rFonts w:ascii="宋体" w:hAnsi="宋体" w:eastAsia="宋体"/>
          <w:sz w:val="24"/>
          <w:szCs w:val="24"/>
          <w:highlight w:val="none"/>
        </w:rPr>
      </w:pPr>
      <w:r>
        <w:rPr>
          <w:rFonts w:hint="eastAsia" w:ascii="宋体" w:hAnsi="宋体" w:eastAsia="宋体"/>
          <w:sz w:val="24"/>
          <w:szCs w:val="24"/>
          <w:highlight w:val="none"/>
        </w:rPr>
        <w:t>四、本公司保证：本项目拟派的项目负责人没有在其他在建项目中任施工单位项目负责人，本项目拟派的专职安全员没有在其他在建项目中任职。</w:t>
      </w:r>
    </w:p>
    <w:p>
      <w:pPr>
        <w:pStyle w:val="96"/>
        <w:rPr>
          <w:rFonts w:hint="eastAsia" w:ascii="宋体" w:hAnsi="宋体" w:eastAsia="宋体"/>
          <w:sz w:val="24"/>
          <w:szCs w:val="24"/>
          <w:highlight w:val="none"/>
        </w:rPr>
      </w:pPr>
      <w:r>
        <w:rPr>
          <w:rFonts w:hint="eastAsia" w:ascii="宋体" w:hAnsi="宋体" w:eastAsia="宋体"/>
          <w:sz w:val="24"/>
          <w:szCs w:val="24"/>
          <w:highlight w:val="none"/>
        </w:rPr>
        <w:t>五、</w:t>
      </w:r>
      <w:r>
        <w:rPr>
          <w:rFonts w:hint="eastAsia" w:ascii="宋体" w:hAnsi="宋体" w:eastAsia="宋体"/>
          <w:b/>
          <w:bCs/>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6"/>
        <w:rPr>
          <w:rFonts w:ascii="宋体" w:hAnsi="宋体" w:eastAsia="宋体"/>
          <w:sz w:val="24"/>
          <w:szCs w:val="24"/>
          <w:highlight w:val="none"/>
        </w:rPr>
      </w:pPr>
      <w:r>
        <w:rPr>
          <w:rFonts w:hint="eastAsia" w:ascii="宋体" w:hAnsi="宋体" w:eastAsia="宋体"/>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6"/>
        <w:rPr>
          <w:rFonts w:ascii="宋体" w:hAnsi="宋体" w:eastAsia="宋体"/>
          <w:sz w:val="24"/>
          <w:szCs w:val="24"/>
          <w:highlight w:val="none"/>
        </w:rPr>
      </w:pPr>
      <w:r>
        <w:rPr>
          <w:rFonts w:hint="eastAsia" w:ascii="宋体" w:hAnsi="宋体" w:eastAsia="宋体"/>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6"/>
        <w:rPr>
          <w:rFonts w:ascii="宋体" w:hAnsi="宋体" w:eastAsia="宋体"/>
          <w:sz w:val="24"/>
          <w:szCs w:val="24"/>
          <w:highlight w:val="none"/>
        </w:rPr>
      </w:pPr>
      <w:r>
        <w:rPr>
          <w:rFonts w:hint="eastAsia" w:ascii="宋体" w:hAnsi="宋体" w:eastAsia="宋体"/>
          <w:sz w:val="24"/>
          <w:szCs w:val="24"/>
          <w:highlight w:val="none"/>
        </w:rPr>
        <w:t>八、与本公司单位负责人为同一人或者与本公司存在控股、管理关系的其他单位包括：</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。（注：本条由投标人如实填写，如有，应列出全部满足招标公告资质要求的相关单位的名称；如无，则填写“无”。）</w:t>
      </w:r>
    </w:p>
    <w:p>
      <w:pPr>
        <w:pStyle w:val="96"/>
        <w:rPr>
          <w:rFonts w:hint="eastAsia" w:ascii="宋体" w:hAnsi="宋体" w:eastAsia="宋体"/>
          <w:sz w:val="24"/>
          <w:szCs w:val="24"/>
          <w:highlight w:val="none"/>
        </w:rPr>
      </w:pPr>
      <w:r>
        <w:rPr>
          <w:rFonts w:hint="eastAsia" w:ascii="宋体" w:hAnsi="宋体" w:eastAsia="宋体"/>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6"/>
        <w:rPr>
          <w:rFonts w:ascii="宋体" w:hAnsi="宋体" w:eastAsia="宋体"/>
          <w:sz w:val="24"/>
          <w:szCs w:val="24"/>
          <w:highlight w:val="none"/>
        </w:rPr>
      </w:pPr>
      <w:r>
        <w:rPr>
          <w:rFonts w:hint="eastAsia" w:ascii="宋体" w:hAnsi="宋体" w:eastAsia="宋体"/>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000000"/>
          <w:kern w:val="0"/>
          <w:sz w:val="24"/>
          <w:szCs w:val="24"/>
          <w:highlight w:val="none"/>
        </w:rPr>
        <w:t>十一、</w:t>
      </w:r>
      <w:r>
        <w:rPr>
          <w:rFonts w:hint="eastAsia" w:ascii="宋体" w:hAnsi="宋体"/>
          <w:color w:val="auto"/>
          <w:kern w:val="0"/>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pPr>
        <w:widowControl/>
        <w:snapToGrid w:val="0"/>
        <w:spacing w:line="360" w:lineRule="auto"/>
        <w:ind w:firstLine="420" w:firstLineChars="175"/>
        <w:jc w:val="left"/>
        <w:rPr>
          <w:rFonts w:ascii="宋体" w:hAnsi="宋体"/>
          <w:color w:val="auto"/>
          <w:kern w:val="0"/>
          <w:sz w:val="24"/>
          <w:szCs w:val="24"/>
          <w:highlight w:val="none"/>
        </w:rPr>
      </w:pPr>
      <w:r>
        <w:rPr>
          <w:rFonts w:hint="eastAsia" w:ascii="宋体" w:hAnsi="宋体"/>
          <w:color w:val="auto"/>
          <w:kern w:val="0"/>
          <w:sz w:val="24"/>
          <w:szCs w:val="24"/>
          <w:highlight w:val="none"/>
        </w:rPr>
        <w:t>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napToGri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widowControl/>
        <w:snapToGrid w:val="0"/>
        <w:spacing w:line="360" w:lineRule="auto"/>
        <w:ind w:firstLine="420" w:firstLineChars="175"/>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十三、本公司或拟派项目负责人、拟派专职安全员未因安全生产违法行为或失信行为被有关行政主管部门采取本行业或者职业禁入等联合惩戒措施（有效期内）。</w:t>
      </w:r>
    </w:p>
    <w:p>
      <w:pPr>
        <w:widowControl/>
        <w:snapToGrid w:val="0"/>
        <w:spacing w:line="360" w:lineRule="auto"/>
        <w:ind w:firstLine="480" w:firstLineChars="200"/>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十四、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pPr>
        <w:pStyle w:val="96"/>
        <w:ind w:firstLine="480" w:firstLineChars="200"/>
        <w:jc w:val="left"/>
        <w:rPr>
          <w:rFonts w:ascii="宋体" w:hAnsi="宋体" w:eastAsia="宋体"/>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w:t>
      </w:r>
      <w:r>
        <w:rPr>
          <w:rFonts w:hint="eastAsia" w:ascii="宋体" w:hAnsi="宋体" w:eastAsia="宋体"/>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6"/>
        <w:rPr>
          <w:rFonts w:ascii="宋体" w:hAnsi="宋体" w:eastAsia="宋体"/>
          <w:sz w:val="24"/>
          <w:szCs w:val="24"/>
          <w:highlight w:val="none"/>
        </w:rPr>
      </w:pPr>
      <w:r>
        <w:rPr>
          <w:rFonts w:hint="eastAsia" w:ascii="宋体" w:hAnsi="宋体" w:eastAsia="宋体"/>
          <w:sz w:val="24"/>
          <w:szCs w:val="24"/>
          <w:highlight w:val="none"/>
        </w:rPr>
        <w:t>特此声明</w:t>
      </w:r>
    </w:p>
    <w:p>
      <w:pPr>
        <w:pStyle w:val="95"/>
        <w:ind w:left="629" w:right="1449"/>
        <w:jc w:val="both"/>
        <w:rPr>
          <w:rFonts w:ascii="宋体" w:hAnsi="宋体" w:eastAsia="宋体"/>
          <w:sz w:val="24"/>
          <w:szCs w:val="24"/>
          <w:highlight w:val="none"/>
        </w:rPr>
      </w:pPr>
      <w:r>
        <w:rPr>
          <w:rFonts w:hint="eastAsia" w:ascii="宋体" w:hAnsi="宋体" w:eastAsia="宋体"/>
          <w:sz w:val="24"/>
          <w:szCs w:val="24"/>
          <w:highlight w:val="none"/>
        </w:rPr>
        <w:t xml:space="preserve">                          声明企业：</w:t>
      </w:r>
    </w:p>
    <w:p>
      <w:pPr>
        <w:pStyle w:val="96"/>
        <w:ind w:right="1179" w:firstLine="0"/>
        <w:rPr>
          <w:rFonts w:ascii="宋体" w:hAnsi="宋体" w:eastAsia="宋体"/>
          <w:sz w:val="24"/>
          <w:szCs w:val="24"/>
          <w:highlight w:val="none"/>
        </w:rPr>
      </w:pPr>
      <w:r>
        <w:rPr>
          <w:rFonts w:hint="eastAsia" w:ascii="宋体" w:hAnsi="宋体" w:eastAsia="宋体"/>
          <w:sz w:val="24"/>
          <w:szCs w:val="24"/>
          <w:highlight w:val="none"/>
        </w:rPr>
        <w:t xml:space="preserve">                             法定代表人签字</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联合体主办方</w:t>
      </w:r>
      <w:r>
        <w:rPr>
          <w:rFonts w:hint="eastAsia" w:ascii="宋体" w:hAnsi="宋体" w:eastAsia="宋体"/>
          <w:sz w:val="24"/>
          <w:szCs w:val="24"/>
          <w:highlight w:val="none"/>
          <w:lang w:eastAsia="zh-CN"/>
        </w:rPr>
        <w:t>）</w:t>
      </w:r>
      <w:r>
        <w:rPr>
          <w:rFonts w:hint="eastAsia" w:ascii="宋体" w:hAnsi="宋体" w:eastAsia="宋体"/>
          <w:sz w:val="24"/>
          <w:szCs w:val="24"/>
          <w:highlight w:val="none"/>
        </w:rPr>
        <w:t>：</w:t>
      </w:r>
    </w:p>
    <w:p>
      <w:pPr>
        <w:pStyle w:val="96"/>
        <w:ind w:right="1179" w:firstLine="0"/>
        <w:rPr>
          <w:rFonts w:ascii="宋体" w:hAnsi="宋体" w:eastAsia="宋体"/>
          <w:sz w:val="24"/>
          <w:szCs w:val="24"/>
          <w:highlight w:val="none"/>
        </w:rPr>
      </w:pPr>
      <w:r>
        <w:rPr>
          <w:rFonts w:hint="eastAsia" w:ascii="宋体" w:hAnsi="宋体" w:eastAsia="宋体"/>
          <w:sz w:val="24"/>
          <w:szCs w:val="24"/>
          <w:highlight w:val="none"/>
        </w:rPr>
        <w:t xml:space="preserve">                             项目负责人签字：</w:t>
      </w:r>
    </w:p>
    <w:p>
      <w:pPr>
        <w:pStyle w:val="96"/>
        <w:ind w:right="879" w:firstLine="2160" w:firstLineChars="900"/>
        <w:jc w:val="left"/>
        <w:rPr>
          <w:rFonts w:ascii="宋体" w:hAnsi="宋体" w:eastAsia="宋体"/>
          <w:sz w:val="24"/>
          <w:szCs w:val="24"/>
          <w:highlight w:val="none"/>
        </w:rPr>
      </w:pPr>
      <w:r>
        <w:rPr>
          <w:rFonts w:hint="eastAsia" w:ascii="宋体" w:hAnsi="宋体" w:eastAsia="宋体"/>
          <w:sz w:val="24"/>
          <w:szCs w:val="24"/>
          <w:highlight w:val="none"/>
        </w:rPr>
        <w:t xml:space="preserve">           技术负责人签字：</w:t>
      </w:r>
    </w:p>
    <w:p>
      <w:pPr>
        <w:pStyle w:val="96"/>
        <w:ind w:right="70" w:firstLine="2160" w:firstLineChars="900"/>
        <w:jc w:val="right"/>
        <w:rPr>
          <w:rFonts w:ascii="宋体" w:hAnsi="宋体" w:eastAsia="宋体"/>
          <w:sz w:val="24"/>
          <w:szCs w:val="24"/>
          <w:highlight w:val="none"/>
        </w:rPr>
      </w:pPr>
      <w:r>
        <w:rPr>
          <w:rFonts w:hint="eastAsia" w:ascii="宋体" w:hAnsi="宋体" w:eastAsia="宋体"/>
          <w:sz w:val="24"/>
          <w:szCs w:val="24"/>
          <w:highlight w:val="none"/>
        </w:rPr>
        <w:t>年   月   日</w:t>
      </w:r>
    </w:p>
    <w:p>
      <w:pPr>
        <w:spacing w:line="360" w:lineRule="auto"/>
        <w:jc w:val="right"/>
        <w:rPr>
          <w:rFonts w:hint="eastAsia" w:ascii="宋体" w:eastAsia="宋体"/>
          <w:color w:val="000000"/>
          <w:sz w:val="24"/>
          <w:szCs w:val="24"/>
          <w:highlight w:val="none"/>
          <w:lang w:eastAsia="zh-CN"/>
        </w:rPr>
      </w:pPr>
      <w:r>
        <w:rPr>
          <w:rFonts w:hint="eastAsia" w:ascii="宋体" w:hAnsi="宋体"/>
          <w:color w:val="000000"/>
          <w:kern w:val="0"/>
          <w:sz w:val="24"/>
          <w:szCs w:val="24"/>
          <w:highlight w:val="none"/>
        </w:rPr>
        <w:t>（企业公章）</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lang w:val="en-US" w:eastAsia="zh-CN"/>
        </w:rPr>
        <w:t>联合体主办方</w:t>
      </w:r>
      <w:r>
        <w:rPr>
          <w:rFonts w:hint="eastAsia" w:ascii="宋体" w:hAnsi="宋体"/>
          <w:color w:val="000000"/>
          <w:kern w:val="0"/>
          <w:sz w:val="24"/>
          <w:szCs w:val="24"/>
          <w:highlight w:val="none"/>
          <w:lang w:eastAsia="zh-CN"/>
        </w:rPr>
        <w:t>）</w:t>
      </w:r>
    </w:p>
    <w:p>
      <w:pPr>
        <w:widowControl/>
        <w:snapToGrid w:val="0"/>
        <w:spacing w:line="360" w:lineRule="auto"/>
        <w:ind w:right="102"/>
        <w:jc w:val="left"/>
        <w:rPr>
          <w:rFonts w:hint="eastAsia" w:ascii="宋体" w:hAnsi="宋体" w:cs="宋体"/>
          <w:sz w:val="24"/>
          <w:highlight w:val="none"/>
        </w:rPr>
      </w:pPr>
    </w:p>
    <w:p>
      <w:pPr>
        <w:widowControl/>
        <w:snapToGrid w:val="0"/>
        <w:spacing w:line="360" w:lineRule="auto"/>
        <w:ind w:right="102"/>
        <w:jc w:val="left"/>
        <w:rPr>
          <w:rFonts w:hint="eastAsia" w:ascii="宋体" w:hAnsi="宋体" w:cs="宋体"/>
          <w:sz w:val="24"/>
          <w:highlight w:val="none"/>
        </w:rPr>
      </w:pPr>
      <w:r>
        <w:rPr>
          <w:rFonts w:hint="eastAsia" w:ascii="宋体" w:hAnsi="宋体" w:cs="宋体"/>
          <w:sz w:val="24"/>
          <w:highlight w:val="none"/>
        </w:rPr>
        <w:t>注：招标人应当要求投标人的项目负责人和技术负责人签字。</w:t>
      </w:r>
    </w:p>
    <w:p>
      <w:pPr>
        <w:widowControl/>
        <w:jc w:val="left"/>
      </w:pPr>
      <w:r>
        <w:br w:type="page"/>
      </w:r>
    </w:p>
    <w:p>
      <w:pPr>
        <w:spacing w:line="360" w:lineRule="auto"/>
        <w:rPr>
          <w:b/>
          <w:color w:val="000000"/>
          <w:sz w:val="44"/>
          <w:highlight w:val="none"/>
        </w:rPr>
      </w:pPr>
      <w:r>
        <w:rPr>
          <w:rFonts w:hint="eastAsia" w:ascii="宋体" w:hAnsi="宋体"/>
          <w:color w:val="000000"/>
          <w:sz w:val="24"/>
          <w:highlight w:val="none"/>
        </w:rPr>
        <w:t>附件</w:t>
      </w:r>
      <w:r>
        <w:rPr>
          <w:rFonts w:hint="eastAsia" w:ascii="宋体" w:hAnsi="宋体"/>
          <w:color w:val="000000"/>
          <w:sz w:val="24"/>
          <w:highlight w:val="none"/>
          <w:lang w:val="en-US" w:eastAsia="zh-CN"/>
        </w:rPr>
        <w:t>二</w:t>
      </w:r>
      <w:r>
        <w:rPr>
          <w:rFonts w:hint="eastAsia" w:ascii="宋体" w:hAnsi="宋体"/>
          <w:color w:val="000000"/>
          <w:sz w:val="24"/>
          <w:highlight w:val="none"/>
        </w:rPr>
        <w:t>：</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联合体工作协议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3" w:hRule="atLeast"/>
          <w:jc w:val="center"/>
        </w:trPr>
        <w:tc>
          <w:tcPr>
            <w:tcW w:w="9243" w:type="dxa"/>
            <w:noWrap w:val="0"/>
            <w:vAlign w:val="top"/>
          </w:tcPr>
          <w:p>
            <w:pPr>
              <w:spacing w:line="360" w:lineRule="auto"/>
              <w:ind w:firstLine="598" w:firstLineChars="285"/>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(承担主要施工任务的单位名称)、</w:t>
            </w:r>
            <w:r>
              <w:rPr>
                <w:rFonts w:ascii="宋体" w:hAnsi="宋体"/>
                <w:color w:val="auto"/>
                <w:highlight w:val="none"/>
                <w:u w:val="single"/>
              </w:rPr>
              <w:t xml:space="preserve">               </w:t>
            </w:r>
            <w:r>
              <w:rPr>
                <w:rFonts w:ascii="宋体" w:hAnsi="宋体"/>
                <w:color w:val="auto"/>
                <w:highlight w:val="none"/>
              </w:rPr>
              <w:t>(承担其他施工任务的单位名称)自愿组成联合体，共同参加</w:t>
            </w:r>
            <w:r>
              <w:rPr>
                <w:rFonts w:ascii="宋体" w:hAnsi="宋体"/>
                <w:color w:val="auto"/>
                <w:highlight w:val="none"/>
                <w:u w:val="single"/>
              </w:rPr>
              <w:t xml:space="preserve">               </w:t>
            </w:r>
            <w:r>
              <w:rPr>
                <w:rFonts w:hint="eastAsia" w:ascii="宋体" w:hAnsi="宋体"/>
                <w:color w:val="auto"/>
                <w:highlight w:val="none"/>
              </w:rPr>
              <w:t>投标。现就联合体投标事宜订立如下协议。</w:t>
            </w:r>
          </w:p>
          <w:p>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rPr>
              <w:t>为联合体主办方。</w:t>
            </w:r>
            <w:r>
              <w:rPr>
                <w:rFonts w:hint="eastAsia" w:ascii="宋体" w:hAnsi="宋体"/>
                <w:color w:val="auto"/>
                <w:highlight w:val="none"/>
                <w:u w:val="single"/>
              </w:rPr>
              <w:t>（联合体主办方只允许填</w:t>
            </w:r>
            <w:r>
              <w:rPr>
                <w:rFonts w:ascii="宋体" w:hAnsi="宋体"/>
                <w:color w:val="auto"/>
                <w:highlight w:val="none"/>
                <w:u w:val="single"/>
              </w:rPr>
              <w:t>1家单位</w:t>
            </w:r>
            <w:r>
              <w:rPr>
                <w:rFonts w:hint="eastAsia" w:ascii="宋体" w:hAnsi="宋体"/>
                <w:color w:val="auto"/>
                <w:highlight w:val="none"/>
                <w:u w:val="single"/>
              </w:rPr>
              <w:t>）</w:t>
            </w:r>
          </w:p>
          <w:p>
            <w:pPr>
              <w:spacing w:line="360" w:lineRule="auto"/>
              <w:ind w:firstLine="598" w:firstLineChars="285"/>
              <w:rPr>
                <w:rFonts w:ascii="宋体" w:hAnsi="宋体"/>
                <w:color w:val="auto"/>
                <w:highlight w:val="none"/>
              </w:rPr>
            </w:pPr>
            <w:r>
              <w:rPr>
                <w:rFonts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598" w:firstLineChars="285"/>
              <w:rPr>
                <w:rFonts w:ascii="宋体" w:hAnsi="宋体"/>
                <w:color w:val="auto"/>
                <w:highlight w:val="none"/>
              </w:rPr>
            </w:pPr>
            <w:r>
              <w:rPr>
                <w:rFonts w:ascii="宋体" w:hAnsi="宋体"/>
                <w:color w:val="auto"/>
                <w:highlight w:val="none"/>
              </w:rPr>
              <w:t>3、联合体将严格按照招标文件的各项要求，递交投标文件，履行合同，并对外承担连带责任。</w:t>
            </w:r>
          </w:p>
          <w:p>
            <w:pPr>
              <w:spacing w:line="360" w:lineRule="auto"/>
              <w:ind w:firstLine="598" w:firstLineChars="285"/>
              <w:rPr>
                <w:rFonts w:ascii="宋体" w:hAnsi="宋体"/>
                <w:color w:val="auto"/>
                <w:highlight w:val="none"/>
              </w:rPr>
            </w:pPr>
            <w:r>
              <w:rPr>
                <w:rFonts w:ascii="宋体" w:hAnsi="宋体"/>
                <w:color w:val="auto"/>
                <w:highlight w:val="none"/>
              </w:rPr>
              <w:t>4、联合体各成员单位内部的职责分工如下：</w:t>
            </w:r>
          </w:p>
          <w:p>
            <w:pPr>
              <w:spacing w:line="360" w:lineRule="auto"/>
              <w:ind w:firstLine="598" w:firstLineChars="285"/>
              <w:rPr>
                <w:rFonts w:ascii="宋体" w:hAnsi="宋体"/>
                <w:color w:val="auto"/>
                <w:highlight w:val="none"/>
              </w:rPr>
            </w:pPr>
            <w:r>
              <w:rPr>
                <w:rFonts w:hint="eastAsia" w:ascii="宋体" w:hAnsi="宋体"/>
                <w:color w:val="auto"/>
                <w:highlight w:val="none"/>
              </w:rPr>
              <w:t>①</w:t>
            </w:r>
            <w:r>
              <w:rPr>
                <w:rFonts w:ascii="宋体" w:hAnsi="宋体"/>
                <w:color w:val="auto"/>
                <w:highlight w:val="none"/>
                <w:u w:val="single"/>
              </w:rPr>
              <w:t xml:space="preserve">                  </w:t>
            </w:r>
            <w:r>
              <w:rPr>
                <w:rFonts w:hint="eastAsia" w:ascii="宋体" w:hAnsi="宋体"/>
                <w:color w:val="auto"/>
                <w:highlight w:val="none"/>
              </w:rPr>
              <w:t>（承担主要施工任务的单位名称）：作为本项目总负责单位，除承担本项目的主要施工任务外，还对本招标项目的进度、质量、安全、投资控制、管理、协调等负全责，具体按合同要求。</w:t>
            </w:r>
          </w:p>
          <w:p>
            <w:pPr>
              <w:spacing w:line="360" w:lineRule="auto"/>
              <w:ind w:firstLine="598" w:firstLineChars="285"/>
              <w:rPr>
                <w:rFonts w:ascii="宋体" w:hAnsi="宋体"/>
                <w:color w:val="auto"/>
                <w:highlight w:val="none"/>
              </w:rPr>
            </w:pPr>
            <w:r>
              <w:rPr>
                <w:rFonts w:hint="eastAsia" w:ascii="宋体" w:hAnsi="宋体"/>
                <w:color w:val="auto"/>
                <w:highlight w:val="none"/>
              </w:rPr>
              <w:t>②</w:t>
            </w:r>
            <w:r>
              <w:rPr>
                <w:rFonts w:ascii="宋体" w:hAnsi="宋体"/>
                <w:color w:val="auto"/>
                <w:highlight w:val="none"/>
                <w:u w:val="single"/>
              </w:rPr>
              <w:t xml:space="preserve">                   </w:t>
            </w:r>
            <w:r>
              <w:rPr>
                <w:rFonts w:hint="eastAsia" w:ascii="宋体" w:hAnsi="宋体"/>
                <w:color w:val="auto"/>
                <w:highlight w:val="none"/>
              </w:rPr>
              <w:t>（承担其他施工任务的单位名称）：主要承担本项目的其他施工任务，具体按合同要求。</w:t>
            </w:r>
          </w:p>
          <w:p>
            <w:pPr>
              <w:spacing w:line="360" w:lineRule="auto"/>
              <w:ind w:firstLine="598" w:firstLineChars="285"/>
              <w:rPr>
                <w:color w:val="auto"/>
                <w:highlight w:val="none"/>
              </w:rPr>
            </w:pPr>
            <w:r>
              <w:rPr>
                <w:rFonts w:ascii="宋体" w:hAnsi="宋体"/>
                <w:color w:val="auto"/>
                <w:highlight w:val="none"/>
              </w:rPr>
              <w:t>5</w:t>
            </w:r>
            <w:r>
              <w:rPr>
                <w:rFonts w:hint="eastAsia" w:ascii="宋体" w:hAnsi="宋体"/>
                <w:color w:val="auto"/>
                <w:highlight w:val="none"/>
              </w:rPr>
              <w:t>、本协议书自签署之日起生效，合同履行完毕后自动失效。</w:t>
            </w:r>
            <w:r>
              <w:rPr>
                <w:rFonts w:ascii="宋体" w:hAnsi="宋体"/>
                <w:color w:val="auto"/>
                <w:highlight w:val="none"/>
              </w:rPr>
              <w:t xml:space="preserve"> </w:t>
            </w: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pPr>
              <w:topLinePunct/>
              <w:spacing w:line="440" w:lineRule="exac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pPr>
              <w:topLinePunct/>
              <w:spacing w:line="440" w:lineRule="exact"/>
              <w:rPr>
                <w:rFonts w:ascii="宋体" w:hAnsi="宋体"/>
                <w:color w:val="auto"/>
                <w:highlight w:val="none"/>
              </w:rPr>
            </w:pPr>
          </w:p>
          <w:p>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ascii="宋体" w:hAnsi="宋体"/>
                <w:color w:val="auto"/>
                <w:szCs w:val="21"/>
                <w:highlight w:val="none"/>
              </w:rPr>
              <w:t>（盖单位章）</w:t>
            </w:r>
          </w:p>
          <w:p>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pPr>
              <w:rPr>
                <w:rFonts w:ascii="等线" w:hAnsi="Courier New" w:eastAsia="等线" w:cs="Courier New"/>
                <w:color w:val="auto"/>
                <w:highlight w:val="none"/>
              </w:rPr>
            </w:pPr>
          </w:p>
          <w:p>
            <w:pPr>
              <w:autoSpaceDE w:val="0"/>
              <w:autoSpaceDN w:val="0"/>
              <w:adjustRightInd w:val="0"/>
              <w:spacing w:line="360" w:lineRule="auto"/>
              <w:jc w:val="right"/>
              <w:rPr>
                <w:rFonts w:ascii="宋体" w:hAnsi="宋体" w:cs="宋体"/>
                <w:color w:val="auto"/>
                <w:highlight w:val="none"/>
              </w:rPr>
            </w:pP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color w:val="auto"/>
                <w:highlight w:val="none"/>
              </w:rPr>
              <w:t>注：单独投标的，无需提交本协议书。</w:t>
            </w:r>
          </w:p>
        </w:tc>
      </w:tr>
    </w:tbl>
    <w:p>
      <w:pPr>
        <w:widowControl/>
        <w:jc w:val="left"/>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separate"/>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jc w:val="center"/>
      <w:rPr>
        <w:rStyle w:val="37"/>
      </w:rPr>
    </w:pPr>
    <w:r>
      <w:fldChar w:fldCharType="begin"/>
    </w:r>
    <w:r>
      <w:rPr>
        <w:rStyle w:val="37"/>
      </w:rPr>
      <w:instrText xml:space="preserve">PAGE  </w:instrText>
    </w:r>
    <w:r>
      <w:fldChar w:fldCharType="separate"/>
    </w:r>
    <w:r>
      <w:rPr>
        <w:rStyle w:val="37"/>
      </w:rPr>
      <w:t>10</w:t>
    </w:r>
    <w:r>
      <w:fldChar w:fldCharType="end"/>
    </w:r>
  </w:p>
  <w:p>
    <w:pPr>
      <w:pStyle w:val="23"/>
      <w:framePr w:wrap="around" w:vAnchor="text" w:hAnchor="margin" w:xAlign="outside" w:y="1"/>
      <w:ind w:left="-4410" w:leftChars="-2100" w:right="-4439" w:rightChars="-2114"/>
      <w:rPr>
        <w:rStyle w:val="37"/>
      </w:rPr>
    </w:pPr>
  </w:p>
  <w:p>
    <w:pPr>
      <w:pStyle w:val="2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pPr>
      <w:pStyle w:val="23"/>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rPr>
        <w:rStyle w:val="37"/>
      </w:rPr>
      <w:instrText xml:space="preserve"> PAGE </w:instrText>
    </w:r>
    <w:r>
      <w:fldChar w:fldCharType="separate"/>
    </w:r>
    <w:r>
      <w:rPr>
        <w:rStyle w:val="37"/>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E9534"/>
    <w:multiLevelType w:val="singleLevel"/>
    <w:tmpl w:val="EE2E9534"/>
    <w:lvl w:ilvl="0" w:tentative="0">
      <w:start w:val="3"/>
      <w:numFmt w:val="decimal"/>
      <w:suff w:val="nothing"/>
      <w:lvlText w:val="%1、"/>
      <w:lvlJc w:val="left"/>
    </w:lvl>
  </w:abstractNum>
  <w:abstractNum w:abstractNumId="1">
    <w:nsid w:val="0000000A"/>
    <w:multiLevelType w:val="multilevel"/>
    <w:tmpl w:val="0000000A"/>
    <w:lvl w:ilvl="0" w:tentative="0">
      <w:start w:val="1"/>
      <w:numFmt w:val="chineseCountingThousand"/>
      <w:pStyle w:val="10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0000000B"/>
    <w:multiLevelType w:val="multilevel"/>
    <w:tmpl w:val="0000000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0C"/>
    <w:multiLevelType w:val="singleLevel"/>
    <w:tmpl w:val="0000000C"/>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DdhODgwYjc4ZWFmZWQ2ZmFlZDk0OWVlODBjY2MifQ=="/>
  </w:docVars>
  <w:rsids>
    <w:rsidRoot w:val="00172A27"/>
    <w:rsid w:val="0000534B"/>
    <w:rsid w:val="00033DE4"/>
    <w:rsid w:val="00041CB5"/>
    <w:rsid w:val="00042C6D"/>
    <w:rsid w:val="00057809"/>
    <w:rsid w:val="0007034D"/>
    <w:rsid w:val="00071554"/>
    <w:rsid w:val="000722E2"/>
    <w:rsid w:val="000976C5"/>
    <w:rsid w:val="000D1C66"/>
    <w:rsid w:val="000D620A"/>
    <w:rsid w:val="000E4ACD"/>
    <w:rsid w:val="001041D3"/>
    <w:rsid w:val="0010445F"/>
    <w:rsid w:val="00142A2F"/>
    <w:rsid w:val="001433D5"/>
    <w:rsid w:val="00153468"/>
    <w:rsid w:val="00186FD6"/>
    <w:rsid w:val="00187116"/>
    <w:rsid w:val="001A7B23"/>
    <w:rsid w:val="001B1A4D"/>
    <w:rsid w:val="001B5169"/>
    <w:rsid w:val="001B77C4"/>
    <w:rsid w:val="001C0E07"/>
    <w:rsid w:val="001D0F74"/>
    <w:rsid w:val="001D35D5"/>
    <w:rsid w:val="001E036C"/>
    <w:rsid w:val="001E0F9D"/>
    <w:rsid w:val="001F5613"/>
    <w:rsid w:val="00262ACF"/>
    <w:rsid w:val="00266D16"/>
    <w:rsid w:val="00292E68"/>
    <w:rsid w:val="00294021"/>
    <w:rsid w:val="002973DB"/>
    <w:rsid w:val="002A3FE4"/>
    <w:rsid w:val="002B269B"/>
    <w:rsid w:val="002B347B"/>
    <w:rsid w:val="002C755F"/>
    <w:rsid w:val="00310284"/>
    <w:rsid w:val="00311BF6"/>
    <w:rsid w:val="00316F7D"/>
    <w:rsid w:val="003223EB"/>
    <w:rsid w:val="003251CC"/>
    <w:rsid w:val="00342AFD"/>
    <w:rsid w:val="0034310C"/>
    <w:rsid w:val="00353FFD"/>
    <w:rsid w:val="00364C03"/>
    <w:rsid w:val="00365916"/>
    <w:rsid w:val="003757BD"/>
    <w:rsid w:val="00386D33"/>
    <w:rsid w:val="003958DF"/>
    <w:rsid w:val="00397595"/>
    <w:rsid w:val="003B5608"/>
    <w:rsid w:val="003B56E4"/>
    <w:rsid w:val="003C1F7C"/>
    <w:rsid w:val="003E708A"/>
    <w:rsid w:val="003F2F8E"/>
    <w:rsid w:val="003F445C"/>
    <w:rsid w:val="003F7B87"/>
    <w:rsid w:val="004157B2"/>
    <w:rsid w:val="0042336C"/>
    <w:rsid w:val="00431695"/>
    <w:rsid w:val="00435B5D"/>
    <w:rsid w:val="00442F41"/>
    <w:rsid w:val="00470CE4"/>
    <w:rsid w:val="004759BE"/>
    <w:rsid w:val="0047737D"/>
    <w:rsid w:val="00481EDA"/>
    <w:rsid w:val="00484B7F"/>
    <w:rsid w:val="0048765C"/>
    <w:rsid w:val="00495D95"/>
    <w:rsid w:val="004A35C9"/>
    <w:rsid w:val="004C3F46"/>
    <w:rsid w:val="004D1D35"/>
    <w:rsid w:val="004D4E07"/>
    <w:rsid w:val="004D5F7F"/>
    <w:rsid w:val="004E139D"/>
    <w:rsid w:val="004E37FD"/>
    <w:rsid w:val="004E7D9E"/>
    <w:rsid w:val="004F66DC"/>
    <w:rsid w:val="004F7C3C"/>
    <w:rsid w:val="0050503C"/>
    <w:rsid w:val="005254A8"/>
    <w:rsid w:val="00525589"/>
    <w:rsid w:val="0052691E"/>
    <w:rsid w:val="005355DB"/>
    <w:rsid w:val="00543C67"/>
    <w:rsid w:val="0054759A"/>
    <w:rsid w:val="00552880"/>
    <w:rsid w:val="005551A6"/>
    <w:rsid w:val="005641E4"/>
    <w:rsid w:val="00565B51"/>
    <w:rsid w:val="0058353B"/>
    <w:rsid w:val="00583A8B"/>
    <w:rsid w:val="00584F73"/>
    <w:rsid w:val="005D560B"/>
    <w:rsid w:val="005E784D"/>
    <w:rsid w:val="00601AA4"/>
    <w:rsid w:val="00604F31"/>
    <w:rsid w:val="00615A71"/>
    <w:rsid w:val="0063226C"/>
    <w:rsid w:val="00643F9A"/>
    <w:rsid w:val="00645815"/>
    <w:rsid w:val="0064667F"/>
    <w:rsid w:val="00646989"/>
    <w:rsid w:val="006549DC"/>
    <w:rsid w:val="00657E2F"/>
    <w:rsid w:val="006614BC"/>
    <w:rsid w:val="00666BDA"/>
    <w:rsid w:val="006A2B8C"/>
    <w:rsid w:val="006B2B4E"/>
    <w:rsid w:val="006C40B2"/>
    <w:rsid w:val="006C7F29"/>
    <w:rsid w:val="006D6AB4"/>
    <w:rsid w:val="00703634"/>
    <w:rsid w:val="00704947"/>
    <w:rsid w:val="00731701"/>
    <w:rsid w:val="007336F7"/>
    <w:rsid w:val="00735637"/>
    <w:rsid w:val="007419FB"/>
    <w:rsid w:val="00744B84"/>
    <w:rsid w:val="00751029"/>
    <w:rsid w:val="007602B1"/>
    <w:rsid w:val="00772ABF"/>
    <w:rsid w:val="00787DD2"/>
    <w:rsid w:val="00791445"/>
    <w:rsid w:val="00796A75"/>
    <w:rsid w:val="007A2011"/>
    <w:rsid w:val="007C1C13"/>
    <w:rsid w:val="007C45E2"/>
    <w:rsid w:val="007C6531"/>
    <w:rsid w:val="007D460D"/>
    <w:rsid w:val="007D4813"/>
    <w:rsid w:val="007D752D"/>
    <w:rsid w:val="007E3572"/>
    <w:rsid w:val="007E42AB"/>
    <w:rsid w:val="00801743"/>
    <w:rsid w:val="00802A9C"/>
    <w:rsid w:val="00804625"/>
    <w:rsid w:val="00822275"/>
    <w:rsid w:val="008347F3"/>
    <w:rsid w:val="00841F96"/>
    <w:rsid w:val="00855EF8"/>
    <w:rsid w:val="00861C26"/>
    <w:rsid w:val="008752E6"/>
    <w:rsid w:val="00877C19"/>
    <w:rsid w:val="00880102"/>
    <w:rsid w:val="0088319E"/>
    <w:rsid w:val="008844E4"/>
    <w:rsid w:val="008A41C5"/>
    <w:rsid w:val="008A779E"/>
    <w:rsid w:val="008B7EE6"/>
    <w:rsid w:val="008C2279"/>
    <w:rsid w:val="008C7EE4"/>
    <w:rsid w:val="008F1B48"/>
    <w:rsid w:val="008F2702"/>
    <w:rsid w:val="008F55C3"/>
    <w:rsid w:val="00913A69"/>
    <w:rsid w:val="00920887"/>
    <w:rsid w:val="00930E34"/>
    <w:rsid w:val="0094102A"/>
    <w:rsid w:val="00946C2F"/>
    <w:rsid w:val="009555A6"/>
    <w:rsid w:val="0096092C"/>
    <w:rsid w:val="00971848"/>
    <w:rsid w:val="00975259"/>
    <w:rsid w:val="00977985"/>
    <w:rsid w:val="0098424D"/>
    <w:rsid w:val="009B2B13"/>
    <w:rsid w:val="009B6FF5"/>
    <w:rsid w:val="009C4768"/>
    <w:rsid w:val="009C63D7"/>
    <w:rsid w:val="009D44CC"/>
    <w:rsid w:val="009E0391"/>
    <w:rsid w:val="009E261D"/>
    <w:rsid w:val="009E41AC"/>
    <w:rsid w:val="00A06468"/>
    <w:rsid w:val="00A074E5"/>
    <w:rsid w:val="00A075A9"/>
    <w:rsid w:val="00A12D16"/>
    <w:rsid w:val="00A21402"/>
    <w:rsid w:val="00A36D45"/>
    <w:rsid w:val="00A40E81"/>
    <w:rsid w:val="00A43F5B"/>
    <w:rsid w:val="00A46804"/>
    <w:rsid w:val="00A63F4F"/>
    <w:rsid w:val="00A657C4"/>
    <w:rsid w:val="00A77A39"/>
    <w:rsid w:val="00A836BC"/>
    <w:rsid w:val="00A858AD"/>
    <w:rsid w:val="00A9375A"/>
    <w:rsid w:val="00A96026"/>
    <w:rsid w:val="00A96695"/>
    <w:rsid w:val="00AA5EB1"/>
    <w:rsid w:val="00AB26E5"/>
    <w:rsid w:val="00AB34AA"/>
    <w:rsid w:val="00AB7189"/>
    <w:rsid w:val="00AB7369"/>
    <w:rsid w:val="00AB78CE"/>
    <w:rsid w:val="00AB7F32"/>
    <w:rsid w:val="00AD4B53"/>
    <w:rsid w:val="00AE009B"/>
    <w:rsid w:val="00AF42A0"/>
    <w:rsid w:val="00B01683"/>
    <w:rsid w:val="00B068B9"/>
    <w:rsid w:val="00B105C0"/>
    <w:rsid w:val="00B10AE2"/>
    <w:rsid w:val="00B11D63"/>
    <w:rsid w:val="00B12428"/>
    <w:rsid w:val="00B20295"/>
    <w:rsid w:val="00B304F2"/>
    <w:rsid w:val="00B55292"/>
    <w:rsid w:val="00B5744E"/>
    <w:rsid w:val="00B6092E"/>
    <w:rsid w:val="00B67F2C"/>
    <w:rsid w:val="00B91A7F"/>
    <w:rsid w:val="00B96F6D"/>
    <w:rsid w:val="00BB2F86"/>
    <w:rsid w:val="00BB5CC9"/>
    <w:rsid w:val="00BB7754"/>
    <w:rsid w:val="00BC2493"/>
    <w:rsid w:val="00BF12A1"/>
    <w:rsid w:val="00BF62C2"/>
    <w:rsid w:val="00C01307"/>
    <w:rsid w:val="00C01EA9"/>
    <w:rsid w:val="00C32EA0"/>
    <w:rsid w:val="00C53EA9"/>
    <w:rsid w:val="00C53FB9"/>
    <w:rsid w:val="00C62E22"/>
    <w:rsid w:val="00C910BA"/>
    <w:rsid w:val="00C956CA"/>
    <w:rsid w:val="00C97ACD"/>
    <w:rsid w:val="00CD76F6"/>
    <w:rsid w:val="00CE7576"/>
    <w:rsid w:val="00CF731B"/>
    <w:rsid w:val="00D55294"/>
    <w:rsid w:val="00D634C2"/>
    <w:rsid w:val="00D66B38"/>
    <w:rsid w:val="00D678FF"/>
    <w:rsid w:val="00D8199B"/>
    <w:rsid w:val="00D82A33"/>
    <w:rsid w:val="00D86396"/>
    <w:rsid w:val="00D910F0"/>
    <w:rsid w:val="00DA1DA5"/>
    <w:rsid w:val="00DB132E"/>
    <w:rsid w:val="00DB2ED8"/>
    <w:rsid w:val="00DB79CA"/>
    <w:rsid w:val="00DD0DFA"/>
    <w:rsid w:val="00DE5897"/>
    <w:rsid w:val="00DE5E42"/>
    <w:rsid w:val="00DF36D1"/>
    <w:rsid w:val="00E016A9"/>
    <w:rsid w:val="00E16C13"/>
    <w:rsid w:val="00E2195E"/>
    <w:rsid w:val="00E41BDA"/>
    <w:rsid w:val="00E532CC"/>
    <w:rsid w:val="00E65DFC"/>
    <w:rsid w:val="00E76C85"/>
    <w:rsid w:val="00E86B57"/>
    <w:rsid w:val="00E9315C"/>
    <w:rsid w:val="00EB5634"/>
    <w:rsid w:val="00EC2355"/>
    <w:rsid w:val="00EC5C56"/>
    <w:rsid w:val="00EE75F1"/>
    <w:rsid w:val="00EF252D"/>
    <w:rsid w:val="00F13FEA"/>
    <w:rsid w:val="00F1447E"/>
    <w:rsid w:val="00F233AB"/>
    <w:rsid w:val="00F25C25"/>
    <w:rsid w:val="00F3340E"/>
    <w:rsid w:val="00F457AD"/>
    <w:rsid w:val="00F574E2"/>
    <w:rsid w:val="00F66728"/>
    <w:rsid w:val="00F72E49"/>
    <w:rsid w:val="00FA47E6"/>
    <w:rsid w:val="00FC3AA0"/>
    <w:rsid w:val="00FC69C5"/>
    <w:rsid w:val="00FD73E3"/>
    <w:rsid w:val="00FE7E06"/>
    <w:rsid w:val="00FF6FF6"/>
    <w:rsid w:val="049D3510"/>
    <w:rsid w:val="05737609"/>
    <w:rsid w:val="066D764A"/>
    <w:rsid w:val="06AA71B7"/>
    <w:rsid w:val="06D35FB4"/>
    <w:rsid w:val="071A1A94"/>
    <w:rsid w:val="075C1AB8"/>
    <w:rsid w:val="08F7433D"/>
    <w:rsid w:val="093E6351"/>
    <w:rsid w:val="0B7C3034"/>
    <w:rsid w:val="0EC741CC"/>
    <w:rsid w:val="0EC97F51"/>
    <w:rsid w:val="0EEB1960"/>
    <w:rsid w:val="0F534E56"/>
    <w:rsid w:val="0FCD0C4D"/>
    <w:rsid w:val="13783FFA"/>
    <w:rsid w:val="143E13B6"/>
    <w:rsid w:val="14AD3417"/>
    <w:rsid w:val="15D33950"/>
    <w:rsid w:val="164E143C"/>
    <w:rsid w:val="18227552"/>
    <w:rsid w:val="19490227"/>
    <w:rsid w:val="1B30109C"/>
    <w:rsid w:val="1BEF525A"/>
    <w:rsid w:val="1CCD7FA6"/>
    <w:rsid w:val="202B5E86"/>
    <w:rsid w:val="20955535"/>
    <w:rsid w:val="20E8359B"/>
    <w:rsid w:val="22701067"/>
    <w:rsid w:val="24D600CC"/>
    <w:rsid w:val="2539533F"/>
    <w:rsid w:val="255E7D6E"/>
    <w:rsid w:val="25E76599"/>
    <w:rsid w:val="26D64FE3"/>
    <w:rsid w:val="27295BCD"/>
    <w:rsid w:val="277F6431"/>
    <w:rsid w:val="27AC1F06"/>
    <w:rsid w:val="296306C3"/>
    <w:rsid w:val="29C96D48"/>
    <w:rsid w:val="2A0F38BE"/>
    <w:rsid w:val="2AAA0704"/>
    <w:rsid w:val="2AB05704"/>
    <w:rsid w:val="2B2412C8"/>
    <w:rsid w:val="2BAF2344"/>
    <w:rsid w:val="2C2C2F57"/>
    <w:rsid w:val="2C5540FE"/>
    <w:rsid w:val="2CEC7421"/>
    <w:rsid w:val="2DF73EA7"/>
    <w:rsid w:val="2E3C7CED"/>
    <w:rsid w:val="2E544216"/>
    <w:rsid w:val="2FE92991"/>
    <w:rsid w:val="303E02A3"/>
    <w:rsid w:val="30A3396E"/>
    <w:rsid w:val="31EF5CDC"/>
    <w:rsid w:val="32B9158D"/>
    <w:rsid w:val="335D5E39"/>
    <w:rsid w:val="35000071"/>
    <w:rsid w:val="353D243C"/>
    <w:rsid w:val="36B93D76"/>
    <w:rsid w:val="36ED6F6D"/>
    <w:rsid w:val="375B0906"/>
    <w:rsid w:val="38535177"/>
    <w:rsid w:val="38561630"/>
    <w:rsid w:val="39E41A24"/>
    <w:rsid w:val="3C360324"/>
    <w:rsid w:val="3CD20775"/>
    <w:rsid w:val="3E692761"/>
    <w:rsid w:val="407967E9"/>
    <w:rsid w:val="41A25090"/>
    <w:rsid w:val="427D60E9"/>
    <w:rsid w:val="42F44314"/>
    <w:rsid w:val="42FD1DE4"/>
    <w:rsid w:val="46560EA5"/>
    <w:rsid w:val="485778F0"/>
    <w:rsid w:val="485B27A2"/>
    <w:rsid w:val="49CD0B3C"/>
    <w:rsid w:val="4A196F9C"/>
    <w:rsid w:val="4BAB7C31"/>
    <w:rsid w:val="4BDB6202"/>
    <w:rsid w:val="4C8D15E3"/>
    <w:rsid w:val="4C911D67"/>
    <w:rsid w:val="4CF45D11"/>
    <w:rsid w:val="4FA55C05"/>
    <w:rsid w:val="4FFB7527"/>
    <w:rsid w:val="502C222D"/>
    <w:rsid w:val="50B42F9C"/>
    <w:rsid w:val="51D826E7"/>
    <w:rsid w:val="52384942"/>
    <w:rsid w:val="533C0E9D"/>
    <w:rsid w:val="53425999"/>
    <w:rsid w:val="54A451DD"/>
    <w:rsid w:val="54A877B3"/>
    <w:rsid w:val="5752039F"/>
    <w:rsid w:val="584D2D6C"/>
    <w:rsid w:val="59EF3692"/>
    <w:rsid w:val="5AF64399"/>
    <w:rsid w:val="5B6171AA"/>
    <w:rsid w:val="5BE831B6"/>
    <w:rsid w:val="5C8B4DDE"/>
    <w:rsid w:val="5DE461E3"/>
    <w:rsid w:val="5E8E3CF6"/>
    <w:rsid w:val="611A7247"/>
    <w:rsid w:val="632C6BF4"/>
    <w:rsid w:val="63AE0885"/>
    <w:rsid w:val="63E045F6"/>
    <w:rsid w:val="63FD6A91"/>
    <w:rsid w:val="645D5E44"/>
    <w:rsid w:val="651C188A"/>
    <w:rsid w:val="662937A6"/>
    <w:rsid w:val="679722CA"/>
    <w:rsid w:val="69CB28F2"/>
    <w:rsid w:val="69F334A4"/>
    <w:rsid w:val="69FA3260"/>
    <w:rsid w:val="6A1B2B92"/>
    <w:rsid w:val="6AB51291"/>
    <w:rsid w:val="6AB66C0E"/>
    <w:rsid w:val="6B23393F"/>
    <w:rsid w:val="6BE17177"/>
    <w:rsid w:val="6C6B6A9B"/>
    <w:rsid w:val="6D5E0372"/>
    <w:rsid w:val="6DA700B4"/>
    <w:rsid w:val="6E83180C"/>
    <w:rsid w:val="6E8C2E06"/>
    <w:rsid w:val="6F8B248C"/>
    <w:rsid w:val="6F9831FE"/>
    <w:rsid w:val="701324F0"/>
    <w:rsid w:val="712855B1"/>
    <w:rsid w:val="72D37256"/>
    <w:rsid w:val="733F506D"/>
    <w:rsid w:val="73E84F83"/>
    <w:rsid w:val="73FA6448"/>
    <w:rsid w:val="74A40101"/>
    <w:rsid w:val="75C92B9F"/>
    <w:rsid w:val="785978ED"/>
    <w:rsid w:val="78CE1884"/>
    <w:rsid w:val="7A022356"/>
    <w:rsid w:val="7A0D02D1"/>
    <w:rsid w:val="7A5E7AB1"/>
    <w:rsid w:val="7A63739C"/>
    <w:rsid w:val="7A734A50"/>
    <w:rsid w:val="7ABE5FF2"/>
    <w:rsid w:val="7C2C6C93"/>
    <w:rsid w:val="7ED23093"/>
    <w:rsid w:val="7F4204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45"/>
    <w:autoRedefine/>
    <w:qFormat/>
    <w:uiPriority w:val="0"/>
    <w:pPr>
      <w:keepNext/>
      <w:keepLines/>
      <w:spacing w:after="120" w:afterLines="0" w:line="360" w:lineRule="auto"/>
      <w:outlineLvl w:val="0"/>
    </w:pPr>
    <w:rPr>
      <w:kern w:val="44"/>
      <w:sz w:val="28"/>
      <w:szCs w:val="28"/>
    </w:rPr>
  </w:style>
  <w:style w:type="paragraph" w:styleId="4">
    <w:name w:val="heading 2"/>
    <w:basedOn w:val="1"/>
    <w:next w:val="5"/>
    <w:link w:val="46"/>
    <w:autoRedefine/>
    <w:qFormat/>
    <w:uiPriority w:val="0"/>
    <w:pPr>
      <w:keepNext/>
      <w:keepLines/>
      <w:spacing w:before="120" w:beforeLines="0" w:after="120" w:afterLines="0" w:line="415" w:lineRule="auto"/>
      <w:ind w:left="454"/>
      <w:jc w:val="center"/>
      <w:outlineLvl w:val="1"/>
    </w:pPr>
    <w:rPr>
      <w:rFonts w:ascii="Arial" w:hAnsi="Arial"/>
      <w:b/>
      <w:color w:val="000000"/>
      <w:kern w:val="0"/>
      <w:sz w:val="24"/>
      <w:szCs w:val="24"/>
    </w:rPr>
  </w:style>
  <w:style w:type="paragraph" w:styleId="6">
    <w:name w:val="heading 3"/>
    <w:basedOn w:val="1"/>
    <w:link w:val="47"/>
    <w:autoRedefine/>
    <w:qFormat/>
    <w:uiPriority w:val="0"/>
    <w:pPr>
      <w:widowControl/>
      <w:spacing w:before="100" w:beforeLines="0" w:beforeAutospacing="1" w:after="100" w:afterLines="0" w:afterAutospacing="1"/>
      <w:jc w:val="left"/>
      <w:outlineLvl w:val="2"/>
    </w:pPr>
    <w:rPr>
      <w:rFonts w:ascii="宋体" w:hAnsi="宋体"/>
      <w:kern w:val="0"/>
      <w:sz w:val="27"/>
      <w:szCs w:val="27"/>
    </w:rPr>
  </w:style>
  <w:style w:type="paragraph" w:styleId="7">
    <w:name w:val="heading 4"/>
    <w:basedOn w:val="6"/>
    <w:next w:val="5"/>
    <w:link w:val="48"/>
    <w:autoRedefine/>
    <w:qFormat/>
    <w:uiPriority w:val="0"/>
    <w:pPr>
      <w:keepNext/>
      <w:keepLines/>
      <w:widowControl w:val="0"/>
      <w:numPr>
        <w:ilvl w:val="3"/>
        <w:numId w:val="1"/>
      </w:numPr>
      <w:spacing w:before="156" w:beforeLines="50" w:beforeAutospacing="0" w:after="156" w:afterLines="50" w:afterAutospacing="0" w:line="360" w:lineRule="auto"/>
      <w:outlineLvl w:val="3"/>
    </w:pPr>
    <w:rPr>
      <w:rFonts w:ascii="Arial" w:hAnsi="Arial"/>
      <w:color w:val="000000"/>
      <w:sz w:val="20"/>
      <w:szCs w:val="21"/>
    </w:rPr>
  </w:style>
  <w:style w:type="paragraph" w:styleId="8">
    <w:name w:val="heading 5"/>
    <w:basedOn w:val="7"/>
    <w:next w:val="5"/>
    <w:link w:val="49"/>
    <w:autoRedefine/>
    <w:qFormat/>
    <w:uiPriority w:val="0"/>
    <w:pPr>
      <w:spacing w:line="240" w:lineRule="exact"/>
      <w:outlineLvl w:val="4"/>
    </w:pPr>
  </w:style>
  <w:style w:type="paragraph" w:styleId="9">
    <w:name w:val="heading 6"/>
    <w:basedOn w:val="1"/>
    <w:next w:val="1"/>
    <w:link w:val="50"/>
    <w:autoRedefine/>
    <w:qFormat/>
    <w:uiPriority w:val="0"/>
    <w:pPr>
      <w:keepNext/>
      <w:keepLines/>
      <w:numPr>
        <w:ilvl w:val="5"/>
        <w:numId w:val="2"/>
      </w:numPr>
      <w:spacing w:before="240" w:beforeLines="0" w:after="64" w:afterLines="0" w:line="320" w:lineRule="auto"/>
      <w:outlineLvl w:val="5"/>
    </w:pPr>
    <w:rPr>
      <w:rFonts w:ascii="Arial" w:hAnsi="Arial" w:eastAsia="黑体"/>
      <w:b/>
      <w:bCs/>
      <w:kern w:val="0"/>
      <w:sz w:val="24"/>
      <w:szCs w:val="24"/>
    </w:rPr>
  </w:style>
  <w:style w:type="paragraph" w:styleId="10">
    <w:name w:val="heading 7"/>
    <w:basedOn w:val="1"/>
    <w:next w:val="5"/>
    <w:link w:val="51"/>
    <w:autoRedefine/>
    <w:qFormat/>
    <w:uiPriority w:val="0"/>
    <w:pPr>
      <w:keepNext/>
      <w:keepLines/>
      <w:numPr>
        <w:ilvl w:val="6"/>
        <w:numId w:val="1"/>
      </w:numPr>
      <w:spacing w:before="240" w:beforeLines="0" w:after="64" w:afterLines="0" w:line="320" w:lineRule="auto"/>
      <w:outlineLvl w:val="6"/>
    </w:pPr>
    <w:rPr>
      <w:rFonts w:ascii="Times New Roman" w:hAnsi="Times New Roman"/>
      <w:b/>
      <w:kern w:val="0"/>
      <w:sz w:val="24"/>
      <w:szCs w:val="20"/>
    </w:rPr>
  </w:style>
  <w:style w:type="paragraph" w:styleId="11">
    <w:name w:val="heading 8"/>
    <w:basedOn w:val="1"/>
    <w:next w:val="5"/>
    <w:link w:val="52"/>
    <w:autoRedefine/>
    <w:qFormat/>
    <w:uiPriority w:val="0"/>
    <w:pPr>
      <w:keepNext/>
      <w:keepLines/>
      <w:numPr>
        <w:ilvl w:val="7"/>
        <w:numId w:val="1"/>
      </w:numPr>
      <w:spacing w:before="240" w:beforeLines="0" w:after="64" w:afterLines="0" w:line="320" w:lineRule="auto"/>
      <w:outlineLvl w:val="7"/>
    </w:pPr>
    <w:rPr>
      <w:rFonts w:ascii="Arial" w:hAnsi="Arial" w:eastAsia="黑体"/>
      <w:kern w:val="0"/>
      <w:sz w:val="24"/>
      <w:szCs w:val="20"/>
    </w:rPr>
  </w:style>
  <w:style w:type="paragraph" w:styleId="12">
    <w:name w:val="heading 9"/>
    <w:basedOn w:val="1"/>
    <w:next w:val="5"/>
    <w:link w:val="53"/>
    <w:autoRedefine/>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0"/>
    </w:rPr>
  </w:style>
  <w:style w:type="character" w:default="1" w:styleId="34">
    <w:name w:val="Default Paragraph Font"/>
    <w:autoRedefine/>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3">
    <w:name w:val="Title"/>
    <w:basedOn w:val="1"/>
    <w:link w:val="43"/>
    <w:autoRedefine/>
    <w:qFormat/>
    <w:uiPriority w:val="0"/>
    <w:pPr>
      <w:spacing w:before="120" w:beforeLines="0" w:after="60" w:afterLines="0"/>
      <w:jc w:val="center"/>
    </w:pPr>
    <w:rPr>
      <w:rFonts w:ascii="Arial" w:hAnsi="Arial"/>
      <w:b/>
      <w:kern w:val="0"/>
      <w:sz w:val="44"/>
      <w:szCs w:val="20"/>
    </w:rPr>
  </w:style>
  <w:style w:type="paragraph" w:styleId="5">
    <w:name w:val="Normal Indent"/>
    <w:basedOn w:val="1"/>
    <w:next w:val="1"/>
    <w:autoRedefine/>
    <w:qFormat/>
    <w:uiPriority w:val="0"/>
    <w:pPr>
      <w:ind w:firstLine="420"/>
    </w:pPr>
    <w:rPr>
      <w:rFonts w:ascii="Times New Roman" w:hAnsi="Times New Roman"/>
      <w:szCs w:val="20"/>
    </w:rPr>
  </w:style>
  <w:style w:type="paragraph" w:styleId="13">
    <w:name w:val="Document Map"/>
    <w:basedOn w:val="1"/>
    <w:link w:val="54"/>
    <w:autoRedefine/>
    <w:qFormat/>
    <w:uiPriority w:val="0"/>
    <w:pPr>
      <w:shd w:val="clear" w:color="auto" w:fill="000080"/>
    </w:pPr>
    <w:rPr>
      <w:rFonts w:ascii="Times New Roman" w:hAnsi="Times New Roman"/>
      <w:kern w:val="0"/>
      <w:sz w:val="20"/>
      <w:szCs w:val="20"/>
      <w:shd w:val="clear" w:color="auto" w:fill="000080"/>
    </w:rPr>
  </w:style>
  <w:style w:type="paragraph" w:styleId="14">
    <w:name w:val="annotation text"/>
    <w:basedOn w:val="1"/>
    <w:link w:val="55"/>
    <w:autoRedefine/>
    <w:qFormat/>
    <w:uiPriority w:val="0"/>
    <w:pPr>
      <w:spacing w:line="360" w:lineRule="auto"/>
      <w:ind w:firstLine="523" w:firstLineChars="218"/>
      <w:jc w:val="left"/>
    </w:pPr>
    <w:rPr>
      <w:rFonts w:ascii="宋体" w:hAnsi="宋体"/>
      <w:kern w:val="0"/>
      <w:sz w:val="24"/>
      <w:szCs w:val="24"/>
    </w:rPr>
  </w:style>
  <w:style w:type="paragraph" w:styleId="15">
    <w:name w:val="Body Text"/>
    <w:basedOn w:val="1"/>
    <w:link w:val="42"/>
    <w:autoRedefine/>
    <w:qFormat/>
    <w:uiPriority w:val="0"/>
    <w:pPr>
      <w:spacing w:after="120" w:afterLines="0"/>
    </w:pPr>
    <w:rPr>
      <w:rFonts w:ascii="Times New Roman" w:hAnsi="Times New Roman"/>
      <w:kern w:val="0"/>
      <w:sz w:val="20"/>
      <w:szCs w:val="20"/>
    </w:rPr>
  </w:style>
  <w:style w:type="paragraph" w:styleId="16">
    <w:name w:val="Body Text Indent"/>
    <w:basedOn w:val="1"/>
    <w:link w:val="56"/>
    <w:autoRedefine/>
    <w:qFormat/>
    <w:uiPriority w:val="0"/>
    <w:pPr>
      <w:ind w:firstLine="570"/>
    </w:pPr>
    <w:rPr>
      <w:rFonts w:ascii="Times New Roman" w:hAnsi="Times New Roman"/>
      <w:kern w:val="0"/>
      <w:sz w:val="28"/>
      <w:szCs w:val="20"/>
    </w:rPr>
  </w:style>
  <w:style w:type="paragraph" w:styleId="17">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8">
    <w:name w:val="Plain Text"/>
    <w:basedOn w:val="1"/>
    <w:link w:val="57"/>
    <w:autoRedefine/>
    <w:qFormat/>
    <w:uiPriority w:val="0"/>
    <w:rPr>
      <w:rFonts w:ascii="宋体" w:hAnsi="Courier New"/>
      <w:kern w:val="0"/>
      <w:sz w:val="20"/>
      <w:szCs w:val="20"/>
    </w:rPr>
  </w:style>
  <w:style w:type="paragraph" w:styleId="19">
    <w:name w:val="Date"/>
    <w:basedOn w:val="1"/>
    <w:next w:val="1"/>
    <w:link w:val="58"/>
    <w:autoRedefine/>
    <w:qFormat/>
    <w:uiPriority w:val="0"/>
    <w:rPr>
      <w:rFonts w:ascii="Times New Roman" w:hAnsi="Times New Roman"/>
      <w:kern w:val="0"/>
      <w:sz w:val="20"/>
      <w:szCs w:val="20"/>
    </w:rPr>
  </w:style>
  <w:style w:type="paragraph" w:styleId="20">
    <w:name w:val="Body Text Indent 2"/>
    <w:basedOn w:val="1"/>
    <w:link w:val="59"/>
    <w:autoRedefine/>
    <w:qFormat/>
    <w:uiPriority w:val="0"/>
    <w:pPr>
      <w:spacing w:line="400" w:lineRule="exact"/>
      <w:ind w:left="425"/>
    </w:pPr>
    <w:rPr>
      <w:rFonts w:ascii="Times New Roman" w:hAnsi="Times New Roman"/>
      <w:color w:val="000000"/>
      <w:kern w:val="0"/>
      <w:sz w:val="24"/>
      <w:szCs w:val="20"/>
    </w:rPr>
  </w:style>
  <w:style w:type="paragraph" w:styleId="21">
    <w:name w:val="endnote text"/>
    <w:basedOn w:val="1"/>
    <w:link w:val="60"/>
    <w:autoRedefine/>
    <w:qFormat/>
    <w:uiPriority w:val="0"/>
    <w:pPr>
      <w:snapToGrid w:val="0"/>
      <w:jc w:val="left"/>
    </w:pPr>
    <w:rPr>
      <w:rFonts w:ascii="Times New Roman" w:hAnsi="Times New Roman"/>
      <w:kern w:val="0"/>
      <w:sz w:val="20"/>
      <w:szCs w:val="20"/>
    </w:rPr>
  </w:style>
  <w:style w:type="paragraph" w:styleId="22">
    <w:name w:val="Balloon Text"/>
    <w:basedOn w:val="1"/>
    <w:link w:val="61"/>
    <w:autoRedefine/>
    <w:qFormat/>
    <w:uiPriority w:val="0"/>
    <w:rPr>
      <w:rFonts w:ascii="Times New Roman" w:hAnsi="Times New Roman"/>
      <w:kern w:val="0"/>
      <w:sz w:val="18"/>
      <w:szCs w:val="18"/>
    </w:rPr>
  </w:style>
  <w:style w:type="paragraph" w:styleId="23">
    <w:name w:val="footer"/>
    <w:basedOn w:val="1"/>
    <w:link w:val="62"/>
    <w:autoRedefine/>
    <w:qFormat/>
    <w:uiPriority w:val="0"/>
    <w:pPr>
      <w:tabs>
        <w:tab w:val="center" w:pos="4153"/>
        <w:tab w:val="right" w:pos="8306"/>
      </w:tabs>
      <w:snapToGrid w:val="0"/>
      <w:jc w:val="left"/>
    </w:pPr>
    <w:rPr>
      <w:kern w:val="0"/>
      <w:sz w:val="18"/>
      <w:szCs w:val="18"/>
    </w:rPr>
  </w:style>
  <w:style w:type="paragraph" w:styleId="24">
    <w:name w:val="header"/>
    <w:basedOn w:val="1"/>
    <w:link w:val="63"/>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64"/>
    <w:autoRedefine/>
    <w:qFormat/>
    <w:uiPriority w:val="0"/>
    <w:pPr>
      <w:snapToGrid w:val="0"/>
      <w:spacing w:line="360" w:lineRule="auto"/>
      <w:ind w:firstLine="523" w:firstLineChars="218"/>
      <w:jc w:val="left"/>
    </w:pPr>
    <w:rPr>
      <w:rFonts w:ascii="宋体" w:hAnsi="宋体"/>
      <w:kern w:val="0"/>
      <w:sz w:val="18"/>
      <w:szCs w:val="18"/>
    </w:rPr>
  </w:style>
  <w:style w:type="paragraph" w:styleId="27">
    <w:name w:val="Body Text Indent 3"/>
    <w:basedOn w:val="1"/>
    <w:link w:val="65"/>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28">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66"/>
    <w:autoRedefine/>
    <w:qFormat/>
    <w:uiPriority w:val="0"/>
    <w:rPr>
      <w:rFonts w:ascii="宋体" w:hAnsi="宋体"/>
      <w:kern w:val="0"/>
      <w:sz w:val="20"/>
      <w:szCs w:val="24"/>
      <w:u w:val="single"/>
    </w:rPr>
  </w:style>
  <w:style w:type="paragraph" w:styleId="30">
    <w:name w:val="index 1"/>
    <w:basedOn w:val="1"/>
    <w:next w:val="1"/>
    <w:autoRedefine/>
    <w:qFormat/>
    <w:uiPriority w:val="0"/>
    <w:rPr>
      <w:rFonts w:ascii="Times New Roman" w:hAnsi="Times New Roman" w:eastAsia="仿宋_GB2312"/>
      <w:sz w:val="28"/>
      <w:szCs w:val="20"/>
    </w:rPr>
  </w:style>
  <w:style w:type="paragraph" w:styleId="31">
    <w:name w:val="annotation subject"/>
    <w:basedOn w:val="14"/>
    <w:next w:val="14"/>
    <w:link w:val="67"/>
    <w:autoRedefine/>
    <w:qFormat/>
    <w:uiPriority w:val="0"/>
    <w:rPr>
      <w:b/>
      <w:bCs/>
    </w:rPr>
  </w:style>
  <w:style w:type="paragraph" w:styleId="32">
    <w:name w:val="Body Text First Indent"/>
    <w:basedOn w:val="15"/>
    <w:next w:val="15"/>
    <w:link w:val="44"/>
    <w:autoRedefine/>
    <w:qFormat/>
    <w:uiPriority w:val="0"/>
    <w:pPr>
      <w:ind w:firstLine="420"/>
    </w:pPr>
  </w:style>
  <w:style w:type="character" w:styleId="35">
    <w:name w:val="Strong"/>
    <w:autoRedefine/>
    <w:qFormat/>
    <w:uiPriority w:val="0"/>
    <w:rPr>
      <w:b/>
    </w:rPr>
  </w:style>
  <w:style w:type="character" w:styleId="36">
    <w:name w:val="endnote reference"/>
    <w:autoRedefine/>
    <w:qFormat/>
    <w:uiPriority w:val="0"/>
    <w:rPr>
      <w:vertAlign w:val="superscript"/>
    </w:rPr>
  </w:style>
  <w:style w:type="character" w:styleId="37">
    <w:name w:val="page number"/>
    <w:autoRedefine/>
    <w:qFormat/>
    <w:uiPriority w:val="0"/>
    <w:rPr>
      <w:rFonts w:cs="Times New Roman"/>
    </w:rPr>
  </w:style>
  <w:style w:type="character" w:styleId="38">
    <w:name w:val="FollowedHyperlink"/>
    <w:autoRedefine/>
    <w:qFormat/>
    <w:uiPriority w:val="0"/>
    <w:rPr>
      <w:color w:val="954F72"/>
      <w:u w:val="single"/>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character" w:styleId="41">
    <w:name w:val="footnote reference"/>
    <w:autoRedefine/>
    <w:qFormat/>
    <w:uiPriority w:val="0"/>
    <w:rPr>
      <w:vertAlign w:val="superscript"/>
    </w:rPr>
  </w:style>
  <w:style w:type="character" w:customStyle="1" w:styleId="42">
    <w:name w:val="正文文本 Char"/>
    <w:link w:val="15"/>
    <w:autoRedefine/>
    <w:qFormat/>
    <w:uiPriority w:val="0"/>
    <w:rPr>
      <w:rFonts w:ascii="Times New Roman" w:hAnsi="Times New Roman" w:eastAsia="宋体" w:cs="Times New Roman"/>
      <w:szCs w:val="20"/>
    </w:rPr>
  </w:style>
  <w:style w:type="character" w:customStyle="1" w:styleId="43">
    <w:name w:val="标题 Char"/>
    <w:link w:val="3"/>
    <w:autoRedefine/>
    <w:qFormat/>
    <w:uiPriority w:val="0"/>
    <w:rPr>
      <w:rFonts w:ascii="Arial" w:hAnsi="Arial" w:eastAsia="宋体" w:cs="Times New Roman"/>
      <w:b/>
      <w:sz w:val="44"/>
      <w:szCs w:val="20"/>
    </w:rPr>
  </w:style>
  <w:style w:type="character" w:customStyle="1" w:styleId="44">
    <w:name w:val="正文首行缩进 Char"/>
    <w:link w:val="32"/>
    <w:autoRedefine/>
    <w:qFormat/>
    <w:uiPriority w:val="0"/>
  </w:style>
  <w:style w:type="character" w:customStyle="1" w:styleId="45">
    <w:name w:val="标题 1 Char"/>
    <w:link w:val="2"/>
    <w:autoRedefine/>
    <w:qFormat/>
    <w:uiPriority w:val="0"/>
    <w:rPr>
      <w:rFonts w:ascii="Arial" w:hAnsi="Arial" w:eastAsia="宋体"/>
      <w:b/>
      <w:kern w:val="44"/>
      <w:sz w:val="28"/>
      <w:szCs w:val="28"/>
    </w:rPr>
  </w:style>
  <w:style w:type="character" w:customStyle="1" w:styleId="46">
    <w:name w:val="标题 2 Char"/>
    <w:link w:val="4"/>
    <w:autoRedefine/>
    <w:qFormat/>
    <w:uiPriority w:val="0"/>
    <w:rPr>
      <w:rFonts w:ascii="Arial" w:hAnsi="Arial" w:eastAsia="宋体" w:cs="Times New Roman"/>
      <w:b/>
      <w:color w:val="000000"/>
      <w:sz w:val="24"/>
      <w:szCs w:val="24"/>
    </w:rPr>
  </w:style>
  <w:style w:type="character" w:customStyle="1" w:styleId="47">
    <w:name w:val="标题 3 Char"/>
    <w:link w:val="6"/>
    <w:autoRedefine/>
    <w:qFormat/>
    <w:uiPriority w:val="0"/>
    <w:rPr>
      <w:rFonts w:ascii="宋体" w:hAnsi="宋体" w:eastAsia="宋体" w:cs="宋体"/>
      <w:kern w:val="0"/>
      <w:sz w:val="27"/>
      <w:szCs w:val="27"/>
    </w:rPr>
  </w:style>
  <w:style w:type="character" w:customStyle="1" w:styleId="48">
    <w:name w:val="标题 4 Char"/>
    <w:link w:val="7"/>
    <w:autoRedefine/>
    <w:qFormat/>
    <w:uiPriority w:val="0"/>
    <w:rPr>
      <w:rFonts w:ascii="Arial" w:hAnsi="Arial" w:eastAsia="宋体" w:cs="Times New Roman"/>
      <w:color w:val="000000"/>
      <w:szCs w:val="21"/>
    </w:rPr>
  </w:style>
  <w:style w:type="character" w:customStyle="1" w:styleId="49">
    <w:name w:val="标题 5 Char"/>
    <w:link w:val="8"/>
    <w:autoRedefine/>
    <w:qFormat/>
    <w:uiPriority w:val="0"/>
    <w:rPr>
      <w:rFonts w:ascii="Arial" w:hAnsi="Arial" w:eastAsia="宋体" w:cs="Times New Roman"/>
      <w:color w:val="000000"/>
      <w:szCs w:val="21"/>
    </w:rPr>
  </w:style>
  <w:style w:type="character" w:customStyle="1" w:styleId="50">
    <w:name w:val="标题 6 Char"/>
    <w:link w:val="9"/>
    <w:autoRedefine/>
    <w:qFormat/>
    <w:uiPriority w:val="0"/>
    <w:rPr>
      <w:rFonts w:ascii="Arial" w:hAnsi="Arial" w:eastAsia="黑体" w:cs="Times New Roman"/>
      <w:b/>
      <w:bCs/>
      <w:sz w:val="24"/>
      <w:szCs w:val="24"/>
    </w:rPr>
  </w:style>
  <w:style w:type="character" w:customStyle="1" w:styleId="51">
    <w:name w:val="标题 7 Char"/>
    <w:link w:val="10"/>
    <w:autoRedefine/>
    <w:qFormat/>
    <w:uiPriority w:val="0"/>
    <w:rPr>
      <w:rFonts w:ascii="Times New Roman" w:hAnsi="Times New Roman" w:eastAsia="宋体" w:cs="Times New Roman"/>
      <w:b/>
      <w:sz w:val="24"/>
      <w:szCs w:val="20"/>
    </w:rPr>
  </w:style>
  <w:style w:type="character" w:customStyle="1" w:styleId="52">
    <w:name w:val="标题 8 Char"/>
    <w:link w:val="11"/>
    <w:autoRedefine/>
    <w:qFormat/>
    <w:uiPriority w:val="0"/>
    <w:rPr>
      <w:rFonts w:ascii="Arial" w:hAnsi="Arial" w:eastAsia="黑体" w:cs="Times New Roman"/>
      <w:sz w:val="24"/>
      <w:szCs w:val="20"/>
    </w:rPr>
  </w:style>
  <w:style w:type="character" w:customStyle="1" w:styleId="53">
    <w:name w:val="标题 9 Char"/>
    <w:link w:val="12"/>
    <w:autoRedefine/>
    <w:qFormat/>
    <w:uiPriority w:val="0"/>
    <w:rPr>
      <w:rFonts w:ascii="Arial" w:hAnsi="Arial" w:eastAsia="黑体" w:cs="Times New Roman"/>
      <w:szCs w:val="20"/>
    </w:rPr>
  </w:style>
  <w:style w:type="character" w:customStyle="1" w:styleId="54">
    <w:name w:val="文档结构图 Char"/>
    <w:link w:val="13"/>
    <w:autoRedefine/>
    <w:qFormat/>
    <w:uiPriority w:val="0"/>
    <w:rPr>
      <w:rFonts w:ascii="Times New Roman" w:hAnsi="Times New Roman" w:eastAsia="宋体" w:cs="Times New Roman"/>
      <w:szCs w:val="20"/>
      <w:shd w:val="clear" w:color="auto" w:fill="000080"/>
    </w:rPr>
  </w:style>
  <w:style w:type="character" w:customStyle="1" w:styleId="55">
    <w:name w:val="批注文字 Char"/>
    <w:link w:val="14"/>
    <w:autoRedefine/>
    <w:qFormat/>
    <w:uiPriority w:val="0"/>
    <w:rPr>
      <w:rFonts w:ascii="宋体" w:hAnsi="宋体" w:eastAsia="宋体" w:cs="Times New Roman"/>
      <w:sz w:val="24"/>
      <w:szCs w:val="24"/>
    </w:rPr>
  </w:style>
  <w:style w:type="character" w:customStyle="1" w:styleId="56">
    <w:name w:val="正文文本缩进 Char"/>
    <w:link w:val="16"/>
    <w:autoRedefine/>
    <w:qFormat/>
    <w:uiPriority w:val="0"/>
    <w:rPr>
      <w:rFonts w:ascii="Times New Roman" w:hAnsi="Times New Roman" w:eastAsia="宋体" w:cs="Times New Roman"/>
      <w:sz w:val="28"/>
      <w:szCs w:val="20"/>
    </w:rPr>
  </w:style>
  <w:style w:type="character" w:customStyle="1" w:styleId="57">
    <w:name w:val="纯文本 Char"/>
    <w:link w:val="18"/>
    <w:autoRedefine/>
    <w:qFormat/>
    <w:uiPriority w:val="0"/>
    <w:rPr>
      <w:rFonts w:ascii="宋体" w:hAnsi="Courier New" w:eastAsia="宋体" w:cs="Times New Roman"/>
      <w:szCs w:val="20"/>
    </w:rPr>
  </w:style>
  <w:style w:type="character" w:customStyle="1" w:styleId="58">
    <w:name w:val="日期 Char"/>
    <w:link w:val="19"/>
    <w:autoRedefine/>
    <w:qFormat/>
    <w:uiPriority w:val="0"/>
    <w:rPr>
      <w:rFonts w:ascii="Times New Roman" w:hAnsi="Times New Roman" w:eastAsia="宋体" w:cs="Times New Roman"/>
      <w:szCs w:val="20"/>
    </w:rPr>
  </w:style>
  <w:style w:type="character" w:customStyle="1" w:styleId="59">
    <w:name w:val="正文文本缩进 2 Char"/>
    <w:link w:val="20"/>
    <w:autoRedefine/>
    <w:qFormat/>
    <w:uiPriority w:val="0"/>
    <w:rPr>
      <w:rFonts w:ascii="Times New Roman" w:hAnsi="Times New Roman" w:eastAsia="宋体" w:cs="Times New Roman"/>
      <w:color w:val="000000"/>
      <w:sz w:val="24"/>
      <w:szCs w:val="20"/>
    </w:rPr>
  </w:style>
  <w:style w:type="character" w:customStyle="1" w:styleId="60">
    <w:name w:val="尾注文本 Char"/>
    <w:link w:val="21"/>
    <w:autoRedefine/>
    <w:qFormat/>
    <w:uiPriority w:val="0"/>
    <w:rPr>
      <w:rFonts w:ascii="Times New Roman" w:hAnsi="Times New Roman" w:eastAsia="宋体" w:cs="Times New Roman"/>
      <w:szCs w:val="20"/>
    </w:rPr>
  </w:style>
  <w:style w:type="character" w:customStyle="1" w:styleId="61">
    <w:name w:val="批注框文本 Char"/>
    <w:link w:val="22"/>
    <w:autoRedefine/>
    <w:qFormat/>
    <w:uiPriority w:val="0"/>
    <w:rPr>
      <w:rFonts w:ascii="Times New Roman" w:hAnsi="Times New Roman" w:eastAsia="宋体" w:cs="Times New Roman"/>
      <w:sz w:val="18"/>
      <w:szCs w:val="18"/>
    </w:rPr>
  </w:style>
  <w:style w:type="character" w:customStyle="1" w:styleId="62">
    <w:name w:val="页脚 Char"/>
    <w:link w:val="23"/>
    <w:autoRedefine/>
    <w:qFormat/>
    <w:uiPriority w:val="0"/>
    <w:rPr>
      <w:rFonts w:ascii="Calibri" w:hAnsi="Calibri" w:eastAsia="宋体" w:cs="Times New Roman"/>
      <w:sz w:val="18"/>
      <w:szCs w:val="18"/>
    </w:rPr>
  </w:style>
  <w:style w:type="character" w:customStyle="1" w:styleId="63">
    <w:name w:val="页眉 Char"/>
    <w:link w:val="24"/>
    <w:autoRedefine/>
    <w:qFormat/>
    <w:uiPriority w:val="0"/>
    <w:rPr>
      <w:rFonts w:ascii="Calibri" w:hAnsi="Calibri" w:eastAsia="宋体" w:cs="Times New Roman"/>
      <w:sz w:val="18"/>
      <w:szCs w:val="18"/>
    </w:rPr>
  </w:style>
  <w:style w:type="character" w:customStyle="1" w:styleId="64">
    <w:name w:val="脚注文本 Char"/>
    <w:link w:val="26"/>
    <w:autoRedefine/>
    <w:qFormat/>
    <w:uiPriority w:val="0"/>
    <w:rPr>
      <w:rFonts w:ascii="宋体" w:hAnsi="宋体" w:eastAsia="宋体" w:cs="Times New Roman"/>
      <w:sz w:val="18"/>
      <w:szCs w:val="18"/>
    </w:rPr>
  </w:style>
  <w:style w:type="character" w:customStyle="1" w:styleId="65">
    <w:name w:val="正文文本缩进 3 Char"/>
    <w:link w:val="27"/>
    <w:autoRedefine/>
    <w:qFormat/>
    <w:uiPriority w:val="0"/>
    <w:rPr>
      <w:rFonts w:ascii="Times New Roman" w:hAnsi="Times New Roman" w:eastAsia="宋体" w:cs="Times New Roman"/>
      <w:color w:val="000000"/>
      <w:sz w:val="24"/>
      <w:szCs w:val="20"/>
    </w:rPr>
  </w:style>
  <w:style w:type="character" w:customStyle="1" w:styleId="66">
    <w:name w:val="正文文本 2 Char"/>
    <w:link w:val="29"/>
    <w:autoRedefine/>
    <w:qFormat/>
    <w:uiPriority w:val="0"/>
    <w:rPr>
      <w:rFonts w:ascii="宋体" w:hAnsi="宋体" w:eastAsia="宋体" w:cs="Times New Roman"/>
      <w:szCs w:val="24"/>
      <w:u w:val="single"/>
    </w:rPr>
  </w:style>
  <w:style w:type="character" w:customStyle="1" w:styleId="67">
    <w:name w:val="批注主题 Char"/>
    <w:link w:val="31"/>
    <w:autoRedefine/>
    <w:qFormat/>
    <w:uiPriority w:val="0"/>
    <w:rPr>
      <w:rFonts w:ascii="宋体" w:hAnsi="宋体" w:eastAsia="宋体" w:cs="Times New Roman"/>
      <w:b/>
      <w:bCs/>
      <w:sz w:val="24"/>
      <w:szCs w:val="24"/>
    </w:rPr>
  </w:style>
  <w:style w:type="character" w:customStyle="1" w:styleId="68">
    <w:name w:val="正文文本缩进 2 字符"/>
    <w:autoRedefine/>
    <w:qFormat/>
    <w:uiPriority w:val="0"/>
    <w:rPr>
      <w:rFonts w:ascii="Calibri" w:hAnsi="Calibri" w:eastAsia="宋体" w:cs="Times New Roman"/>
    </w:rPr>
  </w:style>
  <w:style w:type="character" w:customStyle="1" w:styleId="69">
    <w:name w:val="标题 9 字符"/>
    <w:autoRedefine/>
    <w:qFormat/>
    <w:uiPriority w:val="0"/>
    <w:rPr>
      <w:rFonts w:ascii="等线 Light" w:hAnsi="等线 Light" w:eastAsia="等线 Light" w:cs="Times New Roman"/>
      <w:szCs w:val="21"/>
    </w:rPr>
  </w:style>
  <w:style w:type="character" w:customStyle="1" w:styleId="70">
    <w:name w:val="文档结构图 字符"/>
    <w:autoRedefine/>
    <w:qFormat/>
    <w:uiPriority w:val="0"/>
    <w:rPr>
      <w:rFonts w:ascii="Microsoft YaHei UI" w:hAnsi="Calibri" w:eastAsia="Microsoft YaHei UI" w:cs="Times New Roman"/>
      <w:sz w:val="18"/>
      <w:szCs w:val="18"/>
    </w:rPr>
  </w:style>
  <w:style w:type="character" w:customStyle="1" w:styleId="71">
    <w:name w:val="页眉 字符"/>
    <w:autoRedefine/>
    <w:qFormat/>
    <w:uiPriority w:val="0"/>
    <w:rPr>
      <w:rFonts w:ascii="Calibri" w:hAnsi="Calibri" w:eastAsia="宋体" w:cs="Times New Roman"/>
      <w:sz w:val="18"/>
      <w:szCs w:val="18"/>
    </w:rPr>
  </w:style>
  <w:style w:type="character" w:customStyle="1" w:styleId="72">
    <w:name w:val="正文首行缩进 字符"/>
    <w:autoRedefine/>
    <w:qFormat/>
    <w:uiPriority w:val="0"/>
    <w:rPr>
      <w:rFonts w:ascii="Calibri" w:hAnsi="Calibri" w:eastAsia="宋体" w:cs="Times New Roman"/>
    </w:rPr>
  </w:style>
  <w:style w:type="character" w:customStyle="1" w:styleId="73">
    <w:name w:val="正文文本缩进 3 字符"/>
    <w:autoRedefine/>
    <w:qFormat/>
    <w:uiPriority w:val="0"/>
    <w:rPr>
      <w:rFonts w:ascii="Calibri" w:hAnsi="Calibri" w:eastAsia="宋体" w:cs="Times New Roman"/>
      <w:sz w:val="16"/>
      <w:szCs w:val="16"/>
    </w:rPr>
  </w:style>
  <w:style w:type="character" w:customStyle="1" w:styleId="74">
    <w:name w:val="批注主题 字符"/>
    <w:autoRedefine/>
    <w:qFormat/>
    <w:uiPriority w:val="0"/>
    <w:rPr>
      <w:rFonts w:ascii="Calibri" w:hAnsi="Calibri" w:eastAsia="宋体" w:cs="Times New Roman"/>
      <w:b/>
      <w:bCs/>
    </w:rPr>
  </w:style>
  <w:style w:type="character" w:customStyle="1" w:styleId="75">
    <w:name w:val="批注框文本 字符"/>
    <w:autoRedefine/>
    <w:qFormat/>
    <w:uiPriority w:val="0"/>
    <w:rPr>
      <w:rFonts w:ascii="Calibri" w:hAnsi="Calibri" w:eastAsia="宋体" w:cs="Times New Roman"/>
      <w:sz w:val="18"/>
      <w:szCs w:val="18"/>
    </w:rPr>
  </w:style>
  <w:style w:type="character" w:customStyle="1" w:styleId="76">
    <w:name w:val="标题 3 字符"/>
    <w:autoRedefine/>
    <w:qFormat/>
    <w:uiPriority w:val="0"/>
    <w:rPr>
      <w:rFonts w:ascii="Calibri" w:hAnsi="Calibri" w:eastAsia="宋体" w:cs="Times New Roman"/>
      <w:b/>
      <w:bCs/>
      <w:sz w:val="32"/>
      <w:szCs w:val="32"/>
    </w:rPr>
  </w:style>
  <w:style w:type="character" w:customStyle="1" w:styleId="77">
    <w:name w:val="页脚 字符"/>
    <w:autoRedefine/>
    <w:qFormat/>
    <w:uiPriority w:val="0"/>
    <w:rPr>
      <w:rFonts w:ascii="Calibri" w:hAnsi="Calibri" w:eastAsia="宋体" w:cs="Times New Roman"/>
      <w:sz w:val="18"/>
      <w:szCs w:val="18"/>
    </w:rPr>
  </w:style>
  <w:style w:type="character" w:customStyle="1" w:styleId="78">
    <w:name w:val="标题 7 字符"/>
    <w:autoRedefine/>
    <w:qFormat/>
    <w:uiPriority w:val="0"/>
    <w:rPr>
      <w:rFonts w:ascii="Calibri" w:hAnsi="Calibri" w:eastAsia="宋体" w:cs="Times New Roman"/>
      <w:b/>
      <w:bCs/>
      <w:sz w:val="24"/>
      <w:szCs w:val="24"/>
    </w:rPr>
  </w:style>
  <w:style w:type="character" w:customStyle="1" w:styleId="79">
    <w:name w:val="正文文本缩进 字符"/>
    <w:autoRedefine/>
    <w:qFormat/>
    <w:uiPriority w:val="0"/>
    <w:rPr>
      <w:rFonts w:ascii="Calibri" w:hAnsi="Calibri" w:eastAsia="宋体" w:cs="Times New Roman"/>
    </w:rPr>
  </w:style>
  <w:style w:type="character" w:customStyle="1" w:styleId="80">
    <w:name w:val="正文文本 2 字符"/>
    <w:autoRedefine/>
    <w:qFormat/>
    <w:uiPriority w:val="0"/>
    <w:rPr>
      <w:rFonts w:ascii="Calibri" w:hAnsi="Calibri" w:eastAsia="宋体" w:cs="Times New Roman"/>
    </w:rPr>
  </w:style>
  <w:style w:type="character" w:customStyle="1" w:styleId="81">
    <w:name w:val="纯文本 字符"/>
    <w:autoRedefine/>
    <w:qFormat/>
    <w:uiPriority w:val="0"/>
    <w:rPr>
      <w:rFonts w:ascii="等线" w:hAnsi="Courier New" w:cs="Courier New"/>
    </w:rPr>
  </w:style>
  <w:style w:type="character" w:customStyle="1" w:styleId="82">
    <w:name w:val="标题 2 字符"/>
    <w:autoRedefine/>
    <w:qFormat/>
    <w:uiPriority w:val="0"/>
    <w:rPr>
      <w:rFonts w:ascii="等线 Light" w:hAnsi="等线 Light" w:eastAsia="等线 Light" w:cs="Times New Roman"/>
      <w:b/>
      <w:bCs/>
      <w:sz w:val="32"/>
      <w:szCs w:val="32"/>
    </w:rPr>
  </w:style>
  <w:style w:type="character" w:customStyle="1" w:styleId="83">
    <w:name w:val="标题 字符"/>
    <w:autoRedefine/>
    <w:qFormat/>
    <w:uiPriority w:val="0"/>
    <w:rPr>
      <w:rFonts w:ascii="等线 Light" w:hAnsi="等线 Light" w:eastAsia="等线 Light" w:cs="Times New Roman"/>
      <w:b/>
      <w:bCs/>
      <w:sz w:val="32"/>
      <w:szCs w:val="32"/>
    </w:rPr>
  </w:style>
  <w:style w:type="character" w:customStyle="1" w:styleId="84">
    <w:name w:val="日期 字符"/>
    <w:autoRedefine/>
    <w:qFormat/>
    <w:uiPriority w:val="0"/>
    <w:rPr>
      <w:rFonts w:ascii="Calibri" w:hAnsi="Calibri" w:eastAsia="宋体" w:cs="Times New Roman"/>
    </w:rPr>
  </w:style>
  <w:style w:type="character" w:customStyle="1" w:styleId="85">
    <w:name w:val="标题 5 字符"/>
    <w:autoRedefine/>
    <w:qFormat/>
    <w:uiPriority w:val="0"/>
    <w:rPr>
      <w:rFonts w:ascii="Calibri" w:hAnsi="Calibri" w:eastAsia="宋体" w:cs="Times New Roman"/>
      <w:b/>
      <w:bCs/>
      <w:sz w:val="28"/>
      <w:szCs w:val="28"/>
    </w:rPr>
  </w:style>
  <w:style w:type="character" w:customStyle="1" w:styleId="86">
    <w:name w:val="标题 1 字符"/>
    <w:autoRedefine/>
    <w:qFormat/>
    <w:uiPriority w:val="0"/>
    <w:rPr>
      <w:rFonts w:ascii="Calibri" w:hAnsi="Calibri" w:eastAsia="宋体" w:cs="Times New Roman"/>
      <w:b/>
      <w:bCs/>
      <w:kern w:val="44"/>
      <w:sz w:val="44"/>
      <w:szCs w:val="44"/>
    </w:rPr>
  </w:style>
  <w:style w:type="character" w:customStyle="1" w:styleId="87">
    <w:name w:val="批注文字 字符"/>
    <w:autoRedefine/>
    <w:qFormat/>
    <w:uiPriority w:val="0"/>
    <w:rPr>
      <w:rFonts w:ascii="Calibri" w:hAnsi="Calibri" w:eastAsia="宋体" w:cs="Times New Roman"/>
    </w:rPr>
  </w:style>
  <w:style w:type="character" w:customStyle="1" w:styleId="88">
    <w:name w:val="标题 8 字符"/>
    <w:autoRedefine/>
    <w:qFormat/>
    <w:uiPriority w:val="0"/>
    <w:rPr>
      <w:rFonts w:ascii="等线 Light" w:hAnsi="等线 Light" w:eastAsia="等线 Light" w:cs="Times New Roman"/>
      <w:sz w:val="24"/>
      <w:szCs w:val="24"/>
    </w:rPr>
  </w:style>
  <w:style w:type="character" w:customStyle="1" w:styleId="89">
    <w:name w:val="正文文本 字符"/>
    <w:autoRedefine/>
    <w:qFormat/>
    <w:uiPriority w:val="0"/>
    <w:rPr>
      <w:rFonts w:ascii="Calibri" w:hAnsi="Calibri" w:eastAsia="宋体" w:cs="Times New Roman"/>
    </w:rPr>
  </w:style>
  <w:style w:type="character" w:customStyle="1" w:styleId="90">
    <w:name w:val="尾注文本 字符"/>
    <w:autoRedefine/>
    <w:qFormat/>
    <w:uiPriority w:val="0"/>
    <w:rPr>
      <w:rFonts w:ascii="Calibri" w:hAnsi="Calibri" w:eastAsia="宋体" w:cs="Times New Roman"/>
    </w:rPr>
  </w:style>
  <w:style w:type="character" w:customStyle="1" w:styleId="91">
    <w:name w:val="标题 6 字符"/>
    <w:autoRedefine/>
    <w:qFormat/>
    <w:uiPriority w:val="0"/>
    <w:rPr>
      <w:rFonts w:ascii="等线 Light" w:hAnsi="等线 Light" w:eastAsia="等线 Light" w:cs="Times New Roman"/>
      <w:b/>
      <w:bCs/>
      <w:sz w:val="24"/>
      <w:szCs w:val="24"/>
    </w:rPr>
  </w:style>
  <w:style w:type="character" w:customStyle="1" w:styleId="92">
    <w:name w:val="标题 4 字符"/>
    <w:autoRedefine/>
    <w:qFormat/>
    <w:uiPriority w:val="0"/>
    <w:rPr>
      <w:rFonts w:ascii="等线 Light" w:hAnsi="等线 Light" w:eastAsia="等线 Light" w:cs="Times New Roman"/>
      <w:b/>
      <w:bCs/>
      <w:sz w:val="28"/>
      <w:szCs w:val="28"/>
    </w:rPr>
  </w:style>
  <w:style w:type="character" w:customStyle="1" w:styleId="93">
    <w:name w:val="脚注文本 字符"/>
    <w:autoRedefine/>
    <w:qFormat/>
    <w:uiPriority w:val="0"/>
    <w:rPr>
      <w:rFonts w:ascii="Calibri" w:hAnsi="Calibri" w:eastAsia="宋体" w:cs="Times New Roman"/>
      <w:sz w:val="18"/>
      <w:szCs w:val="18"/>
    </w:rPr>
  </w:style>
  <w:style w:type="paragraph" w:customStyle="1" w:styleId="94">
    <w:name w:val="_Style 93"/>
    <w:basedOn w:val="2"/>
    <w:next w:val="1"/>
    <w:autoRedefine/>
    <w:qFormat/>
    <w:uiPriority w:val="0"/>
    <w:pPr>
      <w:widowControl/>
      <w:spacing w:before="480" w:beforeLines="0" w:after="0" w:afterLines="0" w:line="276" w:lineRule="auto"/>
      <w:outlineLvl w:val="9"/>
    </w:pPr>
    <w:rPr>
      <w:rFonts w:ascii="Cambria" w:hAnsi="Cambria"/>
      <w:color w:val="365F91"/>
      <w:kern w:val="0"/>
    </w:rPr>
  </w:style>
  <w:style w:type="paragraph" w:customStyle="1" w:styleId="95">
    <w:name w:val="发文落款"/>
    <w:basedOn w:val="96"/>
    <w:autoRedefine/>
    <w:qFormat/>
    <w:uiPriority w:val="0"/>
    <w:pPr>
      <w:ind w:left="4094" w:right="607" w:firstLine="0"/>
      <w:jc w:val="center"/>
    </w:pPr>
  </w:style>
  <w:style w:type="paragraph" w:customStyle="1" w:styleId="9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7">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98">
    <w:name w:val="Char Char Char Char"/>
    <w:basedOn w:val="1"/>
    <w:autoRedefine/>
    <w:qFormat/>
    <w:uiPriority w:val="0"/>
    <w:rPr>
      <w:rFonts w:ascii="Times New Roman" w:hAnsi="Times New Roman"/>
      <w:sz w:val="30"/>
      <w:szCs w:val="24"/>
    </w:rPr>
  </w:style>
  <w:style w:type="paragraph" w:styleId="99">
    <w:name w:val="List Paragraph"/>
    <w:basedOn w:val="1"/>
    <w:autoRedefine/>
    <w:qFormat/>
    <w:uiPriority w:val="0"/>
    <w:pPr>
      <w:ind w:firstLine="420" w:firstLineChars="200"/>
    </w:pPr>
    <w:rPr>
      <w:rFonts w:ascii="Times New Roman" w:hAnsi="Times New Roman"/>
      <w:szCs w:val="20"/>
    </w:rPr>
  </w:style>
  <w:style w:type="paragraph" w:customStyle="1" w:styleId="100">
    <w:name w:val="Blockquote"/>
    <w:basedOn w:val="1"/>
    <w:autoRedefine/>
    <w:qFormat/>
    <w:uiPriority w:val="0"/>
    <w:pPr>
      <w:autoSpaceDE w:val="0"/>
      <w:autoSpaceDN w:val="0"/>
      <w:adjustRightInd w:val="0"/>
      <w:spacing w:before="100" w:beforeLines="0" w:after="100" w:afterLines="0"/>
      <w:ind w:left="360" w:right="360"/>
      <w:jc w:val="left"/>
    </w:pPr>
    <w:rPr>
      <w:rFonts w:ascii="Times New Roman" w:hAnsi="Times New Roman"/>
      <w:kern w:val="0"/>
      <w:sz w:val="24"/>
      <w:szCs w:val="20"/>
    </w:rPr>
  </w:style>
  <w:style w:type="paragraph" w:customStyle="1" w:styleId="101">
    <w:name w:val="公文标题"/>
    <w:basedOn w:val="6"/>
    <w:autoRedefine/>
    <w:qFormat/>
    <w:uiPriority w:val="0"/>
    <w:pPr>
      <w:keepNext/>
      <w:keepLines/>
      <w:widowControl w:val="0"/>
      <w:spacing w:before="0" w:beforeLines="0" w:beforeAutospacing="0" w:after="0" w:afterLines="0" w:afterAutospacing="0"/>
      <w:ind w:left="1469" w:right="1542"/>
    </w:pPr>
    <w:rPr>
      <w:rFonts w:hAnsi="Times New Roman" w:cs="Times New Roman"/>
      <w:b/>
      <w:kern w:val="2"/>
      <w:sz w:val="44"/>
      <w:szCs w:val="21"/>
    </w:rPr>
  </w:style>
  <w:style w:type="paragraph" w:customStyle="1" w:styleId="102">
    <w:name w:val="Char1"/>
    <w:basedOn w:val="1"/>
    <w:autoRedefine/>
    <w:qFormat/>
    <w:uiPriority w:val="0"/>
    <w:pPr>
      <w:numPr>
        <w:ilvl w:val="0"/>
        <w:numId w:val="1"/>
      </w:numPr>
    </w:pPr>
    <w:rPr>
      <w:rFonts w:ascii="Times New Roman" w:hAnsi="Times New Roman"/>
      <w:sz w:val="24"/>
      <w:szCs w:val="24"/>
    </w:rPr>
  </w:style>
  <w:style w:type="paragraph" w:customStyle="1" w:styleId="103">
    <w:name w:val="_Style 102"/>
    <w:autoRedefine/>
    <w:qFormat/>
    <w:uiPriority w:val="0"/>
    <w:rPr>
      <w:rFonts w:ascii="Times New Roman" w:hAnsi="Times New Roman" w:eastAsia="宋体" w:cs="Times New Roman"/>
      <w:kern w:val="2"/>
      <w:sz w:val="21"/>
      <w:lang w:val="en-US" w:eastAsia="zh-CN" w:bidi="ar-SA"/>
    </w:rPr>
  </w:style>
  <w:style w:type="paragraph" w:customStyle="1" w:styleId="104">
    <w:name w:val="Char"/>
    <w:basedOn w:val="1"/>
    <w:autoRedefine/>
    <w:qFormat/>
    <w:uiPriority w:val="0"/>
    <w:rPr>
      <w:rFonts w:ascii="Tahoma" w:hAnsi="Tahoma"/>
      <w:sz w:val="24"/>
      <w:szCs w:val="20"/>
    </w:rPr>
  </w:style>
  <w:style w:type="paragraph" w:customStyle="1" w:styleId="105">
    <w:name w:val="Char Char Char1 Char"/>
    <w:basedOn w:val="13"/>
    <w:autoRedefine/>
    <w:qFormat/>
    <w:uiPriority w:val="0"/>
    <w:rPr>
      <w:rFonts w:ascii="Tahoma" w:hAnsi="Tahoma"/>
      <w:sz w:val="24"/>
      <w:szCs w:val="24"/>
    </w:rPr>
  </w:style>
  <w:style w:type="paragraph" w:customStyle="1" w:styleId="106">
    <w:name w:val="_Style 25"/>
    <w:autoRedefine/>
    <w:qFormat/>
    <w:uiPriority w:val="0"/>
    <w:rPr>
      <w:rFonts w:ascii="Times New Roman" w:hAnsi="Times New Roman" w:eastAsia="宋体" w:cs="Times New Roman"/>
      <w:lang w:val="en-US" w:eastAsia="zh-CN" w:bidi="ar-SA"/>
    </w:rPr>
  </w:style>
  <w:style w:type="paragraph" w:customStyle="1" w:styleId="107">
    <w:name w:val="公文抬头"/>
    <w:basedOn w:val="5"/>
    <w:autoRedefine/>
    <w:qFormat/>
    <w:uiPriority w:val="0"/>
    <w:pPr>
      <w:ind w:firstLine="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10031</Words>
  <Characters>10459</Characters>
  <Lines>57</Lines>
  <Paragraphs>16</Paragraphs>
  <TotalTime>8</TotalTime>
  <ScaleCrop>false</ScaleCrop>
  <LinksUpToDate>false</LinksUpToDate>
  <CharactersWithSpaces>10966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2022-07-05T09:21:00Z</dcterms:created>
  <dc:creator>管理员</dc:creator>
  <cp:lastModifiedBy>guest</cp:lastModifiedBy>
  <cp:lastPrinted>2024-02-06T01:23:00Z</cp:lastPrinted>
  <dcterms:modified xsi:type="dcterms:W3CDTF">2024-07-03T13:33:33Z</dcterms:modified>
  <dc:title>黄埔区创新大道北（均和-广河高速段）建设工程（非EPC部分）施工总承包招标公告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4DC06BEA67814B87AFAA08EA901F8006_13</vt:lpwstr>
  </property>
</Properties>
</file>