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p>
    <w:p>
      <w:pPr>
        <w:spacing w:line="360" w:lineRule="auto"/>
        <w:jc w:val="center"/>
        <w:rPr>
          <w:rFonts w:ascii="宋体" w:hAnsi="宋体"/>
          <w:b/>
          <w:sz w:val="48"/>
          <w:szCs w:val="48"/>
        </w:rPr>
      </w:pPr>
    </w:p>
    <w:p>
      <w:pPr>
        <w:pStyle w:val="7"/>
      </w:pPr>
    </w:p>
    <w:p>
      <w:pPr>
        <w:spacing w:line="360" w:lineRule="auto"/>
        <w:jc w:val="center"/>
        <w:rPr>
          <w:sz w:val="36"/>
          <w:u w:val="single"/>
        </w:rPr>
      </w:pPr>
      <w:r>
        <w:rPr>
          <w:rFonts w:hint="eastAsia" w:ascii="宋体" w:hAnsi="宋体"/>
          <w:b/>
          <w:sz w:val="48"/>
          <w:szCs w:val="48"/>
        </w:rPr>
        <w:t>广东省全民国防教育基地（一期）施工总承包（标段1）</w:t>
      </w:r>
    </w:p>
    <w:p>
      <w:pPr>
        <w:spacing w:line="360" w:lineRule="auto"/>
        <w:rPr>
          <w:sz w:val="36"/>
          <w:u w:val="single"/>
        </w:rPr>
      </w:pPr>
    </w:p>
    <w:p>
      <w:pPr>
        <w:spacing w:line="360" w:lineRule="auto"/>
        <w:jc w:val="center"/>
        <w:rPr>
          <w:sz w:val="36"/>
          <w:u w:val="single"/>
        </w:rPr>
      </w:pPr>
    </w:p>
    <w:p>
      <w:pPr>
        <w:pStyle w:val="7"/>
      </w:pPr>
    </w:p>
    <w:p>
      <w:pPr>
        <w:pStyle w:val="20"/>
        <w:rPr>
          <w:rFonts w:hint="default"/>
          <w:sz w:val="36"/>
          <w:u w:val="single"/>
        </w:rPr>
      </w:pPr>
    </w:p>
    <w:p>
      <w:pPr>
        <w:pStyle w:val="20"/>
        <w:spacing w:line="360" w:lineRule="auto"/>
        <w:rPr>
          <w:rFonts w:hint="default"/>
          <w:sz w:val="36"/>
          <w:u w:val="single"/>
        </w:rPr>
      </w:pPr>
    </w:p>
    <w:p>
      <w:pPr>
        <w:spacing w:line="360" w:lineRule="auto"/>
        <w:jc w:val="center"/>
        <w:rPr>
          <w:rFonts w:ascii="宋体" w:hAnsi="宋体"/>
          <w:b/>
          <w:bCs/>
          <w:spacing w:val="26"/>
          <w:sz w:val="110"/>
          <w:szCs w:val="110"/>
        </w:rPr>
      </w:pPr>
      <w:r>
        <w:rPr>
          <w:rFonts w:hint="eastAsia" w:ascii="宋体" w:hAnsi="宋体"/>
          <w:b/>
          <w:bCs/>
          <w:spacing w:val="26"/>
          <w:sz w:val="96"/>
          <w:szCs w:val="110"/>
        </w:rPr>
        <w:t>招标文件</w:t>
      </w:r>
    </w:p>
    <w:p>
      <w:pPr>
        <w:spacing w:line="360" w:lineRule="auto"/>
        <w:rPr>
          <w:sz w:val="32"/>
        </w:rPr>
      </w:pPr>
    </w:p>
    <w:p>
      <w:pPr>
        <w:pStyle w:val="20"/>
        <w:spacing w:line="360" w:lineRule="auto"/>
        <w:rPr>
          <w:rFonts w:hint="default"/>
        </w:rPr>
      </w:pPr>
    </w:p>
    <w:p>
      <w:pPr>
        <w:spacing w:line="360" w:lineRule="auto"/>
        <w:rPr>
          <w:sz w:val="52"/>
        </w:rPr>
      </w:pPr>
    </w:p>
    <w:p>
      <w:pPr>
        <w:pStyle w:val="20"/>
        <w:rPr>
          <w:rFonts w:hint="default"/>
          <w:sz w:val="52"/>
        </w:rPr>
      </w:pPr>
    </w:p>
    <w:p>
      <w:pPr>
        <w:spacing w:line="360" w:lineRule="auto"/>
        <w:rPr>
          <w:sz w:val="52"/>
        </w:rPr>
      </w:pPr>
    </w:p>
    <w:p>
      <w:pPr>
        <w:spacing w:line="360" w:lineRule="auto"/>
        <w:rPr>
          <w:sz w:val="52"/>
        </w:rPr>
      </w:pPr>
    </w:p>
    <w:p>
      <w:pPr>
        <w:spacing w:line="360" w:lineRule="auto"/>
        <w:ind w:firstLine="1280" w:firstLineChars="400"/>
        <w:jc w:val="left"/>
        <w:rPr>
          <w:rFonts w:ascii="宋体" w:hAnsi="宋体" w:cs="宋体"/>
          <w:sz w:val="32"/>
          <w:szCs w:val="32"/>
        </w:rPr>
      </w:pPr>
      <w:r>
        <w:rPr>
          <w:rFonts w:hint="eastAsia" w:ascii="宋体" w:hAnsi="宋体" w:cs="宋体"/>
          <w:sz w:val="32"/>
          <w:szCs w:val="32"/>
        </w:rPr>
        <w:t>招 标 单 位：</w:t>
      </w:r>
      <w:r>
        <w:rPr>
          <w:rFonts w:hint="eastAsia" w:ascii="宋体" w:hAnsi="宋体" w:cs="宋体"/>
          <w:sz w:val="32"/>
          <w:szCs w:val="32"/>
          <w:u w:val="single"/>
        </w:rPr>
        <w:t>广东旅控兴邦文旅有限公司</w:t>
      </w:r>
    </w:p>
    <w:p>
      <w:pPr>
        <w:spacing w:line="360" w:lineRule="auto"/>
        <w:ind w:firstLine="1280" w:firstLineChars="400"/>
        <w:jc w:val="left"/>
        <w:rPr>
          <w:rFonts w:ascii="宋体" w:hAnsi="宋体" w:cs="宋体"/>
          <w:sz w:val="32"/>
          <w:szCs w:val="32"/>
        </w:rPr>
      </w:pPr>
      <w:r>
        <w:rPr>
          <w:rFonts w:hint="eastAsia" w:ascii="宋体" w:hAnsi="宋体" w:cs="宋体"/>
          <w:sz w:val="32"/>
          <w:szCs w:val="32"/>
        </w:rPr>
        <w:t>招标代理机构：</w:t>
      </w:r>
      <w:r>
        <w:rPr>
          <w:rFonts w:hint="eastAsia" w:ascii="宋体" w:hAnsi="宋体" w:cs="宋体"/>
          <w:sz w:val="32"/>
          <w:szCs w:val="32"/>
          <w:u w:val="single"/>
        </w:rPr>
        <w:t>广东省机电设备招标有限公司</w:t>
      </w:r>
    </w:p>
    <w:p>
      <w:pPr>
        <w:spacing w:line="360" w:lineRule="auto"/>
        <w:ind w:firstLine="1280" w:firstLineChars="400"/>
        <w:jc w:val="left"/>
        <w:rPr>
          <w:rFonts w:ascii="宋体" w:hAnsi="宋体" w:cs="宋体"/>
          <w:sz w:val="32"/>
          <w:szCs w:val="32"/>
        </w:rPr>
      </w:pPr>
      <w:r>
        <w:rPr>
          <w:rFonts w:hint="eastAsia" w:ascii="宋体" w:hAnsi="宋体" w:cs="宋体"/>
          <w:sz w:val="32"/>
          <w:szCs w:val="32"/>
        </w:rPr>
        <w:t>日        期：</w:t>
      </w:r>
      <w:r>
        <w:rPr>
          <w:rFonts w:hint="eastAsia" w:ascii="宋体" w:hAnsi="宋体" w:cs="宋体"/>
          <w:sz w:val="32"/>
          <w:szCs w:val="32"/>
          <w:u w:val="single"/>
        </w:rPr>
        <w:t>2</w:t>
      </w:r>
      <w:r>
        <w:rPr>
          <w:rFonts w:ascii="宋体" w:hAnsi="宋体" w:cs="宋体"/>
          <w:sz w:val="32"/>
          <w:szCs w:val="32"/>
          <w:u w:val="single"/>
        </w:rPr>
        <w:t>024</w:t>
      </w:r>
      <w:r>
        <w:rPr>
          <w:rFonts w:hint="eastAsia" w:ascii="宋体" w:hAnsi="宋体" w:cs="宋体"/>
          <w:sz w:val="32"/>
          <w:szCs w:val="32"/>
        </w:rPr>
        <w:t>年</w:t>
      </w:r>
      <w:r>
        <w:rPr>
          <w:rFonts w:hint="eastAsia" w:ascii="宋体" w:hAnsi="宋体" w:cs="宋体"/>
          <w:sz w:val="32"/>
          <w:szCs w:val="32"/>
          <w:u w:val="single"/>
        </w:rPr>
        <w:t>6</w:t>
      </w:r>
      <w:r>
        <w:rPr>
          <w:rFonts w:hint="eastAsia" w:ascii="宋体" w:hAnsi="宋体" w:cs="宋体"/>
          <w:sz w:val="32"/>
          <w:szCs w:val="32"/>
        </w:rPr>
        <w:t>月</w:t>
      </w:r>
    </w:p>
    <w:p>
      <w:pPr>
        <w:pStyle w:val="7"/>
        <w:rPr>
          <w:rFonts w:ascii="宋体" w:hAnsi="宋体" w:cs="宋体"/>
          <w:sz w:val="32"/>
          <w:szCs w:val="32"/>
        </w:rPr>
      </w:pPr>
    </w:p>
    <w:p>
      <w:pPr>
        <w:pStyle w:val="20"/>
        <w:rPr>
          <w:rFonts w:hint="default"/>
        </w:rPr>
      </w:pPr>
    </w:p>
    <w:p>
      <w:pPr>
        <w:jc w:val="center"/>
        <w:rPr>
          <w:rFonts w:ascii="宋体" w:hAnsi="宋体"/>
          <w:b/>
          <w:caps/>
          <w:kern w:val="0"/>
        </w:rPr>
      </w:pPr>
      <w:r>
        <w:rPr>
          <w:rStyle w:val="44"/>
          <w:rFonts w:hint="eastAsia"/>
          <w:b/>
          <w:bCs/>
          <w:color w:val="auto"/>
          <w:sz w:val="28"/>
          <w:szCs w:val="28"/>
          <w:u w:val="none"/>
        </w:rPr>
        <w:t>目  录</w:t>
      </w:r>
    </w:p>
    <w:p>
      <w:pPr>
        <w:pStyle w:val="27"/>
        <w:rPr>
          <w:rFonts w:asciiTheme="minorHAnsi" w:hAnsiTheme="minorHAnsi" w:eastAsiaTheme="minorEastAsia"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44"/>
          <w:color w:val="auto"/>
        </w:rPr>
        <w:t>第一章  投标须知</w:t>
      </w:r>
      <w:r>
        <w:tab/>
      </w:r>
      <w:r>
        <w:fldChar w:fldCharType="begin"/>
      </w:r>
      <w:r>
        <w:instrText xml:space="preserve"> PAGEREF _Toc21525489 \h </w:instrText>
      </w:r>
      <w:r>
        <w:fldChar w:fldCharType="separate"/>
      </w:r>
      <w:r>
        <w:t>1</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"_Toc21525490" </w:instrText>
      </w:r>
      <w:r>
        <w:fldChar w:fldCharType="separate"/>
      </w:r>
      <w:r>
        <w:rPr>
          <w:rStyle w:val="44"/>
          <w:color w:val="auto"/>
        </w:rPr>
        <w:t>一、投标须知前附表</w:t>
      </w:r>
      <w:r>
        <w:tab/>
      </w:r>
      <w:r>
        <w:fldChar w:fldCharType="begin"/>
      </w:r>
      <w:r>
        <w:instrText xml:space="preserve"> PAGEREF _Toc21525490 \h </w:instrText>
      </w:r>
      <w:r>
        <w:fldChar w:fldCharType="separate"/>
      </w:r>
      <w:r>
        <w:t>1</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"_Toc21525491" </w:instrText>
      </w:r>
      <w:r>
        <w:fldChar w:fldCharType="separate"/>
      </w:r>
      <w:r>
        <w:rPr>
          <w:rStyle w:val="44"/>
          <w:color w:val="auto"/>
        </w:rPr>
        <w:t>二、投标须知修改表</w:t>
      </w:r>
      <w:r>
        <w:tab/>
      </w:r>
      <w:r>
        <w:fldChar w:fldCharType="begin"/>
      </w:r>
      <w:r>
        <w:instrText xml:space="preserve"> PAGEREF _Toc21525491 \h </w:instrText>
      </w:r>
      <w:r>
        <w:fldChar w:fldCharType="separate"/>
      </w:r>
      <w:r>
        <w:t>7</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"_Toc21525492" </w:instrText>
      </w:r>
      <w:r>
        <w:fldChar w:fldCharType="separate"/>
      </w:r>
      <w:r>
        <w:rPr>
          <w:rStyle w:val="44"/>
          <w:color w:val="auto"/>
        </w:rPr>
        <w:t>三、投标须知通用条款</w:t>
      </w:r>
      <w:r>
        <w:tab/>
      </w:r>
      <w:r>
        <w:fldChar w:fldCharType="begin"/>
      </w:r>
      <w:r>
        <w:instrText xml:space="preserve"> PAGEREF _Toc21525492 \h </w:instrText>
      </w:r>
      <w:r>
        <w:fldChar w:fldCharType="separate"/>
      </w:r>
      <w:r>
        <w:t>17</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"_Toc21525498" </w:instrText>
      </w:r>
      <w:r>
        <w:fldChar w:fldCharType="separate"/>
      </w:r>
      <w:r>
        <w:rPr>
          <w:rStyle w:val="44"/>
          <w:color w:val="auto"/>
        </w:rPr>
        <w:t>第二章  开标、评标及定标办法</w:t>
      </w:r>
      <w:r>
        <w:tab/>
      </w:r>
      <w:r>
        <w:fldChar w:fldCharType="begin"/>
      </w:r>
      <w:r>
        <w:instrText xml:space="preserve"> PAGEREF _Toc21525498 \h </w:instrText>
      </w:r>
      <w:r>
        <w:fldChar w:fldCharType="separate"/>
      </w:r>
      <w:r>
        <w:t>30</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"_Toc21525499" </w:instrText>
      </w:r>
      <w:r>
        <w:fldChar w:fldCharType="separate"/>
      </w:r>
      <w:r>
        <w:rPr>
          <w:rStyle w:val="44"/>
          <w:color w:val="auto"/>
        </w:rPr>
        <w:t>一、开标、评标及定标办法修改表</w:t>
      </w:r>
      <w:r>
        <w:tab/>
      </w:r>
      <w:r>
        <w:fldChar w:fldCharType="begin"/>
      </w:r>
      <w:r>
        <w:instrText xml:space="preserve"> PAGEREF _Toc21525499 \h </w:instrText>
      </w:r>
      <w:r>
        <w:fldChar w:fldCharType="separate"/>
      </w:r>
      <w:r>
        <w:t>30</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"_Toc21525500" </w:instrText>
      </w:r>
      <w:r>
        <w:fldChar w:fldCharType="separate"/>
      </w:r>
      <w:r>
        <w:rPr>
          <w:rStyle w:val="44"/>
          <w:color w:val="auto"/>
        </w:rPr>
        <w:t>二、开标、评标及定标办法通用条款</w:t>
      </w:r>
      <w:r>
        <w:tab/>
      </w:r>
      <w:r>
        <w:fldChar w:fldCharType="begin"/>
      </w:r>
      <w:r>
        <w:instrText xml:space="preserve"> PAGEREF _Toc21525500 \h </w:instrText>
      </w:r>
      <w:r>
        <w:fldChar w:fldCharType="separate"/>
      </w:r>
      <w:r>
        <w:t>38</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"_Toc21525511" </w:instrText>
      </w:r>
      <w:r>
        <w:fldChar w:fldCharType="separate"/>
      </w:r>
      <w:r>
        <w:rPr>
          <w:rStyle w:val="44"/>
          <w:color w:val="auto"/>
        </w:rPr>
        <w:t>第三章  合同条款</w:t>
      </w:r>
      <w:r>
        <w:tab/>
      </w:r>
      <w:r>
        <w:fldChar w:fldCharType="begin"/>
      </w:r>
      <w:r>
        <w:instrText xml:space="preserve"> PAGEREF _Toc21525511 \h </w:instrText>
      </w:r>
      <w:r>
        <w:fldChar w:fldCharType="separate"/>
      </w:r>
      <w:r>
        <w:t>60</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"_Toc21525512" </w:instrText>
      </w:r>
      <w:r>
        <w:fldChar w:fldCharType="separate"/>
      </w:r>
      <w:r>
        <w:rPr>
          <w:rStyle w:val="44"/>
          <w:color w:val="auto"/>
        </w:rPr>
        <w:t>第四章  投标文件格式</w:t>
      </w:r>
      <w:r>
        <w:tab/>
      </w:r>
      <w:r>
        <w:fldChar w:fldCharType="begin"/>
      </w:r>
      <w:r>
        <w:instrText xml:space="preserve"> PAGEREF _Toc21525512 \h </w:instrText>
      </w:r>
      <w:r>
        <w:fldChar w:fldCharType="separate"/>
      </w:r>
      <w:r>
        <w:t>61</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"_Toc21525513" </w:instrText>
      </w:r>
      <w:r>
        <w:fldChar w:fldCharType="separate"/>
      </w:r>
      <w:r>
        <w:rPr>
          <w:rStyle w:val="44"/>
          <w:color w:val="auto"/>
        </w:rPr>
        <w:t>第五章  技术条件（工程建设标准）</w:t>
      </w:r>
      <w:r>
        <w:tab/>
      </w:r>
      <w:r>
        <w:fldChar w:fldCharType="begin"/>
      </w:r>
      <w:r>
        <w:instrText xml:space="preserve"> PAGEREF _Toc21525513 \h </w:instrText>
      </w:r>
      <w:r>
        <w:fldChar w:fldCharType="separate"/>
      </w:r>
      <w:r>
        <w:t>95</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"_Toc21525514" </w:instrText>
      </w:r>
      <w:r>
        <w:fldChar w:fldCharType="separate"/>
      </w:r>
      <w:r>
        <w:rPr>
          <w:rStyle w:val="44"/>
          <w:color w:val="auto"/>
        </w:rPr>
        <w:t>第六章  图纸及勘察资料</w:t>
      </w:r>
      <w:r>
        <w:tab/>
      </w:r>
      <w:r>
        <w:fldChar w:fldCharType="begin"/>
      </w:r>
      <w:r>
        <w:instrText xml:space="preserve"> PAGEREF _Toc21525514 \h </w:instrText>
      </w:r>
      <w:r>
        <w:fldChar w:fldCharType="separate"/>
      </w:r>
      <w:r>
        <w:t>96</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"_Toc21525515" </w:instrText>
      </w:r>
      <w:r>
        <w:fldChar w:fldCharType="separate"/>
      </w:r>
      <w:r>
        <w:rPr>
          <w:rStyle w:val="44"/>
          <w:color w:val="auto"/>
        </w:rPr>
        <w:t>第七章  工程量清单</w:t>
      </w:r>
      <w:r>
        <w:tab/>
      </w:r>
      <w:r>
        <w:fldChar w:fldCharType="begin"/>
      </w:r>
      <w:r>
        <w:instrText xml:space="preserve"> PAGEREF _Toc21525515 \h </w:instrText>
      </w:r>
      <w:r>
        <w:fldChar w:fldCharType="separate"/>
      </w:r>
      <w:r>
        <w:t>97</w:t>
      </w:r>
      <w:r>
        <w:fldChar w:fldCharType="end"/>
      </w:r>
      <w:r>
        <w:fldChar w:fldCharType="end"/>
      </w:r>
    </w:p>
    <w:p>
      <w:pPr>
        <w:pStyle w:val="27"/>
      </w:pPr>
      <w:r>
        <w:fldChar w:fldCharType="begin"/>
      </w:r>
      <w:r>
        <w:instrText xml:space="preserve"> HYPERLINK \l "_Toc21525516" </w:instrText>
      </w:r>
      <w:r>
        <w:fldChar w:fldCharType="separate"/>
      </w:r>
      <w:r>
        <w:rPr>
          <w:rStyle w:val="44"/>
          <w:color w:val="auto"/>
        </w:rPr>
        <w:t>第八章  最高投标限价</w:t>
      </w:r>
      <w:r>
        <w:tab/>
      </w:r>
      <w:r>
        <w:fldChar w:fldCharType="begin"/>
      </w:r>
      <w:r>
        <w:instrText xml:space="preserve"> PAGEREF _Toc21525516 \h </w:instrText>
      </w:r>
      <w:r>
        <w:fldChar w:fldCharType="separate"/>
      </w:r>
      <w:r>
        <w:t>98</w:t>
      </w:r>
      <w:r>
        <w:fldChar w:fldCharType="end"/>
      </w:r>
      <w:r>
        <w:fldChar w:fldCharType="end"/>
      </w:r>
    </w:p>
    <w:p/>
    <w:p>
      <w:pPr>
        <w:pStyle w:val="7"/>
      </w:pPr>
    </w:p>
    <w:p/>
    <w:p>
      <w:pPr>
        <w:pStyle w:val="7"/>
      </w:pPr>
    </w:p>
    <w:p/>
    <w:p>
      <w:pPr>
        <w:pStyle w:val="7"/>
      </w:pPr>
    </w:p>
    <w:p/>
    <w:p>
      <w:pPr>
        <w:pStyle w:val="7"/>
      </w:pPr>
    </w:p>
    <w:p/>
    <w:p>
      <w:pPr>
        <w:pStyle w:val="7"/>
      </w:pPr>
    </w:p>
    <w:p>
      <w:pPr>
        <w:pStyle w:val="7"/>
      </w:pPr>
    </w:p>
    <w:p/>
    <w:p>
      <w:pPr>
        <w:pStyle w:val="7"/>
      </w:pPr>
    </w:p>
    <w:p/>
    <w:p>
      <w:pPr>
        <w:pStyle w:val="7"/>
      </w:pPr>
    </w:p>
    <w:p/>
    <w:p>
      <w:pPr>
        <w:pStyle w:val="7"/>
      </w:pPr>
    </w:p>
    <w:p/>
    <w:p>
      <w:pPr>
        <w:pStyle w:val="7"/>
      </w:pPr>
    </w:p>
    <w:p>
      <w:pPr>
        <w:pStyle w:val="3"/>
        <w:sectPr>
          <w:footerReference r:id="rId5" w:type="first"/>
          <w:headerReference r:id="rId3" w:type="default"/>
          <w:footerReference r:id="rId4" w:type="default"/>
          <w:endnotePr>
            <w:numFmt w:val="decimal"/>
          </w:endnotePr>
          <w:pgSz w:w="11906" w:h="16838"/>
          <w:pgMar w:top="1134" w:right="1418" w:bottom="1247" w:left="1418" w:header="851" w:footer="907" w:gutter="0"/>
          <w:pgNumType w:start="1"/>
          <w:cols w:space="425" w:num="1"/>
          <w:docGrid w:type="lines" w:linePitch="312" w:charSpace="0"/>
        </w:sectPr>
      </w:pPr>
    </w:p>
    <w:p>
      <w:pPr>
        <w:pStyle w:val="3"/>
      </w:pPr>
      <w:r>
        <w:fldChar w:fldCharType="end"/>
      </w:r>
      <w:bookmarkStart w:id="0" w:name="_Toc21525489"/>
      <w:bookmarkStart w:id="1" w:name="_Toc2272545"/>
      <w:r>
        <w:rPr>
          <w:rFonts w:hint="eastAsia"/>
        </w:rPr>
        <w:t>第一章</w:t>
      </w:r>
      <w:r>
        <w:t xml:space="preserve">  </w:t>
      </w:r>
      <w:r>
        <w:rPr>
          <w:rFonts w:hint="eastAsia"/>
        </w:rPr>
        <w:t>投标须知</w:t>
      </w:r>
      <w:bookmarkEnd w:id="0"/>
      <w:bookmarkEnd w:id="1"/>
    </w:p>
    <w:p>
      <w:pPr>
        <w:pStyle w:val="6"/>
        <w:rPr>
          <w:color w:val="auto"/>
        </w:rPr>
      </w:pPr>
      <w:bookmarkStart w:id="2" w:name="_Toc21525490"/>
      <w:bookmarkStart w:id="3" w:name="_Toc2272546"/>
      <w:r>
        <w:rPr>
          <w:rFonts w:hint="eastAsia"/>
          <w:color w:val="auto"/>
        </w:rPr>
        <w:t>一、投标须知前附表</w:t>
      </w:r>
      <w:bookmarkEnd w:id="2"/>
      <w:bookmarkEnd w:id="3"/>
    </w:p>
    <w:p>
      <w:pPr>
        <w:pStyle w:val="7"/>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szCs w:val="21"/>
                <w:highlight w:val="none"/>
              </w:rPr>
            </w:pPr>
            <w:r>
              <w:rPr>
                <w:rFonts w:hint="eastAsia" w:ascii="宋体" w:hAnsi="宋体"/>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pStyle w:val="27"/>
              <w:rPr>
                <w:rFonts w:hint="eastAsia" w:ascii="宋体" w:hAnsi="宋体" w:cs="宋体"/>
                <w:sz w:val="21"/>
                <w:szCs w:val="21"/>
                <w:highlight w:val="none"/>
              </w:rPr>
            </w:pPr>
            <w:r>
              <w:rPr>
                <w:rFonts w:hint="eastAsia" w:ascii="宋体" w:hAnsi="宋体" w:cs="宋体"/>
                <w:sz w:val="21"/>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pStyle w:val="27"/>
              <w:keepNext/>
              <w:keepLines/>
              <w:spacing w:before="120" w:after="120" w:line="360" w:lineRule="auto"/>
              <w:jc w:val="left"/>
              <w:outlineLvl w:val="0"/>
              <w:rPr>
                <w:rFonts w:hint="eastAsia" w:cs="宋体"/>
                <w:sz w:val="21"/>
                <w:szCs w:val="21"/>
                <w:highlight w:val="none"/>
                <w:u w:val="none"/>
              </w:rPr>
            </w:pPr>
            <w:r>
              <w:rPr>
                <w:rFonts w:hint="eastAsia" w:cs="宋体"/>
                <w:sz w:val="21"/>
                <w:szCs w:val="21"/>
                <w:highlight w:val="none"/>
              </w:rPr>
              <w:t>招标人（即发包人）：</w:t>
            </w:r>
            <w:r>
              <w:rPr>
                <w:rFonts w:hint="eastAsia" w:cs="宋体"/>
                <w:sz w:val="21"/>
                <w:szCs w:val="21"/>
                <w:highlight w:val="none"/>
                <w:u w:val="none"/>
              </w:rPr>
              <w:t>广东旅控兴邦文旅有限公司</w:t>
            </w:r>
          </w:p>
          <w:p>
            <w:pPr>
              <w:pStyle w:val="27"/>
              <w:keepNext/>
              <w:keepLines/>
              <w:spacing w:before="120" w:after="120" w:line="360" w:lineRule="auto"/>
              <w:jc w:val="left"/>
              <w:outlineLvl w:val="0"/>
              <w:rPr>
                <w:rFonts w:hint="default" w:cs="宋体"/>
                <w:sz w:val="21"/>
                <w:szCs w:val="21"/>
                <w:highlight w:val="none"/>
              </w:rPr>
            </w:pPr>
            <w:r>
              <w:rPr>
                <w:rFonts w:hint="eastAsia" w:cs="宋体"/>
                <w:sz w:val="21"/>
                <w:szCs w:val="21"/>
                <w:highlight w:val="none"/>
                <w:u w:val="none"/>
              </w:rPr>
              <w:t>项目建设管理单位（或称“项目代建单位”）</w:t>
            </w:r>
            <w:r>
              <w:rPr>
                <w:rFonts w:hint="eastAsia" w:cs="宋体"/>
                <w:sz w:val="21"/>
                <w:szCs w:val="21"/>
                <w:highlight w:val="none"/>
                <w:u w:val="none"/>
                <w:lang w:eastAsia="zh-CN"/>
              </w:rPr>
              <w:t>：</w:t>
            </w:r>
            <w:r>
              <w:rPr>
                <w:rFonts w:hint="eastAsia" w:cs="宋体"/>
                <w:sz w:val="21"/>
                <w:szCs w:val="21"/>
                <w:highlight w:val="none"/>
                <w:u w:val="single"/>
                <w:lang w:val="en-US" w:eastAsia="zh-CN"/>
              </w:rPr>
              <w:t xml:space="preserve"> /  </w:t>
            </w:r>
          </w:p>
          <w:p>
            <w:pPr>
              <w:pStyle w:val="27"/>
              <w:keepNext/>
              <w:keepLines/>
              <w:spacing w:before="120" w:after="120" w:line="360" w:lineRule="auto"/>
              <w:jc w:val="left"/>
              <w:outlineLvl w:val="0"/>
              <w:rPr>
                <w:rFonts w:hint="eastAsia" w:cs="宋体"/>
                <w:sz w:val="21"/>
                <w:szCs w:val="21"/>
                <w:highlight w:val="none"/>
              </w:rPr>
            </w:pPr>
            <w:r>
              <w:rPr>
                <w:rFonts w:hint="eastAsia" w:cs="宋体"/>
                <w:sz w:val="21"/>
                <w:szCs w:val="21"/>
                <w:highlight w:val="none"/>
              </w:rPr>
              <w:t>招标代理：</w:t>
            </w:r>
            <w:r>
              <w:rPr>
                <w:rFonts w:hint="eastAsia" w:cs="宋体"/>
                <w:sz w:val="21"/>
                <w:szCs w:val="21"/>
                <w:highlight w:val="none"/>
                <w:u w:val="none"/>
              </w:rPr>
              <w:t>广东省机电设备招标有限公司</w:t>
            </w:r>
          </w:p>
          <w:p>
            <w:pPr>
              <w:pStyle w:val="27"/>
              <w:jc w:val="left"/>
              <w:rPr>
                <w:rFonts w:hint="eastAsia" w:cs="宋体"/>
                <w:sz w:val="21"/>
                <w:szCs w:val="21"/>
                <w:highlight w:val="none"/>
              </w:rPr>
            </w:pPr>
            <w:r>
              <w:rPr>
                <w:rFonts w:hint="eastAsia" w:cs="宋体"/>
                <w:sz w:val="21"/>
                <w:szCs w:val="21"/>
                <w:highlight w:val="none"/>
              </w:rPr>
              <w:t>设计单位：</w:t>
            </w:r>
            <w:r>
              <w:rPr>
                <w:rFonts w:hint="eastAsia" w:cs="宋体"/>
                <w:sz w:val="21"/>
                <w:szCs w:val="21"/>
                <w:highlight w:val="none"/>
                <w:u w:val="none"/>
              </w:rPr>
              <w:t>广东省城乡规划设计研究院科技集团股份有限公司</w:t>
            </w:r>
          </w:p>
          <w:p>
            <w:pPr>
              <w:pStyle w:val="27"/>
              <w:keepNext/>
              <w:keepLines/>
              <w:spacing w:before="120" w:after="120" w:line="360" w:lineRule="auto"/>
              <w:jc w:val="left"/>
              <w:outlineLvl w:val="0"/>
              <w:rPr>
                <w:rFonts w:hint="eastAsia" w:cs="宋体"/>
                <w:sz w:val="21"/>
                <w:szCs w:val="21"/>
                <w:highlight w:val="none"/>
              </w:rPr>
            </w:pPr>
            <w:r>
              <w:rPr>
                <w:rFonts w:hint="eastAsia" w:cs="宋体"/>
                <w:sz w:val="21"/>
                <w:szCs w:val="21"/>
                <w:highlight w:val="none"/>
              </w:rPr>
              <w:t>监理单位：</w:t>
            </w:r>
            <w:r>
              <w:rPr>
                <w:rFonts w:hint="eastAsia" w:cs="宋体"/>
                <w:sz w:val="21"/>
                <w:szCs w:val="21"/>
                <w:highlight w:val="none"/>
                <w:u w:val="none"/>
              </w:rPr>
              <w:t>广东工程建设监理有限公司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pStyle w:val="27"/>
              <w:rPr>
                <w:rFonts w:hint="eastAsia" w:ascii="宋体" w:hAnsi="宋体" w:cs="宋体"/>
                <w:sz w:val="21"/>
                <w:szCs w:val="21"/>
                <w:highlight w:val="none"/>
                <w:u w:val="none"/>
              </w:rPr>
            </w:pPr>
            <w:r>
              <w:rPr>
                <w:rFonts w:hint="eastAsia" w:ascii="宋体" w:hAnsi="宋体" w:cs="宋体"/>
                <w:sz w:val="21"/>
                <w:szCs w:val="21"/>
                <w:highlight w:val="none"/>
                <w:u w:val="none"/>
              </w:rPr>
              <w:t>广东省全民国防教育基地（一期）施工总承包（标段1）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pStyle w:val="27"/>
              <w:rPr>
                <w:rFonts w:hint="eastAsia" w:ascii="宋体" w:hAnsi="宋体" w:cs="宋体"/>
                <w:sz w:val="21"/>
                <w:szCs w:val="21"/>
                <w:highlight w:val="none"/>
                <w:u w:val="none"/>
              </w:rPr>
            </w:pPr>
            <w:r>
              <w:rPr>
                <w:rFonts w:hint="eastAsia" w:ascii="宋体" w:hAnsi="宋体" w:cs="宋体"/>
                <w:sz w:val="21"/>
                <w:szCs w:val="21"/>
                <w:highlight w:val="none"/>
                <w:u w:val="none"/>
              </w:rPr>
              <w:t>梅州市兴宁市黄槐镇四望嶂矿区。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pStyle w:val="27"/>
              <w:rPr>
                <w:rFonts w:hint="eastAsia" w:ascii="宋体" w:hAnsi="宋体" w:cs="宋体"/>
                <w:sz w:val="21"/>
                <w:szCs w:val="21"/>
                <w:highlight w:val="none"/>
                <w:u w:val="none"/>
              </w:rPr>
            </w:pPr>
            <w:r>
              <w:rPr>
                <w:rFonts w:hint="eastAsia" w:ascii="宋体" w:hAnsi="宋体" w:cs="宋体"/>
                <w:sz w:val="21"/>
                <w:szCs w:val="21"/>
                <w:highlight w:val="none"/>
                <w:u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eastAsia="宋体"/>
                <w:color w:val="auto"/>
                <w:sz w:val="21"/>
                <w:szCs w:val="21"/>
                <w:highlight w:val="none"/>
              </w:rPr>
              <w:t>固定</w:t>
            </w:r>
            <w:r>
              <w:rPr>
                <w:rFonts w:hint="eastAsia" w:ascii="宋体" w:hAnsi="宋体" w:eastAsia="宋体"/>
                <w:color w:val="auto"/>
                <w:sz w:val="21"/>
                <w:szCs w:val="21"/>
                <w:highlight w:val="none"/>
                <w:u w:val="none"/>
              </w:rPr>
              <w:t>总价</w:t>
            </w:r>
            <w:r>
              <w:rPr>
                <w:rFonts w:hint="eastAsia" w:ascii="宋体" w:hAnsi="宋体"/>
                <w:szCs w:val="21"/>
                <w:highlight w:val="none"/>
              </w:rPr>
              <w:t>包干</w:t>
            </w:r>
            <w:r>
              <w:rPr>
                <w:rFonts w:hint="eastAsia" w:ascii="宋体" w:hAnsi="宋体" w:eastAsia="宋体"/>
                <w:color w:val="auto"/>
                <w:sz w:val="21"/>
                <w:szCs w:val="21"/>
                <w:highlight w:val="none"/>
              </w:rPr>
              <w:t>。即包工、包料、包施工措施（含场地准备及临时设施费、安全文明施工措施等）、包质量、包安全生产、包文明施工、包工期、包工程验收通过、包移交、包保修、包结算、包资料整理移交档案、包施工承包管理和现场整体组织、包专业协调及配合等施工图固定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uto"/>
              <w:rPr>
                <w:rFonts w:ascii="宋体" w:hAnsi="宋体"/>
                <w:color w:val="000000"/>
                <w:szCs w:val="21"/>
                <w:highlight w:val="none"/>
              </w:rPr>
            </w:pPr>
            <w:r>
              <w:rPr>
                <w:rFonts w:ascii="宋体" w:hAnsi="宋体" w:eastAsia="宋体"/>
                <w:color w:val="000000"/>
                <w:sz w:val="21"/>
                <w:szCs w:val="21"/>
                <w:highlight w:val="none"/>
              </w:rPr>
              <w:t>1.</w:t>
            </w:r>
            <w:r>
              <w:rPr>
                <w:rFonts w:hint="eastAsia" w:ascii="宋体" w:hAnsi="宋体" w:eastAsia="宋体"/>
                <w:color w:val="000000"/>
                <w:sz w:val="21"/>
                <w:szCs w:val="21"/>
                <w:highlight w:val="none"/>
              </w:rPr>
              <w:t>工程质量符合国家现行相关专业有关施工质量验收规范，达到</w:t>
            </w:r>
            <w:r>
              <w:rPr>
                <w:rFonts w:hint="eastAsia" w:ascii="宋体" w:hAnsi="宋体" w:eastAsia="宋体"/>
                <w:color w:val="000000"/>
                <w:sz w:val="21"/>
                <w:szCs w:val="21"/>
                <w:highlight w:val="none"/>
                <w:u w:val="none"/>
              </w:rPr>
              <w:t>合格</w:t>
            </w:r>
            <w:r>
              <w:rPr>
                <w:rFonts w:hint="eastAsia" w:ascii="宋体" w:hAnsi="宋体" w:eastAsia="宋体"/>
                <w:color w:val="000000"/>
                <w:sz w:val="21"/>
                <w:szCs w:val="21"/>
                <w:highlight w:val="none"/>
              </w:rPr>
              <w:t>标准。</w:t>
            </w:r>
          </w:p>
          <w:p>
            <w:pPr>
              <w:rPr>
                <w:rFonts w:ascii="宋体" w:hAnsi="宋体"/>
                <w:color w:val="000000"/>
                <w:szCs w:val="21"/>
                <w:highlight w:val="none"/>
                <w:u w:val="none"/>
              </w:rPr>
            </w:pPr>
            <w:r>
              <w:rPr>
                <w:rFonts w:ascii="宋体" w:hAnsi="宋体" w:eastAsia="宋体"/>
                <w:color w:val="000000"/>
                <w:sz w:val="21"/>
                <w:szCs w:val="21"/>
                <w:highlight w:val="none"/>
              </w:rPr>
              <w:t>2.</w:t>
            </w:r>
            <w:r>
              <w:rPr>
                <w:rFonts w:hint="eastAsia" w:ascii="宋体" w:hAnsi="宋体" w:eastAsia="宋体"/>
                <w:color w:val="000000"/>
                <w:sz w:val="21"/>
                <w:szCs w:val="21"/>
                <w:highlight w:val="none"/>
              </w:rPr>
              <w:t>创优质量要求：获得</w:t>
            </w:r>
            <w:r>
              <w:rPr>
                <w:rFonts w:hint="eastAsia" w:ascii="宋体" w:hAnsi="宋体"/>
                <w:color w:val="000000"/>
                <w:sz w:val="21"/>
                <w:szCs w:val="21"/>
                <w:highlight w:val="none"/>
                <w:u w:val="none"/>
                <w:lang w:eastAsia="zh-CN"/>
              </w:rPr>
              <w:t>“广东省建设工程金匠奖”</w:t>
            </w:r>
            <w:r>
              <w:rPr>
                <w:rFonts w:hint="eastAsia" w:ascii="宋体" w:hAnsi="宋体" w:eastAsia="宋体"/>
                <w:color w:val="00000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Times New Roman" w:hAnsi="Times New Roman"/>
                <w:bCs/>
                <w:snapToGrid w:val="0"/>
                <w:kern w:val="0"/>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bookmarkStart w:id="4" w:name="_Hlk169010183"/>
            <w:r>
              <w:rPr>
                <w:rFonts w:hint="eastAsia" w:ascii="宋体" w:hAnsi="宋体" w:cs="宋体"/>
                <w:szCs w:val="21"/>
                <w:highlight w:val="none"/>
              </w:rPr>
              <w:t>本工程总工期为</w:t>
            </w:r>
            <w:r>
              <w:rPr>
                <w:rFonts w:hint="eastAsia" w:ascii="宋体" w:hAnsi="宋体" w:cs="宋体"/>
                <w:szCs w:val="21"/>
                <w:highlight w:val="none"/>
                <w:u w:val="single"/>
              </w:rPr>
              <w:t>471</w:t>
            </w:r>
            <w:r>
              <w:rPr>
                <w:rFonts w:hint="eastAsia" w:ascii="宋体" w:hAnsi="宋体" w:cs="宋体"/>
                <w:szCs w:val="21"/>
                <w:highlight w:val="none"/>
              </w:rPr>
              <w:t>个日历天计划于2024年8月1日开</w:t>
            </w:r>
            <w:r>
              <w:rPr>
                <w:rFonts w:hint="eastAsia"/>
                <w:highlight w:val="none"/>
              </w:rPr>
              <w:t>工</w:t>
            </w:r>
            <w:r>
              <w:rPr>
                <w:rFonts w:hint="eastAsia" w:ascii="宋体" w:hAnsi="宋体" w:cs="宋体"/>
                <w:szCs w:val="21"/>
                <w:highlight w:val="none"/>
              </w:rPr>
              <w:t>，2025年11月1</w:t>
            </w:r>
            <w:r>
              <w:rPr>
                <w:rFonts w:hint="eastAsia" w:ascii="宋体" w:hAnsi="宋体" w:cs="宋体"/>
                <w:szCs w:val="21"/>
                <w:highlight w:val="none"/>
                <w:lang w:val="en-US" w:eastAsia="zh-CN"/>
              </w:rPr>
              <w:t>4</w:t>
            </w:r>
            <w:r>
              <w:rPr>
                <w:rFonts w:hint="eastAsia" w:ascii="宋体" w:hAnsi="宋体" w:cs="宋体"/>
                <w:szCs w:val="21"/>
                <w:highlight w:val="none"/>
              </w:rPr>
              <w:t>日竣工</w:t>
            </w:r>
            <w:r>
              <w:rPr>
                <w:rFonts w:hint="eastAsia"/>
                <w:highlight w:val="none"/>
              </w:rPr>
              <w:t>（具体</w:t>
            </w:r>
            <w:r>
              <w:rPr>
                <w:rFonts w:hint="eastAsia" w:ascii="宋体" w:hAnsi="宋体" w:cs="宋体"/>
                <w:szCs w:val="21"/>
                <w:highlight w:val="none"/>
              </w:rPr>
              <w:t>以监理人发出的开工令为准）。</w:t>
            </w:r>
            <w:bookmarkEnd w:id="4"/>
            <w:r>
              <w:rPr>
                <w:rFonts w:hint="eastAsia" w:ascii="宋体" w:hAnsi="宋体" w:cs="宋体"/>
                <w:szCs w:val="21"/>
                <w:highlight w:val="none"/>
              </w:rPr>
              <w:t xml:space="preserve">          </w:t>
            </w:r>
            <w:r>
              <w:rPr>
                <w:rFonts w:hint="eastAsia" w:ascii="宋体" w:hAnsi="宋体"/>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Times New Roman" w:hAnsi="Times New Roman"/>
                <w:bCs/>
                <w:snapToGrid w:val="0"/>
                <w:kern w:val="0"/>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w:t>
            </w:r>
            <w:r>
              <w:rPr>
                <w:rFonts w:hint="eastAsia" w:ascii="宋体" w:hAnsi="宋体"/>
                <w:szCs w:val="21"/>
                <w:highlight w:val="none"/>
                <w:lang w:val="en-US" w:eastAsia="zh-CN"/>
              </w:rPr>
              <w:t>项目</w:t>
            </w:r>
            <w:r>
              <w:rPr>
                <w:rFonts w:hint="eastAsia" w:ascii="宋体" w:hAnsi="宋体"/>
                <w:szCs w:val="21"/>
                <w:highlight w:val="none"/>
              </w:rPr>
              <w:t>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w:t>
            </w:r>
            <w:r>
              <w:rPr>
                <w:rFonts w:hint="eastAsia" w:ascii="宋体" w:hAnsi="宋体"/>
                <w:szCs w:val="21"/>
                <w:highlight w:val="none"/>
                <w:lang w:val="en-US" w:eastAsia="zh-CN"/>
              </w:rPr>
              <w:t>项目</w:t>
            </w:r>
            <w:r>
              <w:rPr>
                <w:rFonts w:hint="eastAsia" w:ascii="宋体" w:hAnsi="宋体"/>
                <w:szCs w:val="21"/>
                <w:highlight w:val="none"/>
              </w:rPr>
              <w:t>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120</w:t>
            </w:r>
            <w:r>
              <w:rPr>
                <w:rFonts w:hint="eastAsia" w:ascii="宋体" w:hAnsi="宋体"/>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szCs w:val="21"/>
                <w:highlight w:val="none"/>
              </w:rPr>
            </w:pPr>
            <w:r>
              <w:rPr>
                <w:rFonts w:hint="eastAsia" w:ascii="宋体" w:hAnsi="宋体" w:cs="宋体"/>
                <w:szCs w:val="21"/>
                <w:highlight w:val="none"/>
              </w:rPr>
              <w:t>是否要求投标人递交投标保证金：</w:t>
            </w:r>
          </w:p>
          <w:p>
            <w:pPr>
              <w:adjustRightInd w:val="0"/>
              <w:snapToGrid w:val="0"/>
              <w:spacing w:before="50"/>
              <w:rPr>
                <w:rFonts w:ascii="宋体" w:hAnsi="宋体" w:cs="宋体"/>
                <w:szCs w:val="21"/>
                <w:highlight w:val="none"/>
              </w:rPr>
            </w:pPr>
            <w:r>
              <w:rPr>
                <w:rFonts w:hint="eastAsia" w:ascii="宋体" w:hAnsi="宋体" w:cs="宋体"/>
                <w:szCs w:val="21"/>
                <w:highlight w:val="none"/>
              </w:rPr>
              <w:t>■要求</w:t>
            </w:r>
          </w:p>
          <w:p>
            <w:pPr>
              <w:pStyle w:val="27"/>
              <w:rPr>
                <w:rFonts w:cs="宋体"/>
                <w:sz w:val="21"/>
                <w:szCs w:val="21"/>
                <w:highlight w:val="none"/>
              </w:rPr>
            </w:pPr>
            <w:r>
              <w:rPr>
                <w:rFonts w:hint="eastAsia" w:cs="宋体"/>
                <w:sz w:val="21"/>
                <w:szCs w:val="21"/>
                <w:highlight w:val="none"/>
              </w:rPr>
              <w:t>1、投标担保的金额：人民币</w:t>
            </w:r>
            <w:r>
              <w:rPr>
                <w:rFonts w:hint="eastAsia" w:cs="宋体"/>
                <w:sz w:val="21"/>
                <w:szCs w:val="21"/>
                <w:highlight w:val="none"/>
                <w:u w:val="single"/>
              </w:rPr>
              <w:t>50</w:t>
            </w:r>
            <w:r>
              <w:rPr>
                <w:rFonts w:hint="eastAsia" w:cs="宋体"/>
                <w:sz w:val="21"/>
                <w:szCs w:val="21"/>
                <w:highlight w:val="none"/>
              </w:rPr>
              <w:t>万元</w:t>
            </w:r>
          </w:p>
          <w:p>
            <w:pPr>
              <w:pStyle w:val="27"/>
              <w:rPr>
                <w:rFonts w:cs="宋体"/>
                <w:sz w:val="21"/>
                <w:szCs w:val="21"/>
                <w:highlight w:val="none"/>
              </w:rPr>
            </w:pPr>
            <w:r>
              <w:rPr>
                <w:rFonts w:hint="eastAsia" w:cs="宋体"/>
                <w:sz w:val="21"/>
                <w:szCs w:val="21"/>
                <w:highlight w:val="none"/>
              </w:rPr>
              <w:t>2、缴纳时间：递交投标文件截止时间前</w:t>
            </w:r>
          </w:p>
          <w:p>
            <w:pPr>
              <w:pStyle w:val="27"/>
              <w:rPr>
                <w:rFonts w:cs="宋体"/>
                <w:sz w:val="21"/>
                <w:szCs w:val="21"/>
                <w:highlight w:val="none"/>
              </w:rPr>
            </w:pPr>
            <w:r>
              <w:rPr>
                <w:rFonts w:hint="eastAsia" w:cs="宋体"/>
                <w:sz w:val="21"/>
                <w:szCs w:val="21"/>
                <w:highlight w:val="none"/>
              </w:rPr>
              <w:t>3、投标保证金的形式：投标保证金可采用现金、银行汇票、银行本票、银行电汇、支票（现金支票、转账支票）、银行保函、保证保险、专业担保公司担保等形式。</w:t>
            </w:r>
          </w:p>
          <w:p>
            <w:pPr>
              <w:pStyle w:val="27"/>
              <w:rPr>
                <w:rFonts w:cs="宋体"/>
                <w:sz w:val="21"/>
                <w:szCs w:val="21"/>
                <w:highlight w:val="none"/>
              </w:rPr>
            </w:pPr>
            <w:r>
              <w:rPr>
                <w:rFonts w:hint="eastAsia" w:cs="宋体"/>
                <w:sz w:val="21"/>
                <w:szCs w:val="21"/>
                <w:highlight w:val="none"/>
              </w:rPr>
              <w:t>4、递交方式：</w:t>
            </w:r>
          </w:p>
          <w:p>
            <w:pPr>
              <w:pStyle w:val="27"/>
              <w:rPr>
                <w:rFonts w:cs="宋体"/>
                <w:sz w:val="21"/>
                <w:szCs w:val="21"/>
                <w:highlight w:val="none"/>
              </w:rPr>
            </w:pPr>
            <w:r>
              <w:rPr>
                <w:rFonts w:hint="eastAsia" w:cs="宋体"/>
                <w:sz w:val="21"/>
                <w:szCs w:val="21"/>
                <w:highlight w:val="none"/>
              </w:rPr>
              <w:t>（1）如采用现金或者转账或者支票形式提交的，投标保证金从投标人基本账户递交，由广州交易集团有限公司（广州公共资源交易中心）代收。请各投标人在投标文件递交截止时间前按上述金额递交至广州交易集团有限公司（广州公共资源交易中心），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pPr>
              <w:pStyle w:val="27"/>
              <w:rPr>
                <w:rFonts w:cs="宋体"/>
                <w:sz w:val="21"/>
                <w:szCs w:val="21"/>
                <w:highlight w:val="none"/>
              </w:rPr>
            </w:pPr>
            <w:r>
              <w:rPr>
                <w:rFonts w:hint="eastAsia" w:cs="宋体"/>
                <w:sz w:val="21"/>
                <w:szCs w:val="21"/>
                <w:highlight w:val="none"/>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pPr>
              <w:pStyle w:val="27"/>
              <w:rPr>
                <w:rFonts w:cs="宋体"/>
                <w:sz w:val="21"/>
                <w:szCs w:val="21"/>
                <w:highlight w:val="none"/>
              </w:rPr>
            </w:pPr>
            <w:r>
              <w:rPr>
                <w:rFonts w:hint="eastAsia" w:cs="宋体"/>
                <w:sz w:val="21"/>
                <w:szCs w:val="21"/>
                <w:highlight w:val="none"/>
              </w:rPr>
              <w:t>（3）如采用电子保函形式递交投标保证金，按广州交易集团有限公司（广州公共资源交易中心）发布的《关于进一步完善电子保函服务相关事宜的说明》操作。详见：http://www.gzggzy.cn/fwznbszycwxg/857020.jhtml。到账情况以开标时广州交易集团有限公司（广州公共资源交易中心）数据库查询信息为准。</w:t>
            </w:r>
          </w:p>
          <w:p>
            <w:pPr>
              <w:pStyle w:val="27"/>
              <w:rPr>
                <w:highlight w:val="none"/>
              </w:rPr>
            </w:pPr>
            <w:r>
              <w:rPr>
                <w:rFonts w:hint="eastAsia" w:cs="宋体"/>
                <w:sz w:val="21"/>
                <w:szCs w:val="21"/>
                <w:highlight w:val="none"/>
              </w:rPr>
              <w:t>5、投标保证金依据法律法规的相关规定退还。</w:t>
            </w:r>
          </w:p>
          <w:p>
            <w:pPr>
              <w:rPr>
                <w:highlight w:val="none"/>
              </w:rPr>
            </w:pPr>
            <w:r>
              <w:rPr>
                <w:rFonts w:hint="eastAsia" w:ascii="宋体" w:hAnsi="宋体" w:cs="宋体"/>
                <w:szCs w:val="21"/>
                <w:highlight w:val="none"/>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1"/>
              <w:rPr>
                <w:rFonts w:ascii="宋体" w:hAnsi="宋体"/>
                <w:szCs w:val="21"/>
                <w:highlight w:val="none"/>
              </w:rPr>
            </w:pPr>
            <w:r>
              <w:rPr>
                <w:rFonts w:hint="eastAsia"/>
                <w:szCs w:val="21"/>
                <w:highlight w:val="none"/>
                <w:u w:val="single"/>
              </w:rPr>
              <w:t>招标人不集中组织，由投标人自行踏勘。</w:t>
            </w:r>
            <w:r>
              <w:rPr>
                <w:rFonts w:hint="eastAsia" w:ascii="宋体" w:hAnsi="宋体"/>
                <w:szCs w:val="21"/>
                <w:highlight w:val="none"/>
                <w:u w:val="single"/>
              </w:rPr>
              <w:t xml:space="preserve"> </w:t>
            </w:r>
            <w:r>
              <w:rPr>
                <w:rFonts w:hint="eastAsia" w:ascii="宋体" w:hAnsi="宋体"/>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疑问提交时间：</w:t>
            </w:r>
            <w:r>
              <w:rPr>
                <w:rFonts w:hint="eastAsia" w:ascii="宋体" w:hAnsi="宋体"/>
                <w:szCs w:val="21"/>
                <w:highlight w:val="none"/>
                <w:u w:val="single"/>
              </w:rPr>
              <w:t>在提交投标文件截止时间18天前</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形式：投标人的疑问通过</w:t>
            </w:r>
            <w:r>
              <w:rPr>
                <w:rFonts w:hint="eastAsia" w:ascii="宋体" w:hAnsi="宋体"/>
                <w:szCs w:val="21"/>
                <w:highlight w:val="none"/>
                <w:u w:val="single"/>
              </w:rPr>
              <w:t>广州公共资源交易中心</w:t>
            </w:r>
            <w:r>
              <w:rPr>
                <w:rFonts w:hint="eastAsia" w:ascii="宋体" w:hAnsi="宋体"/>
                <w:szCs w:val="21"/>
                <w:highlight w:val="none"/>
              </w:rPr>
              <w:t>交易平台提交。</w:t>
            </w:r>
          </w:p>
          <w:p>
            <w:pPr>
              <w:rPr>
                <w:rFonts w:ascii="宋体" w:hAnsi="宋体"/>
                <w:szCs w:val="21"/>
                <w:highlight w:val="none"/>
              </w:rPr>
            </w:pPr>
            <w:r>
              <w:rPr>
                <w:rFonts w:hint="eastAsia" w:ascii="宋体" w:hAnsi="宋体"/>
                <w:szCs w:val="21"/>
                <w:highlight w:val="none"/>
              </w:rPr>
              <w:t>具体要求：按照交易平台关于全流程电子化项目的相关指南进行操作，详见：</w:t>
            </w:r>
            <w:r>
              <w:rPr>
                <w:rFonts w:hint="eastAsia" w:ascii="宋体" w:hAnsi="宋体"/>
                <w:szCs w:val="21"/>
                <w:highlight w:val="none"/>
                <w:u w:val="single"/>
              </w:rPr>
              <w:t>广州公共资源交易中心</w:t>
            </w:r>
            <w:r>
              <w:rPr>
                <w:rFonts w:hint="eastAsia" w:ascii="宋体" w:hAnsi="宋体"/>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zCs w:val="21"/>
                <w:highlight w:val="none"/>
                <w:u w:val="single"/>
                <w:lang w:val="en-US" w:eastAsia="zh-CN"/>
              </w:rPr>
              <w:t>2024</w:t>
            </w:r>
            <w:r>
              <w:rPr>
                <w:rFonts w:hint="eastAsia" w:ascii="宋体" w:hAnsi="宋体"/>
                <w:szCs w:val="21"/>
                <w:highlight w:val="none"/>
              </w:rPr>
              <w:t>年</w:t>
            </w:r>
            <w:r>
              <w:rPr>
                <w:rFonts w:hint="eastAsia" w:ascii="宋体" w:hAnsi="宋体"/>
                <w:szCs w:val="21"/>
                <w:highlight w:val="none"/>
                <w:u w:val="single"/>
                <w:lang w:val="en-US" w:eastAsia="zh-CN"/>
              </w:rPr>
              <w:t>07</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lang w:val="en-US" w:eastAsia="zh-CN"/>
              </w:rPr>
              <w:t>分</w:t>
            </w:r>
            <w:r>
              <w:rPr>
                <w:rFonts w:hint="eastAsia" w:ascii="宋体" w:hAnsi="宋体"/>
                <w:szCs w:val="21"/>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kern w:val="0"/>
                <w:szCs w:val="21"/>
                <w:highlight w:val="none"/>
              </w:rPr>
            </w:pPr>
            <w:r>
              <w:rPr>
                <w:rFonts w:hint="eastAsia" w:ascii="宋体" w:hAnsi="宋体" w:cs="宋体"/>
                <w:bCs/>
                <w:kern w:val="0"/>
                <w:szCs w:val="21"/>
                <w:highlight w:val="none"/>
              </w:rPr>
              <w:t>（技术标和经济标同时开标）</w:t>
            </w:r>
          </w:p>
          <w:p>
            <w:pPr>
              <w:widowControl/>
              <w:jc w:val="left"/>
              <w:rPr>
                <w:rFonts w:ascii="宋体" w:hAnsi="宋体" w:cs="宋体"/>
                <w:bCs/>
                <w:kern w:val="0"/>
                <w:szCs w:val="21"/>
                <w:highlight w:val="none"/>
              </w:rPr>
            </w:pPr>
            <w:r>
              <w:rPr>
                <w:rFonts w:hint="eastAsia" w:ascii="宋体" w:hAnsi="宋体" w:cs="宋体"/>
                <w:bCs/>
                <w:kern w:val="0"/>
                <w:szCs w:val="21"/>
                <w:highlight w:val="none"/>
              </w:rPr>
              <w:t>1、开标开始时间：</w:t>
            </w:r>
            <w:r>
              <w:rPr>
                <w:rFonts w:hint="eastAsia" w:ascii="宋体" w:hAnsi="宋体"/>
                <w:szCs w:val="21"/>
                <w:highlight w:val="none"/>
                <w:u w:val="single"/>
                <w:lang w:val="en-US" w:eastAsia="zh-CN"/>
              </w:rPr>
              <w:t>2024</w:t>
            </w:r>
            <w:r>
              <w:rPr>
                <w:rFonts w:hint="eastAsia" w:ascii="宋体" w:hAnsi="宋体"/>
                <w:szCs w:val="21"/>
                <w:highlight w:val="none"/>
              </w:rPr>
              <w:t>年</w:t>
            </w:r>
            <w:r>
              <w:rPr>
                <w:rFonts w:hint="eastAsia" w:ascii="宋体" w:hAnsi="宋体"/>
                <w:szCs w:val="21"/>
                <w:highlight w:val="none"/>
                <w:u w:val="single"/>
                <w:lang w:val="en-US" w:eastAsia="zh-CN"/>
              </w:rPr>
              <w:t>07</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lang w:val="en-US" w:eastAsia="zh-CN"/>
              </w:rPr>
              <w:t>分</w:t>
            </w:r>
            <w:r>
              <w:rPr>
                <w:rFonts w:hint="eastAsia" w:ascii="宋体" w:hAnsi="宋体" w:cs="宋体"/>
                <w:bCs/>
                <w:kern w:val="0"/>
                <w:szCs w:val="21"/>
                <w:highlight w:val="none"/>
              </w:rPr>
              <w:t>（与投标截止时间为同一时间），地点：</w:t>
            </w:r>
            <w:r>
              <w:rPr>
                <w:rFonts w:hint="eastAsia" w:ascii="宋体" w:hAnsi="宋体" w:cs="宋体"/>
                <w:szCs w:val="21"/>
                <w:highlight w:val="none"/>
                <w:u w:val="single"/>
              </w:rPr>
              <w:t>广州公共资源交易中心</w:t>
            </w:r>
            <w:r>
              <w:rPr>
                <w:rFonts w:hint="eastAsia" w:ascii="宋体" w:hAnsi="宋体" w:cs="宋体"/>
                <w:szCs w:val="21"/>
                <w:highlight w:val="none"/>
                <w:u w:val="single"/>
                <w:lang w:val="en-US" w:eastAsia="zh-CN"/>
              </w:rPr>
              <w:t>学术报告厅</w:t>
            </w:r>
            <w:r>
              <w:rPr>
                <w:rFonts w:hint="eastAsia" w:ascii="宋体" w:hAnsi="宋体" w:cs="宋体"/>
                <w:bCs/>
                <w:kern w:val="0"/>
                <w:szCs w:val="21"/>
                <w:highlight w:val="none"/>
              </w:rPr>
              <w:t>。</w:t>
            </w:r>
            <w:r>
              <w:rPr>
                <w:rFonts w:hint="eastAsia" w:ascii="宋体" w:hAnsi="宋体" w:cs="宋体"/>
                <w:b/>
                <w:bCs/>
                <w:kern w:val="0"/>
                <w:szCs w:val="21"/>
                <w:highlight w:val="none"/>
              </w:rPr>
              <w:t>投标人也可选择参加在线开标，具体按照交易平台相关指南进行操作。详见：</w:t>
            </w:r>
            <w:r>
              <w:rPr>
                <w:rFonts w:hint="eastAsia" w:ascii="宋体" w:hAnsi="宋体" w:cs="宋体"/>
                <w:szCs w:val="21"/>
                <w:highlight w:val="none"/>
                <w:u w:val="single"/>
              </w:rPr>
              <w:t>广州公共资源交易中心网站最新指引</w:t>
            </w:r>
            <w:r>
              <w:rPr>
                <w:rFonts w:hint="eastAsia" w:ascii="宋体" w:hAnsi="宋体" w:cs="宋体"/>
                <w:b/>
                <w:bCs/>
                <w:kern w:val="0"/>
                <w:szCs w:val="21"/>
                <w:highlight w:val="none"/>
              </w:rPr>
              <w:t>。</w:t>
            </w:r>
          </w:p>
          <w:p>
            <w:pPr>
              <w:widowControl/>
              <w:jc w:val="left"/>
              <w:rPr>
                <w:rFonts w:ascii="宋体" w:hAnsi="宋体" w:cs="宋体"/>
                <w:bCs/>
                <w:kern w:val="0"/>
                <w:szCs w:val="21"/>
                <w:highlight w:val="none"/>
              </w:rPr>
            </w:pPr>
            <w:r>
              <w:rPr>
                <w:rFonts w:hint="eastAsia" w:ascii="宋体" w:hAnsi="宋体" w:cs="宋体"/>
                <w:bCs/>
                <w:kern w:val="0"/>
                <w:szCs w:val="21"/>
                <w:highlight w:val="none"/>
              </w:rPr>
              <w:t>注：投标文件解密问题。投标人只用执行一次解密，招标人执行解密次数根据招标文件开标次数确定。</w:t>
            </w:r>
          </w:p>
          <w:p>
            <w:pPr>
              <w:widowControl/>
              <w:jc w:val="left"/>
              <w:rPr>
                <w:rFonts w:ascii="宋体" w:hAnsi="宋体" w:cs="宋体"/>
                <w:bCs/>
                <w:kern w:val="0"/>
                <w:szCs w:val="21"/>
                <w:highlight w:val="none"/>
              </w:rPr>
            </w:pPr>
            <w:r>
              <w:rPr>
                <w:rFonts w:hint="eastAsia" w:ascii="宋体" w:hAnsi="宋体" w:cs="宋体"/>
                <w:bCs/>
                <w:kern w:val="0"/>
                <w:szCs w:val="21"/>
                <w:highlight w:val="none"/>
              </w:rPr>
              <w:t>2、递交投标文件备用光盘时间：</w:t>
            </w:r>
            <w:r>
              <w:rPr>
                <w:rFonts w:hint="eastAsia" w:ascii="宋体" w:hAnsi="宋体"/>
                <w:szCs w:val="21"/>
                <w:highlight w:val="none"/>
                <w:u w:val="single"/>
                <w:lang w:val="en-US" w:eastAsia="zh-CN"/>
              </w:rPr>
              <w:t>2024</w:t>
            </w:r>
            <w:r>
              <w:rPr>
                <w:rFonts w:hint="eastAsia" w:ascii="宋体" w:hAnsi="宋体"/>
                <w:szCs w:val="21"/>
                <w:highlight w:val="none"/>
              </w:rPr>
              <w:t>年</w:t>
            </w:r>
            <w:r>
              <w:rPr>
                <w:rFonts w:hint="eastAsia" w:ascii="宋体" w:hAnsi="宋体"/>
                <w:szCs w:val="21"/>
                <w:highlight w:val="none"/>
                <w:u w:val="single"/>
                <w:lang w:val="en-US" w:eastAsia="zh-CN"/>
              </w:rPr>
              <w:t>07</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15</w:t>
            </w:r>
            <w:r>
              <w:rPr>
                <w:rFonts w:hint="eastAsia" w:ascii="宋体" w:hAnsi="宋体"/>
                <w:szCs w:val="21"/>
                <w:highlight w:val="none"/>
                <w:lang w:val="en-US" w:eastAsia="zh-CN"/>
              </w:rPr>
              <w:t>分</w:t>
            </w:r>
            <w:r>
              <w:rPr>
                <w:rFonts w:hint="eastAsia" w:ascii="宋体" w:hAnsi="宋体" w:cs="宋体"/>
                <w:bCs/>
                <w:kern w:val="0"/>
                <w:szCs w:val="21"/>
                <w:highlight w:val="none"/>
              </w:rPr>
              <w:t>至</w:t>
            </w:r>
            <w:r>
              <w:rPr>
                <w:rFonts w:hint="eastAsia" w:ascii="宋体" w:hAnsi="宋体"/>
                <w:szCs w:val="21"/>
                <w:highlight w:val="none"/>
                <w:u w:val="single"/>
                <w:lang w:val="en-US" w:eastAsia="zh-CN"/>
              </w:rPr>
              <w:t>2024</w:t>
            </w:r>
            <w:r>
              <w:rPr>
                <w:rFonts w:hint="eastAsia" w:ascii="宋体" w:hAnsi="宋体"/>
                <w:szCs w:val="21"/>
                <w:highlight w:val="none"/>
              </w:rPr>
              <w:t>年</w:t>
            </w:r>
            <w:r>
              <w:rPr>
                <w:rFonts w:hint="eastAsia" w:ascii="宋体" w:hAnsi="宋体"/>
                <w:szCs w:val="21"/>
                <w:highlight w:val="none"/>
                <w:u w:val="single"/>
                <w:lang w:val="en-US" w:eastAsia="zh-CN"/>
              </w:rPr>
              <w:t>07</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lang w:val="en-US" w:eastAsia="zh-CN"/>
              </w:rPr>
              <w:t>分</w:t>
            </w:r>
            <w:r>
              <w:rPr>
                <w:rFonts w:hint="eastAsia" w:ascii="宋体" w:hAnsi="宋体" w:cs="宋体"/>
                <w:bCs/>
                <w:kern w:val="0"/>
                <w:szCs w:val="21"/>
                <w:highlight w:val="none"/>
              </w:rPr>
              <w:t>；递交地点：</w:t>
            </w:r>
            <w:r>
              <w:rPr>
                <w:rFonts w:hint="eastAsia" w:ascii="宋体" w:hAnsi="宋体" w:cs="宋体"/>
                <w:szCs w:val="21"/>
                <w:highlight w:val="none"/>
                <w:u w:val="single"/>
              </w:rPr>
              <w:t>广州公共资源交易中心</w:t>
            </w:r>
            <w:r>
              <w:rPr>
                <w:rFonts w:hint="eastAsia" w:ascii="宋体" w:hAnsi="宋体" w:cs="宋体"/>
                <w:szCs w:val="21"/>
                <w:highlight w:val="none"/>
                <w:u w:val="single"/>
                <w:lang w:val="en-US" w:eastAsia="zh-CN"/>
              </w:rPr>
              <w:t>学术报告厅</w:t>
            </w:r>
            <w:r>
              <w:rPr>
                <w:rFonts w:hint="eastAsia" w:ascii="宋体" w:hAnsi="宋体" w:cs="宋体"/>
                <w:bCs/>
                <w:kern w:val="0"/>
                <w:szCs w:val="21"/>
                <w:highlight w:val="none"/>
              </w:rPr>
              <w:t>。(建议安排在投标文件截止时间前15分钟至投标文件截止时间）</w:t>
            </w:r>
          </w:p>
          <w:p>
            <w:pPr>
              <w:widowControl/>
              <w:jc w:val="left"/>
              <w:rPr>
                <w:rFonts w:ascii="宋体" w:hAnsi="宋体"/>
                <w:szCs w:val="21"/>
                <w:highlight w:val="none"/>
              </w:rPr>
            </w:pPr>
            <w:r>
              <w:rPr>
                <w:rFonts w:hint="eastAsia" w:ascii="宋体" w:hAnsi="宋体" w:cs="宋体"/>
                <w:bCs/>
                <w:kern w:val="0"/>
                <w:szCs w:val="21"/>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after="120"/>
              <w:ind w:firstLine="420"/>
              <w:rPr>
                <w:rFonts w:ascii="宋体" w:cs="宋体"/>
                <w:szCs w:val="21"/>
                <w:highlight w:val="none"/>
                <w:u w:val="single"/>
              </w:rPr>
            </w:pPr>
            <w:r>
              <w:rPr>
                <w:rFonts w:hint="eastAsia" w:ascii="宋体" w:hAnsi="宋体" w:cs="宋体"/>
                <w:szCs w:val="21"/>
                <w:highlight w:val="none"/>
              </w:rPr>
              <w:t>方式一：选取办法</w:t>
            </w:r>
            <w:r>
              <w:rPr>
                <w:rFonts w:hint="eastAsia" w:ascii="宋体" w:hAnsi="宋体" w:cs="宋体"/>
                <w:szCs w:val="21"/>
                <w:highlight w:val="none"/>
                <w:u w:val="single"/>
              </w:rPr>
              <w:t>七（适合综合评分法四，技术标与经济标同时开启）</w:t>
            </w:r>
          </w:p>
          <w:p>
            <w:pPr>
              <w:spacing w:after="120"/>
              <w:ind w:firstLine="422" w:firstLineChars="200"/>
              <w:rPr>
                <w:rFonts w:ascii="宋体" w:cs="宋体"/>
                <w:b/>
                <w:szCs w:val="21"/>
                <w:highlight w:val="none"/>
                <w:u w:val="single"/>
              </w:rPr>
            </w:pPr>
            <w:r>
              <w:rPr>
                <w:rFonts w:hint="eastAsia" w:ascii="宋体" w:hAnsi="宋体" w:cs="宋体"/>
                <w:b/>
                <w:szCs w:val="21"/>
                <w:highlight w:val="none"/>
                <w:u w:val="single"/>
              </w:rPr>
              <w:t>投标人总得分</w:t>
            </w:r>
            <w:r>
              <w:rPr>
                <w:rFonts w:ascii="宋体" w:hAnsi="宋体" w:cs="宋体"/>
                <w:b/>
                <w:szCs w:val="21"/>
                <w:highlight w:val="none"/>
                <w:u w:val="single"/>
              </w:rPr>
              <w:t>=[</w:t>
            </w:r>
            <w:r>
              <w:rPr>
                <w:rFonts w:hint="eastAsia" w:ascii="宋体" w:hAnsi="宋体" w:cs="宋体"/>
                <w:b/>
                <w:szCs w:val="21"/>
                <w:highlight w:val="none"/>
                <w:u w:val="single"/>
              </w:rPr>
              <w:t>技术得分×技术得分权重（4</w:t>
            </w:r>
            <w:r>
              <w:rPr>
                <w:rFonts w:ascii="宋体" w:hAnsi="宋体" w:cs="宋体"/>
                <w:b/>
                <w:szCs w:val="21"/>
                <w:highlight w:val="none"/>
                <w:u w:val="single"/>
              </w:rPr>
              <w:t>0%</w:t>
            </w:r>
            <w:r>
              <w:rPr>
                <w:rFonts w:hint="eastAsia" w:ascii="宋体" w:hAnsi="宋体" w:cs="宋体"/>
                <w:b/>
                <w:szCs w:val="21"/>
                <w:highlight w:val="none"/>
                <w:u w:val="single"/>
              </w:rPr>
              <w:t>）＋经济得分×经济得分权重（6</w:t>
            </w:r>
            <w:r>
              <w:rPr>
                <w:rFonts w:ascii="宋体" w:hAnsi="宋体" w:cs="宋体"/>
                <w:b/>
                <w:szCs w:val="21"/>
                <w:highlight w:val="none"/>
                <w:u w:val="single"/>
              </w:rPr>
              <w:t>0%</w:t>
            </w:r>
            <w:r>
              <w:rPr>
                <w:rFonts w:hint="eastAsia" w:ascii="宋体" w:hAnsi="宋体" w:cs="宋体"/>
                <w:b/>
                <w:szCs w:val="21"/>
                <w:highlight w:val="none"/>
                <w:u w:val="single"/>
              </w:rPr>
              <w:t>）</w:t>
            </w:r>
            <w:r>
              <w:rPr>
                <w:rFonts w:ascii="宋体" w:hAnsi="宋体" w:cs="宋体"/>
                <w:b/>
                <w:szCs w:val="21"/>
                <w:highlight w:val="none"/>
                <w:u w:val="single"/>
              </w:rPr>
              <w:t>]</w:t>
            </w:r>
            <w:r>
              <w:rPr>
                <w:rFonts w:hint="eastAsia" w:ascii="宋体" w:hAnsi="宋体" w:cs="宋体"/>
                <w:b/>
                <w:szCs w:val="21"/>
                <w:highlight w:val="none"/>
                <w:u w:val="single"/>
              </w:rPr>
              <w:t>。</w:t>
            </w:r>
          </w:p>
          <w:p>
            <w:pPr>
              <w:ind w:firstLine="420" w:firstLineChars="200"/>
              <w:rPr>
                <w:rFonts w:ascii="宋体" w:hAnsi="宋体"/>
                <w:szCs w:val="21"/>
                <w:highlight w:val="none"/>
              </w:rPr>
            </w:pPr>
            <w:r>
              <w:rPr>
                <w:rFonts w:hint="eastAsia" w:ascii="宋体" w:hAnsi="宋体" w:cs="宋体"/>
                <w:szCs w:val="21"/>
                <w:highlight w:val="none"/>
                <w:u w:val="single"/>
              </w:rPr>
              <w:t>总得分相同的投标文件，以报价较低的排前；总得分与报价均相同的投标文件，以技术得分较高的排前；总得分、报价与技术得分均相同的投标文件，则由评标委员会采用记名投票方式，以得票多的优先。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spacing w:after="0"/>
              <w:ind w:left="71" w:leftChars="34" w:firstLine="0"/>
              <w:rPr>
                <w:rFonts w:hint="eastAsia" w:ascii="宋体" w:hAnsi="宋体" w:cs="Times New Roman"/>
                <w:kern w:val="2"/>
                <w:sz w:val="21"/>
                <w:szCs w:val="21"/>
                <w:highlight w:val="none"/>
                <w:u w:val="none"/>
              </w:rPr>
            </w:pPr>
            <w:r>
              <w:rPr>
                <w:rFonts w:hint="eastAsia" w:ascii="宋体" w:hAnsi="宋体"/>
                <w:szCs w:val="21"/>
                <w:highlight w:val="none"/>
                <w:u w:val="none"/>
              </w:rPr>
              <w:t>中标人自主选择提供履约保证金的形式，履约保证金为中标价款的10%。</w:t>
            </w:r>
          </w:p>
          <w:p>
            <w:pPr>
              <w:pStyle w:val="5"/>
              <w:spacing w:after="0"/>
              <w:ind w:left="71" w:leftChars="34" w:firstLine="0"/>
              <w:rPr>
                <w:rFonts w:hint="eastAsia" w:ascii="宋体" w:hAnsi="宋体" w:cs="Times New Roman"/>
                <w:sz w:val="21"/>
                <w:szCs w:val="21"/>
                <w:highlight w:val="none"/>
                <w:u w:val="none"/>
              </w:rPr>
            </w:pPr>
            <w:r>
              <w:rPr>
                <w:rFonts w:hint="eastAsia" w:ascii="宋体" w:hAnsi="宋体" w:cs="Times New Roman"/>
                <w:sz w:val="21"/>
                <w:szCs w:val="21"/>
                <w:highlight w:val="none"/>
                <w:u w:val="none"/>
              </w:rPr>
              <w:t>履约担保形式：可采用现金、银行汇票、银行本票、银行电汇、支票（现金支票、转账支票）、银行保函、保证保险、专业担保公司担保形式。</w:t>
            </w:r>
          </w:p>
          <w:p>
            <w:pPr>
              <w:pStyle w:val="5"/>
              <w:spacing w:after="0"/>
              <w:ind w:left="71" w:leftChars="34" w:firstLine="0"/>
              <w:rPr>
                <w:rFonts w:hint="eastAsia" w:ascii="宋体" w:hAnsi="宋体"/>
                <w:szCs w:val="21"/>
                <w:highlight w:val="none"/>
                <w:u w:val="none"/>
              </w:rPr>
            </w:pPr>
            <w:r>
              <w:rPr>
                <w:rFonts w:hint="eastAsia" w:ascii="宋体" w:hAnsi="宋体"/>
                <w:szCs w:val="21"/>
                <w:highlight w:val="none"/>
                <w:u w:val="none"/>
              </w:rPr>
              <w:t>提交时限：详见合同条款格式。</w:t>
            </w:r>
          </w:p>
          <w:p>
            <w:pPr>
              <w:pStyle w:val="5"/>
              <w:spacing w:after="0"/>
              <w:ind w:left="71" w:leftChars="34" w:firstLine="0"/>
              <w:rPr>
                <w:rFonts w:ascii="宋体" w:hAnsi="宋体"/>
                <w:highlight w:val="none"/>
              </w:rPr>
            </w:pPr>
            <w:r>
              <w:rPr>
                <w:rFonts w:hint="eastAsia" w:ascii="宋体" w:hAnsi="宋体"/>
                <w:spacing w:val="0"/>
                <w:sz w:val="21"/>
                <w:szCs w:val="21"/>
                <w:highlight w:val="none"/>
              </w:rPr>
              <w:t>使用银行保函、保证保险或金融机构担保保函的，保函期限不得小于合同工期，在竣工验收前，因工期延误等原因保函到期的，承包方应再出具新的保函或提交足额履约保证金，否则暂停审批拨付工程款，直至承包方出具有效保函或提交足额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本项目最高投标限价为人民币</w:t>
            </w:r>
            <w:r>
              <w:rPr>
                <w:rFonts w:hint="eastAsia" w:ascii="宋体" w:hAnsi="宋体"/>
                <w:szCs w:val="21"/>
                <w:highlight w:val="none"/>
                <w:u w:val="single"/>
              </w:rPr>
              <w:t>800,316,726.13</w:t>
            </w:r>
            <w:r>
              <w:rPr>
                <w:rFonts w:hint="eastAsia" w:ascii="宋体" w:hAnsi="宋体" w:cs="Times New Roman"/>
                <w:sz w:val="21"/>
                <w:szCs w:val="21"/>
                <w:highlight w:val="none"/>
                <w:u w:val="single"/>
                <w:lang w:eastAsia="zh-CN"/>
              </w:rPr>
              <w:t xml:space="preserve"> </w:t>
            </w:r>
            <w:r>
              <w:rPr>
                <w:rFonts w:hint="eastAsia" w:ascii="宋体" w:hAnsi="宋体"/>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本项目绿色施工安全防护措施费为</w:t>
            </w:r>
            <w:r>
              <w:rPr>
                <w:rFonts w:hint="eastAsia" w:ascii="宋体" w:hAnsi="宋体"/>
                <w:szCs w:val="21"/>
                <w:highlight w:val="none"/>
                <w:u w:val="single"/>
              </w:rPr>
              <w:t>45,581,822.20</w:t>
            </w:r>
            <w:r>
              <w:rPr>
                <w:rFonts w:hint="eastAsia" w:ascii="宋体" w:hAnsi="宋体"/>
                <w:szCs w:val="21"/>
                <w:highlight w:val="none"/>
                <w:u w:val="single"/>
                <w:lang w:eastAsia="zh-CN"/>
              </w:rPr>
              <w:t xml:space="preserve"> </w:t>
            </w:r>
            <w:r>
              <w:rPr>
                <w:rFonts w:hint="eastAsia" w:ascii="宋体" w:hAnsi="宋体"/>
                <w:szCs w:val="21"/>
                <w:highlight w:val="none"/>
              </w:rPr>
              <w:t>元，暂列金额为</w:t>
            </w:r>
            <w:r>
              <w:rPr>
                <w:rFonts w:hint="eastAsia" w:ascii="宋体" w:hAnsi="宋体"/>
                <w:szCs w:val="21"/>
                <w:highlight w:val="none"/>
                <w:u w:val="single"/>
              </w:rPr>
              <w:t>76</w:t>
            </w:r>
            <w:r>
              <w:rPr>
                <w:rFonts w:hint="eastAsia" w:ascii="宋体" w:hAnsi="宋体"/>
                <w:szCs w:val="21"/>
                <w:highlight w:val="none"/>
                <w:u w:val="single"/>
                <w:lang w:val="en-US" w:eastAsia="zh-CN"/>
              </w:rPr>
              <w:t>,</w:t>
            </w:r>
            <w:r>
              <w:rPr>
                <w:rFonts w:hint="eastAsia" w:ascii="宋体" w:hAnsi="宋体"/>
                <w:szCs w:val="21"/>
                <w:highlight w:val="none"/>
                <w:u w:val="single"/>
              </w:rPr>
              <w:t>965</w:t>
            </w:r>
            <w:r>
              <w:rPr>
                <w:rFonts w:hint="eastAsia" w:ascii="宋体" w:hAnsi="宋体"/>
                <w:szCs w:val="21"/>
                <w:highlight w:val="none"/>
                <w:u w:val="single"/>
                <w:lang w:val="en-US" w:eastAsia="zh-CN"/>
              </w:rPr>
              <w:t>,</w:t>
            </w:r>
            <w:r>
              <w:rPr>
                <w:rFonts w:hint="eastAsia" w:ascii="宋体" w:hAnsi="宋体"/>
                <w:szCs w:val="21"/>
                <w:highlight w:val="none"/>
                <w:u w:val="single"/>
              </w:rPr>
              <w:t>657.85</w:t>
            </w:r>
            <w:r>
              <w:rPr>
                <w:rFonts w:hint="eastAsia" w:ascii="宋体" w:hAnsi="宋体"/>
                <w:szCs w:val="21"/>
                <w:highlight w:val="none"/>
              </w:rPr>
              <w:t>元，暂估价为</w:t>
            </w:r>
            <w:r>
              <w:rPr>
                <w:rFonts w:ascii="宋体" w:hAnsi="宋体"/>
                <w:sz w:val="21"/>
                <w:szCs w:val="21"/>
                <w:highlight w:val="none"/>
                <w:u w:val="single"/>
              </w:rPr>
              <w:t>0.00</w:t>
            </w:r>
            <w:r>
              <w:rPr>
                <w:rFonts w:ascii="宋体" w:hAnsi="宋体"/>
                <w:sz w:val="21"/>
                <w:szCs w:val="21"/>
                <w:highlight w:val="none"/>
                <w:u w:val="none"/>
              </w:rPr>
              <w:t xml:space="preserve"> </w:t>
            </w:r>
            <w:r>
              <w:rPr>
                <w:rFonts w:hint="eastAsia" w:ascii="宋体" w:hAnsi="宋体"/>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trike/>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ind w:left="71" w:leftChars="34"/>
              <w:rPr>
                <w:rFonts w:ascii="宋体" w:hAnsi="宋体"/>
                <w:strike/>
                <w:szCs w:val="21"/>
                <w:highlight w:val="none"/>
              </w:rPr>
            </w:pPr>
            <w:r>
              <w:rPr>
                <w:rFonts w:hint="eastAsia" w:ascii="宋体" w:hAnsi="宋体" w:cs="宋体"/>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trike/>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ind w:left="71" w:leftChars="34"/>
              <w:rPr>
                <w:rFonts w:ascii="宋体" w:hAnsi="宋体"/>
                <w:szCs w:val="21"/>
                <w:highlight w:val="none"/>
              </w:rPr>
            </w:pPr>
            <w:r>
              <w:rPr>
                <w:rFonts w:hint="eastAsia" w:ascii="宋体" w:hAnsi="宋体" w:cs="宋体"/>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工程成本警戒价为</w:t>
            </w:r>
            <w:r>
              <w:rPr>
                <w:rFonts w:hint="eastAsia" w:ascii="宋体" w:hAnsi="宋体"/>
                <w:szCs w:val="21"/>
                <w:highlight w:val="none"/>
                <w:u w:val="single"/>
                <w:lang w:eastAsia="zh-CN"/>
              </w:rPr>
              <w:t xml:space="preserve">736291388.03 </w:t>
            </w:r>
            <w:r>
              <w:rPr>
                <w:rFonts w:hint="eastAsia" w:ascii="宋体" w:hAnsi="宋体"/>
                <w:szCs w:val="21"/>
                <w:highlight w:val="none"/>
              </w:rPr>
              <w:t>元</w:t>
            </w:r>
            <w:r>
              <w:rPr>
                <w:rFonts w:hint="eastAsia" w:ascii="宋体" w:hAnsi="宋体" w:cs="宋体"/>
                <w:szCs w:val="21"/>
                <w:highlight w:val="none"/>
              </w:rPr>
              <w:t>（按招标控制价的</w:t>
            </w:r>
            <w:r>
              <w:rPr>
                <w:rFonts w:hint="eastAsia" w:ascii="宋体" w:hAnsi="宋体" w:cs="宋体"/>
                <w:szCs w:val="21"/>
                <w:highlight w:val="none"/>
                <w:u w:val="single"/>
              </w:rPr>
              <w:t xml:space="preserve"> 92 </w:t>
            </w:r>
            <w:r>
              <w:rPr>
                <w:rFonts w:hint="eastAsia" w:ascii="宋体" w:hAnsi="宋体" w:cs="宋体"/>
                <w:szCs w:val="21"/>
                <w:highlight w:val="none"/>
              </w:rPr>
              <w:t>%计取）</w:t>
            </w:r>
            <w:r>
              <w:rPr>
                <w:rFonts w:hint="eastAsia" w:ascii="宋体" w:hAnsi="宋体"/>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szCs w:val="21"/>
                <w:highlight w:val="none"/>
                <w:u w:val="single"/>
              </w:rPr>
            </w:pPr>
            <w:r>
              <w:rPr>
                <w:rFonts w:hint="eastAsia" w:ascii="宋体" w:hAnsi="宋体"/>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szCs w:val="21"/>
                <w:highlight w:val="none"/>
              </w:rPr>
            </w:pPr>
            <w:r>
              <w:rPr>
                <w:rFonts w:hint="eastAsia" w:ascii="宋体" w:hAnsi="宋体"/>
                <w:strike/>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hint="eastAsia" w:ascii="宋体" w:hAnsi="宋体"/>
                <w:strike/>
                <w:szCs w:val="21"/>
                <w:highlight w:val="none"/>
              </w:rPr>
              <w:t>技术分权重为</w:t>
            </w:r>
            <w:r>
              <w:rPr>
                <w:rFonts w:hint="eastAsia" w:ascii="宋体" w:hAnsi="宋体"/>
                <w:strike/>
                <w:szCs w:val="21"/>
                <w:highlight w:val="none"/>
                <w:u w:val="single"/>
              </w:rPr>
              <w:t xml:space="preserve">  </w:t>
            </w:r>
            <w:r>
              <w:rPr>
                <w:rFonts w:hint="eastAsia" w:ascii="宋体" w:hAnsi="宋体"/>
                <w:strike/>
                <w:szCs w:val="21"/>
                <w:highlight w:val="none"/>
              </w:rPr>
              <w:t>%，综合诚信评价分数权重为</w:t>
            </w:r>
            <w:r>
              <w:rPr>
                <w:rFonts w:hint="eastAsia" w:ascii="宋体" w:hAnsi="宋体"/>
                <w:strike/>
                <w:szCs w:val="21"/>
                <w:highlight w:val="none"/>
                <w:u w:val="single"/>
              </w:rPr>
              <w:t xml:space="preserve">  </w:t>
            </w:r>
            <w:r>
              <w:rPr>
                <w:rFonts w:hint="eastAsia" w:ascii="宋体" w:hAnsi="宋体"/>
                <w:strike/>
                <w:szCs w:val="21"/>
                <w:highlight w:val="none"/>
              </w:rPr>
              <w:t>%。</w:t>
            </w:r>
          </w:p>
          <w:p>
            <w:pPr>
              <w:rPr>
                <w:rFonts w:ascii="宋体" w:hAnsi="宋体"/>
                <w:strike/>
                <w:szCs w:val="21"/>
                <w:highlight w:val="none"/>
              </w:rPr>
            </w:pPr>
            <w:r>
              <w:rPr>
                <w:rFonts w:hint="eastAsia" w:ascii="宋体" w:hAnsi="宋体"/>
                <w:strike/>
                <w:szCs w:val="21"/>
                <w:highlight w:val="none"/>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eastAsia="宋体"/>
                <w:highlight w:val="none"/>
                <w:lang w:eastAsia="zh-CN"/>
              </w:rPr>
            </w:pPr>
            <w:r>
              <w:rPr>
                <w:rFonts w:hint="eastAsia"/>
                <w:highlight w:val="none"/>
              </w:rPr>
              <w:t>评标委员会由招标人依法组建</w:t>
            </w:r>
            <w:r>
              <w:rPr>
                <w:rFonts w:hint="eastAsia"/>
                <w:highlight w:val="none"/>
                <w:lang w:eastAsia="zh-CN"/>
              </w:rPr>
              <w:t>，</w:t>
            </w:r>
            <w:r>
              <w:rPr>
                <w:rFonts w:hint="eastAsia"/>
                <w:highlight w:val="none"/>
                <w:lang w:val="en-US" w:eastAsia="zh-CN"/>
              </w:rPr>
              <w:t>共9人</w:t>
            </w:r>
            <w:r>
              <w:rPr>
                <w:rFonts w:hint="eastAsia"/>
                <w:highlight w:val="none"/>
              </w:rPr>
              <w:t>。其中招标人代表3人，专家6人</w:t>
            </w:r>
            <w:r>
              <w:rPr>
                <w:rFonts w:hint="eastAsia"/>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s="宋体"/>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s="宋体"/>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cs="宋体"/>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Times New Roman" w:hAnsi="Times New Roman"/>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Times New Roman" w:hAnsi="Times New Roman"/>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420" w:firstLineChars="200"/>
              <w:rPr>
                <w:rFonts w:ascii="宋体" w:hAnsi="宋体"/>
                <w:kern w:val="0"/>
                <w:szCs w:val="21"/>
                <w:highlight w:val="none"/>
                <w:lang w:val="zh-CN"/>
              </w:rPr>
            </w:pPr>
            <w:r>
              <w:rPr>
                <w:rFonts w:hint="eastAsia" w:ascii="宋体" w:hAnsi="宋体"/>
                <w:kern w:val="0"/>
                <w:szCs w:val="21"/>
                <w:highlight w:val="none"/>
                <w:lang w:val="zh-CN"/>
              </w:rPr>
              <w:t>□不允许；</w:t>
            </w:r>
          </w:p>
          <w:p>
            <w:pPr>
              <w:ind w:firstLine="420" w:firstLineChars="200"/>
              <w:rPr>
                <w:rFonts w:ascii="Times New Roman" w:hAnsi="Times New Roman"/>
                <w:kern w:val="0"/>
                <w:szCs w:val="21"/>
                <w:highlight w:val="none"/>
                <w:lang w:val="zh-CN"/>
              </w:rPr>
            </w:pPr>
            <w:r>
              <w:rPr>
                <w:rFonts w:hint="eastAsia" w:ascii="Times New Roman" w:hAnsi="Times New Roman" w:cs="宋体"/>
                <w:kern w:val="0"/>
                <w:szCs w:val="21"/>
                <w:highlight w:val="none"/>
              </w:rPr>
              <w:t>■</w:t>
            </w:r>
            <w:r>
              <w:rPr>
                <w:rFonts w:hint="eastAsia" w:ascii="Times New Roman" w:hAnsi="Times New Roman"/>
                <w:kern w:val="0"/>
                <w:szCs w:val="21"/>
                <w:highlight w:val="none"/>
                <w:lang w:val="zh-CN"/>
              </w:rPr>
              <w:t>允许：</w:t>
            </w:r>
          </w:p>
          <w:p>
            <w:pPr>
              <w:ind w:firstLine="420" w:firstLineChars="200"/>
              <w:rPr>
                <w:rFonts w:ascii="Times New Roman" w:hAnsi="Times New Roman"/>
                <w:szCs w:val="21"/>
                <w:highlight w:val="none"/>
                <w:lang w:val="zh-CN"/>
              </w:rPr>
            </w:pPr>
            <w:r>
              <w:rPr>
                <w:rFonts w:hint="eastAsia" w:ascii="Times New Roman" w:hAnsi="Times New Roman"/>
                <w:kern w:val="0"/>
                <w:szCs w:val="21"/>
                <w:highlight w:val="none"/>
                <w:lang w:val="zh-CN"/>
              </w:rPr>
              <w:t>分包内容要求：</w:t>
            </w:r>
            <w:r>
              <w:rPr>
                <w:rFonts w:hint="eastAsia" w:ascii="Times New Roman" w:hAnsi="Times New Roman"/>
                <w:kern w:val="0"/>
                <w:szCs w:val="21"/>
                <w:highlight w:val="none"/>
                <w:u w:val="single"/>
                <w:lang w:val="zh-CN"/>
              </w:rPr>
              <w:t>非主体、非关键性工程。</w:t>
            </w:r>
          </w:p>
          <w:p>
            <w:pPr>
              <w:ind w:firstLine="420" w:firstLineChars="200"/>
              <w:rPr>
                <w:rFonts w:ascii="Times New Roman" w:hAnsi="Times New Roman"/>
                <w:szCs w:val="21"/>
                <w:highlight w:val="none"/>
                <w:lang w:val="zh-CN"/>
              </w:rPr>
            </w:pPr>
            <w:r>
              <w:rPr>
                <w:rFonts w:hint="eastAsia" w:ascii="Times New Roman" w:hAnsi="Times New Roman"/>
                <w:kern w:val="0"/>
                <w:szCs w:val="21"/>
                <w:highlight w:val="none"/>
                <w:lang w:val="zh-CN"/>
              </w:rPr>
              <w:t>分包金额要求：</w:t>
            </w:r>
            <w:r>
              <w:rPr>
                <w:rFonts w:hint="eastAsia" w:ascii="Times New Roman" w:hAnsi="Times New Roman"/>
                <w:kern w:val="0"/>
                <w:szCs w:val="21"/>
                <w:highlight w:val="none"/>
                <w:u w:val="single"/>
              </w:rPr>
              <w:t xml:space="preserve">  / </w:t>
            </w:r>
            <w:r>
              <w:rPr>
                <w:rFonts w:hint="eastAsia" w:ascii="Times New Roman" w:hAnsi="Times New Roman"/>
                <w:kern w:val="0"/>
                <w:szCs w:val="21"/>
                <w:highlight w:val="none"/>
                <w:u w:val="single"/>
                <w:lang w:val="zh-CN"/>
              </w:rPr>
              <w:t>。</w:t>
            </w:r>
          </w:p>
          <w:p>
            <w:pPr>
              <w:ind w:firstLine="420" w:firstLineChars="200"/>
              <w:rPr>
                <w:rFonts w:ascii="Times New Roman" w:hAnsi="Times New Roman"/>
                <w:kern w:val="0"/>
                <w:szCs w:val="21"/>
                <w:highlight w:val="none"/>
                <w:lang w:val="zh-CN"/>
              </w:rPr>
            </w:pPr>
            <w:r>
              <w:rPr>
                <w:rFonts w:hint="eastAsia" w:ascii="Times New Roman" w:hAnsi="Times New Roman"/>
                <w:kern w:val="0"/>
                <w:szCs w:val="21"/>
                <w:highlight w:val="none"/>
                <w:lang w:val="zh-CN"/>
              </w:rPr>
              <w:t>对分包人的资质要求：</w:t>
            </w:r>
            <w:r>
              <w:rPr>
                <w:rFonts w:hint="eastAsia" w:ascii="Times New Roman" w:hAnsi="Times New Roman"/>
                <w:kern w:val="0"/>
                <w:szCs w:val="21"/>
                <w:highlight w:val="none"/>
                <w:u w:val="single"/>
                <w:lang w:val="zh-CN"/>
              </w:rPr>
              <w:t>对于非主体、非关键性工程，需经发包人审核批准后依法分包给具有相应资质和能力的专业单位实施。</w:t>
            </w:r>
          </w:p>
          <w:p>
            <w:pPr>
              <w:ind w:firstLine="420" w:firstLineChars="200"/>
              <w:rPr>
                <w:rFonts w:ascii="宋体" w:hAnsi="宋体"/>
                <w:kern w:val="0"/>
                <w:szCs w:val="21"/>
                <w:highlight w:val="none"/>
                <w:lang w:val="zh-CN"/>
              </w:rPr>
            </w:pPr>
            <w:r>
              <w:rPr>
                <w:rFonts w:hint="eastAsia" w:ascii="Times New Roman" w:hAnsi="Times New Roman"/>
                <w:kern w:val="0"/>
                <w:szCs w:val="21"/>
                <w:highlight w:val="none"/>
                <w:lang w:val="zh-CN"/>
              </w:rPr>
              <w:t>对分包人的其他要求：</w:t>
            </w:r>
            <w:r>
              <w:rPr>
                <w:rFonts w:ascii="Times New Roman" w:hAnsi="Times New Roman"/>
                <w:kern w:val="0"/>
                <w:szCs w:val="21"/>
                <w:highlight w:val="none"/>
                <w:u w:val="single"/>
                <w:lang w:val="zh-CN"/>
              </w:rPr>
              <w:t>（</w:t>
            </w:r>
            <w:r>
              <w:rPr>
                <w:rFonts w:hint="eastAsia" w:ascii="Times New Roman" w:hAnsi="Times New Roman"/>
                <w:kern w:val="0"/>
                <w:szCs w:val="21"/>
                <w:highlight w:val="none"/>
                <w:u w:val="single"/>
                <w:lang w:val="zh-CN"/>
              </w:rPr>
              <w:t>详见合同约定</w:t>
            </w:r>
            <w:r>
              <w:rPr>
                <w:rFonts w:ascii="Times New Roman" w:hAnsi="Times New Roman"/>
                <w:kern w:val="0"/>
                <w:szCs w:val="21"/>
                <w:highlight w:val="none"/>
                <w:u w:val="singl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ind w:left="71" w:leftChars="34"/>
              <w:rPr>
                <w:rFonts w:ascii="宋体" w:hAnsi="宋体" w:cs="宋体"/>
                <w:szCs w:val="21"/>
                <w:highlight w:val="none"/>
              </w:rPr>
            </w:pPr>
            <w:r>
              <w:rPr>
                <w:rFonts w:hint="eastAsia" w:ascii="宋体" w:hAnsi="宋体" w:cs="宋体"/>
                <w:szCs w:val="21"/>
                <w:highlight w:val="none"/>
              </w:rPr>
              <w:t>1、按照广州公共资源交易中心交易平台关于全流程电子化项目的相关指南进行操作。详见：</w:t>
            </w:r>
            <w:r>
              <w:rPr>
                <w:rFonts w:hint="eastAsia" w:ascii="宋体" w:hAnsi="宋体" w:cs="宋体"/>
                <w:szCs w:val="21"/>
                <w:highlight w:val="none"/>
                <w:u w:val="single"/>
              </w:rPr>
              <w:t>广州公共资源交易中心网站(http:/ www.gzggzy.cn)服务指南栏目</w:t>
            </w:r>
            <w:r>
              <w:rPr>
                <w:rFonts w:hint="eastAsia" w:ascii="宋体" w:hAnsi="宋体" w:cs="宋体"/>
                <w:szCs w:val="21"/>
                <w:highlight w:val="none"/>
              </w:rPr>
              <w:t>。</w:t>
            </w:r>
          </w:p>
          <w:p>
            <w:pPr>
              <w:ind w:left="71" w:leftChars="34"/>
              <w:rPr>
                <w:rFonts w:ascii="宋体" w:hAnsi="宋体" w:cs="宋体"/>
                <w:szCs w:val="21"/>
                <w:highlight w:val="none"/>
              </w:rPr>
            </w:pPr>
            <w:r>
              <w:rPr>
                <w:rFonts w:hint="eastAsia" w:ascii="宋体" w:hAnsi="宋体" w:cs="宋体"/>
                <w:szCs w:val="21"/>
                <w:highlight w:val="none"/>
              </w:rPr>
              <w:t>2、提交投标文件光盘备用</w:t>
            </w:r>
          </w:p>
          <w:p>
            <w:pPr>
              <w:ind w:left="71" w:leftChars="34"/>
              <w:rPr>
                <w:rFonts w:ascii="宋体" w:hAnsi="宋体" w:cs="宋体"/>
                <w:szCs w:val="21"/>
                <w:highlight w:val="none"/>
              </w:rPr>
            </w:pPr>
            <w:r>
              <w:rPr>
                <w:rFonts w:hint="eastAsia" w:ascii="宋体" w:hAnsi="宋体" w:cs="宋体"/>
                <w:szCs w:val="21"/>
                <w:highlight w:val="none"/>
              </w:rPr>
              <w:t>投标人可制作非加密的电子投标文件（PDF格式）刻入光盘（1份），在投标须知前附表第18项规定的时间、地点</w:t>
            </w:r>
            <w:r>
              <w:rPr>
                <w:rFonts w:hint="eastAsia" w:ascii="宋体" w:hAnsi="宋体" w:cs="宋体"/>
                <w:b/>
                <w:bCs/>
                <w:szCs w:val="21"/>
                <w:highlight w:val="none"/>
              </w:rPr>
              <w:t>凭法定代表人证明书及法定代表人授权委托书（授权代表递交时出具)递交投标文件备用光盘，并出示本人身份证原件。</w:t>
            </w:r>
            <w:r>
              <w:rPr>
                <w:rFonts w:hint="eastAsia" w:ascii="宋体" w:hAnsi="宋体" w:cs="宋体"/>
                <w:szCs w:val="21"/>
                <w:highlight w:val="none"/>
              </w:rPr>
              <w:t>刻录好的投标文件光盘密封在密封袋中，并在封口处加盖投标人单位公章。密封袋上应写明项目名称和招标人名称。递交的光盘不得加密。光盘无法读取或导入的，则视为未提交备用投标文件光盘。如果投标人没有按规定通过广州公共资源交易中心交易平台网上递交电子投标文件的，不再读取提交的光盘。投标人也可不提交备用光盘。</w:t>
            </w:r>
          </w:p>
          <w:p>
            <w:pPr>
              <w:ind w:left="71" w:leftChars="34"/>
              <w:rPr>
                <w:rFonts w:ascii="宋体" w:hAnsi="宋体" w:cs="宋体"/>
                <w:szCs w:val="21"/>
                <w:highlight w:val="none"/>
              </w:rPr>
            </w:pPr>
            <w:r>
              <w:rPr>
                <w:rFonts w:hint="eastAsia" w:ascii="宋体" w:hAnsi="宋体" w:cs="宋体"/>
                <w:szCs w:val="21"/>
                <w:highlight w:val="none"/>
              </w:rPr>
              <w:t>3、补救方案</w:t>
            </w:r>
          </w:p>
          <w:p>
            <w:pPr>
              <w:ind w:left="71" w:leftChars="34"/>
              <w:rPr>
                <w:rFonts w:ascii="宋体" w:hAnsi="宋体" w:cs="宋体"/>
                <w:szCs w:val="21"/>
                <w:highlight w:val="none"/>
              </w:rPr>
            </w:pPr>
            <w:r>
              <w:rPr>
                <w:rFonts w:hint="eastAsia" w:ascii="宋体" w:hAnsi="宋体" w:cs="宋体"/>
                <w:szCs w:val="21"/>
                <w:highlight w:val="none"/>
              </w:rPr>
              <w:t>（1）投标文件解密失败的补救方案：</w:t>
            </w:r>
          </w:p>
          <w:p>
            <w:pPr>
              <w:ind w:left="71" w:leftChars="34"/>
              <w:rPr>
                <w:rFonts w:ascii="宋体" w:hAnsi="宋体" w:cs="宋体"/>
                <w:szCs w:val="21"/>
                <w:highlight w:val="none"/>
              </w:rPr>
            </w:pPr>
            <w:r>
              <w:rPr>
                <w:rFonts w:hint="eastAsia" w:ascii="宋体" w:hAnsi="宋体" w:cs="宋体"/>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ind w:left="71" w:leftChars="34"/>
              <w:rPr>
                <w:rFonts w:ascii="宋体" w:hAnsi="宋体" w:cs="宋体"/>
                <w:szCs w:val="21"/>
                <w:highlight w:val="none"/>
              </w:rPr>
            </w:pPr>
            <w:r>
              <w:rPr>
                <w:rFonts w:hint="eastAsia" w:ascii="宋体" w:hAnsi="宋体" w:cs="宋体"/>
                <w:szCs w:val="21"/>
                <w:highlight w:val="none"/>
              </w:rPr>
              <w:t>（2）评标时突发情况的补救方案</w:t>
            </w:r>
          </w:p>
          <w:p>
            <w:pPr>
              <w:ind w:left="71" w:leftChars="34"/>
              <w:rPr>
                <w:rFonts w:ascii="宋体" w:hAnsi="宋体" w:cs="宋体"/>
                <w:szCs w:val="21"/>
                <w:highlight w:val="none"/>
              </w:rPr>
            </w:pPr>
            <w:r>
              <w:rPr>
                <w:rFonts w:hint="eastAsia" w:ascii="宋体" w:hAnsi="宋体" w:cs="宋体"/>
                <w:szCs w:val="21"/>
                <w:highlight w:val="none"/>
              </w:rPr>
              <w:t>若遇不可抗力发生（指网络瘫痪、服务器损坏、交易系统故障短期无法恢复等因素），由评标委员会开启投标人递交的全部投标文件光盘，并按光盘内容进行评审。</w:t>
            </w:r>
          </w:p>
          <w:p>
            <w:pPr>
              <w:ind w:left="71" w:leftChars="34"/>
              <w:rPr>
                <w:rFonts w:ascii="宋体" w:hAnsi="宋体" w:cs="Courier New"/>
                <w:szCs w:val="21"/>
                <w:highlight w:val="none"/>
              </w:rPr>
            </w:pPr>
            <w:r>
              <w:rPr>
                <w:rFonts w:hint="eastAsia" w:ascii="宋体" w:hAnsi="宋体" w:cs="宋体"/>
                <w:szCs w:val="21"/>
                <w:highlight w:val="none"/>
              </w:rPr>
              <w:t>（3）除发生上述情况外，开标评标均以投标人通过广州公共资源交易中心交易平台网上递交的电子投标文件为准。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37</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pPr>
              <w:ind w:left="71" w:leftChars="34"/>
              <w:rPr>
                <w:rFonts w:hint="eastAsia" w:ascii="宋体" w:hAnsi="宋体" w:cs="宋体"/>
                <w:szCs w:val="21"/>
                <w:highlight w:val="none"/>
              </w:rPr>
            </w:pPr>
            <w:r>
              <w:rPr>
                <w:rFonts w:hint="eastAsia" w:ascii="宋体" w:hAnsi="宋体" w:cs="宋体"/>
                <w:szCs w:val="21"/>
                <w:highlight w:val="none"/>
              </w:rPr>
              <w:t>1、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pPr>
              <w:ind w:left="71" w:leftChars="34"/>
              <w:rPr>
                <w:rFonts w:hint="eastAsia" w:ascii="宋体" w:hAnsi="宋体" w:cs="宋体"/>
                <w:szCs w:val="21"/>
                <w:highlight w:val="none"/>
              </w:rPr>
            </w:pPr>
            <w:r>
              <w:rPr>
                <w:rFonts w:hint="eastAsia" w:ascii="宋体" w:hAnsi="宋体" w:cs="宋体"/>
                <w:szCs w:val="21"/>
                <w:highlight w:val="none"/>
              </w:rPr>
              <w:t>2、中标人按《招标代理服务收费管理暂行办法》（计价格[2002]1980号）的规定，向招标代理机构支付招标代理费（下浮率为62%），其费用包含在中标人投标报价中，招标人不另行支付。</w:t>
            </w:r>
          </w:p>
        </w:tc>
      </w:tr>
    </w:tbl>
    <w:p>
      <w:pPr>
        <w:pStyle w:val="6"/>
        <w:rPr>
          <w:color w:val="auto"/>
        </w:rPr>
      </w:pPr>
      <w:r>
        <w:rPr>
          <w:color w:val="auto"/>
        </w:rPr>
        <w:br w:type="page"/>
      </w:r>
      <w:bookmarkStart w:id="5" w:name="_Toc2272547"/>
      <w:bookmarkStart w:id="6" w:name="_Toc21525491"/>
      <w:r>
        <w:rPr>
          <w:rFonts w:hint="eastAsia"/>
          <w:color w:val="auto"/>
        </w:rPr>
        <w:t>二、投标须知修改表</w:t>
      </w:r>
      <w:bookmarkEnd w:id="5"/>
      <w:bookmarkEnd w:id="6"/>
    </w:p>
    <w:p>
      <w:pPr>
        <w:spacing w:line="480" w:lineRule="auto"/>
        <w:ind w:firstLine="472" w:firstLineChars="224"/>
        <w:rPr>
          <w:rFonts w:ascii="宋体" w:hAnsi="宋体" w:cs="宋体"/>
          <w:b/>
          <w:szCs w:val="21"/>
        </w:rPr>
      </w:pPr>
      <w:r>
        <w:rPr>
          <w:rFonts w:hint="eastAsia" w:ascii="宋体" w:hAnsi="宋体" w:cs="宋体"/>
          <w:b/>
          <w:szCs w:val="21"/>
        </w:rPr>
        <w:t>条款号：2.5              修改类型：增加</w:t>
      </w:r>
    </w:p>
    <w:p>
      <w:pPr>
        <w:pBdr>
          <w:bottom w:val="single" w:color="auto" w:sz="6" w:space="1"/>
        </w:pBdr>
        <w:spacing w:after="120" w:line="360" w:lineRule="auto"/>
        <w:ind w:firstLine="420"/>
        <w:rPr>
          <w:rFonts w:ascii="宋体" w:hAnsi="宋体" w:cs="宋体"/>
          <w:bCs/>
          <w:szCs w:val="21"/>
          <w:u w:val="single"/>
        </w:rPr>
      </w:pPr>
      <w:r>
        <w:rPr>
          <w:rFonts w:hint="eastAsia" w:ascii="宋体" w:hAnsi="宋体" w:cs="宋体"/>
          <w:b/>
          <w:szCs w:val="21"/>
        </w:rPr>
        <w:t>现文：</w:t>
      </w:r>
      <w:r>
        <w:rPr>
          <w:rFonts w:hint="eastAsia" w:ascii="宋体" w:hAnsi="宋体" w:cs="宋体"/>
          <w:bCs/>
          <w:szCs w:val="21"/>
          <w:u w:val="single"/>
        </w:rPr>
        <w:t>2.5</w:t>
      </w:r>
      <w:r>
        <w:rPr>
          <w:rFonts w:hint="eastAsia" w:ascii="宋体" w:hAnsi="宋体" w:cs="宋体"/>
          <w:szCs w:val="21"/>
          <w:u w:val="single"/>
        </w:rPr>
        <w:t xml:space="preserve">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 </w:t>
      </w:r>
    </w:p>
    <w:p>
      <w:pPr>
        <w:spacing w:line="480" w:lineRule="auto"/>
        <w:ind w:firstLine="472" w:firstLineChars="224"/>
        <w:rPr>
          <w:rFonts w:ascii="宋体" w:hAnsi="宋体" w:cs="宋体"/>
          <w:b/>
          <w:szCs w:val="21"/>
        </w:rPr>
      </w:pPr>
      <w:r>
        <w:rPr>
          <w:rFonts w:hint="eastAsia" w:ascii="宋体" w:hAnsi="宋体" w:cs="宋体"/>
          <w:b/>
          <w:szCs w:val="21"/>
        </w:rPr>
        <w:t>条款号：5.1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5.1</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5.1</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且充分考虑了现场各种因素。招标人不受理因投标人缺乏对现场条件的了解或掌握而提出的任何索赔。</w:t>
      </w:r>
      <w:r>
        <w:rPr>
          <w:rFonts w:hint="eastAsia" w:ascii="宋体" w:hAnsi="宋体" w:cs="宋体"/>
          <w:szCs w:val="21"/>
        </w:rPr>
        <w:t>考察现场的费用由投标人自己承担。</w:t>
      </w:r>
    </w:p>
    <w:p>
      <w:pPr>
        <w:spacing w:line="360" w:lineRule="auto"/>
        <w:ind w:firstLine="472" w:firstLineChars="224"/>
        <w:rPr>
          <w:rFonts w:ascii="宋体" w:hAnsi="宋体" w:cs="宋体"/>
          <w:b/>
          <w:szCs w:val="21"/>
        </w:rPr>
      </w:pPr>
      <w:r>
        <w:rPr>
          <w:rFonts w:hint="eastAsia" w:ascii="宋体" w:hAnsi="宋体" w:cs="宋体"/>
          <w:b/>
          <w:szCs w:val="21"/>
        </w:rPr>
        <w:t>条款号：8.1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8.1投标人若对招标文件（包括招标图纸）中有疑问，可以书面形式通过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8.1投标人若对招标文件（包括招标图纸）中有疑问，可以书面形式通过</w:t>
      </w:r>
      <w:r>
        <w:rPr>
          <w:rFonts w:hint="eastAsia" w:ascii="宋体" w:hAnsi="宋体" w:cs="宋体"/>
          <w:szCs w:val="21"/>
          <w:u w:val="single"/>
        </w:rPr>
        <w:t>广州公共资源交易中心</w:t>
      </w:r>
      <w:r>
        <w:rPr>
          <w:rFonts w:hint="eastAsia" w:ascii="宋体" w:hAnsi="宋体" w:cs="宋体"/>
          <w:szCs w:val="21"/>
        </w:rPr>
        <w:t>交易平台提交给招标人或招标代理人，提交形式见本须知前附表第16项。</w:t>
      </w:r>
    </w:p>
    <w:p>
      <w:pPr>
        <w:spacing w:line="360" w:lineRule="auto"/>
        <w:ind w:firstLine="472" w:firstLineChars="224"/>
        <w:rPr>
          <w:rFonts w:ascii="宋体" w:hAnsi="宋体" w:cs="宋体"/>
          <w:b/>
          <w:szCs w:val="21"/>
        </w:rPr>
      </w:pPr>
      <w:r>
        <w:rPr>
          <w:rFonts w:hint="eastAsia" w:ascii="宋体" w:hAnsi="宋体" w:cs="宋体"/>
          <w:b/>
          <w:szCs w:val="21"/>
        </w:rPr>
        <w:t>条款号：8.2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8.2招标答疑会会议纪要将在提交投标文件截止时间15日前在</w:t>
      </w:r>
      <w:r>
        <w:rPr>
          <w:rFonts w:hint="eastAsia" w:ascii="宋体" w:hAnsi="宋体" w:cs="宋体"/>
          <w:szCs w:val="21"/>
          <w:u w:val="single"/>
        </w:rPr>
        <w:t xml:space="preserve">        </w:t>
      </w:r>
      <w:r>
        <w:rPr>
          <w:rFonts w:hint="eastAsia" w:ascii="宋体" w:hAnsi="宋体" w:cs="宋体"/>
          <w:szCs w:val="21"/>
        </w:rPr>
        <w:t>交易平台 “项目答疑纪要”专区公开发布。答疑纪要一经在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8.2招标答疑会会议纪要将在提交投标文件截止时间15日前在</w:t>
      </w:r>
      <w:r>
        <w:rPr>
          <w:rFonts w:hint="eastAsia" w:ascii="宋体" w:hAnsi="宋体" w:cs="宋体"/>
          <w:szCs w:val="21"/>
          <w:u w:val="single"/>
        </w:rPr>
        <w:t>广州公共资源交易中心</w:t>
      </w:r>
      <w:r>
        <w:rPr>
          <w:rFonts w:hint="eastAsia" w:ascii="宋体" w:hAnsi="宋体" w:cs="宋体"/>
          <w:szCs w:val="21"/>
        </w:rPr>
        <w:t>交易平台 “项目答疑纪要”专区公开发布。答疑纪要一经在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w:t>
      </w:r>
    </w:p>
    <w:p>
      <w:pPr>
        <w:spacing w:line="360" w:lineRule="auto"/>
        <w:ind w:firstLine="472" w:firstLineChars="224"/>
        <w:rPr>
          <w:rFonts w:ascii="宋体" w:hAnsi="宋体" w:cs="宋体"/>
          <w:b/>
          <w:szCs w:val="21"/>
        </w:rPr>
      </w:pPr>
      <w:r>
        <w:rPr>
          <w:rFonts w:hint="eastAsia" w:ascii="宋体" w:hAnsi="宋体" w:cs="宋体"/>
          <w:b/>
          <w:szCs w:val="21"/>
        </w:rPr>
        <w:t>条款号：9.2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9.2招标文件的澄清或修改将在</w:t>
      </w:r>
      <w:r>
        <w:rPr>
          <w:rFonts w:hint="eastAsia" w:ascii="宋体" w:hAnsi="宋体" w:cs="宋体"/>
          <w:szCs w:val="21"/>
          <w:u w:val="single"/>
        </w:rPr>
        <w:t xml:space="preserve">        </w:t>
      </w:r>
      <w:r>
        <w:rPr>
          <w:rFonts w:hint="eastAsia" w:ascii="宋体" w:hAnsi="宋体" w:cs="宋体"/>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rPr>
        <w:t>交易平台上网发布时间作为送达时间。</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9.2招标文件的澄清或修改将在</w:t>
      </w:r>
      <w:r>
        <w:rPr>
          <w:rFonts w:hint="eastAsia" w:ascii="宋体" w:hAnsi="宋体" w:cs="宋体"/>
          <w:szCs w:val="21"/>
          <w:u w:val="single"/>
        </w:rPr>
        <w:t>广州公共资源交易中心</w:t>
      </w:r>
      <w:r>
        <w:rPr>
          <w:rFonts w:hint="eastAsia" w:ascii="宋体" w:hAnsi="宋体" w:cs="宋体"/>
          <w:szCs w:val="21"/>
        </w:rPr>
        <w:t>交易平台“项目答疑纪要”专区公开发布。答疑纪要一经在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广州公共资源交易中心</w:t>
      </w:r>
      <w:r>
        <w:rPr>
          <w:rFonts w:hint="eastAsia" w:ascii="宋体" w:hAnsi="宋体" w:cs="宋体"/>
          <w:szCs w:val="21"/>
        </w:rPr>
        <w:t>交易平台上网发布时间作为送达时间。</w:t>
      </w:r>
    </w:p>
    <w:p>
      <w:pPr>
        <w:spacing w:line="360" w:lineRule="auto"/>
        <w:ind w:firstLine="422" w:firstLineChars="200"/>
        <w:rPr>
          <w:rFonts w:ascii="宋体" w:hAnsi="宋体" w:cs="宋体"/>
          <w:b/>
          <w:szCs w:val="21"/>
        </w:rPr>
      </w:pPr>
      <w:r>
        <w:rPr>
          <w:rFonts w:hint="eastAsia" w:ascii="宋体" w:hAnsi="宋体" w:cs="宋体"/>
          <w:b/>
          <w:szCs w:val="21"/>
        </w:rPr>
        <w:t>条款号：9.4             修改类型：修改</w:t>
      </w:r>
    </w:p>
    <w:p>
      <w:pPr>
        <w:pStyle w:val="5"/>
        <w:spacing w:after="0"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9.4招标文件的澄清或修改在</w:t>
      </w:r>
      <w:r>
        <w:rPr>
          <w:rFonts w:hint="eastAsia" w:ascii="宋体" w:hAnsi="宋体" w:cs="宋体"/>
          <w:szCs w:val="21"/>
          <w:u w:val="single"/>
        </w:rPr>
        <w:t>广州公共资源交易中心交易平台“项目答疑纪要”专区公开发布。</w:t>
      </w:r>
      <w:r>
        <w:rPr>
          <w:rFonts w:hint="eastAsia" w:ascii="宋体" w:hAnsi="宋体" w:cs="宋体"/>
          <w:szCs w:val="21"/>
        </w:rPr>
        <w:t>当招标文件的澄清、修改、补充等在同一内容的表述不一致时，</w:t>
      </w:r>
      <w:r>
        <w:rPr>
          <w:rFonts w:hint="eastAsia" w:ascii="宋体" w:hAnsi="宋体" w:cs="宋体"/>
          <w:szCs w:val="21"/>
          <w:u w:val="single"/>
        </w:rPr>
        <w:t>以最后发出的文件为准</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条款号：11.2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pPr>
        <w:spacing w:line="360" w:lineRule="auto"/>
        <w:ind w:firstLine="420" w:firstLineChars="200"/>
        <w:rPr>
          <w:rFonts w:ascii="宋体" w:hAnsi="宋体" w:cs="宋体"/>
          <w:bCs/>
          <w:szCs w:val="21"/>
        </w:rPr>
      </w:pPr>
      <w:r>
        <w:rPr>
          <w:rFonts w:hint="eastAsia" w:ascii="宋体" w:hAnsi="宋体" w:cs="宋体"/>
          <w:bCs/>
          <w:szCs w:val="21"/>
        </w:rPr>
        <w:t>11.2.1 技术投标文件(按招标文件的要求填写)；</w:t>
      </w:r>
    </w:p>
    <w:p>
      <w:pPr>
        <w:spacing w:line="360" w:lineRule="auto"/>
        <w:ind w:firstLine="420" w:firstLineChars="200"/>
        <w:rPr>
          <w:rFonts w:ascii="宋体" w:hAnsi="宋体" w:cs="宋体"/>
          <w:bCs/>
          <w:szCs w:val="21"/>
        </w:rPr>
      </w:pPr>
      <w:r>
        <w:rPr>
          <w:rFonts w:hint="eastAsia" w:ascii="宋体" w:hAnsi="宋体" w:cs="宋体"/>
          <w:bCs/>
          <w:szCs w:val="21"/>
        </w:rPr>
        <w:t>11.2.2 资格审查文件：</w:t>
      </w:r>
    </w:p>
    <w:p>
      <w:pPr>
        <w:spacing w:line="360" w:lineRule="auto"/>
        <w:ind w:firstLine="420" w:firstLineChars="200"/>
        <w:rPr>
          <w:rFonts w:ascii="宋体" w:hAnsi="宋体" w:cs="宋体"/>
          <w:bCs/>
          <w:szCs w:val="21"/>
        </w:rPr>
      </w:pPr>
      <w:r>
        <w:rPr>
          <w:rFonts w:hint="eastAsia" w:ascii="宋体" w:hAnsi="宋体" w:cs="宋体"/>
          <w:bCs/>
          <w:szCs w:val="21"/>
        </w:rPr>
        <w:t xml:space="preserve">（1）投标人声明； </w:t>
      </w:r>
    </w:p>
    <w:p>
      <w:pPr>
        <w:spacing w:line="360" w:lineRule="auto"/>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360" w:lineRule="auto"/>
        <w:ind w:firstLine="420" w:firstLineChars="200"/>
        <w:rPr>
          <w:rFonts w:ascii="宋体" w:hAnsi="宋体" w:cs="宋体"/>
          <w:bCs/>
          <w:szCs w:val="21"/>
        </w:rPr>
      </w:pPr>
      <w:r>
        <w:rPr>
          <w:rFonts w:hint="eastAsia" w:ascii="宋体" w:hAnsi="宋体" w:cs="宋体"/>
          <w:bCs/>
          <w:szCs w:val="21"/>
        </w:rPr>
        <w:t>（3）企业营业执照（取自平台内上传件）；</w:t>
      </w:r>
    </w:p>
    <w:p>
      <w:pPr>
        <w:spacing w:line="360" w:lineRule="auto"/>
        <w:ind w:firstLine="420" w:firstLineChars="200"/>
        <w:rPr>
          <w:rFonts w:ascii="宋体" w:hAnsi="宋体" w:cs="宋体"/>
          <w:bCs/>
          <w:szCs w:val="21"/>
        </w:rPr>
      </w:pPr>
      <w:r>
        <w:rPr>
          <w:rFonts w:hint="eastAsia" w:ascii="宋体" w:hAnsi="宋体" w:cs="宋体"/>
          <w:bCs/>
          <w:szCs w:val="21"/>
        </w:rPr>
        <w:t>（4）企业资质证书（取自平台内上传件）；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（5）建筑施工企业安全生产许可证（取自平台内上传件）；</w:t>
      </w:r>
    </w:p>
    <w:p>
      <w:pPr>
        <w:spacing w:line="360" w:lineRule="auto"/>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360" w:lineRule="auto"/>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360" w:lineRule="auto"/>
        <w:ind w:firstLine="420" w:firstLineChars="200"/>
        <w:rPr>
          <w:rFonts w:ascii="宋体" w:hAnsi="宋体" w:cs="宋体"/>
          <w:bCs/>
          <w:szCs w:val="21"/>
        </w:rPr>
      </w:pPr>
      <w:r>
        <w:rPr>
          <w:rFonts w:hint="eastAsia" w:ascii="宋体" w:hAnsi="宋体" w:cs="宋体"/>
          <w:bCs/>
          <w:szCs w:val="21"/>
        </w:rPr>
        <w:t>（8）拟委托技术负责人的相关证书、资料（具体要求由招标人明确）</w:t>
      </w:r>
    </w:p>
    <w:p>
      <w:pPr>
        <w:spacing w:line="360" w:lineRule="auto"/>
        <w:ind w:firstLine="420" w:firstLineChars="200"/>
        <w:rPr>
          <w:rFonts w:ascii="宋体" w:hAnsi="宋体" w:cs="宋体"/>
          <w:bCs/>
          <w:szCs w:val="21"/>
        </w:rPr>
      </w:pPr>
      <w:r>
        <w:rPr>
          <w:rFonts w:hint="eastAsia" w:ascii="宋体" w:hAnsi="宋体" w:cs="宋体"/>
          <w:bCs/>
          <w:szCs w:val="21"/>
        </w:rPr>
        <w:t xml:space="preserve">（9）拟委派项目负责人的建造师注册证书（取自平台内上传件）；  </w:t>
      </w:r>
    </w:p>
    <w:p>
      <w:pPr>
        <w:spacing w:line="360" w:lineRule="auto"/>
        <w:ind w:firstLine="420" w:firstLineChars="200"/>
        <w:rPr>
          <w:rFonts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20" w:firstLineChars="200"/>
        <w:rPr>
          <w:rFonts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bCs/>
          <w:szCs w:val="21"/>
        </w:rPr>
      </w:pPr>
      <w:r>
        <w:rPr>
          <w:rFonts w:hint="eastAsia" w:ascii="宋体" w:hAnsi="宋体" w:cs="宋体"/>
          <w:bCs/>
          <w:szCs w:val="21"/>
        </w:rPr>
        <w:t>11.2.3项目管理机构配备。</w:t>
      </w:r>
    </w:p>
    <w:p>
      <w:pPr>
        <w:spacing w:line="360" w:lineRule="auto"/>
        <w:ind w:firstLine="420" w:firstLineChars="200"/>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pPr>
        <w:spacing w:line="360" w:lineRule="auto"/>
        <w:ind w:firstLine="420" w:firstLineChars="200"/>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bCs/>
          <w:szCs w:val="21"/>
        </w:rPr>
      </w:pPr>
      <w:r>
        <w:rPr>
          <w:rFonts w:hint="eastAsia" w:ascii="宋体" w:hAnsi="宋体" w:cs="宋体"/>
          <w:bCs/>
          <w:szCs w:val="21"/>
        </w:rPr>
        <w:t>（3）其他辅助说明资料。</w:t>
      </w:r>
    </w:p>
    <w:p>
      <w:pPr>
        <w:spacing w:line="360" w:lineRule="auto"/>
        <w:ind w:firstLine="420" w:firstLineChars="200"/>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cs="宋体"/>
          <w:b/>
          <w:szCs w:val="21"/>
        </w:rPr>
      </w:pPr>
      <w:r>
        <w:rPr>
          <w:rFonts w:hint="eastAsia" w:ascii="宋体" w:hAnsi="宋体" w:cs="宋体"/>
          <w:bCs/>
          <w:szCs w:val="21"/>
        </w:rPr>
        <w:t>11.2.5施工组织设计或施工方案。</w:t>
      </w:r>
      <w:r>
        <w:rPr>
          <w:rFonts w:hint="eastAsia" w:ascii="宋体" w:hAnsi="宋体" w:cs="宋体"/>
          <w:b/>
          <w:szCs w:val="21"/>
        </w:rPr>
        <w:t>（投标人在编制施工组织设计或施工方案时应按照招标人提出的施工现场建筑垃圾源头减量的具体要求以及建筑垃圾综合利用产品的使用要求提供相应措施。）</w:t>
      </w:r>
    </w:p>
    <w:p>
      <w:pPr>
        <w:spacing w:line="360" w:lineRule="auto"/>
        <w:ind w:firstLine="420" w:firstLineChars="200"/>
        <w:rPr>
          <w:rFonts w:ascii="宋体" w:hAnsi="宋体" w:cs="宋体"/>
          <w:bCs/>
          <w:szCs w:val="21"/>
        </w:rPr>
      </w:pPr>
      <w:r>
        <w:rPr>
          <w:rFonts w:hint="eastAsia" w:ascii="宋体" w:hAnsi="宋体" w:cs="宋体"/>
          <w:bCs/>
          <w:szCs w:val="21"/>
        </w:rPr>
        <w:t>11.2.6按照招标文件要求填写的《参与编制技术标投标文件人员名单》。</w:t>
      </w:r>
    </w:p>
    <w:p>
      <w:pP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11.2投标文件技术标部分主要包括下列内容:</w:t>
      </w:r>
    </w:p>
    <w:p>
      <w:pPr>
        <w:spacing w:line="360" w:lineRule="auto"/>
        <w:ind w:firstLine="420" w:firstLineChars="200"/>
        <w:rPr>
          <w:rFonts w:ascii="宋体" w:hAnsi="宋体" w:cs="宋体"/>
          <w:szCs w:val="21"/>
        </w:rPr>
      </w:pPr>
      <w:r>
        <w:rPr>
          <w:rFonts w:hint="eastAsia" w:ascii="宋体" w:hAnsi="宋体" w:cs="宋体"/>
          <w:szCs w:val="21"/>
        </w:rPr>
        <w:t>11.2.1 技术投标文件</w:t>
      </w:r>
      <w:r>
        <w:rPr>
          <w:rFonts w:hint="eastAsia" w:ascii="宋体" w:hAnsi="宋体" w:cs="宋体"/>
          <w:bCs/>
          <w:szCs w:val="21"/>
        </w:rPr>
        <w:t>(按招标文件的要求填写)</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11.2.2 资格审查文件：</w:t>
      </w:r>
    </w:p>
    <w:p>
      <w:pPr>
        <w:spacing w:line="360" w:lineRule="auto"/>
        <w:ind w:firstLine="420" w:firstLineChars="200"/>
        <w:rPr>
          <w:rFonts w:ascii="宋体" w:hAnsi="宋体" w:cs="宋体"/>
          <w:szCs w:val="21"/>
        </w:rPr>
      </w:pPr>
      <w:r>
        <w:rPr>
          <w:rFonts w:hint="eastAsia" w:ascii="宋体" w:hAnsi="宋体" w:cs="宋体"/>
          <w:szCs w:val="21"/>
        </w:rPr>
        <w:t>（1）投标人声明</w:t>
      </w:r>
      <w:r>
        <w:rPr>
          <w:rFonts w:hint="eastAsia" w:ascii="宋体" w:hAnsi="宋体" w:cs="宋体"/>
          <w:szCs w:val="21"/>
          <w:u w:val="single"/>
        </w:rPr>
        <w:t>（按招标公告附件一的格式及内容提交）</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（2）法定代表人证明书、法定代表人签字或盖章的本投标文件授权委托书</w:t>
      </w:r>
      <w:r>
        <w:rPr>
          <w:rFonts w:hint="eastAsia" w:ascii="宋体" w:hAnsi="宋体" w:cs="宋体"/>
          <w:szCs w:val="21"/>
          <w:u w:val="single"/>
        </w:rPr>
        <w:t>（见本招标文件第四章“技术标投标文件格式”格式五）</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（3）企业营业执照</w:t>
      </w:r>
      <w:r>
        <w:rPr>
          <w:rFonts w:hint="eastAsia" w:ascii="宋体" w:hAnsi="宋体" w:cs="宋体"/>
          <w:bCs/>
          <w:szCs w:val="21"/>
        </w:rPr>
        <w:t>（扫描件）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（4）企业资质证书</w:t>
      </w:r>
      <w:r>
        <w:rPr>
          <w:rFonts w:hint="eastAsia" w:ascii="宋体" w:hAnsi="宋体" w:cs="宋体"/>
          <w:bCs/>
          <w:szCs w:val="21"/>
        </w:rPr>
        <w:t>（扫描件）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（5）建筑施工企业安全生产许可证</w:t>
      </w:r>
      <w:r>
        <w:rPr>
          <w:rFonts w:hint="eastAsia" w:ascii="宋体" w:hAnsi="宋体" w:cs="宋体"/>
          <w:bCs/>
          <w:szCs w:val="21"/>
        </w:rPr>
        <w:t>（扫描件）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（6）项目负责人（按网上投标登记时选择拟投标的项目负责人）；</w:t>
      </w:r>
    </w:p>
    <w:p>
      <w:pPr>
        <w:spacing w:line="360" w:lineRule="auto"/>
        <w:ind w:firstLine="420" w:firstLineChars="200"/>
        <w:rPr>
          <w:rFonts w:ascii="宋体" w:hAnsi="宋体" w:cs="宋体"/>
          <w:szCs w:val="21"/>
        </w:rPr>
      </w:pPr>
      <w:r>
        <w:rPr>
          <w:rFonts w:hint="eastAsia" w:ascii="宋体" w:hAnsi="宋体" w:cs="宋体"/>
          <w:szCs w:val="21"/>
        </w:rPr>
        <w:t>（7）专职安全员（按网上投标登记时选择拟投标的专职安全员）；</w:t>
      </w:r>
    </w:p>
    <w:p>
      <w:pPr>
        <w:spacing w:line="360" w:lineRule="auto"/>
        <w:ind w:firstLine="420" w:firstLineChars="200"/>
        <w:rPr>
          <w:rFonts w:ascii="宋体" w:hAnsi="宋体" w:cs="宋体"/>
          <w:szCs w:val="21"/>
        </w:rPr>
      </w:pPr>
      <w:r>
        <w:rPr>
          <w:rFonts w:hint="eastAsia" w:ascii="宋体" w:hAnsi="宋体" w:cs="宋体"/>
          <w:szCs w:val="21"/>
        </w:rPr>
        <w:t>（8）</w:t>
      </w:r>
      <w:r>
        <w:rPr>
          <w:rFonts w:hint="eastAsia" w:ascii="宋体" w:hAnsi="宋体" w:cs="宋体"/>
          <w:szCs w:val="21"/>
          <w:u w:val="single"/>
        </w:rPr>
        <w:t>拟委派技术负责人的职称证书扫描件；</w:t>
      </w:r>
    </w:p>
    <w:p>
      <w:pPr>
        <w:spacing w:line="360" w:lineRule="auto"/>
        <w:ind w:firstLine="420" w:firstLineChars="200"/>
        <w:rPr>
          <w:rFonts w:ascii="宋体" w:hAnsi="宋体" w:cs="宋体"/>
          <w:szCs w:val="21"/>
        </w:rPr>
      </w:pPr>
      <w:r>
        <w:rPr>
          <w:rFonts w:hint="eastAsia" w:ascii="宋体" w:hAnsi="宋体" w:cs="宋体"/>
          <w:szCs w:val="21"/>
        </w:rPr>
        <w:t>（9）</w:t>
      </w:r>
      <w:r>
        <w:rPr>
          <w:rFonts w:hint="eastAsia" w:ascii="宋体" w:hAnsi="宋体" w:cs="宋体"/>
          <w:szCs w:val="21"/>
          <w:u w:val="single"/>
        </w:rPr>
        <w:t>拟委派项目负责人的注册建造师证书</w:t>
      </w:r>
      <w:r>
        <w:rPr>
          <w:rFonts w:hint="eastAsia" w:ascii="宋体" w:hAnsi="宋体" w:cs="宋体"/>
          <w:bCs/>
          <w:szCs w:val="21"/>
          <w:u w:val="single"/>
        </w:rPr>
        <w:t>（扫描件）</w:t>
      </w:r>
      <w:r>
        <w:rPr>
          <w:rFonts w:hint="eastAsia" w:ascii="宋体" w:hAnsi="宋体" w:cs="宋体"/>
          <w:szCs w:val="21"/>
        </w:rPr>
        <w:t>；</w:t>
      </w:r>
    </w:p>
    <w:p>
      <w:pPr>
        <w:spacing w:line="360" w:lineRule="auto"/>
        <w:ind w:firstLine="420" w:firstLineChars="200"/>
        <w:rPr>
          <w:rFonts w:ascii="宋体" w:hAnsi="宋体" w:cs="宋体"/>
          <w:bCs/>
          <w:szCs w:val="21"/>
        </w:rPr>
      </w:pPr>
      <w:r>
        <w:rPr>
          <w:rFonts w:hint="eastAsia" w:ascii="宋体" w:hAnsi="宋体" w:cs="宋体"/>
          <w:bCs/>
          <w:szCs w:val="21"/>
        </w:rPr>
        <w:t>（10）项目负责人须具有在有效期内的</w:t>
      </w:r>
      <w:r>
        <w:rPr>
          <w:rFonts w:hint="eastAsia" w:ascii="宋体" w:hAnsi="宋体"/>
          <w:szCs w:val="21"/>
        </w:rPr>
        <w:t>安全生产考核合格证（B类）或建筑施工企业项目负责人安全生产考核合格证书</w:t>
      </w:r>
      <w:r>
        <w:rPr>
          <w:rFonts w:hint="eastAsia" w:ascii="宋体" w:hAnsi="宋体" w:cs="宋体"/>
          <w:bCs/>
          <w:szCs w:val="21"/>
        </w:rPr>
        <w:t>（扫描件）；</w:t>
      </w:r>
    </w:p>
    <w:p>
      <w:pPr>
        <w:spacing w:line="360" w:lineRule="auto"/>
        <w:ind w:firstLine="420" w:firstLineChars="200"/>
        <w:rPr>
          <w:rFonts w:ascii="宋体" w:hAnsi="宋体" w:cs="宋体"/>
          <w:bCs/>
          <w:szCs w:val="21"/>
        </w:rPr>
      </w:pPr>
      <w:r>
        <w:rPr>
          <w:rFonts w:hint="eastAsia" w:ascii="宋体" w:hAnsi="宋体" w:cs="宋体"/>
          <w:bCs/>
          <w:szCs w:val="21"/>
        </w:rPr>
        <w:t>（11）专职安全员须具有在有效期内的安全生产考核合格证（C类）或建筑施工企业专职安全生产管理人员安全生产考核合格证书（C3）</w:t>
      </w:r>
      <w:r>
        <w:rPr>
          <w:rFonts w:hint="eastAsia" w:ascii="宋体" w:hAnsi="宋体" w:cs="宋体"/>
          <w:bCs/>
          <w:szCs w:val="21"/>
          <w:u w:val="none"/>
        </w:rPr>
        <w:t>（扫描件），</w:t>
      </w:r>
      <w:r>
        <w:rPr>
          <w:rFonts w:hint="eastAsia" w:ascii="宋体" w:hAnsi="宋体" w:cs="宋体"/>
          <w:b/>
          <w:szCs w:val="21"/>
          <w:u w:val="none"/>
        </w:rPr>
        <w:t>项目负责人和专职安全员不为同一人</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（12）投标人开标前须按照《梅州市建筑市场信用管理办法》的要求，在梅州市建筑市场信用管理平台自行申办企业及人员信息登记手续并已在该平台公开发布</w:t>
      </w:r>
      <w:r>
        <w:rPr>
          <w:rFonts w:hint="eastAsia" w:ascii="宋体" w:hAnsi="宋体" w:cs="宋体"/>
          <w:bCs/>
          <w:szCs w:val="21"/>
        </w:rPr>
        <w:t>（</w:t>
      </w:r>
      <w:r>
        <w:rPr>
          <w:rFonts w:hint="eastAsia" w:ascii="宋体" w:hAnsi="宋体" w:cs="宋体"/>
          <w:bCs/>
          <w:szCs w:val="21"/>
          <w:lang w:val="en-US" w:eastAsia="zh-CN"/>
        </w:rPr>
        <w:t>提供</w:t>
      </w:r>
      <w:r>
        <w:rPr>
          <w:rFonts w:hint="eastAsia" w:ascii="宋体" w:hAnsi="宋体" w:cs="宋体"/>
          <w:bCs/>
          <w:szCs w:val="21"/>
        </w:rPr>
        <w:t>网页截图）</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szCs w:val="21"/>
          <w:u w:val="single"/>
        </w:rPr>
        <w:t>（13）</w:t>
      </w:r>
      <w:r>
        <w:rPr>
          <w:rFonts w:hint="eastAsia" w:ascii="宋体" w:hAnsi="宋体"/>
          <w:szCs w:val="21"/>
          <w:u w:val="single"/>
        </w:rPr>
        <w:t>根据《广东省住房和城乡建设厅关于取消省外建筑企业和人员进粤信息备案有关工作的通知》(粤建市〔2015〕52号) 的要求，省外企业已按要求在“进粤企业和人员诚信信息登记平台”录入相关信息，并提供相关证明文件。</w:t>
      </w:r>
    </w:p>
    <w:p>
      <w:pPr>
        <w:spacing w:line="360" w:lineRule="auto"/>
        <w:ind w:firstLine="420" w:firstLineChars="200"/>
        <w:rPr>
          <w:rFonts w:ascii="宋体" w:hAnsi="宋体" w:cs="宋体"/>
          <w:szCs w:val="21"/>
          <w:u w:val="single"/>
        </w:rPr>
      </w:pPr>
      <w:r>
        <w:rPr>
          <w:rFonts w:hint="eastAsia" w:ascii="宋体" w:hAnsi="宋体" w:cs="宋体"/>
          <w:szCs w:val="21"/>
          <w:u w:val="single"/>
        </w:rPr>
        <w:t>（14）信誉要求：自 2023 年 11 月1日至本项目投标登记截止时间止（以处罚或通报日期为准），企业和项目负责人在国家住房和城乡建设部“全国建筑市场监管公共服务平台”、“广东省建筑市场监管公共服务平台”上未有被限制参与投标的处罚（提供信誉承诺书，格式自拟）。</w:t>
      </w:r>
    </w:p>
    <w:p>
      <w:pPr>
        <w:spacing w:line="360" w:lineRule="auto"/>
        <w:ind w:firstLine="420" w:firstLineChars="200"/>
        <w:rPr>
          <w:rFonts w:ascii="宋体" w:hAnsi="宋体" w:cs="宋体"/>
          <w:szCs w:val="21"/>
        </w:rPr>
      </w:pPr>
      <w:r>
        <w:rPr>
          <w:rFonts w:hint="eastAsia" w:ascii="宋体" w:hAnsi="宋体" w:cs="宋体"/>
          <w:szCs w:val="21"/>
          <w:u w:val="single"/>
        </w:rPr>
        <w:t>（15）</w:t>
      </w:r>
      <w:r>
        <w:rPr>
          <w:rFonts w:hint="eastAsia" w:ascii="宋体" w:hAnsi="宋体" w:cs="宋体"/>
          <w:bCs/>
          <w:szCs w:val="21"/>
          <w:u w:val="single"/>
        </w:rPr>
        <w:t>投标人</w:t>
      </w:r>
      <w:r>
        <w:rPr>
          <w:rFonts w:hint="eastAsia" w:ascii="宋体" w:hAnsi="宋体" w:cs="宋体"/>
          <w:szCs w:val="21"/>
          <w:u w:val="single"/>
        </w:rPr>
        <w:t>未被列入拖欠农民工工资失信联合惩戒对象名单</w:t>
      </w:r>
      <w:r>
        <w:rPr>
          <w:rFonts w:hint="eastAsia" w:ascii="宋体" w:hAnsi="宋体" w:cs="宋体"/>
          <w:b/>
          <w:bCs/>
          <w:szCs w:val="21"/>
          <w:u w:val="single"/>
        </w:rPr>
        <w:t>（投标人无需提供资料，按交易系统对比的结果进行评审）。</w:t>
      </w:r>
    </w:p>
    <w:p>
      <w:pPr>
        <w:spacing w:line="360" w:lineRule="auto"/>
        <w:ind w:firstLine="420" w:firstLineChars="200"/>
        <w:rPr>
          <w:rFonts w:ascii="宋体" w:hAnsi="宋体" w:cs="宋体"/>
          <w:szCs w:val="21"/>
        </w:rPr>
      </w:pPr>
      <w:r>
        <w:rPr>
          <w:rFonts w:hint="eastAsia" w:ascii="宋体" w:hAnsi="宋体" w:cs="宋体"/>
          <w:szCs w:val="21"/>
        </w:rPr>
        <w:t>（16）关于联合体投标：</w:t>
      </w:r>
      <w:r>
        <w:rPr>
          <w:rFonts w:hint="eastAsia" w:ascii="宋体" w:hAnsi="宋体" w:cs="宋体"/>
          <w:b/>
          <w:kern w:val="0"/>
          <w:szCs w:val="21"/>
          <w:u w:val="single"/>
        </w:rPr>
        <w:t>本项目不接受联合体投标。</w:t>
      </w:r>
    </w:p>
    <w:p>
      <w:pPr>
        <w:spacing w:line="360" w:lineRule="auto"/>
        <w:ind w:firstLine="420" w:firstLineChars="200"/>
        <w:rPr>
          <w:rFonts w:ascii="宋体" w:hAnsi="宋体" w:cs="宋体"/>
          <w:szCs w:val="21"/>
          <w:u w:val="single"/>
        </w:rPr>
      </w:pPr>
      <w:r>
        <w:rPr>
          <w:rFonts w:hint="eastAsia" w:ascii="宋体" w:hAnsi="宋体" w:cs="宋体"/>
          <w:szCs w:val="21"/>
          <w:u w:val="single"/>
        </w:rPr>
        <w:t>（17）投标人认为应提交的其他资料。</w:t>
      </w:r>
    </w:p>
    <w:p>
      <w:pPr>
        <w:spacing w:line="360" w:lineRule="auto"/>
        <w:ind w:firstLine="420" w:firstLineChars="200"/>
        <w:rPr>
          <w:rFonts w:ascii="宋体" w:hAnsi="宋体" w:cs="宋体"/>
          <w:szCs w:val="21"/>
        </w:rPr>
      </w:pPr>
      <w:r>
        <w:rPr>
          <w:rFonts w:hint="eastAsia" w:ascii="宋体" w:hAnsi="宋体" w:cs="宋体"/>
          <w:szCs w:val="21"/>
        </w:rPr>
        <w:t>11.2.3项目管理机构配备。</w:t>
      </w:r>
    </w:p>
    <w:p>
      <w:pPr>
        <w:spacing w:line="360" w:lineRule="auto"/>
        <w:ind w:firstLine="420" w:firstLineChars="200"/>
        <w:rPr>
          <w:rFonts w:ascii="宋体" w:hAnsi="宋体" w:cs="宋体"/>
          <w:szCs w:val="21"/>
        </w:rPr>
      </w:pPr>
      <w:r>
        <w:rPr>
          <w:rFonts w:hint="eastAsia" w:ascii="宋体" w:hAnsi="宋体" w:cs="宋体"/>
          <w:szCs w:val="21"/>
        </w:rPr>
        <w:t>（1）投标人应列出该项目工程的施工组织机构构成和画出机构框架图及其负责人</w:t>
      </w:r>
      <w:r>
        <w:rPr>
          <w:rFonts w:hint="eastAsia" w:ascii="宋体" w:hAnsi="宋体" w:cs="宋体"/>
          <w:szCs w:val="21"/>
          <w:u w:val="single"/>
        </w:rPr>
        <w:t>（见本招标文件第四章 “技术标投标文件格式”格式六）</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（2）投标人应详细列出该施工组织机构中主要成员的名单、简历资料、职务职称和在本项目中拟担任的职务等资料，并附上有关证明材料扫描件</w:t>
      </w:r>
      <w:r>
        <w:rPr>
          <w:rFonts w:hint="eastAsia" w:ascii="宋体" w:hAnsi="宋体" w:cs="宋体"/>
          <w:szCs w:val="21"/>
          <w:u w:val="single"/>
        </w:rPr>
        <w:t>（见本招标文件第四章“技术标投标文件格式”格式七《投入主要人员汇总表》和格式八《主要人员简历表》填写）</w:t>
      </w:r>
      <w:r>
        <w:rPr>
          <w:rFonts w:hint="eastAsia" w:ascii="宋体" w:hAnsi="宋体" w:cs="宋体"/>
          <w:szCs w:val="21"/>
        </w:rPr>
        <w:t>；</w:t>
      </w:r>
    </w:p>
    <w:p>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 xml:space="preserve">11.2.4 </w:t>
      </w:r>
      <w:r>
        <w:rPr>
          <w:rFonts w:hint="eastAsia" w:ascii="宋体" w:hAnsi="宋体" w:cs="宋体"/>
          <w:szCs w:val="21"/>
          <w:u w:val="single"/>
        </w:rPr>
        <w:t>企业相关资料：工程研发能力、第三方评价资料等。</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rPr>
        <w:t xml:space="preserve">11.2.5 </w:t>
      </w:r>
      <w:r>
        <w:rPr>
          <w:rFonts w:hint="eastAsia" w:ascii="宋体" w:hAnsi="宋体" w:cs="宋体"/>
          <w:szCs w:val="21"/>
          <w:u w:val="single"/>
        </w:rPr>
        <w:t>《已竣工验收的类似工程业绩表》</w:t>
      </w:r>
      <w:r>
        <w:rPr>
          <w:rFonts w:hint="eastAsia" w:ascii="宋体" w:hAnsi="宋体" w:cs="宋体"/>
          <w:snapToGrid w:val="0"/>
          <w:spacing w:val="4"/>
          <w:kern w:val="0"/>
          <w:szCs w:val="21"/>
          <w:u w:val="single"/>
        </w:rPr>
        <w:t>、《企业获奖业绩表》</w:t>
      </w:r>
      <w:r>
        <w:rPr>
          <w:rFonts w:hint="eastAsia" w:ascii="宋体" w:hAnsi="宋体" w:cs="宋体"/>
          <w:szCs w:val="21"/>
          <w:u w:val="single"/>
        </w:rPr>
        <w:t>（见本招标文件第四章“技术标投标文件格式”格式九）。</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none"/>
        </w:rPr>
        <w:t>11.2.6</w:t>
      </w:r>
      <w:r>
        <w:rPr>
          <w:rFonts w:hint="eastAsia" w:ascii="宋体" w:hAnsi="宋体" w:cs="宋体"/>
          <w:szCs w:val="21"/>
          <w:u w:val="single"/>
        </w:rPr>
        <w:t>《响应招标文件所附施工组织设计要点的承诺书》（见本招标文件第四章“技术标投标文件格式” 格式十）。</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rPr>
        <w:t>11.2.7</w:t>
      </w:r>
      <w:r>
        <w:rPr>
          <w:rFonts w:hint="eastAsia" w:ascii="宋体" w:hAnsi="宋体" w:cs="宋体"/>
          <w:szCs w:val="21"/>
          <w:u w:val="single"/>
        </w:rPr>
        <w:t>《承诺书》（见本招标文件第四章“技术标投标文件格式”格式十一。</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none"/>
        </w:rPr>
        <w:t>11.2.8</w:t>
      </w:r>
      <w:r>
        <w:rPr>
          <w:rFonts w:hint="eastAsia" w:ascii="宋体" w:hAnsi="宋体" w:cs="宋体"/>
          <w:szCs w:val="21"/>
          <w:u w:val="single"/>
        </w:rPr>
        <w:t>《投标函》（须按本招标文件第四章“技术标投标文件格式”格式三）。</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rPr>
        <w:t>11.2.9</w:t>
      </w:r>
      <w:r>
        <w:rPr>
          <w:rFonts w:hint="eastAsia" w:ascii="宋体" w:hAnsi="宋体" w:cs="宋体"/>
          <w:szCs w:val="21"/>
          <w:u w:val="single"/>
        </w:rPr>
        <w:t>按照招标文件要求填写的《参与编制技术标投标文件人员名单》（见本招标文件第四章“投标文件格式”格式十二）。</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rPr>
        <w:t>11.2.10</w:t>
      </w:r>
      <w:r>
        <w:rPr>
          <w:rFonts w:hint="eastAsia" w:ascii="宋体" w:hAnsi="宋体" w:cs="宋体"/>
          <w:szCs w:val="21"/>
          <w:u w:val="single"/>
        </w:rPr>
        <w:t>按照招标文件要求填写的《危险性较大的分部分项工程清单及超过一定规模的危险性较大的分部分项工程清单》（见本招标文件第四章“投标文件格式”格式十三）。</w:t>
      </w:r>
    </w:p>
    <w:p>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11.2.11</w:t>
      </w:r>
      <w:r>
        <w:rPr>
          <w:rFonts w:hint="eastAsia" w:ascii="宋体" w:hAnsi="宋体" w:cs="宋体"/>
          <w:szCs w:val="21"/>
          <w:u w:val="single"/>
        </w:rPr>
        <w:t>投标人认为应该提供的其他资料。</w:t>
      </w:r>
    </w:p>
    <w:p>
      <w:pPr>
        <w:spacing w:line="440" w:lineRule="exact"/>
        <w:ind w:firstLine="472" w:firstLineChars="224"/>
        <w:rPr>
          <w:rFonts w:ascii="宋体" w:hAnsi="宋体" w:cs="宋体"/>
          <w:b/>
          <w:szCs w:val="21"/>
        </w:rPr>
      </w:pPr>
      <w:r>
        <w:rPr>
          <w:rFonts w:hint="eastAsia" w:ascii="宋体" w:hAnsi="宋体" w:cs="宋体"/>
          <w:b/>
          <w:szCs w:val="21"/>
        </w:rPr>
        <w:t>条款号：11.3.3           修改类型：修改</w:t>
      </w:r>
    </w:p>
    <w:p>
      <w:pPr>
        <w:pBdr>
          <w:bottom w:val="single" w:color="auto" w:sz="6" w:space="1"/>
        </w:pBdr>
        <w:spacing w:line="440" w:lineRule="exact"/>
        <w:ind w:firstLine="472" w:firstLineChars="224"/>
        <w:rPr>
          <w:rFonts w:ascii="宋体" w:hAnsi="宋体" w:cs="宋体"/>
          <w:szCs w:val="21"/>
        </w:rPr>
      </w:pPr>
      <w:r>
        <w:rPr>
          <w:rFonts w:hint="eastAsia" w:ascii="宋体" w:hAnsi="宋体" w:cs="宋体"/>
          <w:b/>
          <w:szCs w:val="21"/>
        </w:rPr>
        <w:t>原文：</w:t>
      </w:r>
      <w:r>
        <w:rPr>
          <w:rFonts w:hint="eastAsia" w:ascii="宋体" w:hAnsi="宋体" w:cs="宋体"/>
          <w:bCs/>
          <w:szCs w:val="21"/>
        </w:rPr>
        <w:t>11.3.3</w:t>
      </w:r>
      <w:r>
        <w:rPr>
          <w:rFonts w:hint="eastAsia" w:ascii="宋体" w:hAnsi="宋体" w:cs="宋体"/>
          <w:szCs w:val="21"/>
        </w:rPr>
        <w:t>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pPr>
        <w:pBdr>
          <w:bottom w:val="single" w:color="auto" w:sz="6" w:space="1"/>
        </w:pBdr>
        <w:spacing w:line="440" w:lineRule="exact"/>
        <w:ind w:firstLine="472" w:firstLineChars="224"/>
        <w:rPr>
          <w:rFonts w:ascii="宋体" w:hAnsi="宋体" w:cs="宋体"/>
          <w:bCs/>
          <w:szCs w:val="21"/>
        </w:rPr>
      </w:pPr>
      <w:r>
        <w:rPr>
          <w:rFonts w:hint="eastAsia" w:ascii="宋体" w:hAnsi="宋体" w:cs="宋体"/>
          <w:b/>
          <w:szCs w:val="21"/>
        </w:rPr>
        <w:t>现文：</w:t>
      </w:r>
      <w:r>
        <w:rPr>
          <w:rFonts w:hint="eastAsia" w:ascii="宋体" w:hAnsi="宋体" w:cs="宋体"/>
          <w:bCs/>
          <w:szCs w:val="21"/>
        </w:rPr>
        <w:t>11.3.3按</w:t>
      </w:r>
      <w:r>
        <w:rPr>
          <w:rFonts w:hint="eastAsia" w:ascii="宋体" w:hAnsi="宋体" w:cs="宋体"/>
          <w:szCs w:val="21"/>
        </w:rPr>
        <w:t>照</w:t>
      </w:r>
      <w:r>
        <w:rPr>
          <w:rFonts w:hint="eastAsia" w:ascii="宋体" w:hAnsi="宋体" w:cs="宋体"/>
          <w:bCs/>
          <w:szCs w:val="21"/>
        </w:rPr>
        <w:t>招标文件要求</w:t>
      </w:r>
      <w:r>
        <w:rPr>
          <w:rFonts w:hint="eastAsia" w:ascii="宋体" w:hAnsi="宋体" w:cs="宋体"/>
          <w:szCs w:val="21"/>
        </w:rPr>
        <w:t>填写的《参与编制经济标投标文件人员名单》。</w:t>
      </w:r>
      <w:r>
        <w:rPr>
          <w:rFonts w:hint="eastAsia" w:ascii="宋体" w:hAnsi="宋体" w:cs="宋体"/>
          <w:bCs/>
          <w:szCs w:val="21"/>
          <w:u w:val="single"/>
        </w:rPr>
        <w:t>（须按招标文件第四章 “经济标投标文件格式”格式三）。</w:t>
      </w:r>
    </w:p>
    <w:p>
      <w:pPr>
        <w:spacing w:line="440" w:lineRule="exact"/>
        <w:ind w:firstLine="472" w:firstLineChars="224"/>
        <w:rPr>
          <w:rFonts w:ascii="宋体" w:hAnsi="宋体" w:cs="宋体"/>
          <w:b/>
          <w:szCs w:val="21"/>
        </w:rPr>
      </w:pPr>
      <w:r>
        <w:rPr>
          <w:rFonts w:hint="eastAsia" w:ascii="宋体" w:hAnsi="宋体" w:cs="宋体"/>
          <w:b/>
          <w:szCs w:val="21"/>
        </w:rPr>
        <w:t>条款号：11.3.5          修改类型：增加</w:t>
      </w:r>
    </w:p>
    <w:p>
      <w:pPr>
        <w:pBdr>
          <w:bottom w:val="single" w:color="auto" w:sz="6" w:space="1"/>
        </w:pBdr>
        <w:spacing w:line="44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bCs/>
          <w:szCs w:val="21"/>
        </w:rPr>
        <w:t>11.3.5</w:t>
      </w:r>
      <w:r>
        <w:rPr>
          <w:rFonts w:hint="eastAsia" w:ascii="宋体" w:hAnsi="宋体" w:cs="宋体"/>
          <w:szCs w:val="21"/>
        </w:rPr>
        <w:t>《</w:t>
      </w:r>
      <w:r>
        <w:rPr>
          <w:rFonts w:hint="eastAsia" w:ascii="宋体" w:hAnsi="宋体" w:cs="宋体"/>
          <w:bCs/>
          <w:szCs w:val="21"/>
          <w:u w:val="single"/>
        </w:rPr>
        <w:t>对投标文件编制的承诺</w:t>
      </w:r>
      <w:r>
        <w:rPr>
          <w:rFonts w:hint="eastAsia" w:ascii="宋体" w:hAnsi="宋体" w:cs="宋体"/>
          <w:szCs w:val="21"/>
        </w:rPr>
        <w:t>》</w:t>
      </w:r>
      <w:r>
        <w:rPr>
          <w:rFonts w:hint="eastAsia" w:ascii="宋体" w:hAnsi="宋体" w:cs="宋体"/>
          <w:bCs/>
          <w:szCs w:val="21"/>
          <w:u w:val="single"/>
        </w:rPr>
        <w:t>（须按招标文件第四章 “经济标投标文件格式”格式四</w:t>
      </w:r>
      <w:r>
        <w:rPr>
          <w:rFonts w:hint="eastAsia" w:ascii="宋体" w:hAnsi="宋体" w:cs="宋体"/>
          <w:bCs/>
          <w:szCs w:val="21"/>
        </w:rPr>
        <w:t>）</w:t>
      </w:r>
    </w:p>
    <w:p>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条款号：12.1                 修改类型：修改</w:t>
      </w:r>
    </w:p>
    <w:p>
      <w:pPr>
        <w:pBdr>
          <w:bottom w:val="single" w:color="auto" w:sz="6" w:space="1"/>
        </w:pBdr>
        <w:tabs>
          <w:tab w:val="left" w:pos="1125"/>
        </w:tabs>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bCs/>
          <w:szCs w:val="21"/>
        </w:rPr>
        <w:t>12.1</w:t>
      </w:r>
      <w:r>
        <w:rPr>
          <w:rFonts w:hint="eastAsia" w:ascii="宋体" w:hAnsi="宋体" w:cs="宋体"/>
          <w:szCs w:val="21"/>
        </w:rPr>
        <w:t>投标文件包括本须知第11条中规定的内容，投标人提交的投标文件应当使用招标文件所提供的投标文件全部格式（表格可以按同样格式扩展）。</w:t>
      </w:r>
    </w:p>
    <w:p>
      <w:pPr>
        <w:pBdr>
          <w:bottom w:val="single" w:color="auto" w:sz="6" w:space="1"/>
        </w:pBdr>
        <w:tabs>
          <w:tab w:val="left" w:pos="1125"/>
        </w:tabs>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bCs/>
          <w:szCs w:val="21"/>
        </w:rPr>
        <w:t>12.1</w:t>
      </w:r>
      <w:r>
        <w:rPr>
          <w:rFonts w:hint="eastAsia" w:ascii="宋体" w:hAnsi="宋体" w:cs="宋体"/>
          <w:szCs w:val="21"/>
        </w:rPr>
        <w:t>投标文件包括本须知第11条中规定的内容</w:t>
      </w:r>
      <w:r>
        <w:rPr>
          <w:rFonts w:hint="eastAsia" w:ascii="宋体" w:hAnsi="宋体" w:cs="宋体"/>
          <w:szCs w:val="21"/>
          <w:u w:val="single"/>
        </w:rPr>
        <w:t>，投标文件格式按招标文件第四章《投标文件格式》。其中：技术标格式三、格式十一、格式十二、格式十三和经济标格式三、格式四必须按招标文件规定的格式进行编制外，其余格式仅供参考。</w:t>
      </w:r>
    </w:p>
    <w:p>
      <w:pPr>
        <w:spacing w:line="440" w:lineRule="exact"/>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 xml:space="preserve">12.2 </w:t>
      </w:r>
      <w:r>
        <w:rPr>
          <w:rFonts w:hint="eastAsia" w:ascii="宋体" w:hAnsi="宋体" w:cs="宋体"/>
          <w:b/>
          <w:szCs w:val="21"/>
        </w:rPr>
        <w:t xml:space="preserve">             修改类型：修改</w:t>
      </w:r>
    </w:p>
    <w:p>
      <w:pPr>
        <w:spacing w:line="440" w:lineRule="exact"/>
        <w:ind w:firstLine="422" w:firstLineChars="200"/>
        <w:rPr>
          <w:rFonts w:ascii="宋体" w:hAnsi="宋体" w:cs="宋体"/>
          <w:kern w:val="0"/>
          <w:szCs w:val="21"/>
        </w:rPr>
      </w:pPr>
      <w:r>
        <w:rPr>
          <w:rFonts w:hint="eastAsia" w:ascii="宋体" w:hAnsi="宋体" w:cs="宋体"/>
          <w:b/>
          <w:kern w:val="0"/>
          <w:szCs w:val="21"/>
        </w:rPr>
        <w:t>原文：</w:t>
      </w:r>
      <w:r>
        <w:rPr>
          <w:rFonts w:hint="eastAsia" w:ascii="宋体" w:hAnsi="宋体" w:cs="宋体"/>
          <w:bCs/>
          <w:kern w:val="0"/>
          <w:szCs w:val="21"/>
        </w:rPr>
        <w:t>12.2</w:t>
      </w:r>
      <w:r>
        <w:rPr>
          <w:rFonts w:hint="eastAsia" w:ascii="宋体" w:hAnsi="宋体" w:cs="宋体"/>
          <w:bCs/>
          <w:szCs w:val="21"/>
        </w:rPr>
        <w:t>投</w:t>
      </w:r>
      <w:r>
        <w:rPr>
          <w:rFonts w:hint="eastAsia" w:ascii="宋体" w:hAnsi="宋体" w:cs="宋体"/>
          <w:szCs w:val="21"/>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kern w:val="0"/>
          <w:szCs w:val="21"/>
        </w:rPr>
        <w:t>。</w:t>
      </w:r>
    </w:p>
    <w:p>
      <w:pPr>
        <w:pBdr>
          <w:bottom w:val="single" w:color="auto" w:sz="6" w:space="1"/>
        </w:pBdr>
        <w:spacing w:line="440" w:lineRule="exact"/>
        <w:ind w:firstLine="527" w:firstLineChars="250"/>
        <w:rPr>
          <w:rFonts w:ascii="宋体" w:hAnsi="宋体" w:cs="宋体"/>
          <w:b/>
          <w:szCs w:val="21"/>
        </w:rPr>
      </w:pPr>
      <w:r>
        <w:rPr>
          <w:rFonts w:hint="eastAsia" w:ascii="宋体" w:hAnsi="宋体" w:cs="宋体"/>
          <w:b/>
          <w:szCs w:val="21"/>
        </w:rPr>
        <w:t>现文：</w:t>
      </w:r>
      <w:r>
        <w:rPr>
          <w:rFonts w:hint="eastAsia" w:ascii="宋体" w:hAnsi="宋体" w:cs="宋体"/>
          <w:bCs/>
          <w:szCs w:val="21"/>
        </w:rPr>
        <w:t>12.2投</w:t>
      </w:r>
      <w:r>
        <w:rPr>
          <w:rFonts w:hint="eastAsia" w:ascii="宋体" w:hAnsi="宋体" w:cs="宋体"/>
          <w:szCs w:val="21"/>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广州公共资源交易中心网站。</w:t>
      </w:r>
    </w:p>
    <w:p>
      <w:pPr>
        <w:spacing w:line="360" w:lineRule="auto"/>
        <w:ind w:firstLine="472" w:firstLineChars="224"/>
        <w:rPr>
          <w:rFonts w:ascii="宋体" w:hAnsi="宋体" w:cs="宋体"/>
          <w:b/>
          <w:szCs w:val="21"/>
        </w:rPr>
      </w:pPr>
      <w:r>
        <w:rPr>
          <w:rFonts w:hint="eastAsia" w:ascii="宋体" w:hAnsi="宋体" w:cs="宋体"/>
          <w:b/>
          <w:szCs w:val="21"/>
        </w:rPr>
        <w:t>条款号：12.3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12.3 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12.3 投标文件应按照交易平台关于全流程电子化项目的相关指南进行编制，详见：</w:t>
      </w:r>
      <w:r>
        <w:rPr>
          <w:rFonts w:hint="eastAsia" w:ascii="宋体" w:hAnsi="宋体" w:cs="宋体"/>
          <w:szCs w:val="21"/>
          <w:u w:val="single"/>
        </w:rPr>
        <w:t>广州公共资源交易中心网站</w:t>
      </w:r>
      <w:r>
        <w:rPr>
          <w:rFonts w:hint="eastAsia" w:ascii="宋体" w:hAnsi="宋体" w:cs="宋体"/>
          <w:szCs w:val="21"/>
        </w:rPr>
        <w:t>。</w:t>
      </w:r>
    </w:p>
    <w:p>
      <w:pPr>
        <w:pBdr>
          <w:top w:val="single" w:color="auto" w:sz="4" w:space="1"/>
        </w:pBdr>
        <w:spacing w:line="480" w:lineRule="auto"/>
        <w:ind w:firstLine="472" w:firstLineChars="224"/>
        <w:rPr>
          <w:rFonts w:ascii="宋体" w:hAnsi="宋体" w:cs="宋体"/>
          <w:b/>
          <w:szCs w:val="21"/>
        </w:rPr>
      </w:pPr>
      <w:r>
        <w:rPr>
          <w:rFonts w:hint="eastAsia" w:ascii="宋体" w:hAnsi="宋体" w:cs="宋体"/>
          <w:b/>
          <w:szCs w:val="21"/>
        </w:rPr>
        <w:t>条款号：13.1             修改类型：修改</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原文：</w:t>
      </w:r>
      <w:r>
        <w:rPr>
          <w:rFonts w:hint="eastAsia" w:ascii="宋体" w:hAnsi="宋体" w:cs="宋体"/>
          <w:szCs w:val="21"/>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13.1 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p>
    <w:p>
      <w:pPr>
        <w:spacing w:line="360" w:lineRule="auto"/>
        <w:ind w:firstLine="411" w:firstLineChars="195"/>
        <w:rPr>
          <w:rFonts w:ascii="宋体" w:hAnsi="宋体" w:cs="宋体"/>
          <w:b/>
          <w:szCs w:val="21"/>
        </w:rPr>
      </w:pPr>
      <w:r>
        <w:rPr>
          <w:rFonts w:hint="eastAsia" w:ascii="宋体" w:hAnsi="宋体" w:cs="宋体"/>
          <w:b/>
          <w:szCs w:val="21"/>
        </w:rPr>
        <w:t>条款号：13.3                        修改类型：修改</w:t>
      </w:r>
    </w:p>
    <w:p>
      <w:pPr>
        <w:spacing w:line="360" w:lineRule="auto"/>
        <w:ind w:firstLine="411" w:firstLineChars="195"/>
        <w:rPr>
          <w:rFonts w:ascii="宋体" w:hAnsi="宋体" w:cs="宋体"/>
          <w:b/>
          <w:szCs w:val="21"/>
        </w:rPr>
      </w:pPr>
      <w:r>
        <w:rPr>
          <w:rFonts w:hint="eastAsia" w:ascii="宋体" w:hAnsi="宋体" w:cs="宋体"/>
          <w:b/>
          <w:szCs w:val="21"/>
        </w:rPr>
        <w:t>原文：</w:t>
      </w:r>
      <w:r>
        <w:rPr>
          <w:rFonts w:hint="eastAsia" w:ascii="宋体" w:hAnsi="宋体" w:cs="宋体"/>
          <w:bCs/>
          <w:szCs w:val="21"/>
        </w:rPr>
        <w:t>13.3投</w:t>
      </w:r>
      <w:r>
        <w:rPr>
          <w:rFonts w:hint="eastAsia" w:ascii="宋体" w:hAnsi="宋体" w:cs="宋体"/>
          <w:szCs w:val="21"/>
        </w:rPr>
        <w:t>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ascii="宋体" w:hAnsi="宋体" w:cs="宋体"/>
          <w:szCs w:val="21"/>
        </w:rPr>
      </w:pPr>
      <w:r>
        <w:rPr>
          <w:rFonts w:hint="eastAsia" w:ascii="宋体" w:hAnsi="宋体" w:cs="宋体"/>
          <w:b/>
          <w:szCs w:val="21"/>
        </w:rPr>
        <w:t>现文：</w:t>
      </w:r>
      <w:r>
        <w:rPr>
          <w:rFonts w:hint="eastAsia" w:ascii="宋体" w:hAnsi="宋体" w:cs="宋体"/>
          <w:bCs/>
          <w:szCs w:val="21"/>
        </w:rPr>
        <w:t>13.3投</w:t>
      </w:r>
      <w:r>
        <w:rPr>
          <w:rFonts w:hint="eastAsia" w:ascii="宋体" w:hAnsi="宋体" w:cs="宋体"/>
          <w:szCs w:val="21"/>
        </w:rPr>
        <w:t>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提供的招标图纸（包括有关于本项目招标的相关资料）及</w:t>
      </w:r>
      <w:r>
        <w:rPr>
          <w:rFonts w:hint="eastAsia" w:ascii="宋体" w:hAnsi="宋体" w:cs="宋体"/>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13.4</w:t>
      </w:r>
      <w:r>
        <w:rPr>
          <w:rFonts w:hint="eastAsia" w:ascii="宋体" w:hAnsi="宋体" w:cs="宋体"/>
          <w:b/>
          <w:szCs w:val="21"/>
        </w:rPr>
        <w:t xml:space="preserve">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szCs w:val="21"/>
          <w:u w:val="single"/>
        </w:rPr>
        <w:t>按合同条款相关约定调整。</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13.5</w:t>
      </w:r>
      <w:r>
        <w:rPr>
          <w:rFonts w:hint="eastAsia" w:ascii="宋体" w:hAnsi="宋体" w:cs="宋体"/>
          <w:b/>
          <w:szCs w:val="21"/>
        </w:rPr>
        <w:t xml:space="preserve">  </w:t>
      </w:r>
      <w:r>
        <w:rPr>
          <w:rFonts w:hint="eastAsia" w:ascii="宋体" w:hAnsi="宋体" w:cs="宋体"/>
          <w:szCs w:val="21"/>
        </w:rPr>
        <w:t>13.5.1</w:t>
      </w:r>
      <w:r>
        <w:rPr>
          <w:rFonts w:hint="eastAsia" w:ascii="宋体" w:hAnsi="宋体" w:cs="宋体"/>
          <w:b/>
          <w:szCs w:val="21"/>
        </w:rPr>
        <w:t xml:space="preserve">  </w:t>
      </w:r>
      <w:r>
        <w:rPr>
          <w:rFonts w:hint="eastAsia" w:ascii="宋体" w:hAnsi="宋体" w:cs="宋体"/>
          <w:szCs w:val="21"/>
        </w:rPr>
        <w:t>13.5.2</w:t>
      </w:r>
      <w:r>
        <w:rPr>
          <w:rFonts w:hint="eastAsia" w:ascii="宋体" w:hAnsi="宋体" w:cs="宋体"/>
          <w:b/>
          <w:szCs w:val="21"/>
        </w:rPr>
        <w:t xml:space="preserve">  </w:t>
      </w:r>
      <w:r>
        <w:rPr>
          <w:rFonts w:hint="eastAsia" w:ascii="宋体" w:hAnsi="宋体" w:cs="宋体"/>
          <w:szCs w:val="21"/>
        </w:rPr>
        <w:t>13.5.3</w:t>
      </w:r>
      <w:r>
        <w:rPr>
          <w:rFonts w:hint="eastAsia" w:ascii="宋体" w:hAnsi="宋体" w:cs="宋体"/>
          <w:b/>
          <w:szCs w:val="21"/>
        </w:rPr>
        <w:t xml:space="preserve">  </w:t>
      </w:r>
      <w:r>
        <w:rPr>
          <w:rFonts w:hint="eastAsia" w:ascii="宋体" w:hAnsi="宋体" w:cs="宋体"/>
          <w:szCs w:val="21"/>
        </w:rPr>
        <w:t>13.5.4</w:t>
      </w:r>
      <w:r>
        <w:rPr>
          <w:rFonts w:hint="eastAsia" w:ascii="宋体" w:hAnsi="宋体" w:cs="宋体"/>
          <w:b/>
          <w:szCs w:val="21"/>
        </w:rPr>
        <w:t xml:space="preserve">          修改类型：修改</w:t>
      </w:r>
    </w:p>
    <w:p>
      <w:pPr>
        <w:pBdr>
          <w:bottom w:val="single" w:color="auto" w:sz="6" w:space="1"/>
        </w:pBdr>
        <w:spacing w:line="360" w:lineRule="auto"/>
        <w:ind w:firstLine="422" w:firstLineChars="200"/>
        <w:rPr>
          <w:rFonts w:ascii="宋体" w:hAnsi="宋体" w:cs="宋体"/>
          <w:kern w:val="0"/>
          <w:szCs w:val="21"/>
        </w:rPr>
      </w:pPr>
      <w:r>
        <w:rPr>
          <w:rFonts w:hint="eastAsia" w:ascii="宋体" w:hAnsi="宋体" w:cs="宋体"/>
          <w:b/>
          <w:kern w:val="0"/>
          <w:szCs w:val="21"/>
        </w:rPr>
        <w:t>原文：</w:t>
      </w:r>
      <w:r>
        <w:rPr>
          <w:rFonts w:hint="eastAsia" w:ascii="宋体" w:hAnsi="宋体" w:cs="宋体"/>
          <w:kern w:val="0"/>
          <w:szCs w:val="21"/>
        </w:rPr>
        <w:t>工程项目实施期间……，中标后双方协商约定。</w:t>
      </w:r>
    </w:p>
    <w:p>
      <w:pPr>
        <w:pBdr>
          <w:bottom w:val="single" w:color="auto" w:sz="6" w:space="1"/>
        </w:pBdr>
        <w:spacing w:line="360" w:lineRule="auto"/>
        <w:ind w:firstLine="422" w:firstLineChars="200"/>
        <w:rPr>
          <w:rFonts w:ascii="宋体" w:hAnsi="宋体" w:cs="宋体"/>
          <w:kern w:val="0"/>
          <w:szCs w:val="21"/>
        </w:rPr>
      </w:pPr>
      <w:r>
        <w:rPr>
          <w:rFonts w:hint="eastAsia" w:ascii="宋体" w:hAnsi="宋体" w:cs="宋体"/>
          <w:b/>
          <w:kern w:val="0"/>
          <w:szCs w:val="21"/>
        </w:rPr>
        <w:t>现文：</w:t>
      </w:r>
      <w:r>
        <w:rPr>
          <w:rFonts w:hint="eastAsia" w:ascii="宋体" w:hAnsi="宋体" w:cs="宋体"/>
          <w:kern w:val="0"/>
          <w:szCs w:val="21"/>
          <w:u w:val="single"/>
        </w:rPr>
        <w:t>变更结算方式按招标文件及施工合同相关规定执行。</w:t>
      </w:r>
    </w:p>
    <w:p>
      <w:pPr>
        <w:spacing w:line="360" w:lineRule="auto"/>
        <w:ind w:firstLine="422" w:firstLineChars="200"/>
        <w:rPr>
          <w:rFonts w:ascii="宋体" w:hAnsi="宋体" w:cs="宋体"/>
          <w:b/>
          <w:szCs w:val="21"/>
        </w:rPr>
      </w:pPr>
      <w:r>
        <w:rPr>
          <w:rFonts w:hint="eastAsia" w:ascii="宋体" w:hAnsi="宋体" w:cs="宋体"/>
          <w:b/>
          <w:szCs w:val="21"/>
        </w:rPr>
        <w:t>条款号：13.8             修改类型：修改</w:t>
      </w:r>
    </w:p>
    <w:p>
      <w:pPr>
        <w:pBdr>
          <w:bottom w:val="single" w:color="auto" w:sz="6" w:space="1"/>
        </w:pBdr>
        <w:spacing w:line="360" w:lineRule="auto"/>
        <w:ind w:firstLine="527" w:firstLineChars="250"/>
        <w:rPr>
          <w:rFonts w:ascii="宋体" w:hAnsi="宋体" w:cs="宋体"/>
          <w:b/>
          <w:szCs w:val="21"/>
        </w:rPr>
      </w:pPr>
      <w:r>
        <w:rPr>
          <w:rFonts w:hint="eastAsia" w:ascii="宋体" w:hAnsi="宋体" w:cs="宋体"/>
          <w:b/>
          <w:szCs w:val="21"/>
        </w:rPr>
        <w:t>原文：</w:t>
      </w:r>
      <w:r>
        <w:rPr>
          <w:rFonts w:hint="eastAsia" w:ascii="宋体" w:hAnsi="宋体" w:cs="宋体"/>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pPr>
        <w:spacing w:line="360" w:lineRule="auto"/>
        <w:ind w:firstLine="472" w:firstLineChars="224"/>
        <w:rPr>
          <w:rFonts w:ascii="宋体" w:hAnsi="宋体" w:cs="宋体"/>
          <w:b/>
          <w:szCs w:val="21"/>
        </w:rPr>
      </w:pPr>
      <w:r>
        <w:rPr>
          <w:rFonts w:hint="eastAsia" w:ascii="宋体" w:hAnsi="宋体" w:cs="宋体"/>
          <w:b/>
          <w:szCs w:val="21"/>
        </w:rPr>
        <w:t>条款号：17.1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广州公共资源交易中心网站</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条款号：18.1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广州公共资源交易中心网站</w:t>
      </w:r>
      <w:r>
        <w:rPr>
          <w:rFonts w:hint="eastAsia" w:ascii="宋体" w:hAnsi="宋体" w:cs="宋体"/>
          <w:szCs w:val="21"/>
        </w:rPr>
        <w:t xml:space="preserve"> 。</w:t>
      </w:r>
    </w:p>
    <w:p>
      <w:pPr>
        <w:spacing w:line="360" w:lineRule="auto"/>
        <w:ind w:firstLine="472" w:firstLineChars="224"/>
        <w:rPr>
          <w:rFonts w:ascii="宋体" w:hAnsi="宋体" w:cs="宋体"/>
          <w:b/>
          <w:szCs w:val="21"/>
        </w:rPr>
      </w:pPr>
      <w:r>
        <w:rPr>
          <w:rFonts w:hint="eastAsia" w:ascii="宋体" w:hAnsi="宋体" w:cs="宋体"/>
          <w:b/>
          <w:szCs w:val="21"/>
        </w:rPr>
        <w:t>条款号：18.2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18.2 未按要求加密的投标文件，</w:t>
      </w:r>
      <w:r>
        <w:rPr>
          <w:rFonts w:hint="eastAsia" w:ascii="宋体" w:hAnsi="宋体" w:cs="宋体"/>
          <w:szCs w:val="21"/>
          <w:u w:val="single"/>
        </w:rPr>
        <w:t xml:space="preserve">        </w:t>
      </w:r>
      <w:r>
        <w:rPr>
          <w:rFonts w:hint="eastAsia" w:ascii="宋体" w:hAnsi="宋体" w:cs="宋体"/>
          <w:szCs w:val="21"/>
        </w:rPr>
        <w:t>交易平台</w:t>
      </w:r>
      <w:r>
        <w:rPr>
          <w:rFonts w:hint="eastAsia" w:ascii="宋体" w:hAnsi="宋体" w:cs="宋体"/>
          <w:bCs/>
          <w:szCs w:val="21"/>
        </w:rPr>
        <w:t>将予以拒收。</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18.2 未按要求加密的投标文件，</w:t>
      </w:r>
      <w:r>
        <w:rPr>
          <w:rFonts w:hint="eastAsia" w:ascii="宋体" w:hAnsi="宋体" w:cs="宋体"/>
          <w:szCs w:val="21"/>
          <w:u w:val="single"/>
        </w:rPr>
        <w:t xml:space="preserve"> 广州公共资源交易中心 </w:t>
      </w:r>
      <w:r>
        <w:rPr>
          <w:rFonts w:hint="eastAsia" w:ascii="宋体" w:hAnsi="宋体" w:cs="宋体"/>
          <w:szCs w:val="21"/>
        </w:rPr>
        <w:t>交易平台</w:t>
      </w:r>
      <w:r>
        <w:rPr>
          <w:rFonts w:hint="eastAsia" w:ascii="宋体" w:hAnsi="宋体" w:cs="宋体"/>
          <w:bCs/>
          <w:szCs w:val="21"/>
        </w:rPr>
        <w:t>将予以拒收。</w:t>
      </w:r>
    </w:p>
    <w:p>
      <w:pPr>
        <w:spacing w:line="360" w:lineRule="auto"/>
        <w:ind w:firstLine="472" w:firstLineChars="224"/>
        <w:rPr>
          <w:rFonts w:ascii="宋体" w:hAnsi="宋体" w:cs="宋体"/>
          <w:b/>
          <w:szCs w:val="21"/>
        </w:rPr>
      </w:pPr>
      <w:r>
        <w:rPr>
          <w:rFonts w:hint="eastAsia" w:ascii="宋体" w:hAnsi="宋体" w:cs="宋体"/>
          <w:b/>
          <w:szCs w:val="21"/>
        </w:rPr>
        <w:t>条款号：19.1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19.1投标人通过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pPr>
        <w:spacing w:line="360" w:lineRule="auto"/>
        <w:ind w:firstLine="472" w:firstLineChars="224"/>
        <w:rPr>
          <w:rFonts w:ascii="宋体" w:hAnsi="宋体" w:cs="宋体"/>
          <w:b/>
          <w:szCs w:val="21"/>
        </w:rPr>
      </w:pPr>
      <w:r>
        <w:rPr>
          <w:rFonts w:hint="eastAsia" w:ascii="宋体" w:hAnsi="宋体" w:cs="宋体"/>
          <w:b/>
          <w:szCs w:val="21"/>
        </w:rPr>
        <w:t>条款号： 19.2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广州公共资源交易中心 </w:t>
      </w:r>
      <w:r>
        <w:rPr>
          <w:rFonts w:hint="eastAsia" w:ascii="宋体" w:hAnsi="宋体" w:cs="宋体"/>
          <w:szCs w:val="21"/>
        </w:rPr>
        <w:t>交易平台即时向投标人发出递交回执通知。递交时间以递交回执通知载明的传输完成时间为准。</w:t>
      </w:r>
    </w:p>
    <w:p>
      <w:pPr>
        <w:spacing w:line="360" w:lineRule="auto"/>
        <w:ind w:firstLine="472" w:firstLineChars="224"/>
        <w:rPr>
          <w:rFonts w:ascii="宋体" w:hAnsi="宋体" w:cs="宋体"/>
          <w:b/>
          <w:szCs w:val="21"/>
        </w:rPr>
      </w:pPr>
      <w:r>
        <w:rPr>
          <w:rFonts w:hint="eastAsia" w:ascii="宋体" w:hAnsi="宋体" w:cs="宋体"/>
          <w:b/>
          <w:szCs w:val="21"/>
        </w:rPr>
        <w:t>条款号：19.3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19.3逾期送达的电子投标文件，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19.3逾期送达的电子投标文件，</w:t>
      </w:r>
      <w:r>
        <w:rPr>
          <w:rFonts w:hint="eastAsia" w:ascii="宋体" w:hAnsi="宋体" w:cs="宋体"/>
          <w:szCs w:val="21"/>
          <w:u w:val="single"/>
        </w:rPr>
        <w:t xml:space="preserve">  广州公共资源交易中心 </w:t>
      </w:r>
      <w:r>
        <w:rPr>
          <w:rFonts w:hint="eastAsia" w:ascii="宋体" w:hAnsi="宋体" w:cs="宋体"/>
          <w:szCs w:val="21"/>
        </w:rPr>
        <w:t>交易平台将予以拒收。</w:t>
      </w:r>
    </w:p>
    <w:p>
      <w:pPr>
        <w:spacing w:line="360" w:lineRule="auto"/>
        <w:ind w:firstLine="472" w:firstLineChars="224"/>
        <w:rPr>
          <w:rFonts w:ascii="宋体" w:hAnsi="宋体" w:cs="宋体"/>
          <w:b/>
          <w:szCs w:val="21"/>
        </w:rPr>
      </w:pPr>
      <w:r>
        <w:rPr>
          <w:rFonts w:hint="eastAsia" w:ascii="宋体" w:hAnsi="宋体" w:cs="宋体"/>
          <w:b/>
          <w:szCs w:val="21"/>
        </w:rPr>
        <w:t>条款号：19.5             修改类型：删除</w:t>
      </w:r>
    </w:p>
    <w:p>
      <w:pPr>
        <w:pBdr>
          <w:bottom w:val="single" w:color="auto" w:sz="6" w:space="1"/>
        </w:pBdr>
        <w:spacing w:line="360" w:lineRule="auto"/>
        <w:ind w:firstLine="632" w:firstLineChars="300"/>
        <w:rPr>
          <w:rFonts w:ascii="宋体" w:hAnsi="宋体" w:cs="宋体"/>
          <w:szCs w:val="21"/>
        </w:rPr>
      </w:pPr>
      <w:r>
        <w:rPr>
          <w:rFonts w:hint="eastAsia" w:ascii="宋体" w:hAnsi="宋体" w:cs="宋体"/>
          <w:b/>
          <w:szCs w:val="21"/>
        </w:rPr>
        <w:t>原文：</w:t>
      </w: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spacing w:line="360" w:lineRule="auto"/>
        <w:ind w:firstLine="472" w:firstLineChars="224"/>
        <w:rPr>
          <w:rFonts w:ascii="宋体" w:hAnsi="宋体" w:cs="宋体"/>
          <w:b/>
          <w:szCs w:val="21"/>
        </w:rPr>
      </w:pPr>
      <w:r>
        <w:rPr>
          <w:rFonts w:hint="eastAsia" w:ascii="宋体" w:hAnsi="宋体" w:cs="宋体"/>
          <w:b/>
          <w:szCs w:val="21"/>
        </w:rPr>
        <w:t>条款号： 20.3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20.3 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20.3 到投标截止时间止，招标人收到的投标文件少于3家的，招标人将重新组织招标。</w:t>
      </w:r>
    </w:p>
    <w:p>
      <w:pPr>
        <w:spacing w:line="360" w:lineRule="auto"/>
        <w:ind w:firstLine="472" w:firstLineChars="224"/>
        <w:rPr>
          <w:rFonts w:ascii="宋体" w:hAnsi="宋体" w:cs="宋体"/>
          <w:b/>
          <w:szCs w:val="21"/>
        </w:rPr>
      </w:pPr>
      <w:r>
        <w:rPr>
          <w:rFonts w:hint="eastAsia" w:ascii="宋体" w:hAnsi="宋体" w:cs="宋体"/>
          <w:b/>
          <w:szCs w:val="21"/>
        </w:rPr>
        <w:t>条款号： 21.1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21.1 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21.1 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广州公共资源交易中心 </w:t>
      </w:r>
      <w:r>
        <w:rPr>
          <w:rFonts w:hint="eastAsia" w:ascii="宋体" w:hAnsi="宋体" w:cs="宋体"/>
          <w:szCs w:val="21"/>
        </w:rPr>
        <w:t>交易平台将予以拒收。</w:t>
      </w:r>
    </w:p>
    <w:p>
      <w:pPr>
        <w:spacing w:line="360" w:lineRule="auto"/>
        <w:ind w:firstLine="472" w:firstLineChars="224"/>
        <w:rPr>
          <w:rFonts w:ascii="宋体" w:hAnsi="宋体" w:cs="宋体"/>
          <w:b/>
          <w:szCs w:val="21"/>
        </w:rPr>
      </w:pPr>
      <w:r>
        <w:rPr>
          <w:rFonts w:hint="eastAsia" w:ascii="宋体" w:hAnsi="宋体" w:cs="宋体"/>
          <w:b/>
          <w:szCs w:val="21"/>
        </w:rPr>
        <w:t>条款号：27.1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27.1招标人将在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27.1招标人将在</w:t>
      </w:r>
      <w:r>
        <w:rPr>
          <w:rFonts w:hint="eastAsia" w:ascii="宋体" w:hAnsi="宋体" w:cs="宋体"/>
          <w:szCs w:val="21"/>
          <w:u w:val="single"/>
        </w:rPr>
        <w:t xml:space="preserve">广州公共资源交易中心 </w:t>
      </w:r>
      <w:r>
        <w:rPr>
          <w:rFonts w:hint="eastAsia" w:ascii="宋体" w:hAnsi="宋体" w:cs="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72" w:firstLineChars="224"/>
        <w:rPr>
          <w:rFonts w:ascii="宋体" w:hAnsi="宋体" w:cs="宋体"/>
          <w:b/>
          <w:szCs w:val="21"/>
        </w:rPr>
      </w:pPr>
      <w:r>
        <w:rPr>
          <w:rFonts w:hint="eastAsia" w:ascii="宋体" w:hAnsi="宋体" w:cs="宋体"/>
          <w:b/>
          <w:szCs w:val="21"/>
        </w:rPr>
        <w:t>条款号： 27.4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27.4在产生中标候选人后，招标人将中标候选人的投标文件商务部分文件的所有内容（包括人员、业绩、奖项等资料）在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27.4在产生中标候选人后，招标人将中标候选人的投标文件商务部分文件的所有内容（包括人员、业绩、奖项等资料）在</w:t>
      </w:r>
      <w:r>
        <w:rPr>
          <w:rFonts w:hint="eastAsia" w:ascii="宋体" w:hAnsi="宋体" w:cs="宋体"/>
          <w:szCs w:val="21"/>
          <w:u w:val="single"/>
        </w:rPr>
        <w:t xml:space="preserve"> 广州公共资源交易中心 </w:t>
      </w:r>
      <w:r>
        <w:rPr>
          <w:rFonts w:hint="eastAsia" w:ascii="宋体" w:hAnsi="宋体" w:cs="宋体"/>
          <w:szCs w:val="21"/>
        </w:rPr>
        <w:t>交易平台和广东省招标投标监管网公开。</w:t>
      </w:r>
    </w:p>
    <w:p>
      <w:pPr>
        <w:spacing w:line="360" w:lineRule="auto"/>
        <w:ind w:firstLine="472" w:firstLineChars="224"/>
        <w:rPr>
          <w:rFonts w:ascii="宋体" w:hAnsi="宋体" w:cs="宋体"/>
          <w:b/>
          <w:szCs w:val="21"/>
        </w:rPr>
      </w:pPr>
      <w:r>
        <w:rPr>
          <w:rFonts w:hint="eastAsia" w:ascii="宋体" w:hAnsi="宋体" w:cs="宋体"/>
          <w:b/>
          <w:szCs w:val="21"/>
        </w:rPr>
        <w:t>条款号：29.1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29.1 在收到中标通知书后的</w:t>
      </w:r>
      <w:r>
        <w:rPr>
          <w:rFonts w:hint="eastAsia" w:ascii="宋体" w:hAnsi="宋体" w:cs="宋体"/>
          <w:b/>
          <w:szCs w:val="21"/>
        </w:rPr>
        <w:t>15日</w:t>
      </w:r>
      <w:r>
        <w:rPr>
          <w:rFonts w:hint="eastAsia" w:ascii="宋体" w:hAnsi="宋体" w:cs="宋体"/>
          <w:szCs w:val="21"/>
        </w:rPr>
        <w:t>内，中标人应按本须知前附表第20项的规定向招标人提交履约担保。</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29.1 在</w:t>
      </w:r>
      <w:r>
        <w:rPr>
          <w:rFonts w:hint="eastAsia" w:ascii="宋体" w:hAnsi="宋体" w:cs="宋体"/>
          <w:szCs w:val="21"/>
          <w:u w:val="single"/>
        </w:rPr>
        <w:t>签订合同后按合同约定时间</w:t>
      </w:r>
      <w:r>
        <w:rPr>
          <w:rFonts w:hint="eastAsia" w:ascii="宋体" w:hAnsi="宋体" w:cs="宋体"/>
          <w:szCs w:val="21"/>
        </w:rPr>
        <w:t>，中标人应按本须知前附表第20项的规定向招标人提交履约担保</w:t>
      </w:r>
      <w:r>
        <w:rPr>
          <w:rFonts w:hint="eastAsia" w:ascii="宋体" w:hAnsi="宋体" w:cs="宋体"/>
          <w:szCs w:val="21"/>
          <w:u w:val="single"/>
        </w:rPr>
        <w:t>（具体形式详见合同）</w:t>
      </w:r>
      <w:r>
        <w:rPr>
          <w:rFonts w:hint="eastAsia" w:ascii="宋体" w:hAnsi="宋体" w:cs="宋体"/>
          <w:szCs w:val="21"/>
        </w:rPr>
        <w:t>。</w:t>
      </w:r>
    </w:p>
    <w:p>
      <w:pPr>
        <w:spacing w:line="440" w:lineRule="exact"/>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29.2</w:t>
      </w:r>
      <w:r>
        <w:rPr>
          <w:rFonts w:hint="eastAsia" w:ascii="宋体" w:hAnsi="宋体" w:cs="宋体"/>
          <w:b/>
          <w:szCs w:val="21"/>
        </w:rPr>
        <w:t xml:space="preserve">           修改类型：修改</w:t>
      </w:r>
    </w:p>
    <w:p>
      <w:pPr>
        <w:spacing w:line="44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u w:val="single"/>
        </w:rPr>
        <w:t>在签订合同后，根据合同约定时间</w:t>
      </w:r>
      <w:r>
        <w:rPr>
          <w:rFonts w:hint="eastAsia" w:ascii="宋体" w:hAnsi="宋体" w:cs="宋体"/>
          <w:szCs w:val="21"/>
        </w:rPr>
        <w:t>，中标人未按上款的规定提交履约担保，招标人将解除中标通知书，原中标人的投标保证金不予退还，且依法承担相应法律责任。原中标人给招标人造成的损失超过投标保证金数额的，还应当对超过部分予以赔偿。</w:t>
      </w:r>
      <w:r>
        <w:rPr>
          <w:rFonts w:hint="eastAsia" w:ascii="宋体" w:hAnsi="宋体" w:cs="宋体"/>
          <w:bCs/>
          <w:szCs w:val="21"/>
        </w:rPr>
        <w:t>原</w:t>
      </w:r>
      <w:r>
        <w:rPr>
          <w:rFonts w:hint="eastAsia" w:ascii="宋体" w:hAnsi="宋体" w:cs="宋体"/>
          <w:szCs w:val="21"/>
        </w:rPr>
        <w:t>中标人有异议的，可以向人民法院起诉。</w:t>
      </w:r>
    </w:p>
    <w:p>
      <w:pPr>
        <w:spacing w:line="440" w:lineRule="exact"/>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30.1</w:t>
      </w:r>
      <w:r>
        <w:rPr>
          <w:rFonts w:hint="eastAsia" w:ascii="宋体" w:hAnsi="宋体" w:cs="宋体"/>
          <w:b/>
          <w:szCs w:val="21"/>
        </w:rPr>
        <w:t xml:space="preserve">            修改类型：修改</w:t>
      </w:r>
    </w:p>
    <w:p>
      <w:pPr>
        <w:spacing w:line="44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在合同双方全权代表在合同协议书上签字，并分别加盖双方单位的公章后，合同正式生效。</w:t>
      </w:r>
    </w:p>
    <w:p>
      <w:pPr>
        <w:pBdr>
          <w:bottom w:val="single" w:color="auto" w:sz="6" w:space="1"/>
        </w:pBdr>
        <w:spacing w:line="44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合同自发包人、承包人双方法定代表人或委托代理人签字并加盖公章之日起生效。</w:t>
      </w:r>
    </w:p>
    <w:p>
      <w:pPr>
        <w:spacing w:line="360" w:lineRule="auto"/>
        <w:ind w:firstLine="472" w:firstLineChars="224"/>
        <w:rPr>
          <w:rFonts w:ascii="宋体" w:hAnsi="宋体" w:cs="宋体"/>
          <w:b/>
          <w:szCs w:val="21"/>
        </w:rPr>
      </w:pPr>
      <w:r>
        <w:rPr>
          <w:rFonts w:hint="eastAsia" w:ascii="宋体" w:hAnsi="宋体" w:cs="宋体"/>
          <w:b/>
          <w:szCs w:val="21"/>
        </w:rPr>
        <w:t>条款号： 33           修改类型：增加</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single"/>
        </w:rPr>
        <w:t>中标单位在中标公示后，签订合同前，须提供与所递交投标电子标书内容一致且加盖单位公章的纸质文件四套及电子文件二套（不用生成投标书；包括用Microsoft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pPr>
        <w:spacing w:line="440" w:lineRule="exact"/>
        <w:ind w:firstLine="472" w:firstLineChars="224"/>
        <w:rPr>
          <w:rFonts w:ascii="宋体" w:hAnsi="宋体" w:cs="宋体"/>
          <w:b/>
          <w:szCs w:val="21"/>
        </w:rPr>
      </w:pPr>
      <w:r>
        <w:rPr>
          <w:rFonts w:hint="eastAsia" w:ascii="宋体" w:hAnsi="宋体" w:cs="宋体"/>
          <w:b/>
          <w:szCs w:val="21"/>
        </w:rPr>
        <w:t>条款号： 34            修改类型：增加</w:t>
      </w:r>
    </w:p>
    <w:p>
      <w:pPr>
        <w:pBdr>
          <w:bottom w:val="single" w:color="auto" w:sz="6" w:space="1"/>
        </w:pBdr>
        <w:spacing w:line="44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 xml:space="preserve">34. </w:t>
      </w:r>
      <w:r>
        <w:rPr>
          <w:rFonts w:hint="eastAsia" w:ascii="宋体" w:hAnsi="宋体" w:cs="宋体"/>
          <w:bCs/>
          <w:snapToGrid w:val="0"/>
          <w:kern w:val="0"/>
          <w:szCs w:val="21"/>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6"/>
        <w:rPr>
          <w:color w:val="auto"/>
        </w:rPr>
      </w:pPr>
      <w:r>
        <w:rPr>
          <w:color w:val="auto"/>
        </w:rPr>
        <w:br w:type="page"/>
      </w:r>
      <w:bookmarkStart w:id="7" w:name="_Toc21525492"/>
      <w:bookmarkStart w:id="8" w:name="_Toc2272548"/>
      <w:r>
        <w:rPr>
          <w:rFonts w:hint="eastAsia"/>
          <w:color w:val="auto"/>
        </w:rPr>
        <w:t>三、投标须知通用条款</w:t>
      </w:r>
      <w:bookmarkEnd w:id="7"/>
      <w:bookmarkEnd w:id="8"/>
    </w:p>
    <w:p>
      <w:pPr>
        <w:pStyle w:val="8"/>
        <w:spacing w:before="156" w:after="156"/>
      </w:pPr>
      <w:bookmarkStart w:id="9" w:name="_Toc2272549"/>
      <w:bookmarkStart w:id="10" w:name="_Toc21525493"/>
      <w:r>
        <w:rPr>
          <w:rFonts w:hint="eastAsia"/>
        </w:rPr>
        <w:t>（一）总则</w:t>
      </w:r>
      <w:bookmarkEnd w:id="9"/>
      <w:bookmarkEnd w:id="10"/>
    </w:p>
    <w:p>
      <w:pPr>
        <w:pStyle w:val="5"/>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pPr>
        <w:pStyle w:val="5"/>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pPr>
        <w:pStyle w:val="5"/>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8"/>
        <w:spacing w:before="156" w:after="156"/>
      </w:pPr>
      <w:bookmarkStart w:id="11" w:name="_Toc2272550"/>
      <w:bookmarkStart w:id="12" w:name="_Toc21525494"/>
      <w:r>
        <w:rPr>
          <w:rFonts w:hint="eastAsia"/>
        </w:rPr>
        <w:t>（二）招标文件</w:t>
      </w:r>
      <w:bookmarkEnd w:id="11"/>
      <w:bookmarkEnd w:id="12"/>
    </w:p>
    <w:p>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pPr>
        <w:pStyle w:val="5"/>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pPr>
        <w:pStyle w:val="5"/>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pPr>
        <w:pStyle w:val="5"/>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p>
    <w:p>
      <w:pPr>
        <w:pStyle w:val="5"/>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pPr>
        <w:pStyle w:val="5"/>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w:t>
      </w:r>
    </w:p>
    <w:p>
      <w:pPr>
        <w:pStyle w:val="5"/>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图纸及勘察资料（另册）</w:t>
      </w:r>
    </w:p>
    <w:p>
      <w:pPr>
        <w:pStyle w:val="5"/>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pPr>
        <w:pStyle w:val="5"/>
        <w:spacing w:after="0" w:line="360" w:lineRule="auto"/>
        <w:ind w:left="-2" w:firstLine="480" w:firstLineChars="200"/>
        <w:rPr>
          <w:rFonts w:asci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p>
    <w:p>
      <w:pPr>
        <w:pStyle w:val="5"/>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pPr>
        <w:pStyle w:val="5"/>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pPr>
        <w:pStyle w:val="5"/>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pPr>
        <w:pStyle w:val="5"/>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pPr>
        <w:pStyle w:val="5"/>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pPr>
        <w:pStyle w:val="5"/>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pPr>
        <w:pStyle w:val="5"/>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pPr>
        <w:pStyle w:val="5"/>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pPr>
        <w:pStyle w:val="5"/>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pPr>
        <w:pStyle w:val="5"/>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pPr>
        <w:pStyle w:val="5"/>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pPr>
      <w:bookmarkStart w:id="13" w:name="_Toc2272551"/>
      <w:bookmarkStart w:id="14" w:name="_Toc21525495"/>
      <w:r>
        <w:rPr>
          <w:rFonts w:hint="eastAsia"/>
        </w:rPr>
        <w:t>（三）投标文件的编制</w:t>
      </w:r>
      <w:bookmarkEnd w:id="13"/>
      <w:bookmarkEnd w:id="14"/>
    </w:p>
    <w:p>
      <w:pPr>
        <w:pStyle w:val="5"/>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pPr>
        <w:pStyle w:val="5"/>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pPr>
        <w:pStyle w:val="5"/>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pPr>
        <w:pStyle w:val="5"/>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pPr>
        <w:pStyle w:val="5"/>
        <w:spacing w:after="0" w:line="360" w:lineRule="auto"/>
        <w:ind w:firstLine="480" w:firstLineChars="200"/>
        <w:rPr>
          <w:rFonts w:ascii="宋体"/>
          <w:b/>
          <w:sz w:val="24"/>
        </w:rPr>
      </w:pPr>
      <w:r>
        <w:rPr>
          <w:rFonts w:ascii="宋体" w:hAnsi="宋体"/>
          <w:sz w:val="24"/>
        </w:rPr>
        <w:t xml:space="preserve">11.1 </w:t>
      </w:r>
      <w:r>
        <w:rPr>
          <w:rFonts w:hint="eastAsia" w:ascii="宋体" w:hAnsi="宋体"/>
          <w:sz w:val="24"/>
        </w:rPr>
        <w:t>投标文件由技术部分（含资格审查文件）和经济部分二部分投标文件组成</w:t>
      </w:r>
      <w:r>
        <w:rPr>
          <w:rFonts w:hint="eastAsia" w:ascii="宋体" w:hAnsi="宋体"/>
          <w:b/>
          <w:sz w:val="24"/>
        </w:rPr>
        <w:t>。</w:t>
      </w:r>
    </w:p>
    <w:p>
      <w:pPr>
        <w:spacing w:line="360" w:lineRule="auto"/>
        <w:ind w:firstLine="480" w:firstLineChars="200"/>
        <w:rPr>
          <w:rFonts w:ascii="宋体" w:hAnsi="宋体"/>
          <w:bCs/>
          <w:sz w:val="24"/>
        </w:rPr>
      </w:pPr>
      <w:r>
        <w:rPr>
          <w:rFonts w:ascii="宋体" w:hAnsi="宋体"/>
          <w:bCs/>
          <w:sz w:val="24"/>
        </w:rPr>
        <w:t>11.2</w:t>
      </w:r>
      <w:r>
        <w:rPr>
          <w:rFonts w:hint="eastAsia" w:ascii="宋体" w:hAnsi="宋体"/>
          <w:bCs/>
          <w:sz w:val="24"/>
        </w:rPr>
        <w:t>投标文件技术标部分主要包括下列内容</w:t>
      </w:r>
      <w:r>
        <w:rPr>
          <w:rFonts w:ascii="宋体" w:hAnsi="宋体"/>
          <w:bCs/>
          <w:sz w:val="24"/>
        </w:rPr>
        <w:t>:</w:t>
      </w:r>
    </w:p>
    <w:p>
      <w:pPr>
        <w:spacing w:line="360" w:lineRule="auto"/>
        <w:ind w:firstLine="480" w:firstLineChars="200"/>
        <w:rPr>
          <w:rFonts w:ascii="宋体"/>
          <w:bCs/>
          <w:sz w:val="24"/>
        </w:rPr>
      </w:pPr>
      <w:r>
        <w:rPr>
          <w:rFonts w:hint="eastAsia" w:ascii="宋体"/>
          <w:bCs/>
          <w:sz w:val="24"/>
        </w:rPr>
        <w:t>11.2.1 技术投标文件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bCs/>
          <w:sz w:val="24"/>
        </w:rPr>
        <w:t>；</w:t>
      </w:r>
    </w:p>
    <w:p>
      <w:pPr>
        <w:spacing w:line="360" w:lineRule="auto"/>
        <w:ind w:firstLine="480" w:firstLineChars="200"/>
        <w:rPr>
          <w:rFonts w:ascii="宋体"/>
          <w:bCs/>
          <w:sz w:val="24"/>
        </w:rPr>
      </w:pPr>
      <w:r>
        <w:rPr>
          <w:rFonts w:hint="eastAsia" w:ascii="宋体"/>
          <w:bCs/>
          <w:sz w:val="24"/>
        </w:rPr>
        <w:t>11.2.2 资格审查文件：</w:t>
      </w:r>
    </w:p>
    <w:p>
      <w:pPr>
        <w:spacing w:line="360" w:lineRule="auto"/>
        <w:ind w:firstLine="480" w:firstLineChars="200"/>
        <w:rPr>
          <w:rFonts w:ascii="宋体"/>
          <w:bCs/>
          <w:sz w:val="24"/>
        </w:rPr>
      </w:pPr>
      <w:r>
        <w:rPr>
          <w:rFonts w:hint="eastAsia" w:ascii="宋体"/>
          <w:bCs/>
          <w:sz w:val="24"/>
        </w:rPr>
        <w:t xml:space="preserve">（1）投标人声明； </w:t>
      </w:r>
    </w:p>
    <w:p>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pPr>
        <w:spacing w:line="360" w:lineRule="auto"/>
        <w:ind w:firstLine="480" w:firstLineChars="200"/>
        <w:rPr>
          <w:rFonts w:ascii="宋体"/>
          <w:bCs/>
          <w:sz w:val="24"/>
        </w:rPr>
      </w:pPr>
      <w:r>
        <w:rPr>
          <w:rFonts w:hint="eastAsia" w:ascii="宋体"/>
          <w:bCs/>
          <w:sz w:val="24"/>
        </w:rPr>
        <w:t>（3）企业营业执照（取自平台内上传件）；</w:t>
      </w:r>
    </w:p>
    <w:p>
      <w:pPr>
        <w:spacing w:line="360" w:lineRule="auto"/>
        <w:ind w:firstLine="480" w:firstLineChars="200"/>
        <w:rPr>
          <w:rFonts w:ascii="宋体"/>
          <w:bCs/>
          <w:sz w:val="24"/>
        </w:rPr>
      </w:pPr>
      <w:r>
        <w:rPr>
          <w:rFonts w:hint="eastAsia" w:ascii="宋体"/>
          <w:bCs/>
          <w:sz w:val="24"/>
        </w:rPr>
        <w:t>（4）企业资质证书（取自平台内上传件）；</w:t>
      </w:r>
    </w:p>
    <w:p>
      <w:pPr>
        <w:spacing w:line="360" w:lineRule="auto"/>
        <w:ind w:firstLine="480" w:firstLineChars="200"/>
        <w:rPr>
          <w:rFonts w:ascii="宋体"/>
          <w:bCs/>
          <w:sz w:val="24"/>
        </w:rPr>
      </w:pPr>
      <w:r>
        <w:rPr>
          <w:rFonts w:hint="eastAsia" w:ascii="宋体"/>
          <w:bCs/>
          <w:sz w:val="24"/>
        </w:rPr>
        <w:t>（5）建筑施工企业安全生产许可证（取自平台内上传件）；</w:t>
      </w:r>
    </w:p>
    <w:p>
      <w:pPr>
        <w:spacing w:line="360" w:lineRule="auto"/>
        <w:ind w:firstLine="480" w:firstLineChars="200"/>
        <w:rPr>
          <w:rFonts w:ascii="宋体" w:hAnsi="宋体"/>
          <w:bCs/>
          <w:sz w:val="24"/>
          <w:szCs w:val="24"/>
        </w:rPr>
      </w:pPr>
      <w:r>
        <w:rPr>
          <w:rFonts w:hint="eastAsia" w:ascii="宋体"/>
          <w:bCs/>
          <w:sz w:val="24"/>
        </w:rPr>
        <w:t>（6）</w:t>
      </w:r>
      <w:r>
        <w:rPr>
          <w:rFonts w:hint="eastAsia" w:ascii="宋体" w:hAnsi="宋体"/>
          <w:bCs/>
          <w:sz w:val="24"/>
          <w:szCs w:val="24"/>
        </w:rPr>
        <w:t>项目负责人（按网上投标登记时选择拟投标的项目负责人）</w:t>
      </w:r>
    </w:p>
    <w:p>
      <w:pPr>
        <w:spacing w:line="360" w:lineRule="auto"/>
        <w:ind w:firstLine="480" w:firstLineChars="200"/>
        <w:rPr>
          <w:rFonts w:ascii="宋体" w:hAnsi="宋体"/>
          <w:bCs/>
          <w:sz w:val="24"/>
          <w:szCs w:val="24"/>
        </w:rPr>
      </w:pPr>
      <w:r>
        <w:rPr>
          <w:rFonts w:hint="eastAsia" w:ascii="宋体" w:hAnsi="宋体"/>
          <w:bCs/>
          <w:sz w:val="24"/>
          <w:szCs w:val="24"/>
        </w:rPr>
        <w:t>（7）专职安全员（按网上投标登记时选择拟投标的专职安全员）</w:t>
      </w:r>
    </w:p>
    <w:p>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pPr>
        <w:spacing w:line="360" w:lineRule="auto"/>
        <w:ind w:firstLine="480" w:firstLineChars="200"/>
        <w:rPr>
          <w:rFonts w:ascii="宋体"/>
          <w:bCs/>
          <w:sz w:val="24"/>
        </w:rPr>
      </w:pPr>
      <w:r>
        <w:rPr>
          <w:rFonts w:hint="eastAsia" w:ascii="宋体"/>
          <w:bCs/>
          <w:sz w:val="24"/>
        </w:rPr>
        <w:t xml:space="preserve">（9）拟委派项目负责人的建造师注册证书（取自平台内上传件）；  </w:t>
      </w:r>
    </w:p>
    <w:p>
      <w:pPr>
        <w:spacing w:line="360" w:lineRule="auto"/>
        <w:ind w:firstLine="480" w:firstLineChars="200"/>
        <w:rPr>
          <w:rFonts w:ascii="宋体"/>
          <w:bCs/>
          <w:sz w:val="24"/>
        </w:rPr>
      </w:pPr>
      <w:r>
        <w:rPr>
          <w:rFonts w:hint="eastAsia" w:ascii="宋体"/>
          <w:bCs/>
          <w:sz w:val="24"/>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pPr>
        <w:spacing w:line="360" w:lineRule="auto"/>
        <w:ind w:firstLine="480" w:firstLineChars="200"/>
        <w:rPr>
          <w:rFonts w:ascii="宋体"/>
          <w:bCs/>
          <w:sz w:val="24"/>
          <w:szCs w:val="24"/>
        </w:rPr>
      </w:pPr>
      <w:r>
        <w:rPr>
          <w:rFonts w:hint="eastAsia" w:ascii="宋体"/>
          <w:bCs/>
          <w:sz w:val="24"/>
          <w:szCs w:val="24"/>
        </w:rPr>
        <w:t>（12）</w:t>
      </w:r>
      <w:r>
        <w:rPr>
          <w:rFonts w:hint="eastAsia" w:ascii="宋体" w:hAnsi="宋体"/>
          <w:bCs/>
          <w:sz w:val="24"/>
          <w:szCs w:val="24"/>
        </w:rPr>
        <w:t>用于资格审查的业绩（设置业绩要求时选择此项，投标人</w:t>
      </w:r>
      <w:r>
        <w:rPr>
          <w:rFonts w:hint="eastAsia" w:ascii="宋体" w:hAnsi="宋体"/>
          <w:sz w:val="24"/>
        </w:rPr>
        <w:t>须提供类似工程业绩的项目名称及项目编号，具体格式由招标人自定</w:t>
      </w:r>
      <w:r>
        <w:rPr>
          <w:rFonts w:hint="eastAsia" w:ascii="宋体" w:hAnsi="宋体"/>
          <w:bCs/>
          <w:sz w:val="24"/>
          <w:szCs w:val="24"/>
        </w:rPr>
        <w:t>）；</w:t>
      </w:r>
    </w:p>
    <w:p>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sz w:val="24"/>
          <w:szCs w:val="24"/>
        </w:rPr>
      </w:pPr>
      <w:r>
        <w:rPr>
          <w:rFonts w:hint="eastAsia" w:ascii="宋体" w:hAnsi="宋体"/>
          <w:bCs/>
          <w:sz w:val="24"/>
          <w:szCs w:val="24"/>
        </w:rPr>
        <w:t>（14）列明主办单位的联合体工作协议（采用联合体投标时需递交，投标人拟任本工程项目负责人应为联合体主办方信用档案中的在册人员，</w:t>
      </w:r>
      <w:r>
        <w:rPr>
          <w:rFonts w:hint="eastAsia" w:ascii="宋体" w:hAnsi="宋体"/>
          <w:sz w:val="24"/>
          <w:szCs w:val="24"/>
        </w:rPr>
        <w:t>联合体工作协议应明确约定各方拟承担的工作和责任</w:t>
      </w:r>
      <w:r>
        <w:rPr>
          <w:rFonts w:hint="eastAsia" w:ascii="宋体" w:hAnsi="宋体"/>
          <w:bCs/>
          <w:sz w:val="24"/>
          <w:szCs w:val="24"/>
        </w:rPr>
        <w:t xml:space="preserve">）； </w:t>
      </w:r>
    </w:p>
    <w:p>
      <w:pPr>
        <w:spacing w:line="360" w:lineRule="auto"/>
        <w:ind w:firstLine="480" w:firstLineChars="200"/>
        <w:rPr>
          <w:rFonts w:ascii="宋体"/>
          <w:bCs/>
          <w:sz w:val="24"/>
        </w:rPr>
      </w:pPr>
      <w:r>
        <w:rPr>
          <w:rFonts w:hint="eastAsia" w:ascii="宋体" w:hAnsi="宋体"/>
          <w:bCs/>
          <w:sz w:val="24"/>
          <w:szCs w:val="24"/>
        </w:rPr>
        <w:t>（15）</w:t>
      </w:r>
      <w:r>
        <w:rPr>
          <w:rFonts w:hint="eastAsia" w:ascii="宋体" w:hAnsi="宋体"/>
          <w:sz w:val="24"/>
          <w:szCs w:val="24"/>
        </w:rPr>
        <w:t>投标人具有在广州地区可使用适合本工程的机械设备的证明文件（</w:t>
      </w:r>
      <w:r>
        <w:rPr>
          <w:rFonts w:hint="eastAsia" w:ascii="宋体" w:hAnsi="宋体"/>
          <w:sz w:val="24"/>
        </w:rPr>
        <w:t>提供沥青摊铺机自有发票或权属证明及设备现场全貌彩照（彩照须能反映其规格型号）</w:t>
      </w:r>
      <w:r>
        <w:rPr>
          <w:rFonts w:hint="eastAsia" w:ascii="宋体" w:hAnsi="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hAnsi="宋体"/>
          <w:b/>
          <w:bCs/>
          <w:sz w:val="24"/>
        </w:rPr>
      </w:pPr>
      <w:r>
        <w:rPr>
          <w:rFonts w:ascii="宋体" w:hAnsi="宋体"/>
          <w:sz w:val="24"/>
        </w:rPr>
        <w:t>11.2.5</w:t>
      </w:r>
      <w:r>
        <w:rPr>
          <w:rFonts w:hint="eastAsia" w:ascii="宋体" w:hAnsi="宋体"/>
          <w:sz w:val="24"/>
        </w:rPr>
        <w:t>施工组织设计或施工方案。</w:t>
      </w:r>
      <w:r>
        <w:rPr>
          <w:rFonts w:hint="eastAsia" w:ascii="宋体" w:hAnsi="宋体"/>
          <w:b/>
          <w:bCs/>
          <w:sz w:val="24"/>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6按照</w:t>
      </w:r>
      <w:r>
        <w:rPr>
          <w:rFonts w:hint="eastAsia" w:ascii="宋体" w:hAnsi="宋体"/>
          <w:bCs/>
          <w:sz w:val="24"/>
        </w:rPr>
        <w:t>招标文件要求</w:t>
      </w:r>
      <w:r>
        <w:rPr>
          <w:rFonts w:hint="eastAsia" w:ascii="宋体" w:hAnsi="宋体"/>
          <w:sz w:val="24"/>
        </w:rPr>
        <w:t>填写的《参与编制技术标投标文件人员名单》。</w:t>
      </w:r>
    </w:p>
    <w:p>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pPr>
        <w:spacing w:line="360" w:lineRule="auto"/>
        <w:ind w:firstLine="566" w:firstLineChars="236"/>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r>
        <w:rPr>
          <w:rFonts w:hint="eastAsia" w:ascii="宋体" w:hAnsi="宋体"/>
          <w:sz w:val="24"/>
          <w:szCs w:val="24"/>
          <w:lang w:eastAsia="zh-CN"/>
        </w:rPr>
        <w:t>；</w:t>
      </w:r>
    </w:p>
    <w:p>
      <w:pPr>
        <w:spacing w:line="360" w:lineRule="auto"/>
        <w:ind w:firstLine="566" w:firstLineChars="236"/>
        <w:rPr>
          <w:rFonts w:ascii="宋体"/>
          <w:sz w:val="24"/>
          <w:szCs w:val="24"/>
        </w:rPr>
      </w:pPr>
      <w:r>
        <w:rPr>
          <w:rFonts w:hint="eastAsia" w:ascii="宋体" w:hAnsi="宋体"/>
          <w:sz w:val="24"/>
          <w:szCs w:val="24"/>
        </w:rPr>
        <w:t>（3）工程项目投标报价汇总表；</w:t>
      </w:r>
    </w:p>
    <w:p>
      <w:pPr>
        <w:spacing w:line="360" w:lineRule="auto"/>
        <w:ind w:firstLine="566" w:firstLineChars="236"/>
        <w:rPr>
          <w:rFonts w:ascii="宋体" w:hAnsi="宋体"/>
          <w:sz w:val="24"/>
          <w:szCs w:val="24"/>
        </w:rPr>
      </w:pPr>
      <w:r>
        <w:rPr>
          <w:rFonts w:hint="eastAsia" w:ascii="宋体" w:hAnsi="宋体"/>
          <w:sz w:val="24"/>
          <w:szCs w:val="24"/>
        </w:rPr>
        <w:t>（4）单项工程投标报价汇总表；</w:t>
      </w:r>
    </w:p>
    <w:p>
      <w:pPr>
        <w:spacing w:line="360" w:lineRule="auto"/>
        <w:ind w:firstLine="566" w:firstLineChars="236"/>
        <w:rPr>
          <w:rFonts w:ascii="宋体"/>
          <w:sz w:val="24"/>
          <w:szCs w:val="24"/>
        </w:rPr>
      </w:pPr>
      <w:r>
        <w:rPr>
          <w:rFonts w:hint="eastAsia" w:ascii="宋体" w:hAnsi="宋体"/>
          <w:sz w:val="24"/>
          <w:szCs w:val="24"/>
        </w:rPr>
        <w:t>（5）单位工程投标报价汇总表；</w:t>
      </w:r>
    </w:p>
    <w:p>
      <w:pPr>
        <w:spacing w:line="360" w:lineRule="auto"/>
        <w:ind w:firstLine="566" w:firstLineChars="236"/>
        <w:rPr>
          <w:rFonts w:ascii="宋体"/>
          <w:sz w:val="24"/>
          <w:szCs w:val="24"/>
        </w:rPr>
      </w:pPr>
      <w:r>
        <w:rPr>
          <w:rFonts w:hint="eastAsia" w:ascii="宋体" w:hAnsi="宋体"/>
          <w:sz w:val="24"/>
          <w:szCs w:val="24"/>
        </w:rPr>
        <w:t>（6）分部分项工程清单与计价表；</w:t>
      </w:r>
    </w:p>
    <w:p>
      <w:pPr>
        <w:spacing w:line="360" w:lineRule="auto"/>
        <w:ind w:firstLine="566" w:firstLineChars="236"/>
        <w:rPr>
          <w:rFonts w:ascii="宋体"/>
          <w:sz w:val="24"/>
          <w:szCs w:val="24"/>
        </w:rPr>
      </w:pPr>
      <w:r>
        <w:rPr>
          <w:rFonts w:hint="eastAsia" w:ascii="宋体" w:hAnsi="宋体"/>
          <w:sz w:val="24"/>
          <w:szCs w:val="24"/>
        </w:rPr>
        <w:t>（7）单价措施项目清单与计价表；</w:t>
      </w:r>
    </w:p>
    <w:p>
      <w:pPr>
        <w:spacing w:line="360" w:lineRule="auto"/>
        <w:ind w:firstLine="566" w:firstLineChars="236"/>
        <w:rPr>
          <w:rFonts w:ascii="宋体"/>
          <w:sz w:val="24"/>
          <w:szCs w:val="24"/>
        </w:rPr>
      </w:pPr>
      <w:r>
        <w:rPr>
          <w:rFonts w:hint="eastAsia" w:ascii="宋体" w:hAnsi="宋体"/>
          <w:sz w:val="24"/>
          <w:szCs w:val="24"/>
        </w:rPr>
        <w:t>（8）总价措施项目清单与计价表；</w:t>
      </w:r>
    </w:p>
    <w:p>
      <w:pPr>
        <w:spacing w:line="360" w:lineRule="auto"/>
        <w:ind w:firstLine="566" w:firstLineChars="236"/>
        <w:rPr>
          <w:rFonts w:ascii="宋体"/>
          <w:sz w:val="24"/>
          <w:szCs w:val="24"/>
        </w:rPr>
      </w:pPr>
      <w:r>
        <w:rPr>
          <w:rFonts w:hint="eastAsia" w:ascii="宋体" w:hAnsi="宋体"/>
          <w:sz w:val="24"/>
          <w:szCs w:val="24"/>
        </w:rPr>
        <w:t>（9）综合单价分析表；</w:t>
      </w:r>
    </w:p>
    <w:p>
      <w:pPr>
        <w:spacing w:line="360" w:lineRule="auto"/>
        <w:ind w:firstLine="566" w:firstLineChars="236"/>
        <w:rPr>
          <w:rFonts w:ascii="宋体"/>
          <w:sz w:val="24"/>
          <w:szCs w:val="24"/>
        </w:rPr>
      </w:pPr>
      <w:r>
        <w:rPr>
          <w:rFonts w:hint="eastAsia" w:ascii="宋体" w:hAnsi="宋体"/>
          <w:sz w:val="24"/>
          <w:szCs w:val="24"/>
        </w:rPr>
        <w:t>（10）其他项目清单与计价汇总表；</w:t>
      </w:r>
    </w:p>
    <w:p>
      <w:pPr>
        <w:spacing w:line="360" w:lineRule="auto"/>
        <w:ind w:firstLine="566" w:firstLineChars="236"/>
        <w:rPr>
          <w:rFonts w:ascii="宋体"/>
          <w:sz w:val="24"/>
          <w:szCs w:val="24"/>
        </w:rPr>
      </w:pPr>
      <w:r>
        <w:rPr>
          <w:rFonts w:hint="eastAsia" w:ascii="宋体" w:hAnsi="宋体"/>
          <w:sz w:val="24"/>
          <w:szCs w:val="24"/>
        </w:rPr>
        <w:t>（11）暂列金额明细表；</w:t>
      </w:r>
    </w:p>
    <w:p>
      <w:pPr>
        <w:spacing w:line="360" w:lineRule="auto"/>
        <w:ind w:firstLine="566" w:firstLineChars="236"/>
        <w:rPr>
          <w:rFonts w:ascii="宋体"/>
          <w:sz w:val="24"/>
          <w:szCs w:val="24"/>
        </w:rPr>
      </w:pPr>
      <w:r>
        <w:rPr>
          <w:rFonts w:hint="eastAsia" w:ascii="宋体" w:hAnsi="宋体"/>
          <w:sz w:val="24"/>
          <w:szCs w:val="24"/>
        </w:rPr>
        <w:t>（12）材料（工程设备）暂估价明细表；</w:t>
      </w:r>
    </w:p>
    <w:p>
      <w:pPr>
        <w:spacing w:line="360" w:lineRule="auto"/>
        <w:ind w:firstLine="566" w:firstLineChars="236"/>
        <w:rPr>
          <w:rFonts w:ascii="宋体"/>
          <w:sz w:val="24"/>
          <w:szCs w:val="24"/>
        </w:rPr>
      </w:pPr>
      <w:r>
        <w:rPr>
          <w:rFonts w:hint="eastAsia" w:ascii="宋体" w:hAnsi="宋体"/>
          <w:sz w:val="24"/>
          <w:szCs w:val="24"/>
        </w:rPr>
        <w:t>（13）专业工程暂估价明细表；</w:t>
      </w:r>
    </w:p>
    <w:p>
      <w:pPr>
        <w:spacing w:line="360" w:lineRule="auto"/>
        <w:ind w:firstLine="566" w:firstLineChars="236"/>
        <w:rPr>
          <w:rFonts w:ascii="宋体"/>
          <w:sz w:val="24"/>
          <w:szCs w:val="24"/>
        </w:rPr>
      </w:pPr>
      <w:r>
        <w:rPr>
          <w:rFonts w:hint="eastAsia" w:ascii="宋体" w:hAnsi="宋体"/>
          <w:sz w:val="24"/>
          <w:szCs w:val="24"/>
        </w:rPr>
        <w:t>（14）计日工表；</w:t>
      </w:r>
    </w:p>
    <w:p>
      <w:pPr>
        <w:spacing w:line="360" w:lineRule="auto"/>
        <w:ind w:firstLine="566" w:firstLineChars="236"/>
        <w:rPr>
          <w:rFonts w:ascii="宋体"/>
          <w:sz w:val="24"/>
          <w:szCs w:val="24"/>
        </w:rPr>
      </w:pPr>
      <w:r>
        <w:rPr>
          <w:rFonts w:hint="eastAsia" w:ascii="宋体" w:hAnsi="宋体"/>
          <w:sz w:val="24"/>
          <w:szCs w:val="24"/>
        </w:rPr>
        <w:t>（15）总承包服务计价表；</w:t>
      </w:r>
    </w:p>
    <w:p>
      <w:pPr>
        <w:spacing w:line="360" w:lineRule="auto"/>
        <w:ind w:firstLine="566" w:firstLineChars="236"/>
        <w:rPr>
          <w:rFonts w:ascii="宋体"/>
          <w:sz w:val="24"/>
          <w:szCs w:val="24"/>
        </w:rPr>
      </w:pPr>
      <w:r>
        <w:rPr>
          <w:rFonts w:hint="eastAsia" w:ascii="宋体" w:hAnsi="宋体"/>
          <w:sz w:val="24"/>
          <w:szCs w:val="24"/>
        </w:rPr>
        <w:t>（16）规费和税金项目计价表；</w:t>
      </w:r>
    </w:p>
    <w:p>
      <w:pPr>
        <w:spacing w:line="360" w:lineRule="auto"/>
        <w:ind w:firstLine="480" w:firstLineChars="200"/>
        <w:rPr>
          <w:rFonts w:hint="eastAsia" w:ascii="宋体" w:eastAsia="宋体"/>
          <w:sz w:val="24"/>
          <w:lang w:eastAsia="zh-CN"/>
        </w:rPr>
      </w:pPr>
      <w:r>
        <w:rPr>
          <w:rFonts w:hint="eastAsia" w:ascii="宋体" w:hAnsi="宋体"/>
          <w:sz w:val="24"/>
          <w:szCs w:val="24"/>
        </w:rPr>
        <w:t xml:space="preserve"> （17）人工、主要材料和设备一览表</w:t>
      </w:r>
      <w:r>
        <w:rPr>
          <w:rFonts w:hint="eastAsia" w:ascii="宋体" w:hAnsi="宋体"/>
          <w:sz w:val="24"/>
          <w:szCs w:val="24"/>
          <w:lang w:eastAsia="zh-CN"/>
        </w:rPr>
        <w:t>。</w:t>
      </w:r>
    </w:p>
    <w:p>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pPr>
        <w:pStyle w:val="5"/>
        <w:spacing w:after="0"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sz w:val="24"/>
        </w:rPr>
      </w:pPr>
      <w:r>
        <w:rPr>
          <w:rFonts w:hint="eastAsia" w:ascii="宋体" w:hAnsi="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pPr>
        <w:pStyle w:val="5"/>
        <w:spacing w:after="0" w:line="360" w:lineRule="auto"/>
        <w:ind w:firstLine="480" w:firstLineChars="200"/>
        <w:rPr>
          <w:rFonts w:ascii="宋体" w:hAnsi="宋体"/>
          <w:sz w:val="24"/>
        </w:rPr>
      </w:pPr>
      <w:r>
        <w:rPr>
          <w:rFonts w:hint="eastAsia"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sz w:val="24"/>
          <w:szCs w:val="24"/>
          <w:u w:val="single"/>
        </w:rPr>
        <w:t xml:space="preserve">     </w:t>
      </w:r>
      <w:r>
        <w:rPr>
          <w:rFonts w:hint="eastAsia" w:ascii="宋体" w:hAnsi="宋体"/>
          <w:sz w:val="24"/>
        </w:rPr>
        <w:t xml:space="preserve">。               </w:t>
      </w:r>
    </w:p>
    <w:p>
      <w:pPr>
        <w:pStyle w:val="5"/>
        <w:spacing w:after="0" w:line="360" w:lineRule="auto"/>
        <w:ind w:firstLine="0"/>
        <w:rPr>
          <w:rFonts w:ascii="宋体" w:hAnsi="宋体"/>
          <w:sz w:val="24"/>
        </w:rPr>
      </w:pPr>
      <w:r>
        <w:rPr>
          <w:rFonts w:hint="eastAsia" w:ascii="宋体" w:hAnsi="宋体"/>
          <w:bCs/>
          <w:sz w:val="24"/>
          <w:szCs w:val="24"/>
        </w:rPr>
        <w:t>如不按上述要求编制引起系统无法检索、读取相关信息的，其后果由投标人承担。</w:t>
      </w:r>
    </w:p>
    <w:p>
      <w:pPr>
        <w:pStyle w:val="5"/>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pPr>
        <w:pStyle w:val="5"/>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pPr>
        <w:pStyle w:val="5"/>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pPr>
        <w:pStyle w:val="5"/>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pPr>
        <w:pStyle w:val="5"/>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pPr>
        <w:pStyle w:val="5"/>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pPr>
        <w:pStyle w:val="5"/>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pPr>
        <w:pStyle w:val="5"/>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pPr>
        <w:pStyle w:val="5"/>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pPr>
        <w:pStyle w:val="5"/>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pPr>
        <w:pStyle w:val="5"/>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pPr>
        <w:pStyle w:val="5"/>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pPr>
        <w:spacing w:line="360" w:lineRule="auto"/>
        <w:ind w:firstLine="480" w:firstLineChars="200"/>
        <w:rPr>
          <w:rFonts w:ascii="宋体" w:hAnsi="宋体"/>
          <w:sz w:val="24"/>
        </w:rPr>
      </w:pPr>
      <w:r>
        <w:rPr>
          <w:rFonts w:ascii="宋体" w:hAnsi="宋体"/>
          <w:sz w:val="24"/>
        </w:rPr>
        <w:t>16.1</w:t>
      </w:r>
      <w:r>
        <w:rPr>
          <w:rFonts w:hint="eastAsia" w:ascii="宋体" w:hAnsi="宋体"/>
          <w:sz w:val="24"/>
        </w:rPr>
        <w:t>投标人应按投标须知前附表第</w:t>
      </w:r>
      <w:r>
        <w:rPr>
          <w:rFonts w:ascii="宋体" w:hAnsi="宋体"/>
          <w:sz w:val="24"/>
        </w:rPr>
        <w:t>14</w:t>
      </w:r>
      <w:r>
        <w:rPr>
          <w:rFonts w:hint="eastAsia" w:ascii="宋体" w:hAnsi="宋体"/>
          <w:sz w:val="24"/>
        </w:rPr>
        <w:t>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pPr>
        <w:spacing w:line="360" w:lineRule="auto"/>
        <w:ind w:firstLine="480" w:firstLineChars="200"/>
        <w:rPr>
          <w:rFonts w:ascii="宋体" w:hAnsi="宋体"/>
          <w:sz w:val="24"/>
        </w:rPr>
      </w:pPr>
      <w:r>
        <w:rPr>
          <w:rFonts w:hint="eastAsia" w:ascii="宋体" w:hAnsi="宋体"/>
          <w:sz w:val="24"/>
        </w:rPr>
        <w:t>16.1.1 采用现金或者支票形式提交的，投标保证金须从投标人的银行基本账户转出。</w:t>
      </w:r>
    </w:p>
    <w:p>
      <w:pPr>
        <w:spacing w:line="360" w:lineRule="auto"/>
        <w:ind w:firstLine="480" w:firstLineChars="200"/>
        <w:rPr>
          <w:rFonts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rPr>
      </w:pPr>
      <w:r>
        <w:rPr>
          <w:rFonts w:hint="eastAsia" w:ascii="宋体" w:hAnsi="宋体"/>
          <w:sz w:val="24"/>
        </w:rPr>
        <w:t>16.1.3 采用电子形式的保函、担保或保证保险提交投标保证金的，应在招标文件中明确电子递交途径。</w:t>
      </w:r>
    </w:p>
    <w:p>
      <w:pPr>
        <w:spacing w:line="360" w:lineRule="auto"/>
        <w:ind w:firstLine="480" w:firstLineChars="200"/>
        <w:rPr>
          <w:rFonts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rPr>
      </w:pPr>
      <w:r>
        <w:rPr>
          <w:rFonts w:hint="eastAsia" w:ascii="宋体" w:hAnsi="宋体"/>
          <w:sz w:val="24"/>
        </w:rPr>
        <w:t>16.3投标保证金应依据法律法规的相关规定退还。</w:t>
      </w:r>
    </w:p>
    <w:p>
      <w:pPr>
        <w:spacing w:line="360" w:lineRule="auto"/>
        <w:ind w:firstLine="480" w:firstLineChars="200"/>
        <w:rPr>
          <w:rFonts w:ascii="宋体" w:hAnsi="宋体"/>
          <w:sz w:val="24"/>
        </w:rPr>
      </w:pPr>
      <w:r>
        <w:rPr>
          <w:rFonts w:hint="eastAsia" w:ascii="宋体" w:hAnsi="宋体"/>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sz w:val="24"/>
        </w:rPr>
      </w:pPr>
      <w:r>
        <w:rPr>
          <w:rFonts w:hint="eastAsia" w:ascii="宋体" w:hAnsi="宋体"/>
          <w:sz w:val="24"/>
        </w:rPr>
        <w:t>16.4.1因投标人原因造成投标文件未解密的；</w:t>
      </w:r>
    </w:p>
    <w:p>
      <w:pPr>
        <w:spacing w:line="360" w:lineRule="auto"/>
        <w:ind w:firstLine="480" w:firstLineChars="200"/>
        <w:rPr>
          <w:rFonts w:ascii="宋体" w:hAnsi="宋体"/>
          <w:sz w:val="24"/>
        </w:rPr>
      </w:pPr>
      <w:r>
        <w:rPr>
          <w:rFonts w:hint="eastAsia" w:ascii="宋体" w:hAnsi="宋体"/>
          <w:sz w:val="24"/>
        </w:rPr>
        <w:t>16.4.2投标人在投标有效期内撤销投标文件；</w:t>
      </w:r>
    </w:p>
    <w:p>
      <w:pPr>
        <w:spacing w:line="360" w:lineRule="auto"/>
        <w:ind w:firstLine="480" w:firstLineChars="200"/>
        <w:rPr>
          <w:rFonts w:ascii="宋体" w:hAnsi="宋体"/>
          <w:sz w:val="24"/>
        </w:rPr>
      </w:pPr>
      <w:r>
        <w:rPr>
          <w:rFonts w:hint="eastAsia" w:ascii="宋体" w:hAnsi="宋体"/>
          <w:sz w:val="24"/>
        </w:rPr>
        <w:t>16.4.3中标人未能在规定期限内按要求提交履约担保；</w:t>
      </w:r>
    </w:p>
    <w:p>
      <w:pPr>
        <w:spacing w:line="360" w:lineRule="auto"/>
        <w:ind w:firstLine="480" w:firstLineChars="200"/>
        <w:rPr>
          <w:rFonts w:ascii="宋体" w:hAnsi="宋体"/>
          <w:sz w:val="24"/>
        </w:rPr>
      </w:pPr>
      <w:r>
        <w:rPr>
          <w:rFonts w:hint="eastAsia" w:ascii="宋体" w:hAnsi="宋体"/>
          <w:sz w:val="24"/>
        </w:rPr>
        <w:t>16.4.4中标人未能在规定期限内签署合同协议。</w:t>
      </w:r>
    </w:p>
    <w:p>
      <w:pPr>
        <w:spacing w:line="360" w:lineRule="auto"/>
        <w:ind w:firstLine="480" w:firstLineChars="200"/>
        <w:rPr>
          <w:rFonts w:ascii="宋体" w:hAnsi="宋体"/>
          <w:sz w:val="24"/>
        </w:rPr>
      </w:pPr>
      <w:r>
        <w:rPr>
          <w:rFonts w:hint="eastAsia" w:ascii="宋体" w:hAnsi="宋体"/>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sz w:val="24"/>
        </w:rPr>
      </w:pPr>
      <w:r>
        <w:rPr>
          <w:rFonts w:hint="eastAsia" w:ascii="宋体" w:hAnsi="宋体"/>
          <w:sz w:val="24"/>
        </w:rPr>
        <w:t>16.5.1投标人存在16.4条款所列情形且投标人提交的保函、担保或保证保险无法兑付的；</w:t>
      </w:r>
    </w:p>
    <w:p>
      <w:pPr>
        <w:spacing w:line="360" w:lineRule="auto"/>
        <w:ind w:firstLine="480" w:firstLineChars="200"/>
        <w:rPr>
          <w:rFonts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16.5.3按招标文件要求免于提供投标保证金的投标人存在16.4条款所列情形的。</w:t>
      </w:r>
    </w:p>
    <w:p>
      <w:pPr>
        <w:spacing w:line="360" w:lineRule="auto"/>
        <w:ind w:firstLine="480" w:firstLineChars="200"/>
        <w:rPr>
          <w:rFonts w:ascii="宋体"/>
          <w:sz w:val="24"/>
        </w:rPr>
      </w:pPr>
      <w:r>
        <w:rPr>
          <w:rFonts w:hint="eastAsia" w:ascii="宋体" w:hAnsi="宋体"/>
          <w:sz w:val="24"/>
        </w:rPr>
        <w:t>注：16.5.3款由招标人二选一，需在招标文件中明确。</w:t>
      </w:r>
    </w:p>
    <w:p>
      <w:pPr>
        <w:pStyle w:val="5"/>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pPr>
        <w:spacing w:line="360" w:lineRule="auto"/>
        <w:ind w:firstLine="480" w:firstLineChars="200"/>
        <w:rPr>
          <w:rFonts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pPr>
        <w:pStyle w:val="8"/>
        <w:spacing w:before="156" w:after="156"/>
      </w:pPr>
      <w:bookmarkStart w:id="15" w:name="_Toc2272552"/>
      <w:bookmarkStart w:id="16" w:name="_Toc21525496"/>
      <w:r>
        <w:rPr>
          <w:rFonts w:hint="eastAsia"/>
        </w:rPr>
        <w:t>（四）投标文件的提交</w:t>
      </w:r>
      <w:bookmarkEnd w:id="15"/>
      <w:bookmarkEnd w:id="16"/>
    </w:p>
    <w:p>
      <w:pPr>
        <w:pStyle w:val="5"/>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pPr>
        <w:spacing w:line="360" w:lineRule="auto"/>
        <w:ind w:firstLine="480" w:firstLineChars="200"/>
        <w:rPr>
          <w:rFonts w:ascii="宋体" w:hAnsi="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w:t>
      </w:r>
      <w:r>
        <w:rPr>
          <w:rFonts w:hint="eastAsia" w:ascii="宋体" w:hAnsi="宋体"/>
          <w:sz w:val="24"/>
          <w:szCs w:val="22"/>
        </w:rPr>
        <w:t>19点的规</w:t>
      </w:r>
      <w:r>
        <w:rPr>
          <w:rFonts w:hint="eastAsia"/>
          <w:sz w:val="24"/>
          <w:szCs w:val="24"/>
        </w:rPr>
        <w:t>定执行。</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pPr>
        <w:pStyle w:val="8"/>
        <w:spacing w:before="156" w:after="156"/>
      </w:pPr>
      <w:bookmarkStart w:id="17" w:name="_Toc2272553"/>
      <w:bookmarkStart w:id="18" w:name="_Toc21525497"/>
      <w:r>
        <w:rPr>
          <w:rFonts w:hint="eastAsia"/>
        </w:rPr>
        <w:t>（五）开标、评标、定标及合同签定</w:t>
      </w:r>
      <w:bookmarkEnd w:id="17"/>
      <w:bookmarkEnd w:id="18"/>
    </w:p>
    <w:p>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pPr>
        <w:spacing w:line="360" w:lineRule="auto"/>
        <w:ind w:firstLine="480" w:firstLineChars="200"/>
        <w:rPr>
          <w:rFonts w:ascii="宋体"/>
          <w:sz w:val="24"/>
        </w:rPr>
      </w:pPr>
      <w:r>
        <w:rPr>
          <w:rFonts w:hint="eastAsia" w:ascii="宋体" w:hAnsi="宋体"/>
          <w:sz w:val="24"/>
        </w:rPr>
        <w:t>详见第二章开标、评标及定标办法</w:t>
      </w:r>
    </w:p>
    <w:p>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pPr>
        <w:spacing w:line="360" w:lineRule="auto"/>
        <w:ind w:firstLine="480" w:firstLineChars="200"/>
        <w:rPr>
          <w:rFonts w:ascii="宋体"/>
          <w:sz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pPr>
        <w:spacing w:line="360" w:lineRule="auto"/>
        <w:ind w:firstLine="480" w:firstLineChars="200"/>
        <w:rPr>
          <w:rFonts w:ascii="宋体"/>
          <w:sz w:val="24"/>
        </w:rPr>
      </w:pPr>
      <w:r>
        <w:rPr>
          <w:rFonts w:hint="eastAsia" w:ascii="宋体" w:hAnsi="宋体"/>
          <w:sz w:val="24"/>
        </w:rPr>
        <w:t>27.1招标人将在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p>
    <w:p>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rPr>
      </w:pPr>
      <w:r>
        <w:rPr>
          <w:rFonts w:ascii="宋体" w:hAnsi="宋体"/>
          <w:sz w:val="24"/>
        </w:rPr>
        <w:t>28.4</w:t>
      </w:r>
      <w:r>
        <w:rPr>
          <w:rFonts w:hint="eastAsia" w:ascii="宋体" w:hAnsi="宋体"/>
          <w:sz w:val="24"/>
        </w:rPr>
        <w:t>招标人支付工程款时，中标人应按规定开具发票。</w:t>
      </w:r>
    </w:p>
    <w:p>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w:t>
      </w:r>
      <w:r>
        <w:rPr>
          <w:rFonts w:hint="eastAsia" w:ascii="宋体" w:hAnsi="宋体"/>
          <w:sz w:val="24"/>
        </w:rPr>
        <w:t>0项的规定向招标人提交履约担保。</w:t>
      </w:r>
    </w:p>
    <w:p>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pPr>
        <w:pStyle w:val="5"/>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pPr>
        <w:pStyle w:val="5"/>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pPr>
        <w:pStyle w:val="5"/>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pPr>
        <w:pStyle w:val="5"/>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pPr>
        <w:pStyle w:val="5"/>
        <w:spacing w:after="0" w:line="360" w:lineRule="auto"/>
        <w:ind w:firstLine="480" w:firstLineChars="200"/>
        <w:rPr>
          <w:rFonts w:ascii="宋体"/>
          <w:sz w:val="24"/>
        </w:rPr>
      </w:pPr>
      <w:r>
        <w:rPr>
          <w:rFonts w:hint="eastAsia" w:ascii="宋体"/>
          <w:sz w:val="24"/>
        </w:rPr>
        <w:t>32.3投标人如在本项目中存在串通投标、弄虚作假骗取中标、行贿情形的，中标无效，行政监督部门将对其违法行为进行行政处罚。该投标人将被招标人列入黑名单并限制其参与招标人后续项目的投标。</w:t>
      </w:r>
    </w:p>
    <w:p>
      <w:pPr>
        <w:pStyle w:val="3"/>
      </w:pPr>
      <w:r>
        <w:rPr>
          <w:rFonts w:ascii="宋体"/>
          <w:sz w:val="24"/>
        </w:rPr>
        <w:br w:type="page"/>
      </w:r>
      <w:bookmarkStart w:id="19" w:name="_Toc2272554"/>
      <w:bookmarkStart w:id="20" w:name="_Toc21525498"/>
      <w:r>
        <w:rPr>
          <w:rFonts w:hint="eastAsia"/>
        </w:rPr>
        <w:t>第二章</w:t>
      </w:r>
      <w:r>
        <w:t xml:space="preserve">  </w:t>
      </w:r>
      <w:r>
        <w:rPr>
          <w:rFonts w:hint="eastAsia"/>
        </w:rPr>
        <w:t>开标、评标及定标办法</w:t>
      </w:r>
      <w:bookmarkEnd w:id="19"/>
      <w:bookmarkEnd w:id="20"/>
    </w:p>
    <w:p>
      <w:pPr>
        <w:pStyle w:val="6"/>
        <w:rPr>
          <w:color w:val="auto"/>
        </w:rPr>
      </w:pPr>
      <w:bookmarkStart w:id="21" w:name="_Toc21525499"/>
      <w:bookmarkStart w:id="22" w:name="_Toc2272555"/>
      <w:r>
        <w:rPr>
          <w:rFonts w:hint="eastAsia"/>
          <w:color w:val="auto"/>
          <w:sz w:val="28"/>
          <w:szCs w:val="28"/>
        </w:rPr>
        <w:t>一、</w:t>
      </w:r>
      <w:r>
        <w:rPr>
          <w:rFonts w:hint="eastAsia"/>
          <w:color w:val="auto"/>
        </w:rPr>
        <w:t>开标、评标及定标办法修改表</w:t>
      </w:r>
      <w:bookmarkEnd w:id="21"/>
      <w:bookmarkEnd w:id="22"/>
    </w:p>
    <w:p>
      <w:pPr>
        <w:spacing w:line="360" w:lineRule="auto"/>
        <w:ind w:firstLine="422" w:firstLineChars="200"/>
        <w:rPr>
          <w:rFonts w:ascii="宋体" w:hAnsi="宋体" w:cs="宋体"/>
          <w:b/>
          <w:szCs w:val="21"/>
        </w:rPr>
      </w:pPr>
      <w:r>
        <w:rPr>
          <w:rFonts w:hint="eastAsia" w:ascii="宋体" w:hAnsi="宋体" w:cs="宋体"/>
          <w:b/>
          <w:szCs w:val="21"/>
        </w:rPr>
        <w:t>条款号：（二）开标评标办法程序和细则        修改类型：删除</w:t>
      </w:r>
    </w:p>
    <w:p>
      <w:pPr>
        <w:spacing w:line="360" w:lineRule="auto"/>
        <w:ind w:firstLine="420" w:firstLineChars="200"/>
        <w:rPr>
          <w:rFonts w:ascii="宋体" w:hAnsi="宋体" w:cs="宋体"/>
          <w:szCs w:val="21"/>
        </w:rPr>
      </w:pPr>
      <w:r>
        <w:rPr>
          <w:rFonts w:hint="eastAsia" w:ascii="宋体" w:hAnsi="宋体" w:cs="宋体"/>
          <w:szCs w:val="21"/>
        </w:rPr>
        <w:t>原文：可选办法一（适合综合评分法一，技术标与经济标先后分别开启）</w:t>
      </w:r>
    </w:p>
    <w:p>
      <w:pPr>
        <w:spacing w:line="360" w:lineRule="auto"/>
        <w:ind w:firstLine="420" w:firstLineChars="200"/>
        <w:rPr>
          <w:rFonts w:ascii="宋体" w:hAnsi="宋体" w:cs="宋体"/>
          <w:szCs w:val="21"/>
        </w:rPr>
      </w:pPr>
      <w:r>
        <w:rPr>
          <w:rFonts w:hint="eastAsia" w:ascii="宋体" w:hAnsi="宋体" w:cs="宋体"/>
          <w:szCs w:val="21"/>
        </w:rPr>
        <w:t>原文：可选办法二（适合综合评分法一，技术标与经济标同时开启）</w:t>
      </w:r>
    </w:p>
    <w:p>
      <w:pPr>
        <w:spacing w:line="360" w:lineRule="auto"/>
        <w:ind w:firstLine="420" w:firstLineChars="200"/>
        <w:rPr>
          <w:rFonts w:ascii="宋体" w:hAnsi="宋体" w:cs="宋体"/>
          <w:szCs w:val="21"/>
        </w:rPr>
      </w:pPr>
      <w:r>
        <w:rPr>
          <w:rFonts w:hint="eastAsia" w:ascii="宋体" w:hAnsi="宋体" w:cs="宋体"/>
          <w:szCs w:val="21"/>
        </w:rPr>
        <w:t>原文：可选办法三（适合综合评分法二，技术标与经济标先后分别开启）</w:t>
      </w:r>
    </w:p>
    <w:p>
      <w:pPr>
        <w:spacing w:line="360" w:lineRule="auto"/>
        <w:ind w:firstLine="420" w:firstLineChars="200"/>
        <w:rPr>
          <w:rFonts w:ascii="宋体" w:hAnsi="宋体" w:cs="宋体"/>
          <w:szCs w:val="21"/>
        </w:rPr>
      </w:pPr>
      <w:r>
        <w:rPr>
          <w:rFonts w:hint="eastAsia" w:ascii="宋体" w:hAnsi="宋体" w:cs="宋体"/>
          <w:szCs w:val="21"/>
        </w:rPr>
        <w:t>原文：可选办法四（适合综合评分法二，技术标与经济标同时开启）</w:t>
      </w:r>
    </w:p>
    <w:p>
      <w:pPr>
        <w:spacing w:line="360" w:lineRule="auto"/>
        <w:ind w:firstLine="420" w:firstLineChars="200"/>
        <w:rPr>
          <w:rFonts w:ascii="宋体" w:hAnsi="宋体" w:cs="宋体"/>
          <w:szCs w:val="21"/>
        </w:rPr>
      </w:pPr>
      <w:r>
        <w:rPr>
          <w:rFonts w:hint="eastAsia" w:ascii="宋体" w:hAnsi="宋体" w:cs="宋体"/>
          <w:szCs w:val="21"/>
        </w:rPr>
        <w:t>原文：可选办法五（适合综合评分法三，技术标与经济标先后分别开启）</w:t>
      </w:r>
    </w:p>
    <w:p>
      <w:pPr>
        <w:spacing w:line="360" w:lineRule="auto"/>
        <w:ind w:firstLine="420" w:firstLineChars="200"/>
        <w:rPr>
          <w:rFonts w:ascii="宋体" w:hAnsi="宋体" w:cs="宋体"/>
          <w:szCs w:val="21"/>
        </w:rPr>
      </w:pPr>
      <w:r>
        <w:rPr>
          <w:rFonts w:hint="eastAsia" w:ascii="宋体" w:hAnsi="宋体" w:cs="宋体"/>
          <w:szCs w:val="21"/>
        </w:rPr>
        <w:t>原文：可选办法六（适合综合评分法三，技术标与经济标同时开启）</w:t>
      </w:r>
    </w:p>
    <w:p>
      <w:pPr>
        <w:pBdr>
          <w:bottom w:val="single" w:color="auto" w:sz="4" w:space="1"/>
        </w:pBdr>
        <w:spacing w:line="360" w:lineRule="auto"/>
        <w:ind w:firstLine="420" w:firstLineChars="200"/>
        <w:rPr>
          <w:rFonts w:ascii="宋体" w:hAnsi="宋体" w:cs="宋体"/>
          <w:b/>
          <w:szCs w:val="21"/>
        </w:rPr>
      </w:pPr>
      <w:r>
        <w:rPr>
          <w:rFonts w:hint="eastAsia" w:ascii="宋体" w:hAnsi="宋体" w:cs="宋体"/>
          <w:szCs w:val="21"/>
        </w:rPr>
        <w:t>原文：可选办法八（适合经评审的最低投标价法，技术标与经济标同时开启）</w:t>
      </w:r>
    </w:p>
    <w:p>
      <w:pPr>
        <w:spacing w:line="480" w:lineRule="auto"/>
        <w:ind w:firstLine="472" w:firstLineChars="224"/>
        <w:rPr>
          <w:rFonts w:ascii="宋体" w:hAnsi="宋体" w:cs="宋体"/>
          <w:b/>
          <w:szCs w:val="21"/>
        </w:rPr>
      </w:pPr>
      <w:r>
        <w:rPr>
          <w:rFonts w:hint="eastAsia" w:ascii="宋体" w:hAnsi="宋体" w:cs="宋体"/>
          <w:b/>
          <w:szCs w:val="21"/>
        </w:rPr>
        <w:t>条款号：35             修改类型：修改</w:t>
      </w:r>
    </w:p>
    <w:p>
      <w:pPr>
        <w:widowControl/>
        <w:spacing w:line="360" w:lineRule="auto"/>
        <w:ind w:firstLine="420" w:firstLineChars="200"/>
        <w:jc w:val="left"/>
        <w:rPr>
          <w:rFonts w:ascii="宋体" w:hAnsi="宋体" w:cs="宋体"/>
          <w:szCs w:val="21"/>
        </w:rPr>
      </w:pPr>
      <w:r>
        <w:rPr>
          <w:rFonts w:hint="eastAsia" w:ascii="宋体" w:hAnsi="宋体" w:cs="宋体"/>
          <w:szCs w:val="21"/>
        </w:rPr>
        <w:t>原文：35 开标、评标及定标所依据的规则</w:t>
      </w:r>
    </w:p>
    <w:p>
      <w:pPr>
        <w:widowControl/>
        <w:spacing w:line="360" w:lineRule="auto"/>
        <w:ind w:firstLine="420" w:firstLineChars="200"/>
        <w:jc w:val="left"/>
        <w:rPr>
          <w:rFonts w:ascii="宋体" w:hAnsi="宋体" w:cs="宋体"/>
          <w:szCs w:val="21"/>
        </w:rPr>
      </w:pPr>
      <w:r>
        <w:rPr>
          <w:rFonts w:hint="eastAsia" w:ascii="宋体" w:hAnsi="宋体" w:cs="宋体"/>
          <w:szCs w:val="21"/>
        </w:rPr>
        <w:t>35.1《中华人民共和国招标投标法》；</w:t>
      </w:r>
    </w:p>
    <w:p>
      <w:pPr>
        <w:widowControl/>
        <w:spacing w:line="360" w:lineRule="auto"/>
        <w:ind w:firstLine="420" w:firstLineChars="200"/>
        <w:jc w:val="left"/>
        <w:rPr>
          <w:rFonts w:ascii="宋体" w:hAnsi="宋体" w:cs="宋体"/>
          <w:szCs w:val="21"/>
        </w:rPr>
      </w:pPr>
      <w:r>
        <w:rPr>
          <w:rFonts w:hint="eastAsia" w:ascii="宋体" w:hAnsi="宋体" w:cs="宋体"/>
          <w:szCs w:val="21"/>
        </w:rPr>
        <w:t>35.2《中华人民共和国招标投标法实施条例》；</w:t>
      </w:r>
    </w:p>
    <w:p>
      <w:pPr>
        <w:widowControl/>
        <w:spacing w:line="360" w:lineRule="auto"/>
        <w:ind w:firstLine="420" w:firstLineChars="200"/>
        <w:jc w:val="left"/>
        <w:rPr>
          <w:rFonts w:ascii="宋体" w:hAnsi="宋体" w:cs="宋体"/>
          <w:szCs w:val="21"/>
        </w:rPr>
      </w:pPr>
      <w:r>
        <w:rPr>
          <w:rFonts w:hint="eastAsia" w:ascii="宋体" w:hAnsi="宋体" w:cs="宋体"/>
          <w:szCs w:val="21"/>
        </w:rPr>
        <w:t>35.3《评标委员会和评标方法暂行规定》（七部委第12号令）；</w:t>
      </w:r>
    </w:p>
    <w:p>
      <w:pPr>
        <w:widowControl/>
        <w:spacing w:line="360" w:lineRule="auto"/>
        <w:ind w:firstLine="420" w:firstLineChars="200"/>
        <w:jc w:val="left"/>
        <w:rPr>
          <w:rFonts w:ascii="宋体" w:hAnsi="宋体" w:cs="宋体"/>
          <w:szCs w:val="21"/>
        </w:rPr>
      </w:pPr>
      <w:r>
        <w:rPr>
          <w:rFonts w:hint="eastAsia" w:ascii="宋体" w:hAnsi="宋体" w:cs="宋体"/>
          <w:szCs w:val="21"/>
        </w:rPr>
        <w:t>35.4《工程建设项目施工招标投标办法》（七部委2003年第30号令）；</w:t>
      </w:r>
    </w:p>
    <w:p>
      <w:pPr>
        <w:widowControl/>
        <w:spacing w:line="360" w:lineRule="auto"/>
        <w:ind w:firstLine="420" w:firstLineChars="200"/>
        <w:jc w:val="left"/>
        <w:rPr>
          <w:rFonts w:ascii="宋体" w:hAnsi="宋体" w:cs="宋体"/>
          <w:szCs w:val="21"/>
        </w:rPr>
      </w:pPr>
      <w:r>
        <w:rPr>
          <w:rFonts w:hint="eastAsia" w:ascii="宋体" w:hAnsi="宋体" w:cs="宋体"/>
          <w:szCs w:val="21"/>
        </w:rPr>
        <w:t>35.5《广东省实施〈中华人民共和国招标投标法〉办法》；</w:t>
      </w:r>
    </w:p>
    <w:p>
      <w:pPr>
        <w:widowControl/>
        <w:spacing w:line="360" w:lineRule="auto"/>
        <w:ind w:firstLine="420" w:firstLineChars="200"/>
        <w:jc w:val="left"/>
        <w:rPr>
          <w:rFonts w:ascii="宋体" w:hAnsi="宋体" w:cs="宋体"/>
          <w:szCs w:val="21"/>
        </w:rPr>
      </w:pPr>
      <w:r>
        <w:rPr>
          <w:rFonts w:hint="eastAsia" w:ascii="宋体" w:hAnsi="宋体" w:cs="宋体"/>
          <w:szCs w:val="21"/>
        </w:rPr>
        <w:t>35.6《房屋建筑和市政基础设施工程施工招标投标管理办法》（建设部令第89号）；</w:t>
      </w:r>
    </w:p>
    <w:p>
      <w:pPr>
        <w:widowControl/>
        <w:spacing w:line="360" w:lineRule="auto"/>
        <w:ind w:firstLine="420" w:firstLineChars="200"/>
        <w:jc w:val="left"/>
        <w:rPr>
          <w:rFonts w:ascii="宋体" w:hAnsi="宋体" w:cs="宋体"/>
          <w:szCs w:val="21"/>
        </w:rPr>
      </w:pPr>
      <w:r>
        <w:rPr>
          <w:rFonts w:hint="eastAsia" w:ascii="宋体" w:hAnsi="宋体" w:cs="宋体"/>
          <w:szCs w:val="21"/>
        </w:rPr>
        <w:t>35.7《广东省加强建设工程招标投标监督管理的若干规定》（粤发〔2004〕4号）；</w:t>
      </w:r>
    </w:p>
    <w:p>
      <w:pPr>
        <w:widowControl/>
        <w:spacing w:line="360" w:lineRule="auto"/>
        <w:ind w:firstLine="420" w:firstLineChars="200"/>
        <w:jc w:val="left"/>
        <w:rPr>
          <w:rFonts w:ascii="宋体" w:hAnsi="宋体" w:cs="宋体"/>
          <w:szCs w:val="21"/>
        </w:rPr>
      </w:pPr>
      <w:r>
        <w:rPr>
          <w:rFonts w:hint="eastAsia" w:ascii="宋体" w:hAnsi="宋体" w:cs="宋体"/>
          <w:szCs w:val="21"/>
        </w:rPr>
        <w:t>35.8《广州市工程建设项目招标投标管理办法》（穗府办规〔2017〕5号）；</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35.9本项目招标文件。 </w:t>
      </w:r>
    </w:p>
    <w:p>
      <w:pPr>
        <w:widowControl/>
        <w:spacing w:line="360" w:lineRule="auto"/>
        <w:ind w:firstLine="422" w:firstLineChars="200"/>
        <w:jc w:val="left"/>
        <w:rPr>
          <w:rFonts w:ascii="宋体" w:hAnsi="宋体" w:cs="宋体"/>
          <w:szCs w:val="21"/>
        </w:rPr>
      </w:pPr>
      <w:r>
        <w:rPr>
          <w:rFonts w:hint="eastAsia" w:ascii="宋体" w:hAnsi="宋体" w:cs="宋体"/>
          <w:b/>
          <w:szCs w:val="21"/>
        </w:rPr>
        <w:t>现文：</w:t>
      </w:r>
      <w:r>
        <w:rPr>
          <w:rFonts w:hint="eastAsia" w:ascii="宋体" w:hAnsi="宋体" w:cs="宋体"/>
          <w:szCs w:val="21"/>
        </w:rPr>
        <w:t>35 开标、评标及定标所依据的规则</w:t>
      </w:r>
    </w:p>
    <w:p>
      <w:pPr>
        <w:widowControl/>
        <w:spacing w:line="360" w:lineRule="auto"/>
        <w:ind w:firstLine="420" w:firstLineChars="200"/>
        <w:jc w:val="left"/>
        <w:rPr>
          <w:rFonts w:ascii="宋体" w:hAnsi="宋体" w:cs="宋体"/>
          <w:szCs w:val="21"/>
        </w:rPr>
      </w:pPr>
      <w:r>
        <w:rPr>
          <w:rFonts w:hint="eastAsia" w:ascii="宋体" w:hAnsi="宋体" w:cs="宋体"/>
          <w:szCs w:val="21"/>
        </w:rPr>
        <w:t>35.1《中华人民共和国招标投标法》；</w:t>
      </w:r>
    </w:p>
    <w:p>
      <w:pPr>
        <w:widowControl/>
        <w:spacing w:line="360" w:lineRule="auto"/>
        <w:ind w:firstLine="420" w:firstLineChars="200"/>
        <w:jc w:val="left"/>
        <w:rPr>
          <w:rFonts w:ascii="宋体" w:hAnsi="宋体" w:cs="宋体"/>
          <w:szCs w:val="21"/>
        </w:rPr>
      </w:pPr>
      <w:r>
        <w:rPr>
          <w:rFonts w:hint="eastAsia" w:ascii="宋体" w:hAnsi="宋体" w:cs="宋体"/>
          <w:szCs w:val="21"/>
        </w:rPr>
        <w:t>35.2《中华人民共和国招标投标法实施条例》；</w:t>
      </w:r>
    </w:p>
    <w:p>
      <w:pPr>
        <w:widowControl/>
        <w:spacing w:line="360" w:lineRule="auto"/>
        <w:ind w:firstLine="420" w:firstLineChars="200"/>
        <w:jc w:val="left"/>
        <w:rPr>
          <w:rFonts w:ascii="宋体" w:hAnsi="宋体" w:cs="宋体"/>
          <w:szCs w:val="21"/>
        </w:rPr>
      </w:pPr>
      <w:r>
        <w:rPr>
          <w:rFonts w:hint="eastAsia" w:ascii="宋体" w:hAnsi="宋体" w:cs="宋体"/>
          <w:szCs w:val="21"/>
        </w:rPr>
        <w:t>35.3《评标委员会和评标方法暂行规定》（七部委第12号令）；</w:t>
      </w:r>
    </w:p>
    <w:p>
      <w:pPr>
        <w:widowControl/>
        <w:spacing w:line="360" w:lineRule="auto"/>
        <w:ind w:firstLine="420" w:firstLineChars="200"/>
        <w:jc w:val="left"/>
        <w:rPr>
          <w:rFonts w:ascii="宋体" w:hAnsi="宋体" w:cs="宋体"/>
          <w:szCs w:val="21"/>
        </w:rPr>
      </w:pPr>
      <w:r>
        <w:rPr>
          <w:rFonts w:hint="eastAsia" w:ascii="宋体" w:hAnsi="宋体" w:cs="宋体"/>
          <w:szCs w:val="21"/>
        </w:rPr>
        <w:t>35.4《工程建设项目施工招标投标办法》（七部委2003年第30号令）；</w:t>
      </w:r>
    </w:p>
    <w:p>
      <w:pPr>
        <w:widowControl/>
        <w:spacing w:line="360" w:lineRule="auto"/>
        <w:ind w:firstLine="420" w:firstLineChars="200"/>
        <w:jc w:val="left"/>
        <w:rPr>
          <w:rFonts w:ascii="宋体" w:hAnsi="宋体" w:cs="宋体"/>
          <w:szCs w:val="21"/>
        </w:rPr>
      </w:pPr>
      <w:r>
        <w:rPr>
          <w:rFonts w:hint="eastAsia" w:ascii="宋体" w:hAnsi="宋体" w:cs="宋体"/>
          <w:szCs w:val="21"/>
        </w:rPr>
        <w:t>35.5《广东省实施〈中华人民共和国招标投标法〉办法》；</w:t>
      </w:r>
    </w:p>
    <w:p>
      <w:pPr>
        <w:widowControl/>
        <w:spacing w:line="360" w:lineRule="auto"/>
        <w:ind w:firstLine="420" w:firstLineChars="200"/>
        <w:jc w:val="left"/>
        <w:rPr>
          <w:rFonts w:ascii="宋体" w:hAnsi="宋体" w:cs="宋体"/>
          <w:szCs w:val="21"/>
        </w:rPr>
      </w:pPr>
      <w:r>
        <w:rPr>
          <w:rFonts w:hint="eastAsia" w:ascii="宋体" w:hAnsi="宋体" w:cs="宋体"/>
          <w:szCs w:val="21"/>
        </w:rPr>
        <w:t>35.6《房屋建筑和市政基础设施工程施工招标投标管理办法》（建设部令第89号）；</w:t>
      </w:r>
    </w:p>
    <w:p>
      <w:pPr>
        <w:widowControl/>
        <w:spacing w:line="360" w:lineRule="auto"/>
        <w:ind w:firstLine="420" w:firstLineChars="200"/>
        <w:jc w:val="left"/>
        <w:rPr>
          <w:rFonts w:ascii="宋体" w:hAnsi="宋体" w:cs="宋体"/>
          <w:szCs w:val="21"/>
        </w:rPr>
      </w:pPr>
      <w:r>
        <w:rPr>
          <w:rFonts w:hint="eastAsia" w:ascii="宋体" w:hAnsi="宋体" w:cs="宋体"/>
          <w:szCs w:val="21"/>
        </w:rPr>
        <w:t>35.7《广东省加强建设工程招标投标监督管理的若干规定》（粤发〔2004〕4号）；</w:t>
      </w:r>
    </w:p>
    <w:p>
      <w:pPr>
        <w:widowControl/>
        <w:spacing w:line="360" w:lineRule="auto"/>
        <w:ind w:firstLine="420" w:firstLineChars="200"/>
        <w:jc w:val="left"/>
        <w:rPr>
          <w:rFonts w:ascii="宋体" w:hAnsi="宋体" w:cs="宋体"/>
          <w:b/>
          <w:szCs w:val="21"/>
        </w:rPr>
      </w:pPr>
      <w:r>
        <w:rPr>
          <w:rFonts w:hint="eastAsia" w:ascii="宋体" w:hAnsi="宋体" w:cs="宋体"/>
          <w:szCs w:val="21"/>
        </w:rPr>
        <w:t xml:space="preserve">35.8本项目招标文件。 </w:t>
      </w:r>
    </w:p>
    <w:p>
      <w:pPr>
        <w:spacing w:line="480" w:lineRule="auto"/>
        <w:ind w:firstLine="472" w:firstLineChars="224"/>
        <w:rPr>
          <w:rFonts w:ascii="宋体" w:hAnsi="宋体" w:cs="宋体"/>
          <w:b/>
          <w:szCs w:val="21"/>
        </w:rPr>
      </w:pPr>
      <w:r>
        <w:rPr>
          <w:rFonts w:hint="eastAsia" w:ascii="宋体" w:hAnsi="宋体" w:cs="宋体"/>
          <w:b/>
          <w:szCs w:val="21"/>
        </w:rPr>
        <w:t>条款号：36.1             修改类型：修改</w:t>
      </w:r>
    </w:p>
    <w:p>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0"/>
        </w:pBdr>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rFonts w:ascii="宋体" w:hAnsi="宋体" w:cs="宋体"/>
          <w:b/>
          <w:szCs w:val="21"/>
        </w:rPr>
      </w:pPr>
      <w:r>
        <w:rPr>
          <w:rFonts w:hint="eastAsia" w:ascii="宋体" w:hAnsi="宋体" w:cs="宋体"/>
          <w:b/>
          <w:szCs w:val="21"/>
        </w:rPr>
        <w:t>条款号：36.3             修改类型：删除</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72" w:firstLineChars="224"/>
        <w:rPr>
          <w:rFonts w:ascii="宋体" w:hAnsi="宋体" w:cs="宋体"/>
          <w:b/>
          <w:szCs w:val="21"/>
        </w:rPr>
      </w:pPr>
      <w:r>
        <w:rPr>
          <w:rFonts w:hint="eastAsia" w:ascii="宋体" w:hAnsi="宋体" w:cs="宋体"/>
          <w:b/>
          <w:szCs w:val="21"/>
        </w:rPr>
        <w:t>条款号：36.4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36.4若递交投标文件的投标人不足</w:t>
      </w:r>
      <w:r>
        <w:rPr>
          <w:rFonts w:hint="eastAsia" w:ascii="宋体" w:hAnsi="宋体" w:cs="宋体"/>
          <w:szCs w:val="21"/>
          <w:u w:val="single"/>
        </w:rPr>
        <w:t>3</w:t>
      </w:r>
      <w:r>
        <w:rPr>
          <w:rFonts w:hint="eastAsia" w:ascii="宋体" w:hAnsi="宋体" w:cs="宋体"/>
          <w:szCs w:val="21"/>
        </w:rPr>
        <w:t>家，则重新组织招标。</w:t>
      </w:r>
    </w:p>
    <w:p>
      <w:pPr>
        <w:spacing w:line="360" w:lineRule="auto"/>
        <w:ind w:firstLine="472" w:firstLineChars="224"/>
        <w:rPr>
          <w:rFonts w:ascii="宋体" w:hAnsi="宋体" w:cs="宋体"/>
          <w:b/>
          <w:szCs w:val="21"/>
        </w:rPr>
      </w:pPr>
      <w:r>
        <w:rPr>
          <w:rFonts w:hint="eastAsia" w:ascii="宋体" w:hAnsi="宋体" w:cs="宋体"/>
          <w:b/>
          <w:szCs w:val="21"/>
        </w:rPr>
        <w:t>条款号：36.5.1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36.5.1在投标截止时间后半小时内，投标人通过</w:t>
      </w:r>
      <w:r>
        <w:rPr>
          <w:rFonts w:hint="eastAsia" w:ascii="宋体" w:hAnsi="宋体" w:cs="宋体"/>
          <w:szCs w:val="21"/>
          <w:u w:val="single"/>
        </w:rPr>
        <w:t>广州公共资源交易中心</w:t>
      </w:r>
      <w:r>
        <w:rPr>
          <w:rFonts w:hint="eastAsia" w:ascii="宋体" w:hAnsi="宋体" w:cs="宋体"/>
          <w:szCs w:val="21"/>
        </w:rPr>
        <w:t>交易平台对已递交的电子投标文件进行解密。投标人完成解密后，再由招标人进行解密。解密完成后，公布招标项目名称、投标人名称、投标报价、工期及其他内容；</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36.5.3 </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投标人代表、招标人代表、监标人、记录人等有关人员在开标记录上签字确认；若有关人员不签字的，不影响开标程序；</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投标人代表、招标人代表、监标人、记录人等有关人员在开标记录上签字确认；若有关人员不签字的，不影响开标程序；</w:t>
      </w:r>
      <w:r>
        <w:rPr>
          <w:rFonts w:hint="eastAsia" w:ascii="宋体" w:hAnsi="宋体" w:cs="宋体"/>
          <w:szCs w:val="21"/>
          <w:u w:val="single"/>
        </w:rPr>
        <w:t>若投标人不参加开标会的，或不签字确认的，视同该投标人认可开标结果。</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bCs/>
          <w:szCs w:val="21"/>
        </w:rPr>
        <w:t>37.3</w:t>
      </w:r>
      <w:r>
        <w:rPr>
          <w:rFonts w:hint="eastAsia" w:ascii="宋体" w:hAnsi="宋体" w:cs="宋体"/>
          <w:b/>
          <w:szCs w:val="21"/>
        </w:rPr>
        <w:t xml:space="preserve">            修改类型：修改</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37.3 评标结束后，评标委员会递交评标报告并依法推荐中标候选人。</w:t>
      </w:r>
    </w:p>
    <w:p>
      <w:pPr>
        <w:pBdr>
          <w:bottom w:val="single" w:color="auto" w:sz="6" w:space="1"/>
        </w:pBdr>
        <w:spacing w:line="360" w:lineRule="auto"/>
        <w:ind w:firstLine="472" w:firstLineChars="224"/>
        <w:rPr>
          <w:rFonts w:ascii="宋体" w:hAnsi="宋体" w:cs="宋体"/>
          <w:bCs/>
          <w:szCs w:val="21"/>
        </w:rPr>
      </w:pPr>
      <w:r>
        <w:rPr>
          <w:rFonts w:hint="eastAsia" w:ascii="宋体" w:hAnsi="宋体" w:cs="宋体"/>
          <w:b/>
          <w:szCs w:val="21"/>
        </w:rPr>
        <w:t>现文：</w:t>
      </w:r>
      <w:r>
        <w:rPr>
          <w:rFonts w:hint="eastAsia" w:ascii="宋体" w:hAnsi="宋体" w:cs="宋体"/>
          <w:bCs/>
          <w:szCs w:val="21"/>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pBdr>
          <w:bottom w:val="single" w:color="auto" w:sz="6" w:space="1"/>
        </w:pBdr>
        <w:spacing w:line="360" w:lineRule="auto"/>
        <w:ind w:firstLine="470" w:firstLineChars="224"/>
        <w:rPr>
          <w:rFonts w:ascii="宋体" w:hAnsi="宋体" w:cs="宋体"/>
          <w:bCs/>
          <w:szCs w:val="21"/>
        </w:rPr>
      </w:pPr>
      <w:r>
        <w:rPr>
          <w:rFonts w:hint="eastAsia" w:ascii="宋体" w:hAnsi="宋体" w:cs="宋体"/>
          <w:bCs/>
          <w:szCs w:val="21"/>
        </w:rPr>
        <w:t xml:space="preserve">37.4评标结束后，评标委员会递交评标报告并依法推荐中标候选人。 </w:t>
      </w:r>
    </w:p>
    <w:p>
      <w:pPr>
        <w:spacing w:line="360" w:lineRule="auto"/>
        <w:ind w:firstLine="472" w:firstLineChars="224"/>
        <w:rPr>
          <w:rFonts w:ascii="宋体" w:hAnsi="宋体" w:cs="宋体"/>
          <w:b/>
          <w:szCs w:val="21"/>
        </w:rPr>
      </w:pPr>
      <w:r>
        <w:rPr>
          <w:rFonts w:hint="eastAsia" w:ascii="宋体" w:hAnsi="宋体" w:cs="宋体"/>
          <w:b/>
          <w:szCs w:val="21"/>
        </w:rPr>
        <w:t>条款号：38.1            修改类型：修改</w:t>
      </w:r>
    </w:p>
    <w:p>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12" w:space="1"/>
        </w:pBdr>
        <w:spacing w:line="360" w:lineRule="auto"/>
        <w:ind w:firstLine="420"/>
        <w:rPr>
          <w:rFonts w:ascii="宋体" w:hAnsi="宋体" w:cs="宋体"/>
          <w:szCs w:val="21"/>
        </w:rPr>
      </w:pPr>
      <w:r>
        <w:rPr>
          <w:rFonts w:hint="eastAsia" w:ascii="宋体" w:hAnsi="宋体" w:cs="宋体"/>
          <w:b/>
          <w:szCs w:val="21"/>
        </w:rPr>
        <w:t>现文：</w:t>
      </w:r>
      <w:r>
        <w:rPr>
          <w:rFonts w:hint="eastAsia"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Cs w:val="21"/>
          <w:u w:val="single"/>
        </w:rPr>
        <w:t>对投标文件含义不明确、对同类问题表述不一致、有明显文字和计算错误的内容以及细微偏差的</w:t>
      </w:r>
      <w:r>
        <w:rPr>
          <w:rFonts w:hint="eastAsia" w:ascii="宋体" w:hAnsi="宋体" w:cs="宋体"/>
          <w:szCs w:val="21"/>
        </w:rPr>
        <w:t>内容作出澄清。</w:t>
      </w:r>
    </w:p>
    <w:p>
      <w:pPr>
        <w:spacing w:line="360" w:lineRule="auto"/>
        <w:ind w:firstLine="472" w:firstLineChars="224"/>
        <w:rPr>
          <w:rFonts w:ascii="宋体" w:hAnsi="宋体" w:cs="宋体"/>
          <w:b/>
          <w:szCs w:val="21"/>
        </w:rPr>
      </w:pPr>
      <w:r>
        <w:rPr>
          <w:rFonts w:hint="eastAsia" w:ascii="宋体" w:hAnsi="宋体" w:cs="宋体"/>
          <w:b/>
          <w:szCs w:val="21"/>
        </w:rPr>
        <w:t>条款号：39.3            修改类型：修改</w:t>
      </w:r>
    </w:p>
    <w:p>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39.3排名第一的中标候选人放弃中标、或因不可抗力提出不能履行合同，或者招标文件规定应当提交履约担保而在规定的期限内未能提交的，</w:t>
      </w:r>
      <w:r>
        <w:rPr>
          <w:rFonts w:hint="eastAsia" w:ascii="宋体" w:hAnsi="宋体" w:cs="宋体"/>
          <w:szCs w:val="21"/>
          <w:u w:val="single"/>
        </w:rPr>
        <w:t>或经核查发现委派的项目负责人已在其他在建项目中任职、不符合任职数量规定时，</w:t>
      </w:r>
      <w:r>
        <w:rPr>
          <w:rFonts w:hint="eastAsia" w:ascii="宋体" w:hAnsi="宋体" w:cs="宋体"/>
          <w:szCs w:val="21"/>
        </w:rPr>
        <w:t>招标人可以确定排名第二的中标候选人为中标人。</w:t>
      </w:r>
    </w:p>
    <w:p>
      <w:pPr>
        <w:spacing w:line="360" w:lineRule="auto"/>
        <w:ind w:firstLine="472" w:firstLineChars="224"/>
        <w:rPr>
          <w:rFonts w:ascii="宋体" w:hAnsi="宋体" w:cs="宋体"/>
          <w:b/>
          <w:szCs w:val="21"/>
        </w:rPr>
      </w:pPr>
      <w:r>
        <w:rPr>
          <w:rFonts w:hint="eastAsia" w:ascii="宋体" w:hAnsi="宋体" w:cs="宋体"/>
          <w:b/>
          <w:szCs w:val="21"/>
        </w:rPr>
        <w:t>条款号：（二）开标评标办法程序和细则  注     修改类型：删除</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注：以下八种评标办法所述企业综合诚信评价分数即投标截止当日广州市工程招标代理行业协会网站上公布的企业综合诚信评价60日诚信分。</w:t>
      </w:r>
    </w:p>
    <w:p>
      <w:pPr>
        <w:spacing w:line="360" w:lineRule="auto"/>
        <w:ind w:firstLine="422" w:firstLineChars="200"/>
        <w:rPr>
          <w:rFonts w:ascii="宋体" w:hAnsi="宋体" w:cs="宋体"/>
          <w:b/>
          <w:szCs w:val="21"/>
        </w:rPr>
      </w:pPr>
      <w:r>
        <w:rPr>
          <w:rFonts w:hint="eastAsia" w:ascii="宋体" w:hAnsi="宋体" w:cs="宋体"/>
          <w:b/>
          <w:szCs w:val="21"/>
        </w:rPr>
        <w:t>条款号：40             修改类型：修改</w:t>
      </w:r>
    </w:p>
    <w:p>
      <w:pPr>
        <w:snapToGrid w:val="0"/>
        <w:spacing w:line="360" w:lineRule="auto"/>
        <w:ind w:firstLine="422" w:firstLineChars="200"/>
        <w:rPr>
          <w:rFonts w:ascii="宋体" w:hAnsi="宋体" w:cs="宋体"/>
          <w:szCs w:val="21"/>
        </w:rPr>
      </w:pPr>
      <w:r>
        <w:rPr>
          <w:rFonts w:hint="eastAsia" w:ascii="宋体" w:hAnsi="宋体" w:cs="宋体"/>
          <w:b/>
          <w:kern w:val="0"/>
          <w:szCs w:val="21"/>
        </w:rPr>
        <w:t>原文：</w:t>
      </w:r>
      <w:r>
        <w:rPr>
          <w:rFonts w:hint="eastAsia" w:ascii="宋体" w:hAnsi="宋体" w:cs="宋体"/>
          <w:kern w:val="0"/>
          <w:szCs w:val="21"/>
        </w:rPr>
        <w:t>40．</w:t>
      </w:r>
      <w:r>
        <w:rPr>
          <w:rFonts w:hint="eastAsia" w:ascii="宋体" w:hAnsi="宋体" w:cs="宋体"/>
          <w:szCs w:val="21"/>
        </w:rPr>
        <w:t>开标和评标程序</w:t>
      </w:r>
    </w:p>
    <w:p>
      <w:pPr>
        <w:snapToGrid w:val="0"/>
        <w:spacing w:line="360" w:lineRule="auto"/>
        <w:ind w:firstLine="420" w:firstLineChars="200"/>
        <w:rPr>
          <w:rFonts w:ascii="宋体" w:hAnsi="宋体" w:cs="宋体"/>
          <w:szCs w:val="21"/>
        </w:rPr>
      </w:pPr>
      <w:r>
        <w:rPr>
          <w:rFonts w:hint="eastAsia" w:ascii="宋体" w:hAnsi="宋体" w:cs="宋体"/>
          <w:szCs w:val="21"/>
        </w:rPr>
        <w:t>40.1技术标（含资格审查文件）与经济标投标文件同时公开开标；</w:t>
      </w:r>
    </w:p>
    <w:p>
      <w:pPr>
        <w:snapToGrid w:val="0"/>
        <w:spacing w:line="360" w:lineRule="auto"/>
        <w:ind w:firstLine="420" w:firstLineChars="200"/>
        <w:rPr>
          <w:rFonts w:ascii="宋体" w:hAnsi="宋体" w:cs="宋体"/>
          <w:szCs w:val="21"/>
        </w:rPr>
      </w:pPr>
      <w:r>
        <w:rPr>
          <w:rFonts w:hint="eastAsia" w:ascii="宋体" w:hAnsi="宋体" w:cs="宋体"/>
          <w:szCs w:val="21"/>
        </w:rPr>
        <w:t>40.2由评标委员会对所有已公开开标的投标人进行资格审查；</w:t>
      </w:r>
    </w:p>
    <w:p>
      <w:pPr>
        <w:snapToGrid w:val="0"/>
        <w:spacing w:line="360" w:lineRule="auto"/>
        <w:ind w:firstLine="420" w:firstLineChars="200"/>
        <w:rPr>
          <w:rFonts w:ascii="宋体" w:hAnsi="宋体" w:cs="宋体"/>
          <w:szCs w:val="21"/>
        </w:rPr>
      </w:pPr>
      <w:r>
        <w:rPr>
          <w:rFonts w:hint="eastAsia" w:ascii="宋体" w:hAnsi="宋体" w:cs="宋体"/>
          <w:szCs w:val="21"/>
        </w:rPr>
        <w:t>40.3技术标投标文件有效性审查；</w:t>
      </w:r>
    </w:p>
    <w:p>
      <w:pPr>
        <w:snapToGrid w:val="0"/>
        <w:spacing w:line="360" w:lineRule="auto"/>
        <w:ind w:firstLine="420" w:firstLineChars="200"/>
        <w:rPr>
          <w:rFonts w:ascii="宋体" w:hAnsi="宋体" w:cs="宋体"/>
          <w:szCs w:val="21"/>
        </w:rPr>
      </w:pPr>
      <w:r>
        <w:rPr>
          <w:rFonts w:hint="eastAsia" w:ascii="宋体" w:hAnsi="宋体" w:cs="宋体"/>
          <w:szCs w:val="21"/>
        </w:rPr>
        <w:t>40.4技术标详细审查评分；</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40.5经济标详细审查评分； </w:t>
      </w:r>
    </w:p>
    <w:p>
      <w:pPr>
        <w:snapToGrid w:val="0"/>
        <w:spacing w:line="360" w:lineRule="auto"/>
        <w:ind w:firstLine="420" w:firstLineChars="200"/>
        <w:rPr>
          <w:rFonts w:ascii="宋体" w:hAnsi="宋体" w:cs="宋体"/>
          <w:szCs w:val="21"/>
        </w:rPr>
      </w:pPr>
      <w:r>
        <w:rPr>
          <w:rFonts w:hint="eastAsia" w:ascii="宋体" w:hAnsi="宋体" w:cs="宋体"/>
          <w:szCs w:val="21"/>
        </w:rPr>
        <w:t>40.6评标委员会按照投标人总得分由高至低排序；</w:t>
      </w:r>
    </w:p>
    <w:p>
      <w:pPr>
        <w:snapToGrid w:val="0"/>
        <w:spacing w:line="360" w:lineRule="auto"/>
        <w:ind w:firstLine="420" w:firstLineChars="200"/>
        <w:rPr>
          <w:rFonts w:ascii="宋体" w:hAnsi="宋体" w:cs="宋体"/>
          <w:szCs w:val="21"/>
        </w:rPr>
      </w:pPr>
      <w:r>
        <w:rPr>
          <w:rFonts w:hint="eastAsia" w:ascii="宋体" w:hAnsi="宋体" w:cs="宋体"/>
          <w:szCs w:val="21"/>
        </w:rPr>
        <w:t>40.7经济标投标文件有效性审查；</w:t>
      </w:r>
    </w:p>
    <w:p>
      <w:pPr>
        <w:spacing w:line="360" w:lineRule="auto"/>
        <w:ind w:firstLine="420" w:firstLineChars="200"/>
        <w:rPr>
          <w:rFonts w:ascii="宋体" w:hAnsi="宋体" w:cs="宋体"/>
          <w:szCs w:val="21"/>
        </w:rPr>
      </w:pPr>
      <w:r>
        <w:rPr>
          <w:rFonts w:hint="eastAsia" w:ascii="宋体" w:hAnsi="宋体" w:cs="宋体"/>
          <w:szCs w:val="21"/>
        </w:rPr>
        <w:t>40.8评标委员会按排序向招标人推荐中标候选人名单，并递交资格审查报告及评标报告。</w:t>
      </w:r>
    </w:p>
    <w:p>
      <w:pP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40．开标和评标程序</w:t>
      </w:r>
    </w:p>
    <w:p>
      <w:pPr>
        <w:spacing w:line="360" w:lineRule="auto"/>
        <w:ind w:firstLine="420" w:firstLineChars="200"/>
        <w:rPr>
          <w:rFonts w:ascii="宋体" w:hAnsi="宋体" w:cs="宋体"/>
          <w:szCs w:val="21"/>
        </w:rPr>
      </w:pPr>
      <w:r>
        <w:rPr>
          <w:rFonts w:hint="eastAsia" w:ascii="宋体" w:hAnsi="宋体" w:cs="宋体"/>
          <w:szCs w:val="21"/>
        </w:rPr>
        <w:t>40.1技术标（含资格审查文件）与经济标投标文件同时公开开标；</w:t>
      </w:r>
    </w:p>
    <w:p>
      <w:pPr>
        <w:spacing w:line="360" w:lineRule="auto"/>
        <w:ind w:firstLine="420" w:firstLineChars="200"/>
        <w:rPr>
          <w:rFonts w:ascii="宋体" w:hAnsi="宋体" w:cs="宋体"/>
          <w:szCs w:val="21"/>
        </w:rPr>
      </w:pPr>
      <w:r>
        <w:rPr>
          <w:rFonts w:hint="eastAsia" w:ascii="宋体" w:hAnsi="宋体" w:cs="宋体"/>
          <w:szCs w:val="21"/>
        </w:rPr>
        <w:t>40.2由评标委员会对所有已公开开标的投标人进行资格审查；</w:t>
      </w:r>
    </w:p>
    <w:p>
      <w:pPr>
        <w:spacing w:line="360" w:lineRule="auto"/>
        <w:rPr>
          <w:rFonts w:ascii="宋体" w:hAnsi="宋体" w:cs="宋体"/>
          <w:szCs w:val="21"/>
        </w:rPr>
      </w:pPr>
      <w:r>
        <w:rPr>
          <w:rFonts w:hint="eastAsia" w:ascii="宋体" w:hAnsi="宋体" w:cs="宋体"/>
          <w:szCs w:val="21"/>
        </w:rPr>
        <w:t xml:space="preserve">    40.3技术标投标文件有效性审查；</w:t>
      </w:r>
    </w:p>
    <w:p>
      <w:pPr>
        <w:spacing w:line="360" w:lineRule="auto"/>
        <w:ind w:firstLine="420" w:firstLineChars="200"/>
        <w:rPr>
          <w:rFonts w:ascii="宋体" w:hAnsi="宋体" w:cs="宋体"/>
          <w:szCs w:val="21"/>
        </w:rPr>
      </w:pPr>
      <w:r>
        <w:rPr>
          <w:rFonts w:hint="eastAsia" w:ascii="宋体" w:hAnsi="宋体" w:cs="宋体"/>
          <w:szCs w:val="21"/>
        </w:rPr>
        <w:t>40.4技术标详细审查评分；</w:t>
      </w:r>
    </w:p>
    <w:p>
      <w:pPr>
        <w:spacing w:line="360" w:lineRule="auto"/>
        <w:ind w:firstLine="420" w:firstLineChars="200"/>
        <w:rPr>
          <w:rFonts w:ascii="宋体" w:hAnsi="宋体" w:cs="宋体"/>
          <w:szCs w:val="21"/>
        </w:rPr>
      </w:pPr>
      <w:r>
        <w:rPr>
          <w:rFonts w:hint="eastAsia" w:ascii="宋体" w:hAnsi="宋体" w:cs="宋体"/>
          <w:szCs w:val="21"/>
        </w:rPr>
        <w:t xml:space="preserve">40.5经济标详细审查评分； </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40.6评标委员会</w:t>
      </w:r>
      <w:r>
        <w:rPr>
          <w:rFonts w:hint="eastAsia" w:ascii="宋体" w:hAnsi="宋体" w:cs="宋体"/>
          <w:szCs w:val="21"/>
          <w:u w:val="single"/>
        </w:rPr>
        <w:t>汇总投标人得分，</w:t>
      </w:r>
      <w:r>
        <w:rPr>
          <w:rFonts w:hint="eastAsia" w:ascii="宋体" w:hAnsi="宋体" w:cs="宋体"/>
          <w:szCs w:val="21"/>
        </w:rPr>
        <w:t>并按照投标人总得分由高至低排序；</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40.7</w:t>
      </w:r>
      <w:r>
        <w:rPr>
          <w:rFonts w:hint="eastAsia" w:ascii="宋体" w:hAnsi="宋体" w:cs="宋体"/>
          <w:szCs w:val="21"/>
          <w:u w:val="single"/>
        </w:rPr>
        <w:t>按照投标人总得分由高至低排序，依次进行</w:t>
      </w:r>
      <w:r>
        <w:rPr>
          <w:rFonts w:hint="eastAsia" w:ascii="宋体" w:hAnsi="宋体" w:cs="宋体"/>
          <w:szCs w:val="21"/>
        </w:rPr>
        <w:t>经济标投标文件有效性审查；</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40.8评标委员会按</w:t>
      </w:r>
      <w:r>
        <w:rPr>
          <w:rFonts w:hint="eastAsia" w:ascii="宋体" w:hAnsi="宋体" w:cs="宋体"/>
          <w:szCs w:val="21"/>
          <w:u w:val="single"/>
        </w:rPr>
        <w:t>总得分</w:t>
      </w:r>
      <w:r>
        <w:rPr>
          <w:rFonts w:hint="eastAsia" w:ascii="宋体" w:hAnsi="宋体" w:cs="宋体"/>
          <w:szCs w:val="21"/>
        </w:rPr>
        <w:t>排序，向招标人推荐</w:t>
      </w:r>
      <w:r>
        <w:rPr>
          <w:rFonts w:hint="eastAsia" w:ascii="宋体" w:hAnsi="宋体" w:cs="宋体"/>
          <w:szCs w:val="21"/>
          <w:u w:val="single"/>
        </w:rPr>
        <w:t>通过经济标投标文件有效性审查的</w:t>
      </w:r>
      <w:r>
        <w:rPr>
          <w:rFonts w:hint="eastAsia" w:ascii="宋体" w:hAnsi="宋体" w:cs="宋体"/>
          <w:szCs w:val="21"/>
        </w:rPr>
        <w:t>中标候选人，并递交资格审查报告及评标报告。</w:t>
      </w:r>
    </w:p>
    <w:p>
      <w:pPr>
        <w:spacing w:line="48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41.1</w:t>
      </w:r>
      <w:r>
        <w:rPr>
          <w:rFonts w:hint="eastAsia" w:ascii="宋体" w:hAnsi="宋体" w:cs="宋体"/>
          <w:b/>
          <w:szCs w:val="21"/>
        </w:rPr>
        <w:t xml:space="preserve">                   修改类型：修改</w:t>
      </w:r>
    </w:p>
    <w:p>
      <w:pPr>
        <w:snapToGrid w:val="0"/>
        <w:spacing w:line="360" w:lineRule="auto"/>
        <w:ind w:firstLine="460" w:firstLineChars="218"/>
        <w:rPr>
          <w:rFonts w:ascii="宋体" w:hAnsi="宋体" w:cs="宋体"/>
          <w:szCs w:val="21"/>
        </w:rPr>
      </w:pPr>
      <w:r>
        <w:rPr>
          <w:rFonts w:hint="eastAsia" w:ascii="宋体" w:hAnsi="宋体" w:cs="宋体"/>
          <w:b/>
          <w:szCs w:val="21"/>
        </w:rPr>
        <w:t>原文：</w:t>
      </w:r>
      <w:r>
        <w:rPr>
          <w:rFonts w:hint="eastAsia" w:ascii="宋体" w:hAnsi="宋体" w:cs="宋体"/>
          <w:bCs/>
          <w:szCs w:val="21"/>
        </w:rPr>
        <w:t>41.1开</w:t>
      </w:r>
      <w:r>
        <w:rPr>
          <w:rFonts w:hint="eastAsia" w:ascii="宋体" w:hAnsi="宋体" w:cs="宋体"/>
          <w:szCs w:val="21"/>
        </w:rPr>
        <w:t>标由招标人主持；</w:t>
      </w:r>
    </w:p>
    <w:p>
      <w:pPr>
        <w:pBdr>
          <w:bottom w:val="single" w:color="auto" w:sz="6" w:space="1"/>
        </w:pBdr>
        <w:spacing w:line="48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bCs/>
          <w:szCs w:val="21"/>
        </w:rPr>
        <w:t>41.1</w:t>
      </w:r>
      <w:r>
        <w:rPr>
          <w:rFonts w:hint="eastAsia" w:ascii="宋体" w:hAnsi="宋体" w:cs="宋体"/>
          <w:szCs w:val="21"/>
          <w:u w:val="single"/>
        </w:rPr>
        <w:t>开标由招标人或招标代理主持；</w:t>
      </w:r>
    </w:p>
    <w:p>
      <w:pPr>
        <w:spacing w:line="48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41.2.1</w:t>
      </w:r>
      <w:r>
        <w:rPr>
          <w:rFonts w:hint="eastAsia" w:ascii="宋体" w:hAnsi="宋体" w:cs="宋体"/>
          <w:b/>
          <w:szCs w:val="21"/>
        </w:rPr>
        <w:t xml:space="preserve">             修改类型：修改</w:t>
      </w:r>
    </w:p>
    <w:p>
      <w:pPr>
        <w:pBdr>
          <w:bottom w:val="single" w:color="auto" w:sz="6" w:space="1"/>
        </w:pBdr>
        <w:spacing w:line="48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bCs/>
          <w:szCs w:val="21"/>
        </w:rPr>
        <w:t>41.2.1</w:t>
      </w:r>
      <w:r>
        <w:rPr>
          <w:rFonts w:hint="eastAsia" w:ascii="宋体" w:hAnsi="宋体" w:cs="宋体"/>
          <w:szCs w:val="21"/>
        </w:rPr>
        <w:t>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41.2.1</w:t>
      </w:r>
      <w:r>
        <w:rPr>
          <w:rFonts w:hint="eastAsia" w:ascii="宋体" w:hAnsi="宋体" w:cs="宋体"/>
          <w:szCs w:val="21"/>
        </w:rPr>
        <w:t>投标截止期前，各投标人递交投标文件（包括技术标投标文件（含资格审查文件）、经济标投标文件）至</w:t>
      </w:r>
      <w:r>
        <w:rPr>
          <w:rFonts w:hint="eastAsia" w:ascii="宋体" w:hAnsi="宋体" w:cs="宋体"/>
          <w:szCs w:val="21"/>
          <w:u w:val="single"/>
        </w:rPr>
        <w:t>广州公共资源交易中心</w:t>
      </w:r>
      <w:r>
        <w:rPr>
          <w:rFonts w:hint="eastAsia" w:ascii="宋体" w:hAnsi="宋体" w:cs="宋体"/>
          <w:szCs w:val="21"/>
        </w:rPr>
        <w:t>交易平台。有关投标文件提交的事项详见第一章投标须知。</w:t>
      </w:r>
    </w:p>
    <w:p>
      <w:pPr>
        <w:pBdr>
          <w:bottom w:val="single" w:color="auto" w:sz="4" w:space="1"/>
        </w:pBdr>
        <w:spacing w:line="48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41.2.2</w:t>
      </w:r>
      <w:r>
        <w:rPr>
          <w:rFonts w:hint="eastAsia" w:ascii="宋体" w:hAnsi="宋体" w:cs="宋体"/>
          <w:b/>
          <w:szCs w:val="21"/>
        </w:rPr>
        <w:t xml:space="preserve">           修改类型：删除</w:t>
      </w:r>
    </w:p>
    <w:p>
      <w:pPr>
        <w:pBdr>
          <w:bottom w:val="single" w:color="auto" w:sz="4"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41.2.2开标前，首先由招标人随机抽取确定该工程计算评标参考价的等分点值X。</w:t>
      </w:r>
    </w:p>
    <w:p>
      <w:pPr>
        <w:spacing w:line="360" w:lineRule="auto"/>
        <w:ind w:firstLine="424" w:firstLineChars="201"/>
        <w:rPr>
          <w:rFonts w:ascii="宋体" w:hAnsi="宋体" w:cs="宋体"/>
          <w:b/>
          <w:szCs w:val="21"/>
        </w:rPr>
      </w:pPr>
      <w:r>
        <w:rPr>
          <w:rFonts w:hint="eastAsia" w:ascii="宋体" w:hAnsi="宋体" w:cs="宋体"/>
          <w:b/>
          <w:szCs w:val="21"/>
        </w:rPr>
        <w:t>条款号：41.3                       修改类型：修改</w:t>
      </w:r>
    </w:p>
    <w:p>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原文：</w:t>
      </w:r>
      <w:r>
        <w:rPr>
          <w:rFonts w:hint="eastAsia" w:ascii="宋体" w:hAnsi="宋体" w:cs="宋体"/>
          <w:bCs/>
          <w:szCs w:val="21"/>
        </w:rPr>
        <w:t>41.3</w:t>
      </w:r>
      <w:r>
        <w:rPr>
          <w:rFonts w:hint="eastAsia" w:ascii="宋体" w:hAnsi="宋体" w:cs="宋体"/>
          <w:szCs w:val="21"/>
        </w:rPr>
        <w:t>招标人对开标过程进行记录，并存档备查，投标人在技术标开标记录上签字。</w:t>
      </w:r>
    </w:p>
    <w:p>
      <w:pPr>
        <w:pBdr>
          <w:bottom w:val="single" w:color="auto" w:sz="6" w:space="1"/>
        </w:pBdr>
        <w:spacing w:line="360" w:lineRule="auto"/>
        <w:ind w:firstLine="424" w:firstLineChars="201"/>
        <w:rPr>
          <w:rFonts w:ascii="宋体" w:hAnsi="宋体" w:cs="宋体"/>
          <w:b/>
          <w:szCs w:val="21"/>
        </w:rPr>
      </w:pPr>
      <w:r>
        <w:rPr>
          <w:rFonts w:hint="eastAsia" w:ascii="宋体" w:hAnsi="宋体" w:cs="宋体"/>
          <w:b/>
          <w:szCs w:val="21"/>
        </w:rPr>
        <w:t>现文：</w:t>
      </w:r>
      <w:r>
        <w:rPr>
          <w:rFonts w:hint="eastAsia" w:ascii="宋体" w:hAnsi="宋体" w:cs="宋体"/>
          <w:bCs/>
          <w:szCs w:val="21"/>
        </w:rPr>
        <w:t>41.3</w:t>
      </w:r>
      <w:r>
        <w:rPr>
          <w:rFonts w:hint="eastAsia" w:ascii="宋体" w:hAnsi="宋体" w:cs="宋体"/>
          <w:szCs w:val="21"/>
        </w:rPr>
        <w:t>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投标人在开标记录上签字。</w:t>
      </w:r>
    </w:p>
    <w:p>
      <w:pPr>
        <w:spacing w:line="360" w:lineRule="auto"/>
        <w:ind w:firstLine="424" w:firstLineChars="201"/>
        <w:rPr>
          <w:rFonts w:ascii="宋体" w:hAnsi="宋体" w:cs="宋体"/>
          <w:b/>
          <w:szCs w:val="21"/>
        </w:rPr>
      </w:pPr>
      <w:r>
        <w:rPr>
          <w:rFonts w:hint="eastAsia" w:ascii="宋体" w:hAnsi="宋体" w:cs="宋体"/>
          <w:b/>
          <w:szCs w:val="21"/>
        </w:rPr>
        <w:t>条款号：41.4                       修改类型：修改</w:t>
      </w:r>
    </w:p>
    <w:p>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原文：</w:t>
      </w:r>
      <w:r>
        <w:rPr>
          <w:rFonts w:hint="eastAsia" w:ascii="宋体" w:hAnsi="宋体" w:cs="宋体"/>
          <w:bCs/>
          <w:szCs w:val="21"/>
        </w:rPr>
        <w:t>41.4招标人将上述符合要求的投标文件，送至评标委员会进行评审</w:t>
      </w:r>
      <w:r>
        <w:rPr>
          <w:rFonts w:hint="eastAsia" w:ascii="宋体" w:hAnsi="宋体" w:cs="宋体"/>
          <w:szCs w:val="21"/>
        </w:rPr>
        <w:t>。</w:t>
      </w:r>
    </w:p>
    <w:p>
      <w:pPr>
        <w:pBdr>
          <w:bottom w:val="single" w:color="auto" w:sz="6" w:space="1"/>
        </w:pBdr>
        <w:spacing w:line="360" w:lineRule="auto"/>
        <w:ind w:firstLine="424" w:firstLineChars="201"/>
        <w:rPr>
          <w:rFonts w:ascii="宋体" w:hAnsi="宋体" w:cs="宋体"/>
          <w:b/>
          <w:szCs w:val="21"/>
        </w:rPr>
      </w:pPr>
      <w:r>
        <w:rPr>
          <w:rFonts w:hint="eastAsia" w:ascii="宋体" w:hAnsi="宋体" w:cs="宋体"/>
          <w:b/>
          <w:szCs w:val="21"/>
        </w:rPr>
        <w:t>现文：</w:t>
      </w:r>
      <w:r>
        <w:rPr>
          <w:rFonts w:hint="eastAsia" w:ascii="宋体" w:hAnsi="宋体" w:cs="宋体"/>
          <w:bCs/>
          <w:szCs w:val="21"/>
        </w:rPr>
        <w:t>41.4</w:t>
      </w:r>
      <w:r>
        <w:rPr>
          <w:rFonts w:hint="eastAsia" w:ascii="宋体" w:hAnsi="宋体" w:cs="宋体"/>
          <w:szCs w:val="21"/>
        </w:rPr>
        <w:t>招标人</w:t>
      </w:r>
      <w:r>
        <w:rPr>
          <w:rFonts w:hint="eastAsia" w:ascii="宋体" w:hAnsi="宋体" w:cs="宋体"/>
          <w:szCs w:val="21"/>
          <w:u w:val="single"/>
        </w:rPr>
        <w:t>或招标代理机构</w:t>
      </w:r>
      <w:r>
        <w:rPr>
          <w:rFonts w:hint="eastAsia" w:ascii="宋体" w:hAnsi="宋体" w:cs="宋体"/>
          <w:bCs/>
          <w:szCs w:val="21"/>
        </w:rPr>
        <w:t>将上述符合要求的投标文件，送至评标委员会进行评审</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42.2</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评标委员会的组成：方式  。</w:t>
      </w:r>
    </w:p>
    <w:p>
      <w:pPr>
        <w:spacing w:line="360" w:lineRule="auto"/>
        <w:ind w:firstLine="420" w:firstLineChars="200"/>
        <w:rPr>
          <w:rFonts w:ascii="宋体" w:hAnsi="宋体" w:cs="宋体"/>
          <w:szCs w:val="21"/>
        </w:rPr>
      </w:pPr>
      <w:r>
        <w:rPr>
          <w:rFonts w:hint="eastAsia" w:ascii="宋体" w:hAnsi="宋体" w:cs="宋体"/>
          <w:szCs w:val="21"/>
        </w:rPr>
        <w:t>方式一：评标委员会为综合评标委员会，负责资格审查及评标工作。</w:t>
      </w:r>
    </w:p>
    <w:p>
      <w:pPr>
        <w:spacing w:line="360" w:lineRule="auto"/>
        <w:ind w:firstLine="470" w:firstLineChars="224"/>
        <w:rPr>
          <w:rFonts w:ascii="宋体" w:hAnsi="宋体" w:cs="宋体"/>
          <w:b/>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评标委员会的组成：方式</w:t>
      </w:r>
      <w:r>
        <w:rPr>
          <w:rFonts w:hint="eastAsia" w:ascii="宋体" w:hAnsi="宋体" w:cs="宋体"/>
          <w:szCs w:val="21"/>
          <w:u w:val="single"/>
        </w:rPr>
        <w:t>一</w:t>
      </w:r>
      <w:r>
        <w:rPr>
          <w:rFonts w:hint="eastAsia" w:ascii="宋体" w:hAnsi="宋体" w:cs="宋体"/>
          <w:szCs w:val="21"/>
        </w:rPr>
        <w:t>。</w:t>
      </w:r>
    </w:p>
    <w:p>
      <w:pPr>
        <w:pBdr>
          <w:bottom w:val="single" w:color="auto" w:sz="6" w:space="1"/>
        </w:pBdr>
        <w:spacing w:line="360" w:lineRule="auto"/>
        <w:ind w:firstLine="470" w:firstLineChars="224"/>
        <w:rPr>
          <w:rFonts w:ascii="宋体" w:hAnsi="宋体" w:cs="宋体"/>
          <w:szCs w:val="21"/>
        </w:rPr>
      </w:pPr>
      <w:r>
        <w:rPr>
          <w:rFonts w:hint="eastAsia" w:ascii="宋体" w:hAnsi="宋体" w:cs="宋体"/>
          <w:szCs w:val="21"/>
        </w:rPr>
        <w:t>方式一：评标委员会为综合评标委员会，负责资格审查及评标工作。</w:t>
      </w:r>
    </w:p>
    <w:p>
      <w:pPr>
        <w:spacing w:line="48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43.6</w:t>
      </w:r>
      <w:r>
        <w:rPr>
          <w:rFonts w:hint="eastAsia" w:ascii="宋体" w:hAnsi="宋体" w:cs="宋体"/>
          <w:b/>
          <w:szCs w:val="21"/>
        </w:rPr>
        <w:t xml:space="preserve">            修改类型：修改</w:t>
      </w:r>
    </w:p>
    <w:p>
      <w:pPr>
        <w:widowControl/>
        <w:spacing w:line="360" w:lineRule="auto"/>
        <w:ind w:firstLine="422" w:firstLineChars="200"/>
        <w:jc w:val="left"/>
        <w:rPr>
          <w:rFonts w:ascii="宋体" w:hAnsi="宋体" w:cs="宋体"/>
          <w:kern w:val="0"/>
          <w:szCs w:val="21"/>
        </w:rPr>
      </w:pPr>
      <w:r>
        <w:rPr>
          <w:rFonts w:hint="eastAsia" w:ascii="宋体" w:hAnsi="宋体" w:cs="宋体"/>
          <w:b/>
          <w:szCs w:val="21"/>
        </w:rPr>
        <w:t>原文：</w:t>
      </w:r>
      <w:r>
        <w:rPr>
          <w:rFonts w:hint="eastAsia" w:ascii="宋体" w:hAnsi="宋体" w:cs="宋体"/>
          <w:bCs/>
          <w:szCs w:val="21"/>
        </w:rPr>
        <w:t>43.6</w:t>
      </w:r>
      <w:r>
        <w:rPr>
          <w:rFonts w:hint="eastAsia" w:ascii="宋体" w:hAnsi="宋体" w:cs="宋体"/>
          <w:szCs w:val="21"/>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bCs/>
          <w:szCs w:val="21"/>
        </w:rPr>
        <w:t>43.6</w:t>
      </w:r>
      <w:r>
        <w:rPr>
          <w:rFonts w:hint="eastAsia" w:ascii="宋体" w:hAnsi="宋体" w:cs="宋体"/>
          <w:szCs w:val="21"/>
        </w:rPr>
        <w:t>资格审查合格的投标人少于</w:t>
      </w:r>
      <w:r>
        <w:rPr>
          <w:rFonts w:hint="eastAsia" w:ascii="宋体" w:hAnsi="宋体" w:cs="宋体"/>
          <w:szCs w:val="21"/>
          <w:u w:val="single"/>
        </w:rPr>
        <w:t>3</w:t>
      </w:r>
      <w:r>
        <w:rPr>
          <w:rFonts w:hint="eastAsia" w:ascii="宋体" w:hAnsi="宋体" w:cs="宋体"/>
          <w:szCs w:val="21"/>
        </w:rPr>
        <w:t>名的，则本项目招标失败。</w:t>
      </w:r>
    </w:p>
    <w:p>
      <w:pPr>
        <w:spacing w:line="48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44.1</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72" w:firstLineChars="224"/>
        <w:rPr>
          <w:rFonts w:ascii="宋体" w:hAnsi="宋体" w:cs="宋体"/>
          <w:b/>
          <w:szCs w:val="21"/>
        </w:rPr>
      </w:pPr>
      <w:r>
        <w:rPr>
          <w:rFonts w:hint="eastAsia" w:ascii="宋体" w:hAnsi="宋体" w:cs="宋体"/>
          <w:b/>
          <w:szCs w:val="21"/>
        </w:rPr>
        <w:t>条款号：44.2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44.2技术标详细审查评分：评标委员会按照附表四《技术标详细审查评分表》的标准，对通过技术标有效性审查的投标文件技术标进行详细审查，评出技术分，得分四舍五入精确到小数点后两位。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44.2技术标详细审查评分：评标委员会按照附表四《技术标详细审查评分表》的标准，对通过技术标有效性审查的投标文件技术标进行详细审查，评出技术分，所有评委分数汇总后算术平均值为投标人的最终得分，得分四舍五入精确到小数点后两位。</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45</w:t>
      </w:r>
      <w:r>
        <w:rPr>
          <w:rFonts w:hint="eastAsia" w:ascii="宋体" w:hAnsi="宋体" w:cs="宋体"/>
          <w:b/>
          <w:szCs w:val="21"/>
        </w:rPr>
        <w:t xml:space="preserve">                  修改类型：修改</w:t>
      </w:r>
    </w:p>
    <w:p>
      <w:pPr>
        <w:pStyle w:val="32"/>
        <w:widowControl w:val="0"/>
        <w:snapToGrid w:val="0"/>
        <w:spacing w:after="0" w:afterAutospacing="0" w:line="360" w:lineRule="auto"/>
        <w:ind w:firstLine="422" w:firstLineChars="200"/>
        <w:jc w:val="both"/>
        <w:rPr>
          <w:rFonts w:cs="宋体"/>
          <w:sz w:val="21"/>
          <w:szCs w:val="21"/>
        </w:rPr>
      </w:pPr>
      <w:r>
        <w:rPr>
          <w:rFonts w:hint="eastAsia" w:cs="宋体"/>
          <w:b/>
          <w:sz w:val="21"/>
          <w:szCs w:val="21"/>
        </w:rPr>
        <w:t>原文：</w:t>
      </w:r>
      <w:r>
        <w:rPr>
          <w:rFonts w:hint="eastAsia" w:cs="宋体"/>
          <w:sz w:val="21"/>
          <w:szCs w:val="21"/>
        </w:rPr>
        <w:t>45．经济标评审和得分汇总</w:t>
      </w:r>
    </w:p>
    <w:p>
      <w:pPr>
        <w:pStyle w:val="32"/>
        <w:widowControl w:val="0"/>
        <w:snapToGrid w:val="0"/>
        <w:spacing w:after="0" w:afterAutospacing="0" w:line="360" w:lineRule="auto"/>
        <w:ind w:firstLine="420" w:firstLineChars="200"/>
        <w:jc w:val="both"/>
        <w:rPr>
          <w:rFonts w:cs="宋体"/>
          <w:sz w:val="21"/>
          <w:szCs w:val="21"/>
        </w:rPr>
      </w:pPr>
      <w:r>
        <w:rPr>
          <w:rFonts w:hint="eastAsia" w:cs="宋体"/>
          <w:sz w:val="21"/>
          <w:szCs w:val="21"/>
        </w:rPr>
        <w:t>45.1若通过技术标有效性审查的投标人中有投标报价均大于等于最高投标限价*D%（D的取值范围为[94,100],由招标人自主确定）的（具体金额为：元），则本项目招标失败，由招标人依法重新招标。</w:t>
      </w:r>
    </w:p>
    <w:p>
      <w:pPr>
        <w:pStyle w:val="32"/>
        <w:widowControl w:val="0"/>
        <w:snapToGrid w:val="0"/>
        <w:spacing w:after="0" w:afterAutospacing="0" w:line="360" w:lineRule="auto"/>
        <w:ind w:firstLine="420" w:firstLineChars="200"/>
        <w:jc w:val="both"/>
        <w:rPr>
          <w:rFonts w:cs="宋体"/>
          <w:sz w:val="21"/>
          <w:szCs w:val="21"/>
        </w:rPr>
      </w:pPr>
      <w:r>
        <w:rPr>
          <w:rFonts w:hint="eastAsia" w:cs="宋体"/>
          <w:sz w:val="21"/>
          <w:szCs w:val="21"/>
        </w:rPr>
        <w:t xml:space="preserve"> 45.2按方法计算评标参考价：</w:t>
      </w:r>
    </w:p>
    <w:p>
      <w:pPr>
        <w:widowControl/>
        <w:spacing w:line="360" w:lineRule="auto"/>
        <w:ind w:firstLine="422" w:firstLineChars="200"/>
        <w:rPr>
          <w:rFonts w:ascii="宋体" w:hAnsi="宋体" w:cs="宋体"/>
          <w:b/>
          <w:kern w:val="0"/>
          <w:szCs w:val="21"/>
        </w:rPr>
      </w:pPr>
      <w:r>
        <w:rPr>
          <w:rFonts w:hint="eastAsia" w:ascii="宋体" w:hAnsi="宋体" w:cs="宋体"/>
          <w:b/>
          <w:kern w:val="0"/>
          <w:szCs w:val="21"/>
        </w:rPr>
        <w:t>方法一：加权平均法</w:t>
      </w:r>
    </w:p>
    <w:p>
      <w:pPr>
        <w:spacing w:line="360" w:lineRule="auto"/>
        <w:ind w:firstLine="420" w:firstLineChars="200"/>
        <w:rPr>
          <w:rFonts w:ascii="宋体" w:hAnsi="宋体" w:cs="宋体"/>
          <w:szCs w:val="21"/>
        </w:rPr>
      </w:pPr>
      <w:r>
        <w:rPr>
          <w:rFonts w:hint="eastAsia" w:ascii="宋体" w:hAnsi="宋体" w:cs="宋体"/>
          <w:szCs w:val="21"/>
        </w:rPr>
        <w:t>技术标或技术标加诚信得分（具体由招标人自定）前N名（N≥5，具体由招标人自定）的经济报价加权平均，计算评标参考价。公式如下：</w:t>
      </w:r>
    </w:p>
    <w:p>
      <w:pPr>
        <w:spacing w:line="360" w:lineRule="auto"/>
        <w:ind w:firstLine="420" w:firstLineChars="200"/>
        <w:rPr>
          <w:rFonts w:ascii="宋体" w:hAnsi="宋体" w:cs="宋体"/>
          <w:szCs w:val="21"/>
        </w:rPr>
      </w:pPr>
      <w:r>
        <w:rPr>
          <w:rFonts w:hint="eastAsia" w:ascii="宋体" w:hAnsi="宋体" w:cs="宋体"/>
          <w:szCs w:val="21"/>
        </w:rPr>
        <w:t>评标参考价=Σ（投标人的投标报价*报价权重）。</w:t>
      </w:r>
    </w:p>
    <w:p>
      <w:pPr>
        <w:spacing w:line="360" w:lineRule="auto"/>
        <w:ind w:firstLine="420" w:firstLineChars="200"/>
        <w:rPr>
          <w:rFonts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drawing>
          <wp:inline distT="0" distB="0" distL="114300" distR="114300">
            <wp:extent cx="390525" cy="447675"/>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Cs w:val="21"/>
        </w:rPr>
        <w:t>），第二名投标人的权重为（</w:t>
      </w:r>
      <w:r>
        <w:rPr>
          <w:rFonts w:hint="eastAsia" w:ascii="宋体" w:hAnsi="宋体" w:cs="宋体"/>
          <w:szCs w:val="21"/>
        </w:rPr>
        <w:drawing>
          <wp:inline distT="0" distB="0" distL="114300" distR="11430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t>），以此类推，最后一名投标人的权重为（</w:t>
      </w:r>
      <w:r>
        <w:rPr>
          <w:rFonts w:hint="eastAsia" w:ascii="宋体" w:hAnsi="宋体" w:cs="宋体"/>
          <w:szCs w:val="21"/>
        </w:rPr>
        <w:drawing>
          <wp:inline distT="0" distB="0" distL="114300" distR="114300">
            <wp:extent cx="323850" cy="400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t>）。</w:t>
      </w:r>
    </w:p>
    <w:p>
      <w:pPr>
        <w:spacing w:line="360" w:lineRule="auto"/>
        <w:ind w:firstLine="420" w:firstLineChars="200"/>
        <w:rPr>
          <w:rFonts w:ascii="宋体" w:hAnsi="宋体" w:cs="宋体"/>
          <w:b/>
          <w:szCs w:val="21"/>
        </w:rPr>
      </w:pPr>
      <w:r>
        <w:rPr>
          <w:rFonts w:hint="eastAsia" w:ascii="宋体" w:hAnsi="宋体" w:cs="宋体"/>
          <w:szCs w:val="21"/>
        </w:rPr>
        <w:t>45.3当标价等于评标参考价时得100分，标价每高于评标参考价1%，扣1.5分，每低于评标参考价1%，扣1分，扣至0分为止，得出经济分，精确到小数点后两位。</w:t>
      </w:r>
    </w:p>
    <w:p>
      <w:pPr>
        <w:spacing w:line="360" w:lineRule="auto"/>
        <w:ind w:firstLine="482"/>
        <w:rPr>
          <w:rFonts w:ascii="宋体" w:hAnsi="宋体" w:cs="宋体"/>
          <w:szCs w:val="21"/>
        </w:rPr>
      </w:pPr>
      <w:r>
        <w:rPr>
          <w:rFonts w:hint="eastAsia" w:ascii="宋体" w:hAnsi="宋体" w:cs="宋体"/>
          <w:b/>
          <w:szCs w:val="21"/>
        </w:rPr>
        <w:t>现文：</w:t>
      </w:r>
      <w:r>
        <w:rPr>
          <w:rFonts w:hint="eastAsia" w:ascii="宋体" w:hAnsi="宋体" w:cs="宋体"/>
          <w:szCs w:val="21"/>
        </w:rPr>
        <w:t>45．经济标评审和得分汇总</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45.1若通过技术标有效性审查的投标人中所有投标报价均大于等于最高投标限价，则本项目招标失败，由招标人依法重新招标。 </w:t>
      </w:r>
    </w:p>
    <w:p>
      <w:pPr>
        <w:pStyle w:val="32"/>
        <w:widowControl w:val="0"/>
        <w:snapToGrid w:val="0"/>
        <w:spacing w:after="0" w:afterAutospacing="0" w:line="360" w:lineRule="auto"/>
        <w:ind w:firstLine="420" w:firstLineChars="200"/>
        <w:jc w:val="both"/>
        <w:rPr>
          <w:rFonts w:cs="宋体"/>
          <w:sz w:val="21"/>
          <w:szCs w:val="21"/>
        </w:rPr>
      </w:pPr>
      <w:r>
        <w:rPr>
          <w:rFonts w:hint="eastAsia" w:cs="宋体"/>
          <w:sz w:val="21"/>
          <w:szCs w:val="21"/>
        </w:rPr>
        <w:t xml:space="preserve"> 45.2按方法</w:t>
      </w:r>
      <w:r>
        <w:rPr>
          <w:rFonts w:hint="eastAsia" w:cs="宋体"/>
          <w:sz w:val="21"/>
          <w:szCs w:val="21"/>
          <w:u w:val="single"/>
        </w:rPr>
        <w:t xml:space="preserve"> 一 </w:t>
      </w:r>
      <w:r>
        <w:rPr>
          <w:rFonts w:hint="eastAsia" w:cs="宋体"/>
          <w:sz w:val="21"/>
          <w:szCs w:val="21"/>
        </w:rPr>
        <w:t>计算评标参考价：</w:t>
      </w:r>
    </w:p>
    <w:p>
      <w:pPr>
        <w:widowControl/>
        <w:spacing w:line="360" w:lineRule="auto"/>
        <w:ind w:firstLine="422" w:firstLineChars="200"/>
        <w:rPr>
          <w:rFonts w:ascii="宋体" w:hAnsi="宋体" w:cs="宋体"/>
          <w:b/>
          <w:kern w:val="0"/>
          <w:szCs w:val="21"/>
        </w:rPr>
      </w:pPr>
      <w:r>
        <w:rPr>
          <w:rFonts w:hint="eastAsia" w:ascii="宋体" w:hAnsi="宋体" w:cs="宋体"/>
          <w:b/>
          <w:kern w:val="0"/>
          <w:szCs w:val="21"/>
        </w:rPr>
        <w:t>方法一：加权平均法</w:t>
      </w:r>
    </w:p>
    <w:p>
      <w:pPr>
        <w:spacing w:line="360" w:lineRule="auto"/>
        <w:ind w:firstLine="420" w:firstLineChars="200"/>
        <w:rPr>
          <w:rFonts w:ascii="宋体" w:hAnsi="宋体" w:cs="宋体"/>
          <w:szCs w:val="21"/>
        </w:rPr>
      </w:pPr>
      <w:r>
        <w:rPr>
          <w:rFonts w:hint="eastAsia" w:ascii="宋体" w:hAnsi="宋体" w:cs="宋体"/>
          <w:szCs w:val="21"/>
          <w:u w:val="single"/>
        </w:rPr>
        <w:t>技术标得分前5名的经济报价加权平均（若通过技术标有效性审查的投标人小于5家时,N=通过技术标有效性审查实际投标人个数），计算评标参考价</w:t>
      </w:r>
      <w:r>
        <w:rPr>
          <w:rFonts w:hint="eastAsia" w:ascii="宋体" w:hAnsi="宋体" w:cs="宋体"/>
          <w:szCs w:val="21"/>
        </w:rPr>
        <w:t>。公式如下：</w:t>
      </w:r>
    </w:p>
    <w:p>
      <w:pPr>
        <w:spacing w:line="360" w:lineRule="auto"/>
        <w:ind w:firstLine="420" w:firstLineChars="200"/>
        <w:rPr>
          <w:rFonts w:ascii="宋体" w:hAnsi="宋体" w:cs="宋体"/>
          <w:szCs w:val="21"/>
        </w:rPr>
      </w:pPr>
      <w:r>
        <w:rPr>
          <w:rFonts w:hint="eastAsia" w:ascii="宋体" w:hAnsi="宋体" w:cs="宋体"/>
          <w:szCs w:val="21"/>
        </w:rPr>
        <w:t>评标参考价=Σ（投标人的投标报价*报价权重）。</w:t>
      </w:r>
    </w:p>
    <w:p>
      <w:pPr>
        <w:spacing w:line="360" w:lineRule="auto"/>
        <w:ind w:firstLine="420" w:firstLineChars="200"/>
        <w:rPr>
          <w:rFonts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drawing>
          <wp:inline distT="0" distB="0" distL="114300" distR="114300">
            <wp:extent cx="390525" cy="447675"/>
            <wp:effectExtent l="0" t="0" r="9525" b="889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Cs w:val="21"/>
        </w:rPr>
        <w:t>），第二名投标人的权重为（</w:t>
      </w:r>
      <w:r>
        <w:rPr>
          <w:rFonts w:hint="eastAsia" w:ascii="宋体" w:hAnsi="宋体" w:cs="宋体"/>
          <w:szCs w:val="21"/>
        </w:rPr>
        <w:drawing>
          <wp:inline distT="0" distB="0" distL="114300" distR="114300">
            <wp:extent cx="323850" cy="40005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t>），以此类推，最后一名投标人的权重为（</w:t>
      </w:r>
      <w:r>
        <w:rPr>
          <w:rFonts w:hint="eastAsia" w:ascii="宋体" w:hAnsi="宋体" w:cs="宋体"/>
          <w:szCs w:val="21"/>
        </w:rPr>
        <w:drawing>
          <wp:inline distT="0" distB="0" distL="114300" distR="114300">
            <wp:extent cx="323850" cy="4000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t>）。</w:t>
      </w:r>
    </w:p>
    <w:p>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szCs w:val="21"/>
          <w:u w:val="single"/>
        </w:rPr>
        <w:t>若投标人技术标得分相同的，则以投标总报价较低的排前；如仍存在相同情况，则对具有相同情况的投标人，按确定评标参考价的投标人数量规定，由评标委员会采用记名投票方式，确定投标人技术标得分名次的排序。记名投票方式确定排序的具体操作步骤为：由评标委员会对出现该情况的投标人进行编号，然后进行记名投票，按得票数从高到低排列先后次序，以得票数高的排前，依次确定技术标得分名次的排序。</w:t>
      </w:r>
    </w:p>
    <w:p>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szCs w:val="21"/>
          <w:u w:val="single"/>
        </w:rPr>
        <w:t>45.3当标价等于评标参考价时得100分，标价每高于评标参考价1%，扣0.</w:t>
      </w:r>
      <w:r>
        <w:rPr>
          <w:rFonts w:hint="eastAsia" w:ascii="宋体" w:hAnsi="宋体" w:cs="宋体"/>
          <w:szCs w:val="21"/>
          <w:u w:val="single"/>
          <w:lang w:val="en-US" w:eastAsia="zh-CN"/>
        </w:rPr>
        <w:t>3</w:t>
      </w:r>
      <w:r>
        <w:rPr>
          <w:rFonts w:hint="eastAsia" w:ascii="宋体" w:hAnsi="宋体" w:cs="宋体"/>
          <w:szCs w:val="21"/>
          <w:u w:val="single"/>
        </w:rPr>
        <w:t>分，每低于评标参考价1%，扣0.</w:t>
      </w:r>
      <w:r>
        <w:rPr>
          <w:rFonts w:hint="eastAsia" w:ascii="宋体" w:hAnsi="宋体" w:cs="宋体"/>
          <w:szCs w:val="21"/>
          <w:u w:val="single"/>
          <w:lang w:val="en-US" w:eastAsia="zh-CN"/>
        </w:rPr>
        <w:t>2</w:t>
      </w:r>
      <w:r>
        <w:rPr>
          <w:rFonts w:hint="eastAsia" w:ascii="宋体" w:hAnsi="宋体" w:cs="宋体"/>
          <w:szCs w:val="21"/>
          <w:u w:val="single"/>
        </w:rPr>
        <w:t>分，扣至0分为止，得出经济分，精确到小数点后两位。</w:t>
      </w:r>
    </w:p>
    <w:p>
      <w:pPr>
        <w:spacing w:line="36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45.4</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000000" w:sz="4" w:space="1"/>
        </w:pBdr>
        <w:spacing w:line="360" w:lineRule="auto"/>
        <w:ind w:firstLine="472"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rPr>
        <w:t>计算通过技术标有效性审查的投标人总得分。</w:t>
      </w:r>
      <w:r>
        <w:rPr>
          <w:rFonts w:hint="eastAsia" w:ascii="宋体" w:hAnsi="宋体" w:cs="宋体"/>
          <w:szCs w:val="21"/>
          <w:u w:val="single"/>
        </w:rPr>
        <w:t>评标委员会按照“</w:t>
      </w:r>
      <w:r>
        <w:rPr>
          <w:rFonts w:hint="eastAsia" w:ascii="宋体" w:hAnsi="宋体" w:cs="宋体"/>
          <w:b/>
          <w:szCs w:val="21"/>
          <w:u w:val="single"/>
        </w:rPr>
        <w:t>投标人总得分</w:t>
      </w:r>
      <w:r>
        <w:rPr>
          <w:rFonts w:ascii="宋体" w:hAnsi="宋体" w:cs="宋体"/>
          <w:b/>
          <w:szCs w:val="21"/>
          <w:u w:val="single"/>
        </w:rPr>
        <w:t>= [</w:t>
      </w:r>
      <w:r>
        <w:rPr>
          <w:rFonts w:hint="eastAsia" w:ascii="宋体" w:hAnsi="宋体" w:cs="宋体"/>
          <w:b/>
          <w:szCs w:val="21"/>
          <w:u w:val="single"/>
        </w:rPr>
        <w:t>技术得分</w:t>
      </w:r>
      <w:r>
        <w:rPr>
          <w:rFonts w:hint="eastAsia" w:ascii="宋体" w:cs="宋体"/>
          <w:b/>
          <w:szCs w:val="21"/>
          <w:u w:val="single"/>
        </w:rPr>
        <w:t>×</w:t>
      </w:r>
      <w:r>
        <w:rPr>
          <w:rFonts w:hint="eastAsia" w:ascii="宋体" w:hAnsi="宋体" w:cs="宋体"/>
          <w:b/>
          <w:szCs w:val="21"/>
          <w:u w:val="single"/>
        </w:rPr>
        <w:t>技术得分权重（4</w:t>
      </w:r>
      <w:r>
        <w:rPr>
          <w:rFonts w:ascii="宋体" w:hAnsi="宋体" w:cs="宋体"/>
          <w:b/>
          <w:szCs w:val="21"/>
          <w:u w:val="single"/>
        </w:rPr>
        <w:t>0%</w:t>
      </w:r>
      <w:r>
        <w:rPr>
          <w:rFonts w:hint="eastAsia" w:ascii="宋体" w:hAnsi="宋体" w:cs="宋体"/>
          <w:b/>
          <w:szCs w:val="21"/>
          <w:u w:val="single"/>
        </w:rPr>
        <w:t>）＋经济得分</w:t>
      </w:r>
      <w:r>
        <w:rPr>
          <w:rFonts w:hint="eastAsia" w:ascii="宋体" w:cs="宋体"/>
          <w:b/>
          <w:szCs w:val="21"/>
          <w:u w:val="single"/>
        </w:rPr>
        <w:t>×</w:t>
      </w:r>
      <w:r>
        <w:rPr>
          <w:rFonts w:hint="eastAsia" w:ascii="宋体" w:hAnsi="宋体" w:cs="宋体"/>
          <w:b/>
          <w:szCs w:val="21"/>
          <w:u w:val="single"/>
        </w:rPr>
        <w:t>经济得分权重（6</w:t>
      </w:r>
      <w:r>
        <w:rPr>
          <w:rFonts w:ascii="宋体" w:hAnsi="宋体" w:cs="宋体"/>
          <w:b/>
          <w:szCs w:val="21"/>
          <w:u w:val="single"/>
        </w:rPr>
        <w:t>0%</w:t>
      </w:r>
      <w:r>
        <w:rPr>
          <w:rFonts w:hint="eastAsia" w:ascii="宋体" w:hAnsi="宋体" w:cs="宋体"/>
          <w:b/>
          <w:szCs w:val="21"/>
          <w:u w:val="single"/>
        </w:rPr>
        <w:t>）</w:t>
      </w:r>
      <w:r>
        <w:rPr>
          <w:rFonts w:ascii="宋体" w:hAnsi="宋体" w:cs="宋体"/>
          <w:b/>
          <w:szCs w:val="21"/>
          <w:u w:val="single"/>
        </w:rPr>
        <w:t>]</w:t>
      </w:r>
      <w:r>
        <w:rPr>
          <w:rFonts w:hint="eastAsia" w:ascii="宋体" w:hAnsi="宋体" w:cs="宋体"/>
          <w:szCs w:val="21"/>
          <w:u w:val="single"/>
        </w:rPr>
        <w:t>。总得分四舍五入保留两位小数，并按照总得分从高到低排序。总得分相同的投标文件，以报价较低的排前；总得分与报价均相同的投标文件，以技术得分较高的排前；总得分、报价与技术得分均相同的投标文件，则由评标委员会采用记名投票方式，以得票多的优先，确定投标人的排序</w:t>
      </w:r>
      <w:r>
        <w:rPr>
          <w:rFonts w:hint="eastAsia" w:ascii="宋体" w:hAnsi="宋体" w:cs="宋体"/>
          <w:szCs w:val="21"/>
        </w:rPr>
        <w:t>。</w:t>
      </w:r>
    </w:p>
    <w:p>
      <w:pPr>
        <w:spacing w:line="48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 xml:space="preserve"> 49  </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49若通过经济标有效性审查的投标人不足三家，应当依法重新招标。（当N个标段同时招标且不允许兼中时，若有效投标人不足N+2家，应当依法重新招标）</w:t>
      </w:r>
    </w:p>
    <w:p>
      <w:pPr>
        <w:pBdr>
          <w:bottom w:val="single" w:color="auto" w:sz="12"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49若通过经济标有效性审查的投标人不足三家，应当依法重新招标。</w:t>
      </w:r>
    </w:p>
    <w:p>
      <w:pPr>
        <w:spacing w:line="480" w:lineRule="auto"/>
        <w:ind w:firstLine="472" w:firstLineChars="224"/>
        <w:rPr>
          <w:rFonts w:ascii="宋体" w:hAnsi="宋体" w:cs="宋体"/>
          <w:b/>
          <w:szCs w:val="21"/>
        </w:rPr>
      </w:pPr>
      <w:r>
        <w:rPr>
          <w:rFonts w:hint="eastAsia" w:ascii="宋体" w:hAnsi="宋体" w:cs="宋体"/>
          <w:b/>
          <w:szCs w:val="21"/>
        </w:rPr>
        <w:t>条款号：附表一 《资格审查表》            修改类型：修改</w:t>
      </w:r>
    </w:p>
    <w:p>
      <w:pPr>
        <w:spacing w:line="48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见后附（现文：附表一《资格审查表》）</w:t>
      </w:r>
    </w:p>
    <w:p>
      <w:pPr>
        <w:spacing w:line="480" w:lineRule="auto"/>
        <w:ind w:firstLine="472" w:firstLineChars="224"/>
        <w:rPr>
          <w:rFonts w:ascii="宋体" w:hAnsi="宋体" w:cs="宋体"/>
          <w:b/>
          <w:szCs w:val="21"/>
        </w:rPr>
      </w:pPr>
      <w:r>
        <w:rPr>
          <w:rFonts w:hint="eastAsia" w:ascii="宋体" w:hAnsi="宋体" w:cs="宋体"/>
          <w:b/>
          <w:szCs w:val="21"/>
        </w:rPr>
        <w:t>条款号：附表二 《技术标有效性审查表》     修改类型：修改</w:t>
      </w:r>
    </w:p>
    <w:p>
      <w:pPr>
        <w:spacing w:line="48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见后附（现文：附表二《技术标有效性审查表》）</w:t>
      </w:r>
    </w:p>
    <w:p>
      <w:pPr>
        <w:spacing w:line="480" w:lineRule="auto"/>
        <w:ind w:firstLine="472" w:firstLineChars="224"/>
        <w:rPr>
          <w:rFonts w:ascii="宋体" w:hAnsi="宋体" w:cs="宋体"/>
          <w:b/>
          <w:szCs w:val="21"/>
        </w:rPr>
      </w:pPr>
      <w:r>
        <w:rPr>
          <w:rFonts w:hint="eastAsia" w:ascii="宋体" w:hAnsi="宋体" w:cs="宋体"/>
          <w:b/>
          <w:szCs w:val="21"/>
        </w:rPr>
        <w:t>条款号：附表四 《技术标详细审查评分标准》     修改类型：补充</w:t>
      </w:r>
    </w:p>
    <w:p>
      <w:pPr>
        <w:spacing w:line="48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见后附（现文：附表四《技术标详细审查评分标准》）</w:t>
      </w:r>
    </w:p>
    <w:p>
      <w:pPr>
        <w:spacing w:line="480" w:lineRule="auto"/>
        <w:ind w:firstLine="472" w:firstLineChars="224"/>
        <w:rPr>
          <w:rFonts w:ascii="宋体" w:hAnsi="宋体" w:cs="宋体"/>
          <w:b/>
          <w:szCs w:val="21"/>
        </w:rPr>
      </w:pPr>
      <w:r>
        <w:rPr>
          <w:rFonts w:hint="eastAsia" w:ascii="宋体" w:hAnsi="宋体" w:cs="宋体"/>
          <w:b/>
          <w:szCs w:val="21"/>
        </w:rPr>
        <w:t>条款号：附表五 《经济标评分表》     修改类型：修改</w:t>
      </w:r>
    </w:p>
    <w:p>
      <w:pPr>
        <w:spacing w:line="48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527" w:firstLineChars="250"/>
        <w:rPr>
          <w:rFonts w:ascii="Times New Roman" w:hAnsi="Times New Roman"/>
          <w:sz w:val="24"/>
          <w:szCs w:val="24"/>
        </w:rPr>
      </w:pPr>
      <w:r>
        <w:rPr>
          <w:rFonts w:hint="eastAsia" w:ascii="宋体" w:hAnsi="宋体" w:cs="宋体"/>
          <w:b/>
          <w:szCs w:val="21"/>
        </w:rPr>
        <w:t>现文：</w:t>
      </w:r>
      <w:r>
        <w:rPr>
          <w:rFonts w:hint="eastAsia" w:ascii="宋体" w:hAnsi="宋体" w:cs="宋体"/>
          <w:szCs w:val="21"/>
        </w:rPr>
        <w:t>见后附（现文：附表五《经济标评分表》）</w:t>
      </w:r>
    </w:p>
    <w:p>
      <w:pPr>
        <w:spacing w:line="360" w:lineRule="auto"/>
        <w:ind w:firstLine="211" w:firstLineChars="100"/>
        <w:rPr>
          <w:b/>
          <w:szCs w:val="21"/>
        </w:rPr>
      </w:pPr>
      <w:r>
        <w:rPr>
          <w:rFonts w:hint="eastAsia" w:ascii="宋体" w:hAnsi="宋体"/>
          <w:b/>
          <w:szCs w:val="21"/>
        </w:rPr>
        <w:t>注</w:t>
      </w:r>
      <w:r>
        <w:rPr>
          <w:rFonts w:hint="eastAsia"/>
          <w:b/>
          <w:szCs w:val="21"/>
        </w:rPr>
        <w:t>：以上修改，仅限于本范本中有可供选择条款的情形。</w:t>
      </w:r>
    </w:p>
    <w:p>
      <w:pPr>
        <w:spacing w:line="360" w:lineRule="auto"/>
      </w:pPr>
      <w:r>
        <w:rPr>
          <w:rFonts w:hint="eastAsia"/>
          <w:b/>
          <w:szCs w:val="21"/>
        </w:rPr>
        <w:t>（以下无正文）</w:t>
      </w:r>
    </w:p>
    <w:p>
      <w:pPr>
        <w:pStyle w:val="7"/>
        <w:spacing w:line="360" w:lineRule="auto"/>
        <w:ind w:firstLine="0"/>
      </w:pPr>
      <w:r>
        <w:br w:type="page"/>
      </w:r>
    </w:p>
    <w:p>
      <w:pPr>
        <w:pStyle w:val="6"/>
        <w:ind w:firstLine="525"/>
        <w:rPr>
          <w:color w:val="auto"/>
        </w:rPr>
      </w:pPr>
      <w:bookmarkStart w:id="23" w:name="_Toc21525500"/>
      <w:bookmarkStart w:id="24" w:name="_Toc2272556"/>
      <w:r>
        <w:rPr>
          <w:rFonts w:hint="eastAsia"/>
          <w:color w:val="auto"/>
        </w:rPr>
        <w:t>二、开标、评标及定标办法</w:t>
      </w:r>
      <w:r>
        <w:rPr>
          <w:rFonts w:hint="eastAsia"/>
          <w:color w:val="auto"/>
          <w:szCs w:val="30"/>
        </w:rPr>
        <w:t>通用条款</w:t>
      </w:r>
      <w:bookmarkEnd w:id="23"/>
      <w:bookmarkEnd w:id="24"/>
    </w:p>
    <w:p>
      <w:pPr>
        <w:pStyle w:val="8"/>
        <w:spacing w:before="156" w:after="156"/>
        <w:ind w:firstLine="540" w:firstLineChars="200"/>
      </w:pPr>
      <w:bookmarkStart w:id="25" w:name="_Toc2272557"/>
      <w:bookmarkStart w:id="26" w:name="_Toc21525501"/>
      <w:r>
        <w:rPr>
          <w:rFonts w:hint="eastAsia"/>
        </w:rPr>
        <w:t>（一）总则</w:t>
      </w:r>
      <w:bookmarkEnd w:id="25"/>
      <w:bookmarkEnd w:id="26"/>
    </w:p>
    <w:p>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pPr>
        <w:spacing w:line="360" w:lineRule="auto"/>
        <w:ind w:firstLine="480" w:firstLineChars="200"/>
        <w:rPr>
          <w:rFonts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《广东省加强建设工程招标投标监督管理的若干规定》（粤发[2004]4号）；</w:t>
      </w:r>
    </w:p>
    <w:p>
      <w:pPr>
        <w:spacing w:line="360" w:lineRule="auto"/>
        <w:ind w:firstLine="480" w:firstLineChars="200"/>
        <w:rPr>
          <w:rFonts w:ascii="宋体" w:hAnsi="宋体"/>
          <w:sz w:val="24"/>
          <w:szCs w:val="24"/>
        </w:rPr>
      </w:pPr>
      <w:r>
        <w:rPr>
          <w:rFonts w:hint="eastAsia" w:ascii="宋体" w:hAnsi="宋体"/>
          <w:sz w:val="24"/>
          <w:szCs w:val="24"/>
        </w:rPr>
        <w:t>35.8本项目招标文件。</w:t>
      </w:r>
    </w:p>
    <w:p>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0" w:firstLineChars="200"/>
        <w:rPr>
          <w:rFonts w:ascii="宋体" w:hAnsi="宋体"/>
          <w:sz w:val="24"/>
        </w:rPr>
      </w:pPr>
      <w:r>
        <w:rPr>
          <w:rFonts w:hint="eastAsia" w:ascii="宋体" w:hAnsi="宋体"/>
          <w:sz w:val="24"/>
        </w:rPr>
        <w:t>36.5按下列程序进行开标：</w:t>
      </w:r>
    </w:p>
    <w:p>
      <w:pPr>
        <w:spacing w:line="360" w:lineRule="auto"/>
        <w:ind w:firstLine="480" w:firstLineChars="200"/>
        <w:rPr>
          <w:rFonts w:ascii="宋体" w:hAnsi="宋体"/>
          <w:sz w:val="24"/>
        </w:rPr>
      </w:pPr>
      <w:r>
        <w:rPr>
          <w:rFonts w:hint="eastAsia" w:ascii="宋体" w:hAnsi="宋体"/>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sz w:val="24"/>
        </w:rPr>
      </w:pPr>
      <w:r>
        <w:rPr>
          <w:rFonts w:hint="eastAsia" w:ascii="宋体" w:hAnsi="宋体"/>
          <w:sz w:val="24"/>
        </w:rPr>
        <w:t>36.5.2备用光盘的读取按投标须知前附表第36项的规定执行；</w:t>
      </w:r>
    </w:p>
    <w:p>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sz w:val="24"/>
        </w:rPr>
      </w:pPr>
      <w:r>
        <w:rPr>
          <w:rFonts w:hint="eastAsia" w:ascii="宋体" w:hAnsi="宋体"/>
          <w:sz w:val="24"/>
        </w:rPr>
        <w:t>36.5.4开标结束。</w:t>
      </w:r>
    </w:p>
    <w:p>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pPr>
        <w:spacing w:line="360" w:lineRule="auto"/>
        <w:ind w:firstLine="480" w:firstLineChars="200"/>
        <w:rPr>
          <w:rFonts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pPr>
      <w:bookmarkStart w:id="27" w:name="_Toc2272558"/>
      <w:bookmarkStart w:id="28" w:name="_Toc21525502"/>
      <w:r>
        <w:rPr>
          <w:rFonts w:hint="eastAsia"/>
        </w:rPr>
        <w:t>（二）开标评标办法程序和细则</w:t>
      </w:r>
      <w:bookmarkEnd w:id="27"/>
      <w:bookmarkEnd w:id="28"/>
    </w:p>
    <w:p>
      <w:pPr>
        <w:spacing w:line="360" w:lineRule="auto"/>
        <w:ind w:firstLine="480" w:firstLineChars="200"/>
        <w:rPr>
          <w:rFonts w:ascii="宋体" w:hAnsi="宋体"/>
          <w:sz w:val="24"/>
          <w:szCs w:val="24"/>
        </w:rPr>
      </w:pPr>
      <w:r>
        <w:rPr>
          <w:rFonts w:hint="eastAsia" w:ascii="宋体" w:hAnsi="宋体"/>
          <w:sz w:val="24"/>
          <w:szCs w:val="24"/>
        </w:rPr>
        <w:t>注：以下八种评标办法所述企业综合诚信评价分数即投标截止当日广州市工程招标代理行业协会网站上公布的企业综合诚信评价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pPr>
        <w:pStyle w:val="8"/>
        <w:spacing w:before="156" w:after="156"/>
        <w:ind w:firstLine="542" w:firstLineChars="200"/>
      </w:pPr>
      <w:bookmarkStart w:id="29" w:name="_Toc2272564"/>
      <w:bookmarkStart w:id="30" w:name="_Toc21525509"/>
      <w:bookmarkStart w:id="31" w:name="_Toc21525508"/>
      <w:bookmarkStart w:id="32" w:name="_Toc2272563"/>
      <w:r>
        <w:rPr>
          <w:rFonts w:hint="eastAsia"/>
          <w:b/>
          <w:bCs/>
        </w:rPr>
        <w:t>可选办法七（适合综合评分法四，技术标与经济标同时开启）</w:t>
      </w:r>
      <w:bookmarkEnd w:id="29"/>
      <w:bookmarkEnd w:id="30"/>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41.1开标由招标人主持；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pPr>
        <w:spacing w:line="360" w:lineRule="auto"/>
        <w:ind w:firstLine="480" w:firstLineChars="200"/>
        <w:rPr>
          <w:rFonts w:ascii="宋体" w:hAnsi="宋体"/>
          <w:sz w:val="24"/>
          <w:szCs w:val="24"/>
        </w:rPr>
      </w:pPr>
      <w:r>
        <w:rPr>
          <w:rFonts w:hint="eastAsia"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5"/>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pPr>
        <w:pStyle w:val="5"/>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45.1若通过技术标有效性审查的投标人中所有投标报价均大于等于最高投标限价*D%（D的取值范围为[94,100],由招标人自主确定）的（具体金额为：</w:t>
      </w:r>
      <w:r>
        <w:rPr>
          <w:rFonts w:hint="eastAsia" w:ascii="宋体" w:hAnsi="宋体"/>
          <w:sz w:val="24"/>
          <w:szCs w:val="24"/>
          <w:u w:val="single"/>
        </w:rPr>
        <w:t xml:space="preserve">      </w:t>
      </w:r>
      <w:r>
        <w:rPr>
          <w:rFonts w:hint="eastAsia" w:ascii="宋体" w:hAnsi="宋体"/>
          <w:sz w:val="24"/>
          <w:szCs w:val="24"/>
        </w:rPr>
        <w:t>元），则本项目招标失败，由招标人依法重新招标。</w:t>
      </w:r>
    </w:p>
    <w:p>
      <w:pPr>
        <w:pStyle w:val="5"/>
        <w:tabs>
          <w:tab w:val="left" w:pos="7380"/>
        </w:tabs>
        <w:snapToGrid w:val="0"/>
        <w:spacing w:after="0" w:line="360" w:lineRule="auto"/>
        <w:ind w:firstLine="480" w:firstLineChars="200"/>
        <w:rPr>
          <w:rFonts w:ascii="宋体"/>
          <w:sz w:val="24"/>
          <w:szCs w:val="24"/>
        </w:rPr>
      </w:pPr>
      <w:r>
        <w:rPr>
          <w:rFonts w:hint="eastAsia" w:ascii="宋体" w:hAnsi="宋体"/>
          <w:sz w:val="24"/>
          <w:szCs w:val="24"/>
        </w:rPr>
        <w:t xml:space="preserve"> 45.2按方法</w:t>
      </w:r>
      <w:r>
        <w:rPr>
          <w:rFonts w:hint="eastAsia" w:ascii="宋体" w:hAnsi="宋体"/>
          <w:sz w:val="24"/>
          <w:szCs w:val="24"/>
          <w:u w:val="single"/>
        </w:rPr>
        <w:t xml:space="preserve">    </w:t>
      </w:r>
      <w:r>
        <w:rPr>
          <w:rFonts w:hint="eastAsia" w:ascii="宋体" w:hAnsi="宋体"/>
          <w:sz w:val="24"/>
          <w:szCs w:val="24"/>
        </w:rPr>
        <w:t>计算评标参考价：</w:t>
      </w:r>
    </w:p>
    <w:p>
      <w:pPr>
        <w:widowControl/>
        <w:spacing w:line="360" w:lineRule="auto"/>
        <w:ind w:firstLine="482" w:firstLineChars="200"/>
        <w:rPr>
          <w:rFonts w:ascii="宋体" w:hAnsi="宋体"/>
          <w:b/>
          <w:bCs/>
          <w:kern w:val="0"/>
          <w:sz w:val="24"/>
          <w:szCs w:val="24"/>
        </w:rPr>
      </w:pPr>
      <w:r>
        <w:rPr>
          <w:rFonts w:hint="eastAsia" w:ascii="宋体" w:hAnsi="宋体" w:cs="仿宋"/>
          <w:b/>
          <w:bCs/>
          <w:kern w:val="0"/>
          <w:sz w:val="24"/>
          <w:szCs w:val="24"/>
        </w:rPr>
        <w:t>方法一：加权平均法</w:t>
      </w:r>
    </w:p>
    <w:p>
      <w:pPr>
        <w:spacing w:line="360" w:lineRule="auto"/>
        <w:ind w:firstLine="480" w:firstLineChars="200"/>
        <w:rPr>
          <w:rFonts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名（N≥5，具体由招标人自定）的经济报价加权平均，计算评标参考价。公式如下：</w:t>
      </w:r>
    </w:p>
    <w:p>
      <w:pPr>
        <w:spacing w:line="360" w:lineRule="auto"/>
        <w:ind w:firstLine="480" w:firstLineChars="200"/>
        <w:rPr>
          <w:rFonts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pPr>
        <w:spacing w:line="360" w:lineRule="auto"/>
        <w:ind w:firstLine="480" w:firstLineChars="200"/>
        <w:rPr>
          <w:rFonts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pPr>
        <w:widowControl/>
        <w:spacing w:line="360" w:lineRule="auto"/>
        <w:ind w:firstLine="482" w:firstLineChars="200"/>
        <w:rPr>
          <w:rFonts w:ascii="宋体" w:hAnsi="宋体"/>
          <w:b/>
          <w:bCs/>
          <w:kern w:val="0"/>
          <w:sz w:val="24"/>
          <w:szCs w:val="24"/>
        </w:rPr>
      </w:pPr>
      <w:r>
        <w:rPr>
          <w:rFonts w:hint="eastAsia" w:ascii="宋体" w:hAnsi="宋体" w:cs="仿宋"/>
          <w:b/>
          <w:bCs/>
          <w:kern w:val="0"/>
          <w:sz w:val="24"/>
          <w:szCs w:val="24"/>
        </w:rPr>
        <w:t>方法二：区间抽取法</w:t>
      </w:r>
    </w:p>
    <w:p>
      <w:pPr>
        <w:widowControl/>
        <w:snapToGrid w:val="0"/>
        <w:spacing w:line="360" w:lineRule="auto"/>
        <w:ind w:firstLine="480" w:firstLineChars="200"/>
        <w:rPr>
          <w:rFonts w:ascii="宋体" w:hAnsi="宋体"/>
          <w:kern w:val="0"/>
          <w:sz w:val="24"/>
          <w:szCs w:val="24"/>
        </w:rPr>
      </w:pPr>
      <w:r>
        <w:rPr>
          <w:rFonts w:hint="eastAsia" w:ascii="宋体" w:hAns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kern w:val="0"/>
          <w:sz w:val="24"/>
          <w:szCs w:val="24"/>
          <w:vertAlign w:val="subscript"/>
        </w:rPr>
      </w:pPr>
      <w:r>
        <w:rPr>
          <w:rFonts w:hint="eastAsia" w:ascii="宋体" w:hAnsi="宋体" w:cs="仿宋"/>
          <w:kern w:val="0"/>
          <w:sz w:val="24"/>
          <w:szCs w:val="24"/>
        </w:rPr>
        <w:t>评标参考价</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Q</w:t>
      </w:r>
      <w:r>
        <w:rPr>
          <w:rFonts w:hint="eastAsia" w:ascii="宋体" w:hAnsi="宋体" w:cs="仿宋"/>
          <w:kern w:val="0"/>
          <w:sz w:val="24"/>
          <w:szCs w:val="24"/>
          <w:vertAlign w:val="subscript"/>
        </w:rPr>
        <w:t>高</w:t>
      </w:r>
      <w:r>
        <w:rPr>
          <w:rFonts w:ascii="宋体" w:hAnsi="宋体" w:cs="仿宋"/>
          <w:kern w:val="0"/>
          <w:sz w:val="24"/>
          <w:szCs w:val="24"/>
        </w:rPr>
        <w:t>-Q</w:t>
      </w:r>
      <w:r>
        <w:rPr>
          <w:rFonts w:hint="eastAsia" w:ascii="宋体" w:hAnsi="宋体" w:cs="仿宋"/>
          <w:kern w:val="0"/>
          <w:sz w:val="24"/>
          <w:szCs w:val="24"/>
          <w:vertAlign w:val="subscript"/>
        </w:rPr>
        <w:t>低</w:t>
      </w:r>
      <w:r>
        <w:rPr>
          <w:rFonts w:hint="eastAsia" w:ascii="宋体" w:hAnsi="宋体" w:cs="仿宋"/>
          <w:kern w:val="0"/>
          <w:sz w:val="24"/>
          <w:szCs w:val="24"/>
        </w:rPr>
        <w:t>）</w:t>
      </w:r>
      <w:r>
        <w:rPr>
          <w:rFonts w:ascii="宋体" w:hAnsi="宋体" w:cs="仿宋"/>
          <w:kern w:val="0"/>
          <w:sz w:val="24"/>
          <w:szCs w:val="24"/>
        </w:rPr>
        <w:t>/100*</w:t>
      </w:r>
      <w:r>
        <w:rPr>
          <w:rFonts w:hint="eastAsia" w:ascii="宋体" w:hAnsi="宋体" w:cs="仿宋"/>
          <w:kern w:val="0"/>
          <w:sz w:val="24"/>
          <w:szCs w:val="24"/>
        </w:rPr>
        <w:t>Ｘ</w:t>
      </w:r>
      <w:r>
        <w:rPr>
          <w:rFonts w:ascii="宋体" w:hAnsi="宋体" w:cs="仿宋"/>
          <w:kern w:val="0"/>
          <w:sz w:val="24"/>
          <w:szCs w:val="24"/>
        </w:rPr>
        <w:t>+Q</w:t>
      </w:r>
      <w:r>
        <w:rPr>
          <w:rFonts w:hint="eastAsia" w:ascii="宋体" w:hAnsi="宋体" w:cs="仿宋"/>
          <w:kern w:val="0"/>
          <w:sz w:val="24"/>
          <w:szCs w:val="24"/>
          <w:vertAlign w:val="subscript"/>
        </w:rPr>
        <w:t>低</w:t>
      </w:r>
    </w:p>
    <w:p>
      <w:pPr>
        <w:widowControl/>
        <w:snapToGrid w:val="0"/>
        <w:spacing w:line="360" w:lineRule="auto"/>
        <w:ind w:firstLine="480" w:firstLineChars="200"/>
        <w:rPr>
          <w:rFonts w:ascii="宋体" w:hAnsi="宋体"/>
          <w:sz w:val="24"/>
          <w:szCs w:val="24"/>
        </w:rPr>
      </w:pPr>
      <w:r>
        <w:rPr>
          <w:rFonts w:ascii="宋体" w:hAnsi="宋体" w:cs="仿宋"/>
          <w:sz w:val="24"/>
          <w:szCs w:val="24"/>
        </w:rPr>
        <w:t>Q</w:t>
      </w:r>
      <w:r>
        <w:rPr>
          <w:rFonts w:hint="eastAsia" w:ascii="宋体" w:hAnsi="宋体" w:cs="仿宋"/>
          <w:sz w:val="24"/>
          <w:szCs w:val="24"/>
          <w:vertAlign w:val="subscript"/>
        </w:rPr>
        <w:t>低</w:t>
      </w:r>
      <w:r>
        <w:rPr>
          <w:rFonts w:hint="eastAsia" w:ascii="宋体" w:hAnsi="宋体" w:cs="仿宋"/>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sz w:val="24"/>
          <w:szCs w:val="24"/>
        </w:rPr>
      </w:pPr>
      <w:r>
        <w:rPr>
          <w:rFonts w:ascii="宋体" w:hAnsi="宋体" w:cs="仿宋"/>
          <w:kern w:val="0"/>
          <w:sz w:val="24"/>
          <w:szCs w:val="24"/>
        </w:rPr>
        <w:t>Q</w:t>
      </w:r>
      <w:r>
        <w:rPr>
          <w:rFonts w:hint="eastAsia" w:ascii="宋体" w:hAnsi="宋体" w:cs="仿宋"/>
          <w:kern w:val="0"/>
          <w:sz w:val="24"/>
          <w:szCs w:val="24"/>
          <w:vertAlign w:val="subscript"/>
        </w:rPr>
        <w:t>高</w:t>
      </w:r>
      <w:r>
        <w:rPr>
          <w:rFonts w:hint="eastAsia" w:ascii="宋体" w:hAnsi="宋体" w:cs="仿宋"/>
          <w:sz w:val="24"/>
          <w:szCs w:val="24"/>
        </w:rPr>
        <w:t>：为（最高投标限价</w:t>
      </w:r>
      <w:r>
        <w:rPr>
          <w:rFonts w:ascii="宋体" w:hAnsi="宋体" w:cs="仿宋"/>
          <w:sz w:val="24"/>
          <w:szCs w:val="24"/>
        </w:rPr>
        <w:t>*D%</w:t>
      </w:r>
      <w:r>
        <w:rPr>
          <w:rFonts w:hint="eastAsia" w:ascii="宋体" w:hAnsi="宋体" w:cs="仿宋"/>
          <w:sz w:val="24"/>
          <w:szCs w:val="24"/>
        </w:rPr>
        <w:t>）（</w:t>
      </w:r>
      <w:r>
        <w:rPr>
          <w:rFonts w:ascii="宋体" w:hAnsi="宋体" w:cs="仿宋"/>
          <w:sz w:val="24"/>
          <w:szCs w:val="24"/>
        </w:rPr>
        <w:t>D</w:t>
      </w:r>
      <w:r>
        <w:rPr>
          <w:rFonts w:hint="eastAsia" w:ascii="宋体" w:hAnsi="宋体" w:cs="仿宋"/>
          <w:sz w:val="24"/>
          <w:szCs w:val="24"/>
        </w:rPr>
        <w:t>的取值范围为</w:t>
      </w:r>
      <w:r>
        <w:rPr>
          <w:rFonts w:ascii="宋体" w:hAnsi="宋体" w:cs="仿宋"/>
          <w:sz w:val="24"/>
          <w:szCs w:val="24"/>
        </w:rPr>
        <w:t>[94,100],</w:t>
      </w:r>
      <w:r>
        <w:rPr>
          <w:rFonts w:hint="eastAsia" w:ascii="宋体" w:hAnsi="宋体" w:cs="仿宋"/>
          <w:sz w:val="24"/>
          <w:szCs w:val="24"/>
        </w:rPr>
        <w:t>由招标人自定）</w:t>
      </w:r>
    </w:p>
    <w:p>
      <w:pPr>
        <w:spacing w:line="360" w:lineRule="auto"/>
        <w:ind w:firstLine="480" w:firstLineChars="200"/>
        <w:rPr>
          <w:rFonts w:ascii="宋体" w:hAnsi="宋体"/>
          <w:sz w:val="24"/>
          <w:szCs w:val="24"/>
        </w:rPr>
      </w:pPr>
      <w:r>
        <w:rPr>
          <w:rFonts w:ascii="宋体" w:hAnsi="宋体" w:cs="仿宋"/>
          <w:sz w:val="24"/>
          <w:szCs w:val="24"/>
        </w:rPr>
        <w:t>X:</w:t>
      </w:r>
      <w:r>
        <w:rPr>
          <w:rFonts w:hint="eastAsia" w:ascii="宋体" w:hAnsi="宋体" w:cs="仿宋"/>
          <w:sz w:val="24"/>
          <w:szCs w:val="24"/>
        </w:rPr>
        <w:t>为等分点值，在开标前从</w:t>
      </w:r>
      <w:r>
        <w:rPr>
          <w:rFonts w:ascii="宋体" w:hAnsi="宋体" w:cs="仿宋"/>
          <w:sz w:val="24"/>
          <w:szCs w:val="24"/>
        </w:rPr>
        <w:t>[0,100]</w:t>
      </w:r>
      <w:r>
        <w:rPr>
          <w:rFonts w:hint="eastAsia" w:ascii="宋体" w:hAnsi="宋体" w:cs="仿宋"/>
          <w:sz w:val="24"/>
          <w:szCs w:val="24"/>
        </w:rPr>
        <w:t>整数中随机抽取</w:t>
      </w:r>
    </w:p>
    <w:p>
      <w:pPr>
        <w:spacing w:line="360" w:lineRule="auto"/>
        <w:ind w:firstLine="480" w:firstLineChars="200"/>
        <w:rPr>
          <w:rFonts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pPr>
        <w:pStyle w:val="5"/>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46.经济标的有效性审查</w:t>
      </w:r>
    </w:p>
    <w:p>
      <w:pPr>
        <w:spacing w:line="360" w:lineRule="auto"/>
        <w:ind w:firstLine="480" w:firstLineChars="200"/>
        <w:rPr>
          <w:rFonts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bookmarkEnd w:id="31"/>
    <w:bookmarkEnd w:id="32"/>
    <w:p>
      <w:pPr>
        <w:widowControl/>
        <w:snapToGrid/>
        <w:spacing w:line="240" w:lineRule="auto"/>
        <w:ind w:right="0"/>
        <w:jc w:val="left"/>
        <w:rPr>
          <w:rFonts w:hint="eastAsia" w:ascii="宋体" w:hAnsi="宋体"/>
          <w:szCs w:val="21"/>
        </w:rPr>
      </w:pPr>
      <w:r>
        <w:rPr>
          <w:rFonts w:hint="eastAsia" w:ascii="宋体" w:hAnsi="宋体"/>
          <w:szCs w:val="21"/>
        </w:rPr>
        <w:br w:type="page"/>
      </w:r>
    </w:p>
    <w:p>
      <w:pPr>
        <w:widowControl/>
        <w:snapToGrid w:val="0"/>
        <w:spacing w:line="360" w:lineRule="auto"/>
        <w:ind w:right="102"/>
        <w:jc w:val="left"/>
        <w:rPr>
          <w:rFonts w:ascii="宋体"/>
          <w:szCs w:val="21"/>
        </w:rPr>
      </w:pPr>
      <w:r>
        <w:rPr>
          <w:rFonts w:hint="eastAsia" w:ascii="宋体" w:hAnsi="宋体"/>
          <w:szCs w:val="21"/>
        </w:rPr>
        <w:t>附表一：</w:t>
      </w:r>
    </w:p>
    <w:p>
      <w:pPr>
        <w:jc w:val="center"/>
        <w:rPr>
          <w:b/>
          <w:sz w:val="32"/>
          <w:szCs w:val="32"/>
        </w:rPr>
      </w:pPr>
      <w:r>
        <w:rPr>
          <w:rFonts w:hint="eastAsia"/>
          <w:b/>
          <w:sz w:val="32"/>
          <w:szCs w:val="32"/>
        </w:rPr>
        <w:t>资格审查表</w:t>
      </w:r>
    </w:p>
    <w:p>
      <w:pPr>
        <w:spacing w:line="480" w:lineRule="auto"/>
        <w:rPr>
          <w:sz w:val="24"/>
          <w:szCs w:val="24"/>
        </w:rPr>
      </w:pPr>
      <w:r>
        <w:rPr>
          <w:rFonts w:hint="eastAsia"/>
          <w:sz w:val="24"/>
          <w:szCs w:val="24"/>
        </w:rPr>
        <w:t>工程名称：广东省全民国防教育基地（一期）施工总承包（标段1）</w:t>
      </w:r>
    </w:p>
    <w:p>
      <w:pPr>
        <w:spacing w:line="480" w:lineRule="auto"/>
        <w:rPr>
          <w:sz w:val="24"/>
          <w:szCs w:val="24"/>
        </w:rPr>
      </w:pPr>
      <w:r>
        <w:rPr>
          <w:rFonts w:hint="eastAsia"/>
          <w:sz w:val="24"/>
          <w:szCs w:val="24"/>
        </w:rPr>
        <w:t>投标人名称：</w:t>
      </w:r>
    </w:p>
    <w:tbl>
      <w:tblPr>
        <w:tblStyle w:val="3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投标人参加投标的意思表达清楚，投标人代表被授权有效</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投标人声明、法定代表人证明书；委托投标的还应提供法人授权委托书。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投标人具有独立法人资格，按国家法律经营</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营业执照扫描件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投标人持有建设行政主管部门颁发的有效期内的企业资质证书及安全生产许可证；投标人资质符合</w:t>
            </w:r>
            <w:r>
              <w:rPr>
                <w:rFonts w:hint="eastAsia" w:ascii="宋体" w:hAnsi="宋体"/>
                <w:szCs w:val="21"/>
                <w:lang w:val="en-US" w:eastAsia="zh-CN"/>
              </w:rPr>
              <w:t>招标</w:t>
            </w:r>
            <w:r>
              <w:rPr>
                <w:rFonts w:hint="eastAsia" w:ascii="宋体" w:hAnsi="宋体"/>
                <w:szCs w:val="21"/>
              </w:rPr>
              <w:t>公告要求</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lang w:val="en-US" w:eastAsia="zh-CN"/>
              </w:rPr>
              <w:t>企业</w:t>
            </w:r>
            <w:r>
              <w:rPr>
                <w:rFonts w:hint="eastAsia" w:ascii="宋体" w:hAnsi="宋体"/>
                <w:szCs w:val="21"/>
              </w:rPr>
              <w:t>资质证书及建筑施工企业安全生产许可证扫描件。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投标人拟担任本工程项目负责人符合</w:t>
            </w:r>
            <w:r>
              <w:rPr>
                <w:rFonts w:hint="eastAsia" w:ascii="宋体" w:hAnsi="宋体"/>
                <w:szCs w:val="21"/>
                <w:lang w:val="en-US" w:eastAsia="zh-CN"/>
              </w:rPr>
              <w:t>招标</w:t>
            </w:r>
            <w:r>
              <w:rPr>
                <w:rFonts w:hint="eastAsia" w:ascii="宋体" w:hAnsi="宋体"/>
                <w:szCs w:val="21"/>
              </w:rPr>
              <w:t>公告要求</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有效期内的注册建造师注册证书扫描件。</w:t>
            </w:r>
          </w:p>
          <w:p>
            <w:pPr>
              <w:spacing w:before="120" w:after="60"/>
              <w:jc w:val="left"/>
              <w:rPr>
                <w:rFonts w:ascii="宋体" w:hAnsi="宋体"/>
                <w:b/>
                <w:szCs w:val="21"/>
              </w:rPr>
            </w:pPr>
            <w:r>
              <w:rPr>
                <w:rFonts w:hint="eastAsia" w:ascii="宋体" w:hAnsi="宋体"/>
                <w:b/>
                <w:szCs w:val="21"/>
              </w:rPr>
              <w:t>（注：打印建造师电子证书后，应在个人签名处手写本人签名。）</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持有项目负责人安全生产考核合格证（B类）或建筑施工企业项目负责人安全生产考核合格证书</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项目负责人有效期内的安全生产考核合格证（B类）或建筑施工企业项目负责人安全生产考核合格证书扫描件。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szCs w:val="21"/>
                <w:lang w:eastAsia="zh-CN"/>
              </w:rPr>
            </w:pPr>
            <w:r>
              <w:rPr>
                <w:rFonts w:hint="eastAsia" w:ascii="宋体" w:hAnsi="宋体"/>
                <w:szCs w:val="21"/>
              </w:rPr>
              <w:t>投标人拟担任本工程技术负责人符合</w:t>
            </w:r>
            <w:r>
              <w:rPr>
                <w:rFonts w:hint="eastAsia" w:ascii="宋体" w:hAnsi="宋体"/>
                <w:szCs w:val="21"/>
                <w:lang w:val="en-US" w:eastAsia="zh-CN"/>
              </w:rPr>
              <w:t>招标</w:t>
            </w:r>
            <w:r>
              <w:rPr>
                <w:rFonts w:hint="eastAsia" w:ascii="宋体" w:hAnsi="宋体"/>
                <w:szCs w:val="21"/>
              </w:rPr>
              <w:t>公告要求</w:t>
            </w:r>
            <w:r>
              <w:rPr>
                <w:rFonts w:hint="eastAsia" w:ascii="宋体" w:hAnsi="宋体"/>
                <w:szCs w:val="21"/>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拟委托技术负责人的相关证书、资料扫描件。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u w:val="none"/>
              </w:rPr>
              <w:t>专职安全员须具有安全生产考核合格证（C类）或建筑施工企业专职安全生产管理人员安全生产考核合格证书（C3）</w:t>
            </w:r>
            <w:r>
              <w:rPr>
                <w:rFonts w:hint="eastAsia" w:ascii="Times New Roman" w:hAnsi="Times New Roman"/>
                <w:szCs w:val="21"/>
                <w:u w:val="none"/>
              </w:rPr>
              <w:t>，</w:t>
            </w:r>
            <w:r>
              <w:rPr>
                <w:rFonts w:hint="eastAsia" w:ascii="Times New Roman" w:hAnsi="Times New Roman"/>
                <w:b/>
                <w:szCs w:val="21"/>
                <w:u w:val="none"/>
              </w:rPr>
              <w:t>项目负责人和专职安全员不为同一人</w:t>
            </w:r>
            <w:r>
              <w:rPr>
                <w:rFonts w:hint="eastAsia" w:ascii="Times New Roman" w:hAnsi="Times New Roman"/>
                <w:szCs w:val="21"/>
                <w:u w:val="none"/>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专职安全员有效期内的</w:t>
            </w:r>
            <w:r>
              <w:rPr>
                <w:rFonts w:hint="eastAsia" w:ascii="宋体" w:hAnsi="宋体"/>
                <w:szCs w:val="21"/>
                <w:u w:val="none"/>
              </w:rPr>
              <w:t>安全生产考核合格证（C类）或建筑施工企业专职安全生产管理人员安全生产考核合格证书（C3）</w:t>
            </w:r>
            <w:r>
              <w:rPr>
                <w:rFonts w:hint="eastAsia" w:ascii="宋体" w:hAnsi="宋体"/>
                <w:szCs w:val="21"/>
              </w:rPr>
              <w:t>扫描件</w:t>
            </w:r>
            <w:r>
              <w:rPr>
                <w:rFonts w:hint="eastAsia" w:ascii="Times New Roman" w:hAnsi="Times New Roman"/>
                <w:szCs w:val="21"/>
              </w:rPr>
              <w:t>，</w:t>
            </w:r>
            <w:r>
              <w:rPr>
                <w:rFonts w:hint="eastAsia" w:ascii="Times New Roman" w:hAnsi="Times New Roman"/>
                <w:b/>
                <w:szCs w:val="21"/>
                <w:u w:val="none"/>
              </w:rPr>
              <w:t>项目负责人和安全员不为同一人</w:t>
            </w:r>
            <w:r>
              <w:rPr>
                <w:rFonts w:hint="eastAsia" w:ascii="Times New Roman" w:hAnsi="Times New Roman"/>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szCs w:val="21"/>
              </w:rPr>
            </w:pPr>
            <w:r>
              <w:rPr>
                <w:rFonts w:hint="eastAsia" w:ascii="宋体" w:hAnsi="宋体"/>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投标人开标前须按照《梅州市建筑市场信用管理办法》的要求，在梅州市建筑市场信用管理平台自行申办企业及人员信息登记手续并已在该平台公开发布。</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投标人在梅州市建筑市场信用管理平台自行申办企业及人员信息登记手续并已在该平台公开发布网页截图。</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szCs w:val="21"/>
              </w:rPr>
            </w:pPr>
            <w:r>
              <w:rPr>
                <w:rFonts w:hint="eastAsia" w:ascii="宋体" w:hAnsi="宋体"/>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根据《广东省住房和城乡建设厅关于取消省外建筑企业和人员进粤信息备案有关工作的通知》(粤建市〔2015〕52号) 的要求，省外企业已按要求在“进粤企业和人员诚信信息登记平台”录入相关信息，并提供相关证明文件。</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省外企业已按要求在“进粤企业和人员诚信信息登记平台”录入相关信息，并提供相关证明文件。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szCs w:val="21"/>
              </w:rPr>
            </w:pPr>
            <w:r>
              <w:rPr>
                <w:rFonts w:hint="eastAsia" w:ascii="宋体" w:hAnsi="宋体"/>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信誉要求：自 2023 年 11 月 1 日至本项目投标登记截止时间止（以处罚或通报日期为准），企业和项目负责人在国家住房和城乡建设部“全国建筑市场监管公共服务平台”、“广东省建筑市场监管公共服务平台”上未有被限制参与投标的处罚（提供信誉承诺书，格式自拟）。</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提供信誉承诺书，格式自拟。</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投标人提供的投标人声明符合</w:t>
            </w:r>
            <w:r>
              <w:rPr>
                <w:rFonts w:hint="eastAsia" w:ascii="宋体" w:hAnsi="宋体"/>
                <w:szCs w:val="21"/>
                <w:lang w:val="en-US" w:eastAsia="zh-CN"/>
              </w:rPr>
              <w:t>招标</w:t>
            </w:r>
            <w:r>
              <w:rPr>
                <w:rFonts w:hint="eastAsia" w:ascii="宋体" w:hAnsi="宋体"/>
                <w:szCs w:val="21"/>
              </w:rPr>
              <w:t>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15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bl>
    <w:p>
      <w:pPr>
        <w:spacing w:line="480" w:lineRule="auto"/>
        <w:ind w:firstLine="470" w:firstLineChars="224"/>
        <w:rPr>
          <w:rFonts w:ascii="宋体" w:hAnsi="宋体"/>
          <w:szCs w:val="21"/>
        </w:rPr>
      </w:pPr>
      <w:r>
        <w:rPr>
          <w:rFonts w:hint="eastAsia" w:ascii="宋体" w:hAnsi="宋体"/>
          <w:szCs w:val="21"/>
        </w:rPr>
        <w:t>备注：</w:t>
      </w:r>
    </w:p>
    <w:p>
      <w:pPr>
        <w:spacing w:line="360" w:lineRule="auto"/>
        <w:ind w:firstLine="470" w:firstLineChars="224"/>
        <w:rPr>
          <w:rFonts w:ascii="宋体" w:hAnsi="宋体"/>
          <w:szCs w:val="21"/>
        </w:rPr>
      </w:pPr>
      <w:r>
        <w:rPr>
          <w:rFonts w:hint="eastAsia" w:ascii="宋体" w:hAnsi="宋体"/>
          <w:szCs w:val="21"/>
        </w:rPr>
        <w:t xml:space="preserve">1、每一项目符合的打“○”，不符合的打“×”； </w:t>
      </w:r>
    </w:p>
    <w:p>
      <w:pPr>
        <w:spacing w:line="360" w:lineRule="auto"/>
        <w:ind w:firstLine="470" w:firstLineChars="224"/>
        <w:rPr>
          <w:rFonts w:ascii="宋体" w:hAnsi="宋体"/>
          <w:szCs w:val="21"/>
        </w:rPr>
      </w:pPr>
      <w:r>
        <w:rPr>
          <w:rFonts w:hint="eastAsia" w:ascii="宋体" w:hAnsi="宋体"/>
          <w:szCs w:val="21"/>
        </w:rPr>
        <w:t>2、若评委意见不一致时，则按少数服从多数的原则，作出评审结论。汇总后，出现一个“×”的结论为“不通过”。</w:t>
      </w:r>
    </w:p>
    <w:p>
      <w:pPr>
        <w:spacing w:line="360" w:lineRule="auto"/>
        <w:ind w:firstLine="470" w:firstLineChars="224"/>
        <w:rPr>
          <w:rFonts w:ascii="宋体" w:hAnsi="宋体"/>
          <w:szCs w:val="21"/>
        </w:rPr>
      </w:pPr>
      <w:r>
        <w:rPr>
          <w:rFonts w:hint="eastAsia"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ectPr>
          <w:footerReference r:id="rId6" w:type="default"/>
          <w:endnotePr>
            <w:numFmt w:val="decimal"/>
          </w:endnotePr>
          <w:pgSz w:w="11906" w:h="16838"/>
          <w:pgMar w:top="1134" w:right="1418" w:bottom="1247" w:left="1418" w:header="851" w:footer="907" w:gutter="0"/>
          <w:pgNumType w:start="1"/>
          <w:cols w:space="425" w:num="1"/>
          <w:docGrid w:type="lines" w:linePitch="312" w:charSpace="0"/>
        </w:sectPr>
      </w:pPr>
    </w:p>
    <w:p>
      <w:pPr>
        <w:rPr>
          <w:szCs w:val="21"/>
        </w:rPr>
      </w:pPr>
      <w:r>
        <w:rPr>
          <w:rFonts w:hint="eastAsia"/>
          <w:szCs w:val="21"/>
        </w:rPr>
        <w:t>附表二</w:t>
      </w:r>
    </w:p>
    <w:p>
      <w:pPr>
        <w:jc w:val="center"/>
        <w:rPr>
          <w:b/>
          <w:sz w:val="36"/>
          <w:szCs w:val="36"/>
        </w:rPr>
      </w:pPr>
      <w:r>
        <w:rPr>
          <w:rFonts w:hint="eastAsia"/>
          <w:b/>
          <w:sz w:val="36"/>
          <w:szCs w:val="36"/>
        </w:rPr>
        <w:t>技术标有效性审查表</w:t>
      </w:r>
    </w:p>
    <w:p>
      <w:pPr>
        <w:rPr>
          <w:szCs w:val="21"/>
        </w:rPr>
      </w:pPr>
      <w:r>
        <w:rPr>
          <w:rFonts w:hint="eastAsia"/>
          <w:szCs w:val="21"/>
        </w:rPr>
        <w:t>工程名称：广东省全民国防教育基地（一期）施工总承包（标段1）</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665"/>
        <w:gridCol w:w="1208"/>
        <w:gridCol w:w="1209"/>
        <w:gridCol w:w="1208"/>
        <w:gridCol w:w="1209"/>
        <w:gridCol w:w="120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序号</w:t>
            </w:r>
          </w:p>
        </w:tc>
        <w:tc>
          <w:tcPr>
            <w:tcW w:w="6665"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szCs w:val="21"/>
              </w:rPr>
            </w:pPr>
            <w:r>
              <w:rPr>
                <w:rFonts w:hint="eastAsia" w:ascii="宋体" w:hAnsi="宋体"/>
                <w:szCs w:val="21"/>
              </w:rPr>
              <w:t xml:space="preserve">               投标人</w:t>
            </w:r>
          </w:p>
          <w:p>
            <w:pPr>
              <w:adjustRightInd w:val="0"/>
              <w:rPr>
                <w:rFonts w:ascii="宋体" w:hAnsi="宋体"/>
                <w:szCs w:val="21"/>
              </w:rPr>
            </w:pPr>
          </w:p>
          <w:p>
            <w:pPr>
              <w:adjustRightInd w:val="0"/>
              <w:rPr>
                <w:rFonts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1</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u w:val="single"/>
              </w:rPr>
              <w:t>《建设工程施工招标投标书》中工期</w:t>
            </w:r>
            <w:r>
              <w:rPr>
                <w:rFonts w:hint="eastAsia" w:ascii="宋体" w:hAnsi="宋体"/>
                <w:szCs w:val="21"/>
              </w:rPr>
              <w:t>不能满足完成投标项目工期的；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2</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u w:val="single"/>
              </w:rPr>
              <w:t>《建设工程施工招标投标书》中质量标准</w:t>
            </w:r>
            <w:r>
              <w:rPr>
                <w:rFonts w:hint="eastAsia" w:ascii="宋体" w:hAnsi="宋体"/>
                <w:szCs w:val="21"/>
              </w:rPr>
              <w:t>不符合招标文件</w:t>
            </w:r>
            <w:r>
              <w:rPr>
                <w:rFonts w:hint="eastAsia" w:ascii="宋体" w:hAnsi="宋体"/>
                <w:szCs w:val="21"/>
                <w:u w:val="single"/>
              </w:rPr>
              <w:t>要求</w:t>
            </w:r>
            <w:r>
              <w:rPr>
                <w:rFonts w:hint="eastAsia" w:ascii="宋体" w:hAnsi="宋体"/>
                <w:szCs w:val="21"/>
              </w:rPr>
              <w:t>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3</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投标文件中没有有效的法定代表人证明书，或由委托代理人签署或盖章的投标文件中没有法定代表人授权委托书；</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4</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投标文件未按规定的格式</w:t>
            </w:r>
            <w:r>
              <w:rPr>
                <w:rFonts w:hint="eastAsia" w:ascii="宋体" w:hAnsi="宋体"/>
                <w:szCs w:val="21"/>
                <w:u w:val="single"/>
              </w:rPr>
              <w:t>（指技术标</w:t>
            </w:r>
            <w:r>
              <w:rPr>
                <w:rFonts w:hint="eastAsia" w:ascii="宋体" w:hAnsi="宋体" w:cs="宋体"/>
                <w:szCs w:val="21"/>
                <w:u w:val="single"/>
              </w:rPr>
              <w:t>格式三、格式十一、格式十二、格式十三</w:t>
            </w:r>
            <w:r>
              <w:rPr>
                <w:rFonts w:hint="eastAsia" w:ascii="宋体" w:hAnsi="宋体"/>
                <w:szCs w:val="21"/>
                <w:u w:val="single"/>
              </w:rPr>
              <w:t>）</w:t>
            </w:r>
            <w:r>
              <w:rPr>
                <w:rFonts w:hint="eastAsia" w:ascii="宋体" w:hAnsi="宋体"/>
                <w:szCs w:val="21"/>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5</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6</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无《参与编制技术标投标文件人员名单》的</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7</w:t>
            </w:r>
          </w:p>
        </w:tc>
        <w:tc>
          <w:tcPr>
            <w:tcW w:w="6665"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cs="宋体"/>
                <w:kern w:val="0"/>
                <w:szCs w:val="21"/>
              </w:rPr>
              <w:t>投标人与</w:t>
            </w:r>
            <w:r>
              <w:rPr>
                <w:rFonts w:hint="eastAsia" w:ascii="宋体" w:hAnsi="宋体" w:cs="宋体"/>
                <w:b/>
                <w:bCs/>
                <w:kern w:val="0"/>
                <w:szCs w:val="21"/>
              </w:rPr>
              <w:t>本项目</w:t>
            </w:r>
            <w:r>
              <w:rPr>
                <w:rFonts w:hint="eastAsia" w:ascii="宋体" w:hAnsi="宋体" w:cs="宋体"/>
                <w:kern w:val="0"/>
                <w:szCs w:val="21"/>
              </w:rPr>
              <w:t>其他投标人加密打包投标文件电脑机器特征码一致的(以</w:t>
            </w:r>
            <w:r>
              <w:rPr>
                <w:rFonts w:hint="eastAsia" w:ascii="宋体" w:hAnsi="宋体"/>
                <w:szCs w:val="21"/>
                <w:u w:val="single"/>
              </w:rPr>
              <w:t>广州公共资源交易中心</w:t>
            </w:r>
            <w:r>
              <w:rPr>
                <w:rFonts w:hint="eastAsia" w:ascii="宋体" w:hAnsi="宋体" w:cs="宋体"/>
                <w:kern w:val="0"/>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bl>
    <w:p>
      <w:pPr>
        <w:rPr>
          <w:rFonts w:ascii="宋体" w:hAnsi="宋体"/>
          <w:szCs w:val="21"/>
        </w:rPr>
      </w:pPr>
      <w:r>
        <w:rPr>
          <w:rFonts w:hint="eastAsia" w:ascii="宋体" w:hAnsi="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rPr>
      </w:pPr>
      <w:r>
        <w:rPr>
          <w:rFonts w:hint="eastAsia" w:ascii="宋体" w:hAnsi="宋体"/>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szCs w:val="21"/>
        </w:rPr>
      </w:pPr>
      <w:r>
        <w:rPr>
          <w:rFonts w:hint="eastAsia" w:ascii="宋体" w:hAnsi="宋体"/>
          <w:szCs w:val="21"/>
        </w:rPr>
        <w:t>3.凡出现以上任何一项情形，结论均为无效，否则视为有效。</w:t>
      </w:r>
    </w:p>
    <w:p>
      <w:pPr>
        <w:rPr>
          <w:szCs w:val="21"/>
        </w:rPr>
      </w:pPr>
      <w:r>
        <w:rPr>
          <w:rFonts w:hint="eastAsia" w:ascii="宋体" w:hAnsi="宋体"/>
          <w:szCs w:val="21"/>
        </w:rPr>
        <w:t>4.如对本表中某种情形的评审意见不一致时，以评标委员会过半数成员的意见作为评标委员会对该情形的认定结论。</w:t>
      </w:r>
      <w:r>
        <w:br w:type="page"/>
      </w:r>
      <w:r>
        <w:rPr>
          <w:rFonts w:hint="eastAsia"/>
          <w:szCs w:val="21"/>
        </w:rPr>
        <w:t>附表三</w:t>
      </w:r>
    </w:p>
    <w:p>
      <w:pPr>
        <w:jc w:val="center"/>
        <w:rPr>
          <w:b/>
          <w:sz w:val="36"/>
          <w:szCs w:val="36"/>
        </w:rPr>
      </w:pPr>
      <w:r>
        <w:rPr>
          <w:rFonts w:hint="eastAsia"/>
          <w:b/>
          <w:sz w:val="36"/>
          <w:szCs w:val="36"/>
        </w:rPr>
        <w:t>经济标有效性审查表</w:t>
      </w:r>
    </w:p>
    <w:p>
      <w:pPr>
        <w:rPr>
          <w:szCs w:val="21"/>
        </w:rPr>
      </w:pPr>
      <w:r>
        <w:rPr>
          <w:rFonts w:hint="eastAsia"/>
          <w:szCs w:val="21"/>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231"/>
        <w:gridCol w:w="1208"/>
        <w:gridCol w:w="1209"/>
        <w:gridCol w:w="1209"/>
        <w:gridCol w:w="1208"/>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7231"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szCs w:val="21"/>
              </w:rPr>
            </w:pPr>
            <w:r>
              <w:rPr>
                <w:rFonts w:hint="eastAsia" w:ascii="宋体" w:hAnsi="宋体"/>
                <w:szCs w:val="21"/>
              </w:rPr>
              <w:t xml:space="preserve">                                               投标人</w:t>
            </w:r>
          </w:p>
          <w:p>
            <w:pPr>
              <w:rPr>
                <w:rFonts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投标报价高于最高投标限价的</w:t>
            </w:r>
            <w:r>
              <w:rPr>
                <w:rFonts w:hint="eastAsia" w:ascii="宋体" w:hAnsi="宋体"/>
                <w:szCs w:val="21"/>
                <w:u w:val="single"/>
              </w:rPr>
              <w:t>（以最高投标限价公布函公布的各项控制数据为准）</w:t>
            </w:r>
            <w:r>
              <w:rPr>
                <w:rFonts w:hint="eastAsia" w:ascii="宋体" w:hAnsi="宋体"/>
                <w:szCs w:val="21"/>
              </w:rPr>
              <w:t>；</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72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rPr>
            </w:pPr>
            <w:r>
              <w:rPr>
                <w:rFonts w:hint="eastAsia" w:ascii="宋体" w:hAnsi="宋体"/>
                <w:szCs w:val="21"/>
              </w:rPr>
              <w:t>投标报价低于成本的；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算术复核后的投标报价与原投标报价相比存在1%或以上误差的；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投标文件未按规定的格式</w:t>
            </w:r>
            <w:r>
              <w:rPr>
                <w:rFonts w:hint="eastAsia" w:ascii="宋体" w:hAnsi="宋体"/>
                <w:szCs w:val="21"/>
                <w:u w:val="single"/>
              </w:rPr>
              <w:t>（指经济标部分格式三、格式四）</w:t>
            </w:r>
            <w:r>
              <w:rPr>
                <w:rFonts w:hint="eastAsia" w:ascii="宋体" w:hAnsi="宋体"/>
                <w:szCs w:val="21"/>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w:t>
            </w:r>
          </w:p>
        </w:tc>
        <w:tc>
          <w:tcPr>
            <w:tcW w:w="72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投标人与本项目其他投标人的投标文件工程量清单编制机器硬件信息一致的（以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ind w:firstLine="458"/>
        <w:rPr>
          <w:rFonts w:ascii="宋体" w:hAnsi="宋体"/>
          <w:szCs w:val="21"/>
        </w:rPr>
      </w:pPr>
      <w:r>
        <w:rPr>
          <w:rFonts w:hint="eastAsia" w:ascii="宋体" w:hAnsi="宋体"/>
          <w:szCs w:val="21"/>
        </w:rPr>
        <w:t>注：1.本表使用GZZB2018-3招标文件范本，与范本内容不同之处均以下划线标明。</w:t>
      </w:r>
    </w:p>
    <w:p>
      <w:pPr>
        <w:ind w:firstLine="458"/>
        <w:rPr>
          <w:rFonts w:ascii="宋体" w:hAnsi="宋体"/>
          <w:szCs w:val="21"/>
        </w:rPr>
      </w:pPr>
      <w:r>
        <w:rPr>
          <w:rFonts w:hint="eastAsia" w:ascii="宋体" w:hAnsi="宋体"/>
          <w:szCs w:val="21"/>
        </w:rPr>
        <w:t>2.凡出现以上任何一项情形，结论均为无效，否则视为有效。</w:t>
      </w:r>
    </w:p>
    <w:p>
      <w:pPr>
        <w:ind w:firstLine="458"/>
        <w:rPr>
          <w:rFonts w:ascii="宋体" w:hAnsi="宋体"/>
          <w:szCs w:val="21"/>
        </w:rPr>
      </w:pPr>
      <w:r>
        <w:rPr>
          <w:rFonts w:hint="eastAsia" w:ascii="宋体" w:hAnsi="宋体"/>
          <w:szCs w:val="21"/>
        </w:rPr>
        <w:t>3.如对本表中某种情形的评审意见不一致时，以评标委员会过半数成员的意见作为评标委员会对该情形的认定结论。</w:t>
      </w:r>
    </w:p>
    <w:p>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pPr>
        <w:rPr>
          <w:szCs w:val="21"/>
        </w:rPr>
      </w:pPr>
      <w:r>
        <w:rPr>
          <w:rFonts w:hint="eastAsia"/>
          <w:szCs w:val="21"/>
        </w:rPr>
        <w:t>附表四</w:t>
      </w:r>
    </w:p>
    <w:p>
      <w:pPr>
        <w:jc w:val="center"/>
        <w:rPr>
          <w:rFonts w:ascii="宋体" w:cs="宋体"/>
          <w:b/>
          <w:sz w:val="36"/>
          <w:szCs w:val="36"/>
          <w:u w:val="single"/>
        </w:rPr>
      </w:pPr>
      <w:r>
        <w:rPr>
          <w:rFonts w:hint="eastAsia" w:ascii="宋体" w:hAnsi="宋体" w:cs="宋体"/>
          <w:b/>
          <w:sz w:val="36"/>
          <w:szCs w:val="36"/>
        </w:rPr>
        <w:t>技术标详细审查评分表</w:t>
      </w:r>
    </w:p>
    <w:p>
      <w:pPr>
        <w:shd w:val="clear" w:color="auto" w:fill="FFFFFF"/>
        <w:rPr>
          <w:rFonts w:ascii="微软雅黑" w:hAnsi="微软雅黑" w:eastAsia="微软雅黑" w:cs="宋体"/>
          <w:kern w:val="0"/>
          <w:sz w:val="24"/>
          <w:szCs w:val="24"/>
          <w:shd w:val="clear" w:color="auto" w:fill="FFFFFF"/>
        </w:rPr>
      </w:pPr>
      <w:r>
        <w:rPr>
          <w:rFonts w:hint="eastAsia" w:ascii="宋体" w:hAnsi="宋体" w:cs="宋体"/>
          <w:szCs w:val="21"/>
          <w:shd w:val="clear" w:color="auto" w:fill="FFFFFF"/>
        </w:rPr>
        <w:t>工程名称：</w:t>
      </w:r>
      <w:r>
        <w:rPr>
          <w:rFonts w:ascii="微软雅黑" w:hAnsi="微软雅黑" w:eastAsia="微软雅黑" w:cs="宋体"/>
          <w:kern w:val="0"/>
          <w:sz w:val="24"/>
          <w:szCs w:val="24"/>
          <w:shd w:val="clear" w:color="auto" w:fill="FFFFFF"/>
        </w:rPr>
        <w:t xml:space="preserve"> </w:t>
      </w:r>
    </w:p>
    <w:tbl>
      <w:tblPr>
        <w:tblStyle w:val="36"/>
        <w:tblW w:w="14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01"/>
        <w:gridCol w:w="637"/>
        <w:gridCol w:w="3260"/>
        <w:gridCol w:w="3544"/>
        <w:gridCol w:w="347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29" w:type="dxa"/>
            <w:vAlign w:val="center"/>
          </w:tcPr>
          <w:p>
            <w:pPr>
              <w:widowControl/>
              <w:adjustRightInd w:val="0"/>
              <w:snapToGrid w:val="0"/>
              <w:spacing w:before="120" w:after="60"/>
              <w:jc w:val="center"/>
              <w:rPr>
                <w:rFonts w:ascii="宋体"/>
                <w:szCs w:val="21"/>
              </w:rPr>
            </w:pPr>
            <w:r>
              <w:rPr>
                <w:rFonts w:hint="eastAsia" w:ascii="宋体" w:hAnsi="宋体"/>
                <w:szCs w:val="21"/>
              </w:rPr>
              <w:t>评分项目</w:t>
            </w:r>
          </w:p>
        </w:tc>
        <w:tc>
          <w:tcPr>
            <w:tcW w:w="1201" w:type="dxa"/>
            <w:vAlign w:val="center"/>
          </w:tcPr>
          <w:p>
            <w:pPr>
              <w:widowControl/>
              <w:adjustRightInd w:val="0"/>
              <w:snapToGrid w:val="0"/>
              <w:spacing w:before="120" w:after="60"/>
              <w:jc w:val="center"/>
              <w:rPr>
                <w:rFonts w:ascii="宋体"/>
                <w:szCs w:val="21"/>
              </w:rPr>
            </w:pPr>
            <w:r>
              <w:rPr>
                <w:rFonts w:hint="eastAsia" w:ascii="宋体" w:hAnsi="宋体"/>
                <w:szCs w:val="21"/>
              </w:rPr>
              <w:t>评分内容</w:t>
            </w:r>
          </w:p>
        </w:tc>
        <w:tc>
          <w:tcPr>
            <w:tcW w:w="637" w:type="dxa"/>
            <w:vAlign w:val="center"/>
          </w:tcPr>
          <w:p>
            <w:pPr>
              <w:widowControl/>
              <w:adjustRightInd w:val="0"/>
              <w:snapToGrid w:val="0"/>
              <w:spacing w:before="120" w:after="60"/>
              <w:jc w:val="center"/>
              <w:rPr>
                <w:rFonts w:ascii="宋体"/>
                <w:szCs w:val="21"/>
              </w:rPr>
            </w:pPr>
            <w:r>
              <w:rPr>
                <w:rFonts w:hint="eastAsia" w:ascii="宋体" w:hAnsi="宋体"/>
                <w:szCs w:val="21"/>
              </w:rPr>
              <w:t>分值</w:t>
            </w:r>
          </w:p>
        </w:tc>
        <w:tc>
          <w:tcPr>
            <w:tcW w:w="12018" w:type="dxa"/>
            <w:gridSpan w:val="4"/>
            <w:vAlign w:val="center"/>
          </w:tcPr>
          <w:p>
            <w:pPr>
              <w:widowControl/>
              <w:adjustRightInd w:val="0"/>
              <w:snapToGrid w:val="0"/>
              <w:spacing w:before="120" w:after="60"/>
              <w:jc w:val="center"/>
              <w:rPr>
                <w:rFonts w:asci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67" w:type="dxa"/>
            <w:gridSpan w:val="3"/>
            <w:vAlign w:val="center"/>
          </w:tcPr>
          <w:p>
            <w:pPr>
              <w:adjustRightInd w:val="0"/>
              <w:snapToGrid w:val="0"/>
              <w:spacing w:before="120" w:after="60"/>
              <w:jc w:val="center"/>
              <w:rPr>
                <w:rFonts w:ascii="宋体"/>
                <w:szCs w:val="21"/>
              </w:rPr>
            </w:pPr>
          </w:p>
        </w:tc>
        <w:tc>
          <w:tcPr>
            <w:tcW w:w="3260" w:type="dxa"/>
            <w:vAlign w:val="center"/>
          </w:tcPr>
          <w:p>
            <w:pPr>
              <w:adjustRightInd w:val="0"/>
              <w:snapToGrid w:val="0"/>
              <w:spacing w:before="120" w:after="60"/>
              <w:jc w:val="center"/>
              <w:rPr>
                <w:rFonts w:ascii="宋体"/>
                <w:szCs w:val="21"/>
              </w:rPr>
            </w:pPr>
            <w:r>
              <w:rPr>
                <w:rFonts w:hint="eastAsia" w:ascii="宋体" w:hAnsi="宋体"/>
                <w:szCs w:val="21"/>
              </w:rPr>
              <w:t>优</w:t>
            </w:r>
          </w:p>
        </w:tc>
        <w:tc>
          <w:tcPr>
            <w:tcW w:w="3544" w:type="dxa"/>
            <w:vAlign w:val="center"/>
          </w:tcPr>
          <w:p>
            <w:pPr>
              <w:adjustRightInd w:val="0"/>
              <w:snapToGrid w:val="0"/>
              <w:spacing w:before="120" w:after="60"/>
              <w:jc w:val="center"/>
              <w:rPr>
                <w:rFonts w:ascii="宋体"/>
                <w:szCs w:val="21"/>
              </w:rPr>
            </w:pPr>
            <w:r>
              <w:rPr>
                <w:rFonts w:hint="eastAsia" w:ascii="宋体" w:hAnsi="宋体"/>
                <w:szCs w:val="21"/>
              </w:rPr>
              <w:t>良</w:t>
            </w:r>
          </w:p>
        </w:tc>
        <w:tc>
          <w:tcPr>
            <w:tcW w:w="3474" w:type="dxa"/>
            <w:vAlign w:val="center"/>
          </w:tcPr>
          <w:p>
            <w:pPr>
              <w:adjustRightInd w:val="0"/>
              <w:snapToGrid w:val="0"/>
              <w:spacing w:before="120" w:after="60"/>
              <w:jc w:val="center"/>
              <w:rPr>
                <w:rFonts w:ascii="宋体"/>
                <w:szCs w:val="21"/>
              </w:rPr>
            </w:pPr>
            <w:r>
              <w:rPr>
                <w:rFonts w:hint="eastAsia" w:ascii="宋体" w:hAnsi="宋体"/>
                <w:szCs w:val="21"/>
              </w:rPr>
              <w:t>中</w:t>
            </w:r>
          </w:p>
        </w:tc>
        <w:tc>
          <w:tcPr>
            <w:tcW w:w="1740" w:type="dxa"/>
            <w:vAlign w:val="center"/>
          </w:tcPr>
          <w:p>
            <w:pPr>
              <w:adjustRightInd w:val="0"/>
              <w:snapToGrid w:val="0"/>
              <w:spacing w:before="120" w:after="60"/>
              <w:jc w:val="center"/>
              <w:rPr>
                <w:rFonts w:ascii="宋体"/>
                <w:szCs w:val="21"/>
              </w:rPr>
            </w:pPr>
            <w:r>
              <w:rPr>
                <w:rFonts w:hint="eastAsia" w:ascii="宋体" w:hAnsi="宋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1129" w:type="dxa"/>
            <w:vMerge w:val="restart"/>
            <w:vAlign w:val="center"/>
          </w:tcPr>
          <w:p>
            <w:pPr>
              <w:widowControl/>
              <w:jc w:val="left"/>
              <w:rPr>
                <w:rFonts w:ascii="宋体" w:hAnsi="宋体"/>
                <w:szCs w:val="21"/>
              </w:rPr>
            </w:pPr>
            <w:r>
              <w:rPr>
                <w:rFonts w:hint="eastAsia" w:ascii="宋体" w:hAnsi="宋体"/>
                <w:szCs w:val="21"/>
              </w:rPr>
              <w:t>一、施工组织设计（满分</w:t>
            </w:r>
            <w:r>
              <w:rPr>
                <w:rFonts w:ascii="宋体" w:hAnsi="宋体"/>
                <w:szCs w:val="21"/>
              </w:rPr>
              <w:t>70分）</w:t>
            </w:r>
          </w:p>
        </w:tc>
        <w:tc>
          <w:tcPr>
            <w:tcW w:w="1201" w:type="dxa"/>
            <w:vAlign w:val="center"/>
          </w:tcPr>
          <w:p>
            <w:pPr>
              <w:adjustRightInd w:val="0"/>
              <w:snapToGrid w:val="0"/>
              <w:spacing w:before="120" w:after="60" w:line="240" w:lineRule="auto"/>
              <w:jc w:val="center"/>
              <w:rPr>
                <w:rFonts w:ascii="宋体" w:hAnsi="宋体"/>
                <w:szCs w:val="21"/>
                <w:highlight w:val="none"/>
              </w:rPr>
            </w:pPr>
            <w:r>
              <w:rPr>
                <w:rFonts w:hint="eastAsia"/>
                <w:snapToGrid w:val="0"/>
                <w:szCs w:val="21"/>
                <w:highlight w:val="none"/>
              </w:rPr>
              <w:t>总体概述</w:t>
            </w:r>
          </w:p>
        </w:tc>
        <w:tc>
          <w:tcPr>
            <w:tcW w:w="637" w:type="dxa"/>
            <w:vAlign w:val="center"/>
          </w:tcPr>
          <w:p>
            <w:pPr>
              <w:adjustRightInd w:val="0"/>
              <w:snapToGrid w:val="0"/>
              <w:spacing w:before="120" w:after="60" w:line="240" w:lineRule="auto"/>
              <w:jc w:val="center"/>
              <w:rPr>
                <w:rFonts w:ascii="宋体" w:hAnsi="宋体"/>
                <w:szCs w:val="21"/>
                <w:highlight w:val="none"/>
              </w:rPr>
            </w:pPr>
            <w:r>
              <w:rPr>
                <w:rFonts w:ascii="宋体" w:hAnsi="宋体"/>
                <w:szCs w:val="21"/>
                <w:highlight w:val="none"/>
              </w:rPr>
              <w:t>10</w:t>
            </w:r>
          </w:p>
        </w:tc>
        <w:tc>
          <w:tcPr>
            <w:tcW w:w="3260" w:type="dxa"/>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对项目总体（含地质灾害治理）有深刻认识，表述清晰、完整、严谨、合理，措施先进、具体、有效、成熟，采用了新技术、新工艺、新材料、新设备；施工段划分呼应总体表述，划分清晰、合理，符合规范要求</w:t>
            </w:r>
            <w:r>
              <w:rPr>
                <w:rFonts w:ascii="宋体" w:hAnsi="宋体"/>
                <w:szCs w:val="21"/>
                <w:highlight w:val="none"/>
              </w:rPr>
              <w:t>，得10</w:t>
            </w:r>
            <w:r>
              <w:rPr>
                <w:rFonts w:hint="eastAsia" w:ascii="宋体" w:hAnsi="宋体"/>
                <w:szCs w:val="21"/>
                <w:highlight w:val="none"/>
              </w:rPr>
              <w:t>分。</w:t>
            </w:r>
          </w:p>
        </w:tc>
        <w:tc>
          <w:tcPr>
            <w:tcW w:w="3544" w:type="dxa"/>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对项目总体（含地质灾害治理）有一定认识，表述清晰、完整，措施具体有效；施工段划分呼应总体表述，划分清晰，符合规范要求</w:t>
            </w:r>
            <w:r>
              <w:rPr>
                <w:rFonts w:ascii="宋体" w:hAnsi="宋体"/>
                <w:szCs w:val="21"/>
                <w:highlight w:val="none"/>
              </w:rPr>
              <w:t>，得8</w:t>
            </w:r>
            <w:r>
              <w:rPr>
                <w:rFonts w:hint="eastAsia" w:ascii="宋体" w:hAnsi="宋体"/>
                <w:szCs w:val="21"/>
                <w:highlight w:val="none"/>
              </w:rPr>
              <w:t>分。</w:t>
            </w:r>
          </w:p>
        </w:tc>
        <w:tc>
          <w:tcPr>
            <w:tcW w:w="3474" w:type="dxa"/>
            <w:vAlign w:val="center"/>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对项目总体（含地质灾害治理）有认识，有一定的措施但部分不具体；施工段划分较合理，符合规范要求</w:t>
            </w:r>
            <w:r>
              <w:rPr>
                <w:rFonts w:ascii="宋体" w:hAnsi="宋体"/>
                <w:szCs w:val="21"/>
                <w:highlight w:val="none"/>
              </w:rPr>
              <w:t>，得6</w:t>
            </w:r>
            <w:r>
              <w:rPr>
                <w:rFonts w:hint="eastAsia" w:ascii="宋体" w:hAnsi="宋体"/>
                <w:szCs w:val="21"/>
                <w:highlight w:val="none"/>
              </w:rPr>
              <w:t>分。</w:t>
            </w:r>
          </w:p>
        </w:tc>
        <w:tc>
          <w:tcPr>
            <w:tcW w:w="1740" w:type="dxa"/>
            <w:vAlign w:val="center"/>
          </w:tcPr>
          <w:p>
            <w:pPr>
              <w:adjustRightInd w:val="0"/>
              <w:snapToGrid w:val="0"/>
              <w:spacing w:before="120" w:after="60" w:line="240" w:lineRule="auto"/>
              <w:rPr>
                <w:rFonts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129" w:type="dxa"/>
            <w:vMerge w:val="continue"/>
            <w:vAlign w:val="center"/>
          </w:tcPr>
          <w:p>
            <w:pPr>
              <w:widowControl/>
              <w:jc w:val="left"/>
              <w:rPr>
                <w:rFonts w:ascii="宋体" w:hAnsi="宋体"/>
                <w:szCs w:val="21"/>
              </w:rPr>
            </w:pPr>
          </w:p>
        </w:tc>
        <w:tc>
          <w:tcPr>
            <w:tcW w:w="1201" w:type="dxa"/>
            <w:vAlign w:val="center"/>
          </w:tcPr>
          <w:p>
            <w:pPr>
              <w:adjustRightInd w:val="0"/>
              <w:snapToGrid w:val="0"/>
              <w:spacing w:before="120" w:after="60" w:line="240" w:lineRule="auto"/>
              <w:jc w:val="center"/>
              <w:rPr>
                <w:rFonts w:ascii="宋体" w:hAnsi="宋体"/>
                <w:szCs w:val="21"/>
              </w:rPr>
            </w:pPr>
            <w:r>
              <w:rPr>
                <w:rFonts w:hint="eastAsia" w:hAnsi="宋体"/>
                <w:szCs w:val="21"/>
              </w:rPr>
              <w:t>施工总进度计划</w:t>
            </w:r>
          </w:p>
        </w:tc>
        <w:tc>
          <w:tcPr>
            <w:tcW w:w="637" w:type="dxa"/>
            <w:vAlign w:val="center"/>
          </w:tcPr>
          <w:p>
            <w:pPr>
              <w:widowControl/>
              <w:adjustRightInd w:val="0"/>
              <w:snapToGrid w:val="0"/>
              <w:spacing w:before="120" w:after="60" w:line="240" w:lineRule="auto"/>
              <w:jc w:val="center"/>
              <w:rPr>
                <w:rFonts w:ascii="宋体" w:hAnsi="宋体"/>
                <w:szCs w:val="21"/>
              </w:rPr>
            </w:pPr>
            <w:r>
              <w:rPr>
                <w:rFonts w:ascii="宋体" w:hAnsi="宋体"/>
                <w:szCs w:val="21"/>
              </w:rPr>
              <w:t>5</w:t>
            </w:r>
          </w:p>
        </w:tc>
        <w:tc>
          <w:tcPr>
            <w:tcW w:w="3260" w:type="dxa"/>
          </w:tcPr>
          <w:p>
            <w:pPr>
              <w:adjustRightInd w:val="0"/>
              <w:snapToGrid w:val="0"/>
              <w:spacing w:before="120" w:after="60" w:line="240" w:lineRule="auto"/>
              <w:rPr>
                <w:rFonts w:ascii="宋体" w:hAnsi="宋体"/>
                <w:szCs w:val="21"/>
              </w:rPr>
            </w:pPr>
            <w:r>
              <w:rPr>
                <w:rFonts w:hint="eastAsia"/>
                <w:snapToGrid w:val="0"/>
                <w:szCs w:val="21"/>
              </w:rPr>
              <w:t>关键线路清晰、准确、完整，计划编制合理、可行。</w:t>
            </w:r>
            <w:r>
              <w:rPr>
                <w:spacing w:val="-10"/>
                <w:szCs w:val="21"/>
              </w:rPr>
              <w:t xml:space="preserve">有施工总进度和具体的进度保证措施，施工工期比招标文件要 </w:t>
            </w:r>
            <w:r>
              <w:rPr>
                <w:rFonts w:hint="eastAsia" w:ascii="宋体" w:hAnsi="宋体" w:cs="宋体"/>
                <w:spacing w:val="-10"/>
                <w:szCs w:val="21"/>
              </w:rPr>
              <w:t>求</w:t>
            </w:r>
            <w:r>
              <w:rPr>
                <w:rFonts w:hint="eastAsia" w:ascii="宋体" w:hAnsi="宋体" w:cs="宋体"/>
                <w:snapToGrid w:val="0"/>
                <w:spacing w:val="0"/>
                <w:szCs w:val="21"/>
              </w:rPr>
              <w:t>提前 10 天以上</w:t>
            </w:r>
            <w:r>
              <w:rPr>
                <w:spacing w:val="-10"/>
                <w:szCs w:val="21"/>
              </w:rPr>
              <w:t>的</w:t>
            </w:r>
            <w:r>
              <w:rPr>
                <w:rFonts w:ascii="宋体" w:hAnsi="宋体"/>
                <w:szCs w:val="21"/>
              </w:rPr>
              <w:t>，得5</w:t>
            </w:r>
            <w:r>
              <w:rPr>
                <w:rFonts w:hint="eastAsia" w:ascii="宋体" w:hAnsi="宋体"/>
                <w:szCs w:val="21"/>
              </w:rPr>
              <w:t>分。</w:t>
            </w:r>
          </w:p>
        </w:tc>
        <w:tc>
          <w:tcPr>
            <w:tcW w:w="3544" w:type="dxa"/>
          </w:tcPr>
          <w:p>
            <w:pPr>
              <w:adjustRightInd w:val="0"/>
              <w:snapToGrid w:val="0"/>
              <w:spacing w:before="120" w:after="60" w:line="240" w:lineRule="auto"/>
              <w:rPr>
                <w:rFonts w:ascii="宋体" w:hAnsi="宋体"/>
                <w:szCs w:val="21"/>
              </w:rPr>
            </w:pPr>
            <w:r>
              <w:rPr>
                <w:rFonts w:hint="eastAsia"/>
                <w:snapToGrid w:val="0"/>
                <w:szCs w:val="21"/>
              </w:rPr>
              <w:t>关键线路清晰、准确、完整，计划编制可行。</w:t>
            </w:r>
            <w:r>
              <w:rPr>
                <w:spacing w:val="-10"/>
                <w:szCs w:val="21"/>
              </w:rPr>
              <w:t>有施工总进度和具体的进度保证措施</w:t>
            </w:r>
            <w:r>
              <w:rPr>
                <w:rFonts w:hint="eastAsia" w:ascii="宋体" w:hAnsi="宋体"/>
                <w:szCs w:val="21"/>
              </w:rPr>
              <w:t>，工期进度计划比招标文件规定的时间提前</w:t>
            </w:r>
            <w:r>
              <w:rPr>
                <w:rFonts w:ascii="宋体" w:hAnsi="宋体"/>
                <w:szCs w:val="21"/>
              </w:rPr>
              <w:t>[5-9]天，得4</w:t>
            </w:r>
            <w:r>
              <w:rPr>
                <w:rFonts w:hint="eastAsia" w:ascii="宋体" w:hAnsi="宋体"/>
                <w:szCs w:val="21"/>
              </w:rPr>
              <w:t>分。</w:t>
            </w:r>
          </w:p>
        </w:tc>
        <w:tc>
          <w:tcPr>
            <w:tcW w:w="3474" w:type="dxa"/>
            <w:vAlign w:val="center"/>
          </w:tcPr>
          <w:p>
            <w:pPr>
              <w:snapToGrid w:val="0"/>
              <w:spacing w:line="240" w:lineRule="auto"/>
              <w:ind w:left="42" w:leftChars="20" w:right="42" w:rightChars="20"/>
              <w:jc w:val="left"/>
              <w:rPr>
                <w:rFonts w:ascii="宋体" w:hAnsi="宋体"/>
                <w:szCs w:val="21"/>
              </w:rPr>
            </w:pPr>
            <w:r>
              <w:rPr>
                <w:rFonts w:hint="eastAsia"/>
                <w:snapToGrid w:val="0"/>
                <w:szCs w:val="21"/>
              </w:rPr>
              <w:t>关键线路基本准确，计划编制基本合理。</w:t>
            </w:r>
            <w:r>
              <w:rPr>
                <w:spacing w:val="-10"/>
                <w:szCs w:val="21"/>
              </w:rPr>
              <w:t>有施工总进度计划合理和进度保证措施</w:t>
            </w:r>
            <w:r>
              <w:rPr>
                <w:rFonts w:hint="eastAsia" w:ascii="宋体" w:hAnsi="宋体"/>
                <w:szCs w:val="21"/>
              </w:rPr>
              <w:t>，工期进度计划比招标文件规定的时间提前</w:t>
            </w:r>
            <w:r>
              <w:rPr>
                <w:rFonts w:ascii="宋体" w:hAnsi="宋体"/>
                <w:szCs w:val="21"/>
              </w:rPr>
              <w:t>[1-4]天，得3</w:t>
            </w:r>
            <w:r>
              <w:rPr>
                <w:rFonts w:hint="eastAsia" w:ascii="宋体" w:hAnsi="宋体"/>
                <w:szCs w:val="21"/>
              </w:rPr>
              <w:t>分。</w:t>
            </w:r>
          </w:p>
        </w:tc>
        <w:tc>
          <w:tcPr>
            <w:tcW w:w="1740" w:type="dxa"/>
            <w:vAlign w:val="center"/>
          </w:tcPr>
          <w:p>
            <w:pPr>
              <w:adjustRightInd w:val="0"/>
              <w:snapToGrid w:val="0"/>
              <w:spacing w:before="120" w:after="60" w:line="240" w:lineRule="auto"/>
              <w:rPr>
                <w:rFonts w:ascii="宋体" w:hAnsi="宋体"/>
                <w:szCs w:val="21"/>
              </w:rPr>
            </w:pPr>
            <w:r>
              <w:rPr>
                <w:rFonts w:hint="eastAsia" w:ascii="宋体" w:hAnsi="宋体"/>
                <w:szCs w:val="21"/>
              </w:rPr>
              <w:t>未提供或不满足前述要求者，得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129" w:type="dxa"/>
            <w:vMerge w:val="continue"/>
            <w:vAlign w:val="center"/>
          </w:tcPr>
          <w:p>
            <w:pPr>
              <w:widowControl/>
              <w:jc w:val="left"/>
              <w:rPr>
                <w:rFonts w:ascii="宋体" w:hAnsi="宋体"/>
                <w:szCs w:val="21"/>
              </w:rPr>
            </w:pPr>
          </w:p>
        </w:tc>
        <w:tc>
          <w:tcPr>
            <w:tcW w:w="1201" w:type="dxa"/>
            <w:vAlign w:val="center"/>
          </w:tcPr>
          <w:p>
            <w:pPr>
              <w:adjustRightInd w:val="0"/>
              <w:snapToGrid w:val="0"/>
              <w:spacing w:before="120" w:after="60" w:line="240" w:lineRule="auto"/>
              <w:jc w:val="center"/>
              <w:rPr>
                <w:rFonts w:ascii="宋体" w:hAnsi="宋体"/>
                <w:szCs w:val="21"/>
              </w:rPr>
            </w:pPr>
            <w:r>
              <w:rPr>
                <w:rFonts w:hint="eastAsia" w:ascii="宋体" w:hAnsi="宋体"/>
                <w:szCs w:val="21"/>
              </w:rPr>
              <w:t>绿色节能控制措施</w:t>
            </w:r>
          </w:p>
        </w:tc>
        <w:tc>
          <w:tcPr>
            <w:tcW w:w="637" w:type="dxa"/>
            <w:vAlign w:val="center"/>
          </w:tcPr>
          <w:p>
            <w:pPr>
              <w:widowControl/>
              <w:adjustRightInd w:val="0"/>
              <w:snapToGrid w:val="0"/>
              <w:spacing w:before="120" w:after="60" w:line="240" w:lineRule="auto"/>
              <w:jc w:val="center"/>
              <w:rPr>
                <w:rFonts w:ascii="宋体" w:hAnsi="宋体"/>
                <w:szCs w:val="21"/>
              </w:rPr>
            </w:pPr>
            <w:r>
              <w:rPr>
                <w:rFonts w:ascii="宋体" w:hAnsi="宋体"/>
                <w:szCs w:val="21"/>
              </w:rPr>
              <w:t>5</w:t>
            </w:r>
          </w:p>
        </w:tc>
        <w:tc>
          <w:tcPr>
            <w:tcW w:w="3260" w:type="dxa"/>
            <w:vAlign w:val="center"/>
          </w:tcPr>
          <w:p>
            <w:pPr>
              <w:adjustRightInd w:val="0"/>
              <w:snapToGrid w:val="0"/>
              <w:spacing w:before="120" w:after="60" w:line="240" w:lineRule="auto"/>
              <w:rPr>
                <w:rFonts w:ascii="宋体" w:hAnsi="宋体"/>
                <w:szCs w:val="21"/>
              </w:rPr>
            </w:pPr>
            <w:r>
              <w:rPr>
                <w:rFonts w:hint="eastAsia"/>
                <w:snapToGrid w:val="0"/>
                <w:szCs w:val="21"/>
              </w:rPr>
              <w:t>针对项目实际情况，有先进、具体、完整、可行的措施，采用规范准确、清晰的</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p>
        </w:tc>
        <w:tc>
          <w:tcPr>
            <w:tcW w:w="3544" w:type="dxa"/>
            <w:vAlign w:val="center"/>
          </w:tcPr>
          <w:p>
            <w:pPr>
              <w:adjustRightInd w:val="0"/>
              <w:snapToGrid w:val="0"/>
              <w:spacing w:before="120" w:after="60" w:line="240" w:lineRule="auto"/>
              <w:rPr>
                <w:rFonts w:ascii="宋体" w:hAnsi="宋体"/>
                <w:szCs w:val="21"/>
              </w:rPr>
            </w:pPr>
            <w:r>
              <w:rPr>
                <w:rFonts w:hint="eastAsia"/>
                <w:snapToGrid w:val="0"/>
                <w:szCs w:val="21"/>
              </w:rPr>
              <w:t>针对项目实际情况，有合理的措施且具体、完整，采用规范准确的</w:t>
            </w:r>
            <w:r>
              <w:rPr>
                <w:rFonts w:hint="eastAsia" w:ascii="宋体" w:hAnsi="宋体"/>
                <w:szCs w:val="21"/>
              </w:rPr>
              <w:t>，得</w:t>
            </w:r>
            <w:r>
              <w:rPr>
                <w:rFonts w:ascii="宋体" w:hAnsi="宋体"/>
                <w:szCs w:val="21"/>
              </w:rPr>
              <w:t>4</w:t>
            </w:r>
            <w:r>
              <w:rPr>
                <w:rFonts w:hint="eastAsia" w:ascii="宋体" w:hAnsi="宋体"/>
                <w:szCs w:val="21"/>
              </w:rPr>
              <w:t>分；</w:t>
            </w:r>
          </w:p>
        </w:tc>
        <w:tc>
          <w:tcPr>
            <w:tcW w:w="3474" w:type="dxa"/>
            <w:vAlign w:val="center"/>
          </w:tcPr>
          <w:p>
            <w:pPr>
              <w:snapToGrid w:val="0"/>
              <w:spacing w:line="240" w:lineRule="auto"/>
              <w:ind w:left="42" w:leftChars="20" w:right="42" w:rightChars="20"/>
              <w:jc w:val="left"/>
              <w:rPr>
                <w:rFonts w:ascii="宋体" w:hAnsi="宋体"/>
                <w:szCs w:val="21"/>
              </w:rPr>
            </w:pPr>
            <w:r>
              <w:rPr>
                <w:rFonts w:hint="eastAsia" w:ascii="宋体" w:hAnsi="宋体"/>
                <w:szCs w:val="21"/>
              </w:rPr>
              <w:t>有提供绿色节能控制措施的，得</w:t>
            </w:r>
            <w:r>
              <w:rPr>
                <w:rFonts w:ascii="宋体" w:hAnsi="宋体"/>
                <w:szCs w:val="21"/>
              </w:rPr>
              <w:t>3</w:t>
            </w:r>
            <w:r>
              <w:rPr>
                <w:rFonts w:hint="eastAsia" w:ascii="宋体" w:hAnsi="宋体"/>
                <w:szCs w:val="21"/>
              </w:rPr>
              <w:t>分；</w:t>
            </w:r>
          </w:p>
        </w:tc>
        <w:tc>
          <w:tcPr>
            <w:tcW w:w="1740" w:type="dxa"/>
            <w:vAlign w:val="center"/>
          </w:tcPr>
          <w:p>
            <w:pPr>
              <w:adjustRightInd w:val="0"/>
              <w:snapToGrid w:val="0"/>
              <w:spacing w:before="120" w:after="60" w:line="240" w:lineRule="auto"/>
              <w:rPr>
                <w:rFonts w:ascii="宋体" w:hAnsi="宋体"/>
                <w:szCs w:val="21"/>
              </w:rPr>
            </w:pPr>
            <w:r>
              <w:rPr>
                <w:rFonts w:hint="eastAsia" w:ascii="宋体" w:hAnsi="宋体"/>
                <w:szCs w:val="21"/>
              </w:rPr>
              <w:t>未提供或不满足前述要求者，得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129" w:type="dxa"/>
            <w:vMerge w:val="continue"/>
            <w:vAlign w:val="center"/>
          </w:tcPr>
          <w:p>
            <w:pPr>
              <w:widowControl/>
              <w:jc w:val="left"/>
              <w:rPr>
                <w:rFonts w:ascii="宋体" w:hAnsi="宋体"/>
                <w:szCs w:val="21"/>
              </w:rPr>
            </w:pPr>
          </w:p>
        </w:tc>
        <w:tc>
          <w:tcPr>
            <w:tcW w:w="1201" w:type="dxa"/>
            <w:vAlign w:val="center"/>
          </w:tcPr>
          <w:p>
            <w:pPr>
              <w:adjustRightInd w:val="0"/>
              <w:snapToGrid w:val="0"/>
              <w:spacing w:before="120" w:after="60" w:line="240" w:lineRule="auto"/>
              <w:jc w:val="center"/>
              <w:rPr>
                <w:rFonts w:ascii="宋体" w:hAnsi="宋体"/>
                <w:szCs w:val="21"/>
                <w:highlight w:val="none"/>
              </w:rPr>
            </w:pPr>
            <w:r>
              <w:rPr>
                <w:rFonts w:hint="eastAsia" w:ascii="宋体" w:hAnsi="宋体"/>
                <w:szCs w:val="21"/>
                <w:highlight w:val="none"/>
              </w:rPr>
              <w:t>施工技术措施</w:t>
            </w:r>
          </w:p>
        </w:tc>
        <w:tc>
          <w:tcPr>
            <w:tcW w:w="637" w:type="dxa"/>
            <w:vAlign w:val="center"/>
          </w:tcPr>
          <w:p>
            <w:pPr>
              <w:widowControl/>
              <w:adjustRightInd w:val="0"/>
              <w:snapToGrid w:val="0"/>
              <w:spacing w:before="120" w:after="60" w:line="240" w:lineRule="auto"/>
              <w:jc w:val="center"/>
              <w:rPr>
                <w:rFonts w:ascii="宋体" w:hAnsi="宋体"/>
                <w:szCs w:val="21"/>
                <w:highlight w:val="none"/>
              </w:rPr>
            </w:pPr>
            <w:r>
              <w:rPr>
                <w:rFonts w:ascii="宋体" w:hAnsi="宋体"/>
                <w:szCs w:val="21"/>
                <w:highlight w:val="none"/>
              </w:rPr>
              <w:t>10</w:t>
            </w:r>
          </w:p>
        </w:tc>
        <w:tc>
          <w:tcPr>
            <w:tcW w:w="3260" w:type="dxa"/>
            <w:vAlign w:val="center"/>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对项目关键技术、工艺有深入的表述，对地质灾害治理等重点、难点有先进、合理的建议，解决方案完整、经济、安全、切实可行，措施得力。针对项目实际，提出采用新技术的具体措施</w:t>
            </w:r>
            <w:r>
              <w:rPr>
                <w:rFonts w:ascii="宋体" w:hAnsi="宋体"/>
                <w:szCs w:val="21"/>
                <w:highlight w:val="none"/>
              </w:rPr>
              <w:t>，得10</w:t>
            </w:r>
            <w:r>
              <w:rPr>
                <w:rFonts w:hint="eastAsia" w:ascii="宋体" w:hAnsi="宋体"/>
                <w:szCs w:val="21"/>
                <w:highlight w:val="none"/>
              </w:rPr>
              <w:t>分。</w:t>
            </w:r>
          </w:p>
        </w:tc>
        <w:tc>
          <w:tcPr>
            <w:tcW w:w="3544" w:type="dxa"/>
            <w:vAlign w:val="center"/>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对项目关键技术、工艺有深入的表述，对地质灾害治理等重点、难点有合理的建议，解决方案经济、安全、基本可行。针对项目实际，提出采用新技术的具体措施</w:t>
            </w:r>
            <w:r>
              <w:rPr>
                <w:rFonts w:ascii="宋体" w:hAnsi="宋体"/>
                <w:szCs w:val="21"/>
                <w:highlight w:val="none"/>
              </w:rPr>
              <w:t>，得8</w:t>
            </w:r>
            <w:r>
              <w:rPr>
                <w:rFonts w:hint="eastAsia" w:ascii="宋体" w:hAnsi="宋体"/>
                <w:szCs w:val="21"/>
                <w:highlight w:val="none"/>
              </w:rPr>
              <w:t>分。</w:t>
            </w:r>
          </w:p>
        </w:tc>
        <w:tc>
          <w:tcPr>
            <w:tcW w:w="3474" w:type="dxa"/>
            <w:vAlign w:val="center"/>
          </w:tcPr>
          <w:p>
            <w:pPr>
              <w:adjustRightInd w:val="0"/>
              <w:snapToGrid w:val="0"/>
              <w:spacing w:before="120" w:after="60" w:line="240" w:lineRule="auto"/>
              <w:rPr>
                <w:rFonts w:ascii="宋体" w:hAnsi="宋体"/>
                <w:szCs w:val="21"/>
                <w:highlight w:val="none"/>
              </w:rPr>
            </w:pPr>
            <w:r>
              <w:rPr>
                <w:rFonts w:hint="eastAsia"/>
                <w:snapToGrid w:val="0"/>
                <w:szCs w:val="21"/>
                <w:highlight w:val="none"/>
              </w:rPr>
              <w:t>对项目关键技术有一定了解，对地质灾害治理等重点、难点有建议，解决方案基本可行</w:t>
            </w:r>
            <w:r>
              <w:rPr>
                <w:rFonts w:ascii="宋体" w:hAnsi="宋体"/>
                <w:szCs w:val="21"/>
                <w:highlight w:val="none"/>
              </w:rPr>
              <w:t>，得6</w:t>
            </w:r>
            <w:r>
              <w:rPr>
                <w:rFonts w:hint="eastAsia" w:ascii="宋体" w:hAnsi="宋体"/>
                <w:szCs w:val="21"/>
                <w:highlight w:val="none"/>
              </w:rPr>
              <w:t>分。</w:t>
            </w:r>
          </w:p>
        </w:tc>
        <w:tc>
          <w:tcPr>
            <w:tcW w:w="1740" w:type="dxa"/>
            <w:vAlign w:val="center"/>
          </w:tcPr>
          <w:p>
            <w:pPr>
              <w:adjustRightInd w:val="0"/>
              <w:snapToGrid w:val="0"/>
              <w:spacing w:before="120" w:after="60" w:line="240" w:lineRule="auto"/>
              <w:rPr>
                <w:rFonts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29" w:type="dxa"/>
            <w:vMerge w:val="continue"/>
            <w:vAlign w:val="center"/>
          </w:tcPr>
          <w:p>
            <w:pPr>
              <w:widowControl/>
              <w:jc w:val="left"/>
              <w:rPr>
                <w:rFonts w:ascii="宋体" w:hAnsi="宋体"/>
                <w:szCs w:val="21"/>
              </w:rPr>
            </w:pPr>
          </w:p>
        </w:tc>
        <w:tc>
          <w:tcPr>
            <w:tcW w:w="1201" w:type="dxa"/>
            <w:vAlign w:val="center"/>
          </w:tcPr>
          <w:p>
            <w:pPr>
              <w:adjustRightInd w:val="0"/>
              <w:snapToGrid w:val="0"/>
              <w:spacing w:before="120" w:after="60" w:line="240" w:lineRule="auto"/>
              <w:jc w:val="center"/>
              <w:rPr>
                <w:rFonts w:ascii="宋体" w:hAnsi="宋体"/>
                <w:spacing w:val="-10"/>
                <w:szCs w:val="21"/>
              </w:rPr>
            </w:pPr>
            <w:r>
              <w:rPr>
                <w:rFonts w:hint="eastAsia" w:ascii="宋体" w:hAnsi="宋体"/>
                <w:spacing w:val="-10"/>
                <w:szCs w:val="21"/>
              </w:rPr>
              <w:t>施工质量</w:t>
            </w:r>
          </w:p>
          <w:p>
            <w:pPr>
              <w:adjustRightInd w:val="0"/>
              <w:snapToGrid w:val="0"/>
              <w:spacing w:before="120" w:after="60" w:line="240" w:lineRule="auto"/>
              <w:jc w:val="center"/>
              <w:rPr>
                <w:rFonts w:ascii="宋体" w:hAnsi="宋体"/>
                <w:szCs w:val="21"/>
              </w:rPr>
            </w:pPr>
            <w:r>
              <w:rPr>
                <w:rFonts w:hint="eastAsia" w:ascii="宋体" w:hAnsi="宋体"/>
                <w:spacing w:val="-10"/>
                <w:szCs w:val="21"/>
              </w:rPr>
              <w:t>目标</w:t>
            </w:r>
          </w:p>
        </w:tc>
        <w:tc>
          <w:tcPr>
            <w:tcW w:w="637" w:type="dxa"/>
            <w:vAlign w:val="center"/>
          </w:tcPr>
          <w:p>
            <w:pPr>
              <w:widowControl/>
              <w:adjustRightInd w:val="0"/>
              <w:snapToGrid w:val="0"/>
              <w:spacing w:before="120" w:after="60" w:line="240" w:lineRule="auto"/>
              <w:jc w:val="center"/>
              <w:rPr>
                <w:rFonts w:ascii="宋体" w:hAnsi="宋体"/>
                <w:szCs w:val="21"/>
              </w:rPr>
            </w:pPr>
            <w:r>
              <w:rPr>
                <w:rFonts w:ascii="宋体" w:hAnsi="宋体"/>
                <w:spacing w:val="-10"/>
                <w:szCs w:val="21"/>
              </w:rPr>
              <w:t>5</w:t>
            </w:r>
          </w:p>
        </w:tc>
        <w:tc>
          <w:tcPr>
            <w:tcW w:w="3260" w:type="dxa"/>
            <w:vAlign w:val="center"/>
          </w:tcPr>
          <w:p>
            <w:pPr>
              <w:adjustRightInd/>
              <w:snapToGrid/>
              <w:spacing w:before="0" w:after="0" w:line="240" w:lineRule="auto"/>
              <w:ind w:firstLine="380" w:firstLineChars="200"/>
              <w:rPr>
                <w:rFonts w:ascii="宋体" w:hAnsi="宋体"/>
                <w:szCs w:val="21"/>
              </w:rPr>
            </w:pPr>
            <w:r>
              <w:rPr>
                <w:spacing w:val="-10"/>
                <w:szCs w:val="21"/>
              </w:rPr>
              <w:t>质量目标符合招标文件要求，有质量目标保证措施，</w:t>
            </w:r>
            <w:r>
              <w:rPr>
                <w:rFonts w:hint="eastAsia"/>
                <w:spacing w:val="-10"/>
                <w:szCs w:val="21"/>
              </w:rPr>
              <w:t>确保获得广东省建设工程金匠奖，</w:t>
            </w:r>
            <w:r>
              <w:rPr>
                <w:spacing w:val="-10"/>
                <w:szCs w:val="21"/>
              </w:rPr>
              <w:t>争创</w:t>
            </w:r>
            <w:r>
              <w:rPr>
                <w:rFonts w:hint="default" w:ascii="Calibri" w:hAnsi="Calibri" w:eastAsia="宋体"/>
                <w:spacing w:val="-10"/>
                <w:sz w:val="21"/>
                <w:szCs w:val="21"/>
                <w:u w:val="none"/>
              </w:rPr>
              <w:t>中国建筑工程鲁班奖</w:t>
            </w:r>
            <w:r>
              <w:rPr>
                <w:rFonts w:hint="eastAsia"/>
                <w:spacing w:val="-10"/>
                <w:sz w:val="21"/>
                <w:szCs w:val="21"/>
                <w:u w:val="none"/>
                <w:lang w:val="en-US" w:eastAsia="zh-CN"/>
              </w:rPr>
              <w:t>的</w:t>
            </w:r>
            <w:r>
              <w:rPr>
                <w:rFonts w:hint="eastAsia" w:cs="宋体"/>
                <w:szCs w:val="21"/>
              </w:rPr>
              <w:t>，</w:t>
            </w:r>
            <w:r>
              <w:rPr>
                <w:rFonts w:hint="eastAsia" w:ascii="宋体" w:hAnsi="宋体"/>
                <w:spacing w:val="-10"/>
                <w:szCs w:val="21"/>
              </w:rPr>
              <w:t>得</w:t>
            </w:r>
            <w:r>
              <w:rPr>
                <w:rFonts w:ascii="宋体" w:hAnsi="宋体"/>
                <w:spacing w:val="-10"/>
                <w:szCs w:val="21"/>
              </w:rPr>
              <w:t>5</w:t>
            </w:r>
            <w:r>
              <w:rPr>
                <w:rFonts w:hint="eastAsia" w:ascii="宋体" w:hAnsi="宋体"/>
                <w:spacing w:val="-10"/>
                <w:szCs w:val="21"/>
              </w:rPr>
              <w:t>分。</w:t>
            </w:r>
          </w:p>
        </w:tc>
        <w:tc>
          <w:tcPr>
            <w:tcW w:w="3544" w:type="dxa"/>
            <w:vAlign w:val="center"/>
          </w:tcPr>
          <w:p>
            <w:pPr>
              <w:adjustRightInd w:val="0"/>
              <w:snapToGrid w:val="0"/>
              <w:spacing w:before="120" w:after="60" w:line="240" w:lineRule="auto"/>
              <w:rPr>
                <w:rFonts w:ascii="宋体" w:hAnsi="宋体"/>
                <w:szCs w:val="21"/>
              </w:rPr>
            </w:pPr>
            <w:r>
              <w:rPr>
                <w:spacing w:val="-10"/>
                <w:szCs w:val="21"/>
              </w:rPr>
              <w:t>质量目标符合招标文件要求，有质量目标保证措施，</w:t>
            </w:r>
            <w:r>
              <w:rPr>
                <w:rFonts w:hint="eastAsia"/>
                <w:spacing w:val="-10"/>
                <w:szCs w:val="21"/>
              </w:rPr>
              <w:t>确保</w:t>
            </w:r>
            <w:r>
              <w:rPr>
                <w:rFonts w:hint="eastAsia"/>
                <w:spacing w:val="-10"/>
                <w:szCs w:val="21"/>
                <w:lang w:val="en-US" w:eastAsia="zh-CN"/>
              </w:rPr>
              <w:t>获得</w:t>
            </w:r>
            <w:r>
              <w:rPr>
                <w:rFonts w:hint="eastAsia" w:ascii="宋体" w:hAnsi="宋体"/>
                <w:color w:val="000000"/>
                <w:sz w:val="21"/>
                <w:szCs w:val="21"/>
                <w:u w:val="none"/>
                <w:lang w:eastAsia="zh-CN"/>
              </w:rPr>
              <w:t>广东省建设工程金匠奖</w:t>
            </w:r>
            <w:r>
              <w:rPr>
                <w:rFonts w:hint="eastAsia"/>
                <w:spacing w:val="-10"/>
                <w:szCs w:val="21"/>
              </w:rPr>
              <w:t>，</w:t>
            </w:r>
            <w:r>
              <w:rPr>
                <w:spacing w:val="-10"/>
                <w:szCs w:val="21"/>
              </w:rPr>
              <w:t>争创</w:t>
            </w:r>
            <w:r>
              <w:rPr>
                <w:rFonts w:hint="eastAsia"/>
                <w:spacing w:val="-10"/>
                <w:szCs w:val="21"/>
              </w:rPr>
              <w:t>国家优质工程金奖</w:t>
            </w:r>
            <w:r>
              <w:rPr>
                <w:spacing w:val="-10"/>
                <w:szCs w:val="21"/>
              </w:rPr>
              <w:t>的</w:t>
            </w:r>
            <w:r>
              <w:rPr>
                <w:rFonts w:hint="eastAsia" w:cs="宋体"/>
                <w:szCs w:val="21"/>
              </w:rPr>
              <w:t>，</w:t>
            </w:r>
            <w:r>
              <w:rPr>
                <w:rFonts w:hint="eastAsia" w:ascii="宋体" w:hAnsi="宋体"/>
                <w:spacing w:val="-10"/>
                <w:szCs w:val="21"/>
              </w:rPr>
              <w:t>得</w:t>
            </w:r>
            <w:r>
              <w:rPr>
                <w:rFonts w:ascii="宋体" w:hAnsi="宋体"/>
                <w:spacing w:val="-10"/>
                <w:szCs w:val="21"/>
              </w:rPr>
              <w:t>4</w:t>
            </w:r>
            <w:r>
              <w:rPr>
                <w:rFonts w:hint="eastAsia" w:ascii="宋体" w:hAnsi="宋体"/>
                <w:spacing w:val="-10"/>
                <w:szCs w:val="21"/>
              </w:rPr>
              <w:t>分。</w:t>
            </w:r>
          </w:p>
        </w:tc>
        <w:tc>
          <w:tcPr>
            <w:tcW w:w="3474" w:type="dxa"/>
            <w:vAlign w:val="center"/>
          </w:tcPr>
          <w:p>
            <w:pPr>
              <w:adjustRightInd w:val="0"/>
              <w:snapToGrid w:val="0"/>
              <w:spacing w:before="120" w:after="60" w:line="240" w:lineRule="auto"/>
              <w:rPr>
                <w:rFonts w:ascii="宋体" w:hAnsi="宋体"/>
                <w:szCs w:val="21"/>
              </w:rPr>
            </w:pPr>
            <w:r>
              <w:rPr>
                <w:spacing w:val="-10"/>
                <w:szCs w:val="21"/>
              </w:rPr>
              <w:t>质量目标符合招标文件要求，有质量目标保证措施，</w:t>
            </w:r>
            <w:r>
              <w:rPr>
                <w:rFonts w:hint="eastAsia"/>
                <w:spacing w:val="-10"/>
                <w:szCs w:val="21"/>
                <w:lang w:val="en-US" w:eastAsia="zh-CN"/>
              </w:rPr>
              <w:t>确保获得</w:t>
            </w:r>
            <w:r>
              <w:rPr>
                <w:rFonts w:hint="eastAsia" w:ascii="宋体" w:hAnsi="宋体"/>
                <w:color w:val="000000"/>
                <w:sz w:val="21"/>
                <w:szCs w:val="21"/>
                <w:u w:val="none"/>
                <w:lang w:eastAsia="zh-CN"/>
              </w:rPr>
              <w:t>广东省建设工程金匠奖</w:t>
            </w:r>
            <w:r>
              <w:rPr>
                <w:rFonts w:hint="eastAsia" w:cs="宋体"/>
                <w:szCs w:val="21"/>
              </w:rPr>
              <w:t>，</w:t>
            </w:r>
            <w:r>
              <w:rPr>
                <w:rFonts w:hint="eastAsia" w:ascii="宋体" w:hAnsi="宋体"/>
                <w:spacing w:val="-10"/>
                <w:szCs w:val="21"/>
              </w:rPr>
              <w:t>得</w:t>
            </w:r>
            <w:r>
              <w:rPr>
                <w:rFonts w:ascii="宋体" w:hAnsi="宋体"/>
                <w:spacing w:val="-10"/>
                <w:szCs w:val="21"/>
              </w:rPr>
              <w:t>3</w:t>
            </w:r>
            <w:r>
              <w:rPr>
                <w:rFonts w:hint="eastAsia" w:ascii="宋体" w:hAnsi="宋体"/>
                <w:spacing w:val="-10"/>
                <w:szCs w:val="21"/>
              </w:rPr>
              <w:t>分。</w:t>
            </w:r>
          </w:p>
        </w:tc>
        <w:tc>
          <w:tcPr>
            <w:tcW w:w="1740" w:type="dxa"/>
            <w:vAlign w:val="center"/>
          </w:tcPr>
          <w:p>
            <w:pPr>
              <w:adjustRightInd w:val="0"/>
              <w:snapToGrid w:val="0"/>
              <w:spacing w:before="120" w:after="60" w:line="240" w:lineRule="auto"/>
              <w:rPr>
                <w:rFonts w:ascii="宋体" w:hAnsi="宋体"/>
                <w:szCs w:val="21"/>
              </w:rPr>
            </w:pPr>
            <w:r>
              <w:rPr>
                <w:rFonts w:hint="eastAsia" w:ascii="宋体" w:hAnsi="宋体"/>
                <w:szCs w:val="21"/>
              </w:rPr>
              <w:t>未提供或不满足前述要求者，得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129" w:type="dxa"/>
            <w:vMerge w:val="continue"/>
            <w:vAlign w:val="center"/>
          </w:tcPr>
          <w:p>
            <w:pPr>
              <w:widowControl/>
              <w:jc w:val="left"/>
              <w:rPr>
                <w:rFonts w:ascii="宋体" w:hAnsi="宋体"/>
                <w:szCs w:val="21"/>
              </w:rPr>
            </w:pPr>
          </w:p>
        </w:tc>
        <w:tc>
          <w:tcPr>
            <w:tcW w:w="1201" w:type="dxa"/>
            <w:vAlign w:val="center"/>
          </w:tcPr>
          <w:p>
            <w:pPr>
              <w:adjustRightInd w:val="0"/>
              <w:snapToGrid w:val="0"/>
              <w:spacing w:before="120" w:after="60" w:line="240" w:lineRule="auto"/>
              <w:jc w:val="center"/>
              <w:rPr>
                <w:rFonts w:ascii="宋体" w:hAnsi="宋体"/>
                <w:szCs w:val="21"/>
              </w:rPr>
            </w:pPr>
            <w:r>
              <w:rPr>
                <w:rFonts w:hint="eastAsia" w:ascii="宋体" w:hAnsi="宋体"/>
                <w:szCs w:val="21"/>
              </w:rPr>
              <w:t>文明施工及安全管理</w:t>
            </w:r>
          </w:p>
        </w:tc>
        <w:tc>
          <w:tcPr>
            <w:tcW w:w="637" w:type="dxa"/>
            <w:vAlign w:val="center"/>
          </w:tcPr>
          <w:p>
            <w:pPr>
              <w:adjustRightInd w:val="0"/>
              <w:snapToGrid w:val="0"/>
              <w:spacing w:before="120" w:after="60" w:line="240" w:lineRule="auto"/>
              <w:jc w:val="center"/>
              <w:rPr>
                <w:rFonts w:ascii="宋体" w:hAnsi="宋体"/>
                <w:szCs w:val="21"/>
              </w:rPr>
            </w:pPr>
            <w:r>
              <w:rPr>
                <w:rFonts w:ascii="宋体" w:hAnsi="宋体"/>
                <w:szCs w:val="21"/>
              </w:rPr>
              <w:t>5</w:t>
            </w:r>
          </w:p>
        </w:tc>
        <w:tc>
          <w:tcPr>
            <w:tcW w:w="3260" w:type="dxa"/>
            <w:vAlign w:val="center"/>
          </w:tcPr>
          <w:p>
            <w:pPr>
              <w:snapToGrid w:val="0"/>
              <w:spacing w:before="120" w:after="60" w:line="240" w:lineRule="auto"/>
              <w:rPr>
                <w:rFonts w:ascii="宋体" w:hAnsi="宋体"/>
                <w:spacing w:val="-10"/>
                <w:szCs w:val="21"/>
              </w:rPr>
            </w:pPr>
            <w:r>
              <w:rPr>
                <w:rFonts w:hint="eastAsia" w:cs="宋体"/>
                <w:szCs w:val="21"/>
              </w:rPr>
              <w:t>满足招标文件安全文明施工管理目标要求，有安全文明施工管理体系、安全文明施工保证措施</w:t>
            </w:r>
            <w:r>
              <w:rPr>
                <w:rFonts w:hint="eastAsia" w:ascii="宋体" w:hAnsi="宋体"/>
                <w:spacing w:val="-10"/>
                <w:szCs w:val="21"/>
              </w:rPr>
              <w:t>，得</w:t>
            </w:r>
            <w:r>
              <w:rPr>
                <w:rFonts w:ascii="宋体" w:hAnsi="宋体"/>
                <w:spacing w:val="-10"/>
                <w:szCs w:val="21"/>
              </w:rPr>
              <w:t>5</w:t>
            </w:r>
            <w:r>
              <w:rPr>
                <w:rFonts w:hint="eastAsia" w:ascii="宋体" w:hAnsi="宋体"/>
                <w:spacing w:val="-10"/>
                <w:szCs w:val="21"/>
              </w:rPr>
              <w:t>分。</w:t>
            </w:r>
          </w:p>
        </w:tc>
        <w:tc>
          <w:tcPr>
            <w:tcW w:w="3544" w:type="dxa"/>
            <w:vAlign w:val="center"/>
          </w:tcPr>
          <w:p>
            <w:pPr>
              <w:snapToGrid w:val="0"/>
              <w:spacing w:before="120" w:after="60" w:line="240" w:lineRule="auto"/>
              <w:rPr>
                <w:rFonts w:ascii="宋体" w:hAnsi="宋体"/>
                <w:spacing w:val="-10"/>
                <w:szCs w:val="21"/>
              </w:rPr>
            </w:pPr>
            <w:r>
              <w:rPr>
                <w:rFonts w:hint="eastAsia" w:cs="宋体"/>
                <w:szCs w:val="21"/>
              </w:rPr>
              <w:t>满足招标文件安全文明施工管理目标要求，有安全文明施工管理体系或安全文明施工保证措施</w:t>
            </w:r>
            <w:r>
              <w:rPr>
                <w:rFonts w:hint="eastAsia" w:ascii="宋体" w:hAnsi="宋体"/>
                <w:spacing w:val="-10"/>
                <w:szCs w:val="21"/>
              </w:rPr>
              <w:t>，得</w:t>
            </w:r>
            <w:r>
              <w:rPr>
                <w:rFonts w:ascii="宋体" w:hAnsi="宋体"/>
                <w:spacing w:val="-10"/>
                <w:szCs w:val="21"/>
              </w:rPr>
              <w:t>4</w:t>
            </w:r>
            <w:r>
              <w:rPr>
                <w:rFonts w:hint="eastAsia" w:ascii="宋体" w:hAnsi="宋体"/>
                <w:spacing w:val="-10"/>
                <w:szCs w:val="21"/>
              </w:rPr>
              <w:t>分。</w:t>
            </w:r>
          </w:p>
        </w:tc>
        <w:tc>
          <w:tcPr>
            <w:tcW w:w="3474" w:type="dxa"/>
            <w:vAlign w:val="center"/>
          </w:tcPr>
          <w:p>
            <w:pPr>
              <w:snapToGrid w:val="0"/>
              <w:spacing w:before="120" w:after="60" w:line="240" w:lineRule="auto"/>
              <w:rPr>
                <w:rFonts w:ascii="宋体" w:hAnsi="宋体"/>
                <w:spacing w:val="-10"/>
                <w:szCs w:val="21"/>
              </w:rPr>
            </w:pPr>
            <w:r>
              <w:rPr>
                <w:rFonts w:hint="eastAsia" w:cs="宋体"/>
                <w:szCs w:val="21"/>
              </w:rPr>
              <w:t>满足招标文件安全文明施工管理目标要求</w:t>
            </w:r>
            <w:r>
              <w:rPr>
                <w:rFonts w:hint="eastAsia" w:ascii="宋体" w:hAnsi="宋体"/>
                <w:spacing w:val="-10"/>
                <w:szCs w:val="21"/>
              </w:rPr>
              <w:t>，得</w:t>
            </w:r>
            <w:r>
              <w:rPr>
                <w:rFonts w:ascii="宋体" w:hAnsi="宋体"/>
                <w:spacing w:val="-10"/>
                <w:szCs w:val="21"/>
              </w:rPr>
              <w:t>3</w:t>
            </w:r>
            <w:r>
              <w:rPr>
                <w:rFonts w:hint="eastAsia" w:ascii="宋体" w:hAnsi="宋体"/>
                <w:spacing w:val="-10"/>
                <w:szCs w:val="21"/>
              </w:rPr>
              <w:t>分。</w:t>
            </w:r>
          </w:p>
        </w:tc>
        <w:tc>
          <w:tcPr>
            <w:tcW w:w="1740" w:type="dxa"/>
            <w:vAlign w:val="center"/>
          </w:tcPr>
          <w:p>
            <w:pPr>
              <w:adjustRightInd w:val="0"/>
              <w:snapToGrid w:val="0"/>
              <w:spacing w:before="120" w:after="60" w:line="240" w:lineRule="auto"/>
              <w:rPr>
                <w:rFonts w:ascii="宋体" w:hAnsi="宋体"/>
                <w:szCs w:val="21"/>
              </w:rPr>
            </w:pPr>
            <w:r>
              <w:rPr>
                <w:rFonts w:hint="eastAsia" w:ascii="宋体" w:hAnsi="宋体"/>
                <w:szCs w:val="21"/>
              </w:rPr>
              <w:t>未提供或不满足前述要求者，得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129" w:type="dxa"/>
            <w:vMerge w:val="continue"/>
            <w:vAlign w:val="center"/>
          </w:tcPr>
          <w:p>
            <w:pPr>
              <w:widowControl/>
              <w:jc w:val="left"/>
              <w:rPr>
                <w:rFonts w:ascii="宋体" w:hAnsi="宋体"/>
                <w:color w:val="auto"/>
                <w:szCs w:val="21"/>
                <w:highlight w:val="none"/>
              </w:rPr>
            </w:pPr>
          </w:p>
        </w:tc>
        <w:tc>
          <w:tcPr>
            <w:tcW w:w="1201" w:type="dxa"/>
            <w:vAlign w:val="center"/>
          </w:tcPr>
          <w:p>
            <w:pPr>
              <w:adjustRightInd w:val="0"/>
              <w:snapToGrid w:val="0"/>
              <w:spacing w:before="120" w:after="60" w:line="240" w:lineRule="auto"/>
              <w:rPr>
                <w:rFonts w:ascii="宋体" w:hAnsi="宋体"/>
                <w:color w:val="auto"/>
                <w:szCs w:val="21"/>
                <w:highlight w:val="none"/>
              </w:rPr>
            </w:pPr>
            <w:r>
              <w:rPr>
                <w:rFonts w:hint="eastAsia" w:ascii="宋体" w:hAnsi="宋体"/>
                <w:color w:val="auto"/>
                <w:szCs w:val="21"/>
                <w:highlight w:val="none"/>
              </w:rPr>
              <w:t>项目管理机构能力</w:t>
            </w:r>
          </w:p>
        </w:tc>
        <w:tc>
          <w:tcPr>
            <w:tcW w:w="637" w:type="dxa"/>
            <w:vAlign w:val="center"/>
          </w:tcPr>
          <w:p>
            <w:pPr>
              <w:adjustRightInd w:val="0"/>
              <w:snapToGrid w:val="0"/>
              <w:spacing w:before="120" w:after="60" w:line="240" w:lineRule="auto"/>
              <w:jc w:val="center"/>
              <w:rPr>
                <w:rFonts w:ascii="宋体" w:hAnsi="宋体"/>
                <w:color w:val="auto"/>
                <w:szCs w:val="21"/>
                <w:highlight w:val="none"/>
              </w:rPr>
            </w:pPr>
            <w:r>
              <w:rPr>
                <w:rFonts w:ascii="宋体" w:hAnsi="宋体"/>
                <w:color w:val="auto"/>
                <w:szCs w:val="21"/>
                <w:highlight w:val="none"/>
              </w:rPr>
              <w:t>30</w:t>
            </w:r>
          </w:p>
        </w:tc>
        <w:tc>
          <w:tcPr>
            <w:tcW w:w="12018" w:type="dxa"/>
            <w:gridSpan w:val="4"/>
            <w:vAlign w:val="center"/>
          </w:tcPr>
          <w:p>
            <w:pPr>
              <w:adjustRightInd w:val="0"/>
              <w:snapToGrid w:val="0"/>
              <w:spacing w:line="240" w:lineRule="auto"/>
              <w:rPr>
                <w:rFonts w:ascii="宋体" w:hAnsi="宋体" w:cs="宋体"/>
                <w:b/>
                <w:color w:val="auto"/>
                <w:szCs w:val="21"/>
                <w:highlight w:val="none"/>
              </w:rPr>
            </w:pPr>
            <w:r>
              <w:rPr>
                <w:rFonts w:hint="eastAsia" w:ascii="宋体" w:hAnsi="宋体" w:cs="宋体"/>
                <w:b/>
                <w:color w:val="auto"/>
                <w:szCs w:val="21"/>
                <w:highlight w:val="none"/>
              </w:rPr>
              <w:t>本项最高得</w:t>
            </w:r>
            <w:r>
              <w:rPr>
                <w:rFonts w:ascii="宋体" w:hAnsi="宋体" w:cs="宋体"/>
                <w:b/>
                <w:color w:val="auto"/>
                <w:szCs w:val="21"/>
                <w:highlight w:val="none"/>
              </w:rPr>
              <w:t>30分。</w:t>
            </w:r>
          </w:p>
          <w:p>
            <w:pPr>
              <w:snapToGrid w:val="0"/>
              <w:spacing w:line="240" w:lineRule="auto"/>
              <w:ind w:left="42" w:leftChars="20" w:right="42" w:rightChars="20"/>
              <w:jc w:val="left"/>
              <w:rPr>
                <w:rStyle w:val="149"/>
                <w:rFonts w:ascii="宋体" w:hAnsi="宋体"/>
                <w:color w:val="auto"/>
                <w:szCs w:val="21"/>
                <w:highlight w:val="none"/>
              </w:rPr>
            </w:pPr>
            <w:r>
              <w:rPr>
                <w:rStyle w:val="149"/>
                <w:rFonts w:ascii="宋体" w:hAnsi="宋体"/>
                <w:color w:val="auto"/>
                <w:szCs w:val="21"/>
                <w:highlight w:val="none"/>
              </w:rPr>
              <w:t>1.</w:t>
            </w:r>
            <w:r>
              <w:rPr>
                <w:rStyle w:val="149"/>
                <w:rFonts w:hint="eastAsia" w:ascii="宋体" w:hAnsi="宋体"/>
                <w:color w:val="auto"/>
                <w:szCs w:val="21"/>
                <w:highlight w:val="none"/>
              </w:rPr>
              <w:t>投标人拟投入本项目的项目管理机构人员全部满足附表四（附件）</w:t>
            </w:r>
            <w:r>
              <w:rPr>
                <w:rFonts w:hint="eastAsia" w:ascii="宋体" w:hAnsi="宋体" w:cs="宋体"/>
                <w:bCs/>
                <w:color w:val="auto"/>
                <w:kern w:val="0"/>
                <w:szCs w:val="21"/>
                <w:highlight w:val="none"/>
              </w:rPr>
              <w:t>【项目管理机构人员配置要求表】</w:t>
            </w:r>
            <w:r>
              <w:rPr>
                <w:rStyle w:val="149"/>
                <w:rFonts w:hint="eastAsia" w:ascii="宋体" w:hAnsi="宋体"/>
                <w:color w:val="auto"/>
                <w:szCs w:val="21"/>
                <w:highlight w:val="none"/>
              </w:rPr>
              <w:t>要求的，得</w:t>
            </w:r>
            <w:r>
              <w:rPr>
                <w:rStyle w:val="149"/>
                <w:rFonts w:ascii="宋体" w:hAnsi="宋体"/>
                <w:b/>
                <w:bCs/>
                <w:color w:val="auto"/>
                <w:szCs w:val="21"/>
                <w:highlight w:val="none"/>
              </w:rPr>
              <w:t>12</w:t>
            </w:r>
            <w:r>
              <w:rPr>
                <w:rStyle w:val="149"/>
                <w:rFonts w:hint="eastAsia" w:ascii="宋体" w:hAnsi="宋体"/>
                <w:color w:val="auto"/>
                <w:szCs w:val="21"/>
                <w:highlight w:val="none"/>
              </w:rPr>
              <w:t>分；其中不满足的，得0分。</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2</w:t>
            </w:r>
            <w:r>
              <w:rPr>
                <w:rStyle w:val="149"/>
                <w:rFonts w:ascii="宋体" w:hAnsi="宋体"/>
                <w:color w:val="auto"/>
                <w:szCs w:val="21"/>
                <w:highlight w:val="none"/>
              </w:rPr>
              <w:t>.</w:t>
            </w:r>
            <w:r>
              <w:rPr>
                <w:rFonts w:hint="eastAsia" w:ascii="宋体" w:hAnsi="宋体" w:cs="宋体"/>
                <w:bCs/>
                <w:color w:val="auto"/>
                <w:kern w:val="0"/>
                <w:szCs w:val="21"/>
                <w:highlight w:val="none"/>
              </w:rPr>
              <w:t>对技术负责人、质量负责人、安全负责人、造价负责人评审标准如下：</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w:t>
            </w:r>
            <w:r>
              <w:rPr>
                <w:rStyle w:val="149"/>
                <w:rFonts w:ascii="宋体" w:hAnsi="宋体"/>
                <w:color w:val="auto"/>
                <w:szCs w:val="21"/>
                <w:highlight w:val="none"/>
              </w:rPr>
              <w:t>1）技术负责人：</w:t>
            </w:r>
            <w:r>
              <w:rPr>
                <w:rStyle w:val="149"/>
                <w:rFonts w:hint="eastAsia" w:ascii="宋体" w:hAnsi="宋体"/>
                <w:color w:val="auto"/>
                <w:szCs w:val="21"/>
                <w:highlight w:val="none"/>
              </w:rPr>
              <w:t>具有建筑施工类正高级（或教授级）或以上职称的加</w:t>
            </w:r>
            <w:r>
              <w:rPr>
                <w:rStyle w:val="149"/>
                <w:rFonts w:ascii="宋体" w:hAnsi="宋体"/>
                <w:color w:val="auto"/>
                <w:szCs w:val="21"/>
                <w:highlight w:val="none"/>
              </w:rPr>
              <w:t>3</w:t>
            </w:r>
            <w:r>
              <w:rPr>
                <w:rStyle w:val="149"/>
                <w:rFonts w:hint="eastAsia" w:ascii="宋体" w:hAnsi="宋体"/>
                <w:color w:val="auto"/>
                <w:szCs w:val="21"/>
                <w:highlight w:val="none"/>
              </w:rPr>
              <w:t>分；具有建筑施工类高级职称的加</w:t>
            </w:r>
            <w:r>
              <w:rPr>
                <w:rStyle w:val="149"/>
                <w:rFonts w:ascii="宋体" w:hAnsi="宋体"/>
                <w:color w:val="auto"/>
                <w:szCs w:val="21"/>
                <w:highlight w:val="none"/>
              </w:rPr>
              <w:t>1</w:t>
            </w:r>
            <w:r>
              <w:rPr>
                <w:rStyle w:val="149"/>
                <w:rFonts w:hint="eastAsia" w:ascii="宋体" w:hAnsi="宋体"/>
                <w:color w:val="auto"/>
                <w:szCs w:val="21"/>
                <w:highlight w:val="none"/>
              </w:rPr>
              <w:t>分。本小项最多加</w:t>
            </w:r>
            <w:r>
              <w:rPr>
                <w:rStyle w:val="149"/>
                <w:rFonts w:ascii="宋体" w:hAnsi="宋体"/>
                <w:color w:val="auto"/>
                <w:szCs w:val="21"/>
                <w:highlight w:val="none"/>
              </w:rPr>
              <w:t>3</w:t>
            </w:r>
            <w:r>
              <w:rPr>
                <w:rStyle w:val="149"/>
                <w:rFonts w:hint="eastAsia" w:ascii="宋体" w:hAnsi="宋体"/>
                <w:color w:val="auto"/>
                <w:szCs w:val="21"/>
                <w:highlight w:val="none"/>
              </w:rPr>
              <w:t>分。</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w:t>
            </w:r>
            <w:r>
              <w:rPr>
                <w:rStyle w:val="149"/>
                <w:rFonts w:ascii="宋体" w:hAnsi="宋体"/>
                <w:color w:val="auto"/>
                <w:szCs w:val="21"/>
                <w:highlight w:val="none"/>
              </w:rPr>
              <w:t>2）造价负责人：</w:t>
            </w:r>
            <w:r>
              <w:rPr>
                <w:rStyle w:val="149"/>
                <w:rFonts w:hint="eastAsia" w:ascii="宋体" w:hAnsi="宋体"/>
                <w:color w:val="auto"/>
                <w:szCs w:val="21"/>
                <w:highlight w:val="none"/>
              </w:rPr>
              <w:t>具有建筑施工类正高级（或教授级）或以上职称的加</w:t>
            </w:r>
            <w:r>
              <w:rPr>
                <w:rStyle w:val="149"/>
                <w:rFonts w:ascii="宋体" w:hAnsi="宋体"/>
                <w:color w:val="auto"/>
                <w:szCs w:val="21"/>
                <w:highlight w:val="none"/>
              </w:rPr>
              <w:t>3</w:t>
            </w:r>
            <w:r>
              <w:rPr>
                <w:rStyle w:val="149"/>
                <w:rFonts w:hint="eastAsia" w:ascii="宋体" w:hAnsi="宋体"/>
                <w:color w:val="auto"/>
                <w:szCs w:val="21"/>
                <w:highlight w:val="none"/>
              </w:rPr>
              <w:t>分；具有建筑施工类高级职称的加</w:t>
            </w:r>
            <w:r>
              <w:rPr>
                <w:rStyle w:val="149"/>
                <w:rFonts w:ascii="宋体" w:hAnsi="宋体"/>
                <w:color w:val="auto"/>
                <w:szCs w:val="21"/>
                <w:highlight w:val="none"/>
              </w:rPr>
              <w:t>1</w:t>
            </w:r>
            <w:r>
              <w:rPr>
                <w:rStyle w:val="149"/>
                <w:rFonts w:hint="eastAsia" w:ascii="宋体" w:hAnsi="宋体"/>
                <w:color w:val="auto"/>
                <w:szCs w:val="21"/>
                <w:highlight w:val="none"/>
              </w:rPr>
              <w:t>分。本小项最多加</w:t>
            </w:r>
            <w:r>
              <w:rPr>
                <w:rStyle w:val="149"/>
                <w:rFonts w:ascii="宋体" w:hAnsi="宋体"/>
                <w:color w:val="auto"/>
                <w:szCs w:val="21"/>
                <w:highlight w:val="none"/>
              </w:rPr>
              <w:t>3</w:t>
            </w:r>
            <w:r>
              <w:rPr>
                <w:rStyle w:val="149"/>
                <w:rFonts w:hint="eastAsia" w:ascii="宋体" w:hAnsi="宋体"/>
                <w:color w:val="auto"/>
                <w:szCs w:val="21"/>
                <w:highlight w:val="none"/>
              </w:rPr>
              <w:t>分。</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w:t>
            </w:r>
            <w:r>
              <w:rPr>
                <w:rStyle w:val="149"/>
                <w:rFonts w:ascii="宋体" w:hAnsi="宋体"/>
                <w:color w:val="auto"/>
                <w:szCs w:val="21"/>
                <w:highlight w:val="none"/>
              </w:rPr>
              <w:t>3）质量负责人：</w:t>
            </w:r>
            <w:r>
              <w:rPr>
                <w:rStyle w:val="149"/>
                <w:rFonts w:hint="eastAsia" w:ascii="宋体" w:hAnsi="宋体"/>
                <w:color w:val="auto"/>
                <w:szCs w:val="21"/>
                <w:highlight w:val="none"/>
              </w:rPr>
              <w:t>具有建筑施工类正高级（或教授级）或以上职称的加</w:t>
            </w:r>
            <w:r>
              <w:rPr>
                <w:rStyle w:val="149"/>
                <w:rFonts w:hint="eastAsia" w:ascii="宋体" w:hAnsi="宋体"/>
                <w:color w:val="auto"/>
                <w:szCs w:val="21"/>
                <w:highlight w:val="none"/>
                <w:lang w:val="en-US" w:eastAsia="zh-CN"/>
              </w:rPr>
              <w:t>3</w:t>
            </w:r>
            <w:r>
              <w:rPr>
                <w:rStyle w:val="149"/>
                <w:rFonts w:hint="eastAsia" w:ascii="宋体" w:hAnsi="宋体"/>
                <w:color w:val="auto"/>
                <w:szCs w:val="21"/>
                <w:highlight w:val="none"/>
              </w:rPr>
              <w:t>分；具有建筑施工类高级职称的加</w:t>
            </w:r>
            <w:r>
              <w:rPr>
                <w:rStyle w:val="149"/>
                <w:rFonts w:ascii="宋体" w:hAnsi="宋体"/>
                <w:color w:val="auto"/>
                <w:szCs w:val="21"/>
                <w:highlight w:val="none"/>
              </w:rPr>
              <w:t>1</w:t>
            </w:r>
            <w:r>
              <w:rPr>
                <w:rStyle w:val="149"/>
                <w:rFonts w:hint="eastAsia" w:ascii="宋体" w:hAnsi="宋体"/>
                <w:color w:val="auto"/>
                <w:szCs w:val="21"/>
                <w:highlight w:val="none"/>
              </w:rPr>
              <w:t>分。本小项最多加</w:t>
            </w:r>
            <w:r>
              <w:rPr>
                <w:rStyle w:val="149"/>
                <w:rFonts w:hint="eastAsia" w:ascii="宋体" w:hAnsi="宋体"/>
                <w:color w:val="auto"/>
                <w:szCs w:val="21"/>
                <w:highlight w:val="none"/>
                <w:lang w:val="en-US" w:eastAsia="zh-CN"/>
              </w:rPr>
              <w:t>3</w:t>
            </w:r>
            <w:r>
              <w:rPr>
                <w:rStyle w:val="149"/>
                <w:rFonts w:hint="eastAsia" w:ascii="宋体" w:hAnsi="宋体"/>
                <w:color w:val="auto"/>
                <w:szCs w:val="21"/>
                <w:highlight w:val="none"/>
              </w:rPr>
              <w:t>分。</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w:t>
            </w:r>
            <w:r>
              <w:rPr>
                <w:rStyle w:val="149"/>
                <w:rFonts w:ascii="宋体" w:hAnsi="宋体"/>
                <w:color w:val="auto"/>
                <w:szCs w:val="21"/>
                <w:highlight w:val="none"/>
              </w:rPr>
              <w:t>4）安全负责人：</w:t>
            </w:r>
            <w:r>
              <w:rPr>
                <w:rStyle w:val="149"/>
                <w:rFonts w:hint="eastAsia" w:ascii="宋体" w:hAnsi="宋体"/>
                <w:color w:val="auto"/>
                <w:szCs w:val="21"/>
                <w:highlight w:val="none"/>
              </w:rPr>
              <w:t>具有建筑施工类正高级（或教授级）或以上职称的加</w:t>
            </w:r>
            <w:r>
              <w:rPr>
                <w:rStyle w:val="149"/>
                <w:rFonts w:hint="eastAsia" w:ascii="宋体" w:hAnsi="宋体"/>
                <w:color w:val="auto"/>
                <w:szCs w:val="21"/>
                <w:highlight w:val="none"/>
                <w:lang w:val="en-US" w:eastAsia="zh-CN"/>
              </w:rPr>
              <w:t>3</w:t>
            </w:r>
            <w:r>
              <w:rPr>
                <w:rStyle w:val="149"/>
                <w:rFonts w:hint="eastAsia" w:ascii="宋体" w:hAnsi="宋体"/>
                <w:color w:val="auto"/>
                <w:szCs w:val="21"/>
                <w:highlight w:val="none"/>
              </w:rPr>
              <w:t>分；具有建筑施工类高级职称的加</w:t>
            </w:r>
            <w:r>
              <w:rPr>
                <w:rStyle w:val="149"/>
                <w:rFonts w:ascii="宋体" w:hAnsi="宋体"/>
                <w:color w:val="auto"/>
                <w:szCs w:val="21"/>
                <w:highlight w:val="none"/>
              </w:rPr>
              <w:t>1</w:t>
            </w:r>
            <w:r>
              <w:rPr>
                <w:rStyle w:val="149"/>
                <w:rFonts w:hint="eastAsia" w:ascii="宋体" w:hAnsi="宋体"/>
                <w:color w:val="auto"/>
                <w:szCs w:val="21"/>
                <w:highlight w:val="none"/>
              </w:rPr>
              <w:t>分。本小项最多加</w:t>
            </w:r>
            <w:r>
              <w:rPr>
                <w:rStyle w:val="149"/>
                <w:rFonts w:hint="eastAsia" w:ascii="宋体" w:hAnsi="宋体"/>
                <w:color w:val="auto"/>
                <w:szCs w:val="21"/>
                <w:highlight w:val="none"/>
                <w:lang w:val="en-US" w:eastAsia="zh-CN"/>
              </w:rPr>
              <w:t>3</w:t>
            </w:r>
            <w:r>
              <w:rPr>
                <w:rStyle w:val="149"/>
                <w:rFonts w:hint="eastAsia" w:ascii="宋体" w:hAnsi="宋体"/>
                <w:color w:val="auto"/>
                <w:szCs w:val="21"/>
                <w:highlight w:val="none"/>
              </w:rPr>
              <w:t>分。</w:t>
            </w:r>
          </w:p>
          <w:p>
            <w:pPr>
              <w:snapToGrid w:val="0"/>
              <w:spacing w:line="240" w:lineRule="auto"/>
              <w:ind w:left="42" w:leftChars="20" w:right="42" w:rightChars="20"/>
              <w:jc w:val="left"/>
              <w:rPr>
                <w:rStyle w:val="149"/>
                <w:rFonts w:ascii="宋体" w:hAnsi="宋体"/>
                <w:color w:val="auto"/>
                <w:szCs w:val="21"/>
                <w:highlight w:val="none"/>
              </w:rPr>
            </w:pPr>
            <w:r>
              <w:rPr>
                <w:rStyle w:val="149"/>
                <w:rFonts w:hint="eastAsia" w:ascii="宋体" w:hAnsi="宋体"/>
                <w:color w:val="auto"/>
                <w:szCs w:val="21"/>
                <w:highlight w:val="none"/>
              </w:rPr>
              <w:t>3</w:t>
            </w:r>
            <w:r>
              <w:rPr>
                <w:rStyle w:val="149"/>
                <w:rFonts w:ascii="宋体" w:hAnsi="宋体"/>
                <w:color w:val="auto"/>
                <w:szCs w:val="21"/>
                <w:highlight w:val="none"/>
              </w:rPr>
              <w:t>.</w:t>
            </w:r>
            <w:r>
              <w:rPr>
                <w:rStyle w:val="149"/>
                <w:rFonts w:hint="eastAsia" w:ascii="宋体" w:hAnsi="宋体"/>
                <w:color w:val="auto"/>
                <w:szCs w:val="21"/>
                <w:highlight w:val="none"/>
              </w:rPr>
              <w:t>土建专业负责人、结构专业负责人、装修专业负责人、电气专业负责人、给排水专业负责人、暖通专业负责人均取得相应专业高级或以上职称的，加</w:t>
            </w:r>
            <w:r>
              <w:rPr>
                <w:rStyle w:val="149"/>
                <w:rFonts w:hint="eastAsia" w:ascii="宋体" w:hAnsi="宋体"/>
                <w:color w:val="auto"/>
                <w:szCs w:val="21"/>
                <w:highlight w:val="none"/>
                <w:lang w:val="en-US" w:eastAsia="zh-CN"/>
              </w:rPr>
              <w:t>6</w:t>
            </w:r>
            <w:r>
              <w:rPr>
                <w:rStyle w:val="149"/>
                <w:rFonts w:hint="eastAsia" w:ascii="宋体" w:hAnsi="宋体"/>
                <w:color w:val="auto"/>
                <w:szCs w:val="21"/>
                <w:highlight w:val="none"/>
              </w:rPr>
              <w:t>分；任意五个上述人员取得相应专业高级或以上职称的，加</w:t>
            </w:r>
            <w:r>
              <w:rPr>
                <w:rStyle w:val="149"/>
                <w:rFonts w:hint="eastAsia" w:ascii="宋体" w:hAnsi="宋体"/>
                <w:color w:val="auto"/>
                <w:szCs w:val="21"/>
                <w:highlight w:val="none"/>
                <w:lang w:val="en-US" w:eastAsia="zh-CN"/>
              </w:rPr>
              <w:t>3</w:t>
            </w:r>
            <w:r>
              <w:rPr>
                <w:rStyle w:val="149"/>
                <w:rFonts w:hint="eastAsia" w:ascii="宋体" w:hAnsi="宋体"/>
                <w:color w:val="auto"/>
                <w:szCs w:val="21"/>
                <w:highlight w:val="none"/>
              </w:rPr>
              <w:t>分；任意四个上述人员取得相应专业高级或以上职称的，加</w:t>
            </w:r>
            <w:r>
              <w:rPr>
                <w:rStyle w:val="149"/>
                <w:rFonts w:ascii="宋体" w:hAnsi="宋体"/>
                <w:color w:val="auto"/>
                <w:szCs w:val="21"/>
                <w:highlight w:val="none"/>
              </w:rPr>
              <w:t>1</w:t>
            </w:r>
            <w:r>
              <w:rPr>
                <w:rStyle w:val="149"/>
                <w:rFonts w:hint="eastAsia" w:ascii="宋体" w:hAnsi="宋体"/>
                <w:color w:val="auto"/>
                <w:szCs w:val="21"/>
                <w:highlight w:val="none"/>
              </w:rPr>
              <w:t>分；其他情况不加分。本小项最多加</w:t>
            </w:r>
            <w:r>
              <w:rPr>
                <w:rStyle w:val="149"/>
                <w:rFonts w:hint="eastAsia" w:ascii="宋体" w:hAnsi="宋体"/>
                <w:color w:val="auto"/>
                <w:szCs w:val="21"/>
                <w:highlight w:val="none"/>
                <w:lang w:val="en-US" w:eastAsia="zh-CN"/>
              </w:rPr>
              <w:t>6</w:t>
            </w:r>
            <w:r>
              <w:rPr>
                <w:rStyle w:val="149"/>
                <w:rFonts w:hint="eastAsia" w:ascii="宋体" w:hAnsi="宋体"/>
                <w:color w:val="auto"/>
                <w:szCs w:val="21"/>
                <w:highlight w:val="none"/>
              </w:rPr>
              <w:t>分。</w:t>
            </w:r>
          </w:p>
          <w:p>
            <w:pPr>
              <w:adjustRightInd w:val="0"/>
              <w:snapToGrid w:val="0"/>
              <w:spacing w:line="240" w:lineRule="auto"/>
              <w:rPr>
                <w:rFonts w:ascii="宋体" w:hAnsi="宋体" w:cs="宋体"/>
                <w:b/>
                <w:color w:val="auto"/>
                <w:szCs w:val="21"/>
                <w:highlight w:val="none"/>
              </w:rPr>
            </w:pPr>
            <w:r>
              <w:rPr>
                <w:rFonts w:hint="eastAsia" w:ascii="宋体" w:hAnsi="宋体" w:cs="宋体"/>
                <w:b/>
                <w:color w:val="auto"/>
                <w:szCs w:val="21"/>
                <w:highlight w:val="none"/>
              </w:rPr>
              <w:t>本项最高得</w:t>
            </w:r>
            <w:r>
              <w:rPr>
                <w:rFonts w:ascii="宋体" w:hAnsi="宋体" w:cs="宋体"/>
                <w:b/>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vMerge w:val="restart"/>
            <w:vAlign w:val="center"/>
          </w:tcPr>
          <w:p>
            <w:pPr>
              <w:adjustRightInd w:val="0"/>
              <w:snapToGrid w:val="0"/>
              <w:spacing w:before="120" w:after="60"/>
              <w:rPr>
                <w:rFonts w:ascii="宋体" w:hAnsi="宋体"/>
                <w:color w:val="auto"/>
                <w:szCs w:val="21"/>
                <w:highlight w:val="none"/>
              </w:rPr>
            </w:pPr>
            <w:r>
              <w:rPr>
                <w:rFonts w:hint="eastAsia" w:ascii="宋体" w:hAnsi="宋体"/>
                <w:color w:val="auto"/>
                <w:szCs w:val="21"/>
                <w:highlight w:val="none"/>
              </w:rPr>
              <w:t>二、企业资信（满分</w:t>
            </w:r>
            <w:r>
              <w:rPr>
                <w:rFonts w:ascii="宋体" w:hAnsi="宋体"/>
                <w:color w:val="auto"/>
                <w:szCs w:val="21"/>
                <w:highlight w:val="none"/>
              </w:rPr>
              <w:t>30分）</w:t>
            </w:r>
          </w:p>
        </w:tc>
        <w:tc>
          <w:tcPr>
            <w:tcW w:w="1201" w:type="dxa"/>
            <w:shd w:val="clear" w:color="auto" w:fill="FFFFFF" w:themeFill="background1"/>
            <w:vAlign w:val="center"/>
          </w:tcPr>
          <w:p>
            <w:pPr>
              <w:adjustRightInd w:val="0"/>
              <w:snapToGrid w:val="0"/>
              <w:spacing w:before="120" w:after="60"/>
              <w:rPr>
                <w:rFonts w:ascii="宋体" w:hAnsi="宋体"/>
                <w:color w:val="auto"/>
                <w:szCs w:val="21"/>
                <w:highlight w:val="none"/>
              </w:rPr>
            </w:pPr>
            <w:r>
              <w:rPr>
                <w:rFonts w:hint="eastAsia" w:ascii="宋体" w:hAnsi="宋体"/>
                <w:color w:val="auto"/>
                <w:szCs w:val="21"/>
                <w:highlight w:val="none"/>
              </w:rPr>
              <w:t>企业业绩</w:t>
            </w:r>
          </w:p>
        </w:tc>
        <w:tc>
          <w:tcPr>
            <w:tcW w:w="637" w:type="dxa"/>
            <w:shd w:val="clear" w:color="auto" w:fill="FFFFFF" w:themeFill="background1"/>
            <w:vAlign w:val="center"/>
          </w:tcPr>
          <w:p>
            <w:pPr>
              <w:widowControl/>
              <w:snapToGrid w:val="0"/>
              <w:spacing w:before="120" w:after="60"/>
              <w:jc w:val="center"/>
              <w:rPr>
                <w:rFonts w:ascii="宋体" w:hAnsi="宋体"/>
                <w:color w:val="auto"/>
                <w:szCs w:val="21"/>
                <w:highlight w:val="none"/>
              </w:rPr>
            </w:pPr>
            <w:r>
              <w:rPr>
                <w:rFonts w:ascii="宋体" w:hAnsi="宋体"/>
                <w:color w:val="auto"/>
                <w:szCs w:val="21"/>
                <w:highlight w:val="none"/>
              </w:rPr>
              <w:t>8</w:t>
            </w:r>
          </w:p>
        </w:tc>
        <w:tc>
          <w:tcPr>
            <w:tcW w:w="12018" w:type="dxa"/>
            <w:gridSpan w:val="4"/>
            <w:shd w:val="clear" w:color="auto" w:fill="FFFFFF" w:themeFill="background1"/>
            <w:vAlign w:val="center"/>
          </w:tcPr>
          <w:p>
            <w:pPr>
              <w:tabs>
                <w:tab w:val="left" w:pos="360"/>
              </w:tabs>
              <w:snapToGrid w:val="0"/>
              <w:rPr>
                <w:rFonts w:ascii="宋体" w:hAnsi="宋体" w:cs="宋体"/>
                <w:bCs/>
                <w:color w:val="auto"/>
                <w:kern w:val="0"/>
                <w:szCs w:val="21"/>
                <w:highlight w:val="none"/>
              </w:rPr>
            </w:pPr>
            <w:r>
              <w:rPr>
                <w:rFonts w:ascii="宋体" w:hAnsi="宋体" w:cs="宋体"/>
                <w:bCs/>
                <w:color w:val="auto"/>
                <w:kern w:val="0"/>
                <w:szCs w:val="21"/>
                <w:highlight w:val="none"/>
              </w:rPr>
              <w:t>自2021</w:t>
            </w:r>
            <w:r>
              <w:rPr>
                <w:rFonts w:hint="eastAsia" w:ascii="宋体" w:hAnsi="宋体" w:cs="宋体"/>
                <w:bCs/>
                <w:color w:val="auto"/>
                <w:kern w:val="0"/>
                <w:szCs w:val="21"/>
                <w:highlight w:val="none"/>
              </w:rPr>
              <w:t>年</w:t>
            </w:r>
            <w:r>
              <w:rPr>
                <w:rFonts w:ascii="宋体" w:hAnsi="宋体" w:cs="宋体"/>
                <w:bCs/>
                <w:color w:val="auto"/>
                <w:kern w:val="0"/>
                <w:szCs w:val="21"/>
                <w:highlight w:val="none"/>
              </w:rPr>
              <w:t>1月1日至投标截止时间，投标人完成过质量合格的</w:t>
            </w:r>
            <w:r>
              <w:rPr>
                <w:rFonts w:hint="eastAsia" w:ascii="宋体" w:hAnsi="宋体" w:cs="宋体"/>
                <w:bCs/>
                <w:color w:val="auto"/>
                <w:kern w:val="0"/>
                <w:szCs w:val="21"/>
                <w:highlight w:val="none"/>
              </w:rPr>
              <w:t>中标</w:t>
            </w:r>
            <w:r>
              <w:rPr>
                <w:rFonts w:ascii="宋体" w:hAnsi="宋体" w:cs="宋体"/>
                <w:bCs/>
                <w:color w:val="auto"/>
                <w:kern w:val="0"/>
                <w:szCs w:val="21"/>
                <w:highlight w:val="none"/>
              </w:rPr>
              <w:t>金额</w:t>
            </w:r>
            <w:r>
              <w:rPr>
                <w:rStyle w:val="149"/>
                <w:rFonts w:hint="eastAsia" w:ascii="宋体" w:hAnsi="宋体"/>
                <w:color w:val="auto"/>
                <w:szCs w:val="21"/>
                <w:highlight w:val="none"/>
              </w:rPr>
              <w:t>≥</w:t>
            </w:r>
            <w:r>
              <w:rPr>
                <w:rFonts w:ascii="宋体" w:hAnsi="宋体" w:cs="宋体"/>
                <w:bCs/>
                <w:color w:val="auto"/>
                <w:kern w:val="0"/>
                <w:szCs w:val="21"/>
                <w:highlight w:val="none"/>
              </w:rPr>
              <w:t>5</w:t>
            </w:r>
            <w:r>
              <w:rPr>
                <w:rFonts w:hint="eastAsia" w:ascii="宋体" w:hAnsi="宋体" w:cs="宋体"/>
                <w:bCs/>
                <w:color w:val="auto"/>
                <w:kern w:val="0"/>
                <w:szCs w:val="21"/>
                <w:highlight w:val="none"/>
              </w:rPr>
              <w:t>0</w:t>
            </w:r>
            <w:r>
              <w:rPr>
                <w:rFonts w:ascii="宋体" w:hAnsi="宋体" w:cs="宋体"/>
                <w:bCs/>
                <w:color w:val="auto"/>
                <w:kern w:val="0"/>
                <w:szCs w:val="21"/>
                <w:highlight w:val="none"/>
              </w:rPr>
              <w:t>000</w:t>
            </w:r>
            <w:r>
              <w:rPr>
                <w:rFonts w:hint="eastAsia" w:ascii="宋体" w:hAnsi="宋体" w:cs="宋体"/>
                <w:bCs/>
                <w:color w:val="auto"/>
                <w:kern w:val="0"/>
                <w:szCs w:val="21"/>
                <w:highlight w:val="none"/>
              </w:rPr>
              <w:t>万元</w:t>
            </w:r>
            <w:r>
              <w:rPr>
                <w:rStyle w:val="149"/>
                <w:rFonts w:ascii="宋体" w:hAnsi="宋体"/>
                <w:color w:val="auto"/>
                <w:szCs w:val="21"/>
                <w:highlight w:val="none"/>
              </w:rPr>
              <w:t>的</w:t>
            </w:r>
            <w:r>
              <w:rPr>
                <w:rFonts w:hint="eastAsia" w:ascii="宋体" w:hAnsi="宋体" w:cs="宋体"/>
                <w:bCs/>
                <w:color w:val="auto"/>
                <w:kern w:val="0"/>
                <w:szCs w:val="21"/>
                <w:highlight w:val="none"/>
              </w:rPr>
              <w:t>建筑工程施工总承包(或建筑工程设计施工总承包) 业绩，每项得4分，本小项最多得</w:t>
            </w:r>
            <w:r>
              <w:rPr>
                <w:rFonts w:ascii="宋体" w:hAnsi="宋体" w:cs="宋体"/>
                <w:bCs/>
                <w:color w:val="auto"/>
                <w:kern w:val="0"/>
                <w:szCs w:val="21"/>
                <w:highlight w:val="none"/>
              </w:rPr>
              <w:t>8</w:t>
            </w:r>
            <w:r>
              <w:rPr>
                <w:rFonts w:hint="eastAsia" w:ascii="宋体" w:hAnsi="宋体" w:cs="宋体"/>
                <w:bCs/>
                <w:color w:val="auto"/>
                <w:kern w:val="0"/>
                <w:szCs w:val="21"/>
                <w:highlight w:val="none"/>
              </w:rPr>
              <w:t>分；</w:t>
            </w:r>
          </w:p>
          <w:p>
            <w:pPr>
              <w:adjustRightInd w:val="0"/>
              <w:snapToGrid w:val="0"/>
              <w:rPr>
                <w:rFonts w:ascii="宋体" w:hAnsi="宋体"/>
                <w:color w:val="auto"/>
                <w:szCs w:val="21"/>
                <w:highlight w:val="none"/>
              </w:rPr>
            </w:pPr>
            <w:r>
              <w:rPr>
                <w:rFonts w:hint="eastAsia" w:ascii="宋体" w:hAnsi="宋体" w:cs="宋体"/>
                <w:b/>
                <w:color w:val="auto"/>
                <w:kern w:val="0"/>
                <w:szCs w:val="21"/>
                <w:highlight w:val="none"/>
              </w:rPr>
              <w:t>本项最高得</w:t>
            </w:r>
            <w:r>
              <w:rPr>
                <w:rFonts w:ascii="宋体" w:hAnsi="宋体" w:cs="宋体"/>
                <w:b/>
                <w:color w:val="auto"/>
                <w:kern w:val="0"/>
                <w:szCs w:val="21"/>
                <w:highlight w:val="none"/>
              </w:rPr>
              <w:t>8</w:t>
            </w:r>
            <w:r>
              <w:rPr>
                <w:rFonts w:hint="eastAsia" w:ascii="宋体" w:hAnsi="宋体" w:cs="宋体"/>
                <w:b/>
                <w:color w:val="auto"/>
                <w:kern w:val="0"/>
                <w:szCs w:val="21"/>
                <w:highlight w:val="none"/>
              </w:rPr>
              <w:t>分，不符合上述条件的不得分。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1129" w:type="dxa"/>
            <w:vMerge w:val="continue"/>
            <w:vAlign w:val="center"/>
          </w:tcPr>
          <w:p>
            <w:pPr>
              <w:adjustRightInd w:val="0"/>
              <w:snapToGrid w:val="0"/>
              <w:spacing w:before="120" w:after="60"/>
              <w:rPr>
                <w:rFonts w:ascii="宋体" w:hAnsi="宋体"/>
                <w:color w:val="auto"/>
                <w:szCs w:val="21"/>
                <w:highlight w:val="none"/>
              </w:rPr>
            </w:pPr>
          </w:p>
        </w:tc>
        <w:tc>
          <w:tcPr>
            <w:tcW w:w="1201" w:type="dxa"/>
            <w:shd w:val="clear" w:color="auto" w:fill="FFFFFF" w:themeFill="background1"/>
            <w:vAlign w:val="center"/>
          </w:tcPr>
          <w:p>
            <w:pPr>
              <w:adjustRightInd w:val="0"/>
              <w:snapToGrid w:val="0"/>
              <w:spacing w:before="120" w:after="60"/>
              <w:rPr>
                <w:rFonts w:ascii="宋体" w:hAnsi="宋体"/>
                <w:color w:val="auto"/>
                <w:szCs w:val="21"/>
                <w:highlight w:val="none"/>
              </w:rPr>
            </w:pPr>
            <w:r>
              <w:rPr>
                <w:rFonts w:hint="eastAsia" w:ascii="宋体" w:hAnsi="宋体"/>
                <w:color w:val="auto"/>
                <w:szCs w:val="21"/>
                <w:highlight w:val="none"/>
              </w:rPr>
              <w:t>工程获奖</w:t>
            </w:r>
          </w:p>
        </w:tc>
        <w:tc>
          <w:tcPr>
            <w:tcW w:w="637" w:type="dxa"/>
            <w:shd w:val="clear" w:color="auto" w:fill="FFFFFF" w:themeFill="background1"/>
            <w:vAlign w:val="center"/>
          </w:tcPr>
          <w:p>
            <w:pPr>
              <w:widowControl/>
              <w:snapToGrid w:val="0"/>
              <w:spacing w:before="120" w:after="60"/>
              <w:jc w:val="center"/>
              <w:rPr>
                <w:rFonts w:ascii="宋体" w:hAnsi="宋体"/>
                <w:color w:val="auto"/>
                <w:szCs w:val="21"/>
                <w:highlight w:val="none"/>
              </w:rPr>
            </w:pPr>
            <w:r>
              <w:rPr>
                <w:rFonts w:ascii="宋体" w:hAnsi="宋体"/>
                <w:b/>
                <w:bCs/>
                <w:color w:val="auto"/>
                <w:szCs w:val="21"/>
                <w:highlight w:val="none"/>
              </w:rPr>
              <w:t>8</w:t>
            </w:r>
          </w:p>
        </w:tc>
        <w:tc>
          <w:tcPr>
            <w:tcW w:w="12018" w:type="dxa"/>
            <w:gridSpan w:val="4"/>
            <w:shd w:val="clear" w:color="auto" w:fill="FFFFFF" w:themeFill="background1"/>
            <w:vAlign w:val="center"/>
          </w:tcPr>
          <w:p>
            <w:pPr>
              <w:tabs>
                <w:tab w:val="left" w:pos="360"/>
              </w:tabs>
              <w:snapToGrid w:val="0"/>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1）自2021</w:t>
            </w:r>
            <w:r>
              <w:rPr>
                <w:rFonts w:hint="eastAsia" w:ascii="宋体" w:hAnsi="宋体" w:cs="宋体"/>
                <w:bCs/>
                <w:color w:val="auto"/>
                <w:kern w:val="0"/>
                <w:szCs w:val="21"/>
                <w:highlight w:val="none"/>
              </w:rPr>
              <w:t>年</w:t>
            </w:r>
            <w:r>
              <w:rPr>
                <w:rFonts w:ascii="宋体" w:hAnsi="宋体" w:cs="宋体"/>
                <w:bCs/>
                <w:color w:val="auto"/>
                <w:kern w:val="0"/>
                <w:szCs w:val="21"/>
                <w:highlight w:val="none"/>
              </w:rPr>
              <w:t>1月1日至投标截止时间，投标人已完成的质量合格的建筑工程施工总承包</w:t>
            </w:r>
            <w:r>
              <w:rPr>
                <w:rFonts w:hint="eastAsia" w:ascii="宋体" w:hAnsi="宋体" w:cs="宋体"/>
                <w:bCs/>
                <w:color w:val="auto"/>
                <w:kern w:val="0"/>
                <w:szCs w:val="21"/>
                <w:highlight w:val="none"/>
              </w:rPr>
              <w:t xml:space="preserve">(或建筑工程设计施工总承包) </w:t>
            </w:r>
            <w:r>
              <w:rPr>
                <w:rFonts w:ascii="宋体" w:hAnsi="宋体" w:cs="宋体"/>
                <w:bCs/>
                <w:color w:val="auto"/>
                <w:kern w:val="0"/>
                <w:szCs w:val="21"/>
                <w:highlight w:val="none"/>
              </w:rPr>
              <w:t>项目获得过</w:t>
            </w:r>
            <w:r>
              <w:rPr>
                <w:rFonts w:hint="eastAsia" w:ascii="宋体" w:hAnsi="宋体" w:cs="宋体"/>
                <w:bCs/>
                <w:color w:val="auto"/>
                <w:kern w:val="0"/>
                <w:szCs w:val="21"/>
                <w:highlight w:val="none"/>
              </w:rPr>
              <w:t>国家</w:t>
            </w:r>
            <w:r>
              <w:rPr>
                <w:rFonts w:ascii="宋体" w:hAnsi="宋体" w:cs="宋体"/>
                <w:bCs/>
                <w:color w:val="auto"/>
                <w:kern w:val="0"/>
                <w:szCs w:val="21"/>
                <w:highlight w:val="none"/>
              </w:rPr>
              <w:t>级工程质量奖</w:t>
            </w:r>
            <w:r>
              <w:rPr>
                <w:rFonts w:hint="eastAsia" w:ascii="宋体" w:hAnsi="宋体" w:cs="宋体"/>
                <w:bCs/>
                <w:color w:val="auto"/>
                <w:kern w:val="0"/>
                <w:szCs w:val="21"/>
                <w:highlight w:val="none"/>
              </w:rPr>
              <w:t>的</w:t>
            </w:r>
            <w:r>
              <w:rPr>
                <w:rFonts w:ascii="宋体" w:hAnsi="宋体" w:cs="宋体"/>
                <w:bCs/>
                <w:color w:val="auto"/>
                <w:kern w:val="0"/>
                <w:szCs w:val="21"/>
                <w:highlight w:val="none"/>
              </w:rPr>
              <w:t>，</w:t>
            </w:r>
            <w:r>
              <w:rPr>
                <w:rFonts w:hint="eastAsia" w:ascii="宋体" w:hAnsi="宋体" w:cs="宋体"/>
                <w:bCs/>
                <w:color w:val="auto"/>
                <w:kern w:val="0"/>
                <w:szCs w:val="21"/>
                <w:highlight w:val="none"/>
              </w:rPr>
              <w:t>每项得</w:t>
            </w:r>
            <w:r>
              <w:rPr>
                <w:rFonts w:ascii="宋体" w:hAnsi="宋体" w:cs="宋体"/>
                <w:b/>
                <w:color w:val="auto"/>
                <w:kern w:val="0"/>
                <w:szCs w:val="21"/>
                <w:highlight w:val="none"/>
              </w:rPr>
              <w:t>4</w:t>
            </w:r>
            <w:r>
              <w:rPr>
                <w:rFonts w:hint="eastAsia" w:ascii="宋体" w:hAnsi="宋体" w:cs="宋体"/>
                <w:bCs/>
                <w:color w:val="auto"/>
                <w:kern w:val="0"/>
                <w:szCs w:val="21"/>
                <w:highlight w:val="none"/>
              </w:rPr>
              <w:t>分，本小项最多得</w:t>
            </w:r>
            <w:r>
              <w:rPr>
                <w:rFonts w:ascii="宋体" w:hAnsi="宋体" w:cs="宋体"/>
                <w:b/>
                <w:color w:val="auto"/>
                <w:kern w:val="0"/>
                <w:szCs w:val="21"/>
                <w:highlight w:val="none"/>
              </w:rPr>
              <w:t>8</w:t>
            </w:r>
            <w:r>
              <w:rPr>
                <w:rFonts w:hint="eastAsia" w:ascii="宋体" w:hAnsi="宋体" w:cs="宋体"/>
                <w:bCs/>
                <w:color w:val="auto"/>
                <w:kern w:val="0"/>
                <w:szCs w:val="21"/>
                <w:highlight w:val="none"/>
              </w:rPr>
              <w:t>分；</w:t>
            </w:r>
          </w:p>
          <w:p>
            <w:pPr>
              <w:tabs>
                <w:tab w:val="left" w:pos="360"/>
              </w:tabs>
              <w:snapToGrid w:val="0"/>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2）自2021</w:t>
            </w:r>
            <w:r>
              <w:rPr>
                <w:rFonts w:hint="eastAsia" w:ascii="宋体" w:hAnsi="宋体" w:cs="宋体"/>
                <w:bCs/>
                <w:color w:val="auto"/>
                <w:kern w:val="0"/>
                <w:szCs w:val="21"/>
                <w:highlight w:val="none"/>
              </w:rPr>
              <w:t>年</w:t>
            </w:r>
            <w:r>
              <w:rPr>
                <w:rFonts w:ascii="宋体" w:hAnsi="宋体" w:cs="宋体"/>
                <w:bCs/>
                <w:color w:val="auto"/>
                <w:kern w:val="0"/>
                <w:szCs w:val="21"/>
                <w:highlight w:val="none"/>
              </w:rPr>
              <w:t>1月1日至投标截止时间，投标人已完成的质量合格的建筑工程施工总承包</w:t>
            </w:r>
            <w:r>
              <w:rPr>
                <w:rFonts w:hint="eastAsia" w:ascii="宋体" w:hAnsi="宋体" w:cs="宋体"/>
                <w:bCs/>
                <w:color w:val="auto"/>
                <w:kern w:val="0"/>
                <w:szCs w:val="21"/>
                <w:highlight w:val="none"/>
              </w:rPr>
              <w:t xml:space="preserve">(或建筑工程设计施工总承包) </w:t>
            </w:r>
            <w:r>
              <w:rPr>
                <w:rFonts w:ascii="宋体" w:hAnsi="宋体" w:cs="宋体"/>
                <w:bCs/>
                <w:color w:val="auto"/>
                <w:kern w:val="0"/>
                <w:szCs w:val="21"/>
                <w:highlight w:val="none"/>
              </w:rPr>
              <w:t>项目获得过</w:t>
            </w:r>
            <w:r>
              <w:rPr>
                <w:rFonts w:hint="eastAsia" w:ascii="宋体" w:hAnsi="宋体" w:cs="宋体"/>
                <w:bCs/>
                <w:color w:val="auto"/>
                <w:kern w:val="0"/>
                <w:szCs w:val="21"/>
                <w:highlight w:val="none"/>
              </w:rPr>
              <w:t>省</w:t>
            </w:r>
            <w:r>
              <w:rPr>
                <w:rFonts w:ascii="宋体" w:hAnsi="宋体" w:cs="宋体"/>
                <w:bCs/>
                <w:color w:val="auto"/>
                <w:kern w:val="0"/>
                <w:szCs w:val="21"/>
                <w:highlight w:val="none"/>
              </w:rPr>
              <w:t>级工程质量奖</w:t>
            </w:r>
            <w:r>
              <w:rPr>
                <w:rFonts w:hint="eastAsia" w:ascii="宋体" w:hAnsi="宋体" w:cs="宋体"/>
                <w:bCs/>
                <w:color w:val="auto"/>
                <w:kern w:val="0"/>
                <w:szCs w:val="21"/>
                <w:highlight w:val="none"/>
              </w:rPr>
              <w:t>的</w:t>
            </w:r>
            <w:r>
              <w:rPr>
                <w:rFonts w:ascii="宋体" w:hAnsi="宋体" w:cs="宋体"/>
                <w:bCs/>
                <w:color w:val="auto"/>
                <w:kern w:val="0"/>
                <w:szCs w:val="21"/>
                <w:highlight w:val="none"/>
              </w:rPr>
              <w:t>，</w:t>
            </w:r>
            <w:r>
              <w:rPr>
                <w:rFonts w:hint="eastAsia" w:ascii="宋体" w:hAnsi="宋体" w:cs="宋体"/>
                <w:bCs/>
                <w:color w:val="auto"/>
                <w:kern w:val="0"/>
                <w:szCs w:val="21"/>
                <w:highlight w:val="none"/>
              </w:rPr>
              <w:t>每项得</w:t>
            </w:r>
            <w:r>
              <w:rPr>
                <w:rFonts w:ascii="宋体" w:hAnsi="宋体" w:cs="宋体"/>
                <w:bCs/>
                <w:color w:val="auto"/>
                <w:kern w:val="0"/>
                <w:szCs w:val="21"/>
                <w:highlight w:val="none"/>
              </w:rPr>
              <w:t>2</w:t>
            </w:r>
            <w:r>
              <w:rPr>
                <w:rFonts w:hint="eastAsia" w:ascii="宋体" w:hAnsi="宋体" w:cs="宋体"/>
                <w:bCs/>
                <w:color w:val="auto"/>
                <w:kern w:val="0"/>
                <w:szCs w:val="21"/>
                <w:highlight w:val="none"/>
              </w:rPr>
              <w:t>分，本小项最多得</w:t>
            </w:r>
            <w:r>
              <w:rPr>
                <w:rFonts w:ascii="宋体" w:hAnsi="宋体" w:cs="宋体"/>
                <w:bCs/>
                <w:color w:val="auto"/>
                <w:kern w:val="0"/>
                <w:szCs w:val="21"/>
                <w:highlight w:val="none"/>
              </w:rPr>
              <w:t>4</w:t>
            </w:r>
            <w:r>
              <w:rPr>
                <w:rFonts w:hint="eastAsia" w:ascii="宋体" w:hAnsi="宋体" w:cs="宋体"/>
                <w:bCs/>
                <w:color w:val="auto"/>
                <w:kern w:val="0"/>
                <w:szCs w:val="21"/>
                <w:highlight w:val="none"/>
              </w:rPr>
              <w:t>分；</w:t>
            </w:r>
          </w:p>
          <w:p>
            <w:pPr>
              <w:tabs>
                <w:tab w:val="left" w:pos="360"/>
              </w:tabs>
              <w:snapToGrid w:val="0"/>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3）自2021</w:t>
            </w:r>
            <w:r>
              <w:rPr>
                <w:rFonts w:hint="eastAsia" w:ascii="宋体" w:hAnsi="宋体" w:cs="宋体"/>
                <w:bCs/>
                <w:color w:val="auto"/>
                <w:kern w:val="0"/>
                <w:szCs w:val="21"/>
                <w:highlight w:val="none"/>
              </w:rPr>
              <w:t>年</w:t>
            </w:r>
            <w:r>
              <w:rPr>
                <w:rFonts w:ascii="宋体" w:hAnsi="宋体" w:cs="宋体"/>
                <w:bCs/>
                <w:color w:val="auto"/>
                <w:kern w:val="0"/>
                <w:szCs w:val="21"/>
                <w:highlight w:val="none"/>
              </w:rPr>
              <w:t>1月1日至投标截止时间，投标人已完成的质量合格的建筑工程施工总承包</w:t>
            </w:r>
            <w:r>
              <w:rPr>
                <w:rFonts w:hint="eastAsia" w:ascii="宋体" w:hAnsi="宋体" w:cs="宋体"/>
                <w:bCs/>
                <w:color w:val="auto"/>
                <w:kern w:val="0"/>
                <w:szCs w:val="21"/>
                <w:highlight w:val="none"/>
              </w:rPr>
              <w:t xml:space="preserve">(或建筑工程设计施工总承包) </w:t>
            </w:r>
            <w:r>
              <w:rPr>
                <w:rFonts w:ascii="宋体" w:hAnsi="宋体" w:cs="宋体"/>
                <w:bCs/>
                <w:color w:val="auto"/>
                <w:kern w:val="0"/>
                <w:szCs w:val="21"/>
                <w:highlight w:val="none"/>
              </w:rPr>
              <w:t>项目获得过</w:t>
            </w:r>
            <w:r>
              <w:rPr>
                <w:rFonts w:hint="eastAsia" w:ascii="宋体" w:hAnsi="宋体" w:cs="宋体"/>
                <w:bCs/>
                <w:color w:val="auto"/>
                <w:kern w:val="0"/>
                <w:szCs w:val="21"/>
                <w:highlight w:val="none"/>
              </w:rPr>
              <w:t>市</w:t>
            </w:r>
            <w:r>
              <w:rPr>
                <w:rFonts w:ascii="宋体" w:hAnsi="宋体" w:cs="宋体"/>
                <w:bCs/>
                <w:color w:val="auto"/>
                <w:kern w:val="0"/>
                <w:szCs w:val="21"/>
                <w:highlight w:val="none"/>
              </w:rPr>
              <w:t>级工程质量奖</w:t>
            </w:r>
            <w:r>
              <w:rPr>
                <w:rFonts w:hint="eastAsia" w:ascii="宋体" w:hAnsi="宋体" w:cs="宋体"/>
                <w:bCs/>
                <w:color w:val="auto"/>
                <w:kern w:val="0"/>
                <w:szCs w:val="21"/>
                <w:highlight w:val="none"/>
              </w:rPr>
              <w:t>的</w:t>
            </w:r>
            <w:r>
              <w:rPr>
                <w:rFonts w:ascii="宋体" w:hAnsi="宋体" w:cs="宋体"/>
                <w:bCs/>
                <w:color w:val="auto"/>
                <w:kern w:val="0"/>
                <w:szCs w:val="21"/>
                <w:highlight w:val="none"/>
              </w:rPr>
              <w:t>，</w:t>
            </w:r>
            <w:r>
              <w:rPr>
                <w:rFonts w:hint="eastAsia" w:ascii="宋体" w:hAnsi="宋体" w:cs="宋体"/>
                <w:bCs/>
                <w:color w:val="auto"/>
                <w:kern w:val="0"/>
                <w:szCs w:val="21"/>
                <w:highlight w:val="none"/>
              </w:rPr>
              <w:t>每项得</w:t>
            </w:r>
            <w:r>
              <w:rPr>
                <w:rFonts w:ascii="宋体" w:hAnsi="宋体" w:cs="宋体"/>
                <w:bCs/>
                <w:color w:val="auto"/>
                <w:kern w:val="0"/>
                <w:szCs w:val="21"/>
                <w:highlight w:val="none"/>
              </w:rPr>
              <w:t>1</w:t>
            </w:r>
            <w:r>
              <w:rPr>
                <w:rFonts w:hint="eastAsia" w:ascii="宋体" w:hAnsi="宋体" w:cs="宋体"/>
                <w:bCs/>
                <w:color w:val="auto"/>
                <w:kern w:val="0"/>
                <w:szCs w:val="21"/>
                <w:highlight w:val="none"/>
              </w:rPr>
              <w:t>分，本小项最多得</w:t>
            </w:r>
            <w:r>
              <w:rPr>
                <w:rFonts w:ascii="宋体" w:hAnsi="宋体" w:cs="宋体"/>
                <w:bCs/>
                <w:color w:val="auto"/>
                <w:kern w:val="0"/>
                <w:szCs w:val="21"/>
                <w:highlight w:val="none"/>
              </w:rPr>
              <w:t>2</w:t>
            </w:r>
            <w:r>
              <w:rPr>
                <w:rFonts w:hint="eastAsia" w:ascii="宋体" w:hAnsi="宋体" w:cs="宋体"/>
                <w:bCs/>
                <w:color w:val="auto"/>
                <w:kern w:val="0"/>
                <w:szCs w:val="21"/>
                <w:highlight w:val="none"/>
              </w:rPr>
              <w:t>分；</w:t>
            </w:r>
          </w:p>
          <w:p>
            <w:pPr>
              <w:adjustRightInd w:val="0"/>
              <w:snapToGrid w:val="0"/>
              <w:rPr>
                <w:color w:val="auto"/>
                <w:highlight w:val="none"/>
              </w:rPr>
            </w:pPr>
            <w:r>
              <w:rPr>
                <w:rFonts w:hint="eastAsia" w:ascii="宋体" w:hAnsi="宋体" w:cs="宋体"/>
                <w:b/>
                <w:color w:val="auto"/>
                <w:kern w:val="0"/>
                <w:szCs w:val="21"/>
                <w:highlight w:val="none"/>
              </w:rPr>
              <w:t>不符合上述条件的不得分</w:t>
            </w:r>
            <w:r>
              <w:rPr>
                <w:rFonts w:hint="eastAsia" w:ascii="宋体" w:hAnsi="宋体" w:cs="Arial Unicode MS"/>
                <w:b/>
                <w:color w:val="auto"/>
                <w:szCs w:val="21"/>
                <w:highlight w:val="none"/>
              </w:rPr>
              <w:t>，</w:t>
            </w:r>
            <w:r>
              <w:rPr>
                <w:rFonts w:hint="eastAsia" w:ascii="宋体" w:hAnsi="宋体" w:cs="宋体"/>
                <w:b/>
                <w:color w:val="auto"/>
                <w:kern w:val="0"/>
                <w:szCs w:val="21"/>
                <w:highlight w:val="none"/>
              </w:rPr>
              <w:t>本项最高得8分。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129" w:type="dxa"/>
            <w:vMerge w:val="continue"/>
            <w:vAlign w:val="center"/>
          </w:tcPr>
          <w:p>
            <w:pPr>
              <w:widowControl/>
              <w:jc w:val="left"/>
              <w:rPr>
                <w:rFonts w:ascii="宋体" w:hAnsi="宋体"/>
                <w:color w:val="auto"/>
                <w:szCs w:val="21"/>
                <w:highlight w:val="none"/>
              </w:rPr>
            </w:pPr>
          </w:p>
        </w:tc>
        <w:tc>
          <w:tcPr>
            <w:tcW w:w="1201" w:type="dxa"/>
            <w:shd w:val="clear" w:color="auto" w:fill="auto"/>
            <w:vAlign w:val="center"/>
          </w:tcPr>
          <w:p>
            <w:pPr>
              <w:widowControl/>
              <w:jc w:val="center"/>
              <w:rPr>
                <w:rFonts w:ascii="宋体" w:hAnsi="宋体"/>
                <w:color w:val="auto"/>
                <w:szCs w:val="21"/>
                <w:highlight w:val="none"/>
              </w:rPr>
            </w:pPr>
            <w:r>
              <w:rPr>
                <w:rFonts w:hint="eastAsia" w:ascii="宋体" w:hAnsi="宋体"/>
                <w:b/>
                <w:bCs/>
                <w:color w:val="auto"/>
                <w:szCs w:val="21"/>
                <w:highlight w:val="none"/>
              </w:rPr>
              <w:t>工程研发能力</w:t>
            </w:r>
          </w:p>
        </w:tc>
        <w:tc>
          <w:tcPr>
            <w:tcW w:w="637" w:type="dxa"/>
            <w:shd w:val="clear" w:color="auto" w:fill="auto"/>
            <w:vAlign w:val="center"/>
          </w:tcPr>
          <w:p>
            <w:pPr>
              <w:widowControl/>
              <w:jc w:val="center"/>
              <w:rPr>
                <w:rFonts w:ascii="宋体" w:hAnsi="宋体"/>
                <w:color w:val="auto"/>
                <w:szCs w:val="21"/>
                <w:highlight w:val="none"/>
              </w:rPr>
            </w:pPr>
            <w:r>
              <w:rPr>
                <w:rFonts w:ascii="宋体" w:hAnsi="宋体"/>
                <w:b/>
                <w:bCs/>
                <w:color w:val="auto"/>
                <w:szCs w:val="21"/>
                <w:highlight w:val="none"/>
              </w:rPr>
              <w:t>8</w:t>
            </w:r>
          </w:p>
        </w:tc>
        <w:tc>
          <w:tcPr>
            <w:tcW w:w="12018" w:type="dxa"/>
            <w:gridSpan w:val="4"/>
            <w:shd w:val="clear" w:color="auto" w:fill="auto"/>
            <w:vAlign w:val="center"/>
          </w:tcPr>
          <w:p>
            <w:pPr>
              <w:adjustRightInd w:val="0"/>
              <w:snapToGrid w:val="0"/>
              <w:rPr>
                <w:color w:val="auto"/>
                <w:highlight w:val="none"/>
              </w:rPr>
            </w:pPr>
            <w:r>
              <w:rPr>
                <w:rFonts w:hint="eastAsia"/>
                <w:color w:val="auto"/>
                <w:highlight w:val="none"/>
              </w:rPr>
              <w:t>投标人至投标截止之日</w:t>
            </w:r>
            <w:r>
              <w:rPr>
                <w:rFonts w:hint="eastAsia"/>
                <w:b/>
                <w:bCs/>
                <w:color w:val="auto"/>
                <w:highlight w:val="none"/>
              </w:rPr>
              <w:t>（须含2023年度）</w:t>
            </w:r>
            <w:r>
              <w:rPr>
                <w:rFonts w:hint="eastAsia"/>
                <w:color w:val="auto"/>
                <w:highlight w:val="none"/>
              </w:rPr>
              <w:t>获得省级或以上建筑工程类科技创新先进企业</w:t>
            </w:r>
            <w:r>
              <w:rPr>
                <w:rFonts w:hint="eastAsia"/>
                <w:color w:val="auto"/>
                <w:highlight w:val="none"/>
                <w:lang w:eastAsia="zh-CN"/>
              </w:rPr>
              <w:t>（</w:t>
            </w:r>
            <w:r>
              <w:rPr>
                <w:rFonts w:hint="eastAsia"/>
                <w:color w:val="auto"/>
                <w:highlight w:val="none"/>
                <w:lang w:val="en-US" w:eastAsia="zh-CN"/>
              </w:rPr>
              <w:t>单位</w:t>
            </w:r>
            <w:r>
              <w:rPr>
                <w:rFonts w:hint="eastAsia"/>
                <w:color w:val="auto"/>
                <w:highlight w:val="none"/>
                <w:lang w:eastAsia="zh-CN"/>
              </w:rPr>
              <w:t>）</w:t>
            </w:r>
            <w:r>
              <w:rPr>
                <w:rFonts w:hint="eastAsia"/>
                <w:color w:val="auto"/>
                <w:highlight w:val="none"/>
              </w:rPr>
              <w:t>称号的</w:t>
            </w:r>
            <w:r>
              <w:rPr>
                <w:color w:val="auto"/>
                <w:highlight w:val="none"/>
              </w:rPr>
              <w:t>：</w:t>
            </w:r>
          </w:p>
          <w:p>
            <w:pPr>
              <w:adjustRightInd w:val="0"/>
              <w:snapToGrid w:val="0"/>
              <w:rPr>
                <w:color w:val="auto"/>
                <w:highlight w:val="none"/>
              </w:rPr>
            </w:pPr>
            <w:r>
              <w:rPr>
                <w:rFonts w:hint="eastAsia"/>
                <w:color w:val="auto"/>
                <w:highlight w:val="none"/>
              </w:rPr>
              <w:t>（1）连续6个年度或以上的，得</w:t>
            </w:r>
            <w:r>
              <w:rPr>
                <w:b/>
                <w:bCs/>
                <w:color w:val="auto"/>
                <w:highlight w:val="none"/>
              </w:rPr>
              <w:t>8</w:t>
            </w:r>
            <w:r>
              <w:rPr>
                <w:rFonts w:hint="eastAsia"/>
                <w:color w:val="auto"/>
                <w:highlight w:val="none"/>
              </w:rPr>
              <w:t>分；</w:t>
            </w:r>
          </w:p>
          <w:p>
            <w:pPr>
              <w:adjustRightInd w:val="0"/>
              <w:snapToGrid w:val="0"/>
              <w:rPr>
                <w:color w:val="auto"/>
                <w:highlight w:val="none"/>
              </w:rPr>
            </w:pPr>
            <w:r>
              <w:rPr>
                <w:rFonts w:hint="eastAsia"/>
                <w:color w:val="auto"/>
                <w:highlight w:val="none"/>
              </w:rPr>
              <w:t>（2）连续4</w:t>
            </w:r>
            <w:r>
              <w:rPr>
                <w:color w:val="auto"/>
                <w:highlight w:val="none"/>
              </w:rPr>
              <w:t>-</w:t>
            </w:r>
            <w:r>
              <w:rPr>
                <w:rFonts w:hint="eastAsia"/>
                <w:color w:val="auto"/>
                <w:highlight w:val="none"/>
              </w:rPr>
              <w:t>5个年度的，得</w:t>
            </w:r>
            <w:r>
              <w:rPr>
                <w:color w:val="auto"/>
                <w:highlight w:val="none"/>
              </w:rPr>
              <w:t>4</w:t>
            </w:r>
            <w:r>
              <w:rPr>
                <w:rFonts w:hint="eastAsia"/>
                <w:color w:val="auto"/>
                <w:highlight w:val="none"/>
              </w:rPr>
              <w:t>分；</w:t>
            </w:r>
          </w:p>
          <w:p>
            <w:pPr>
              <w:adjustRightInd w:val="0"/>
              <w:snapToGrid w:val="0"/>
              <w:rPr>
                <w:color w:val="auto"/>
                <w:highlight w:val="none"/>
              </w:rPr>
            </w:pPr>
            <w:r>
              <w:rPr>
                <w:rFonts w:hint="eastAsia"/>
                <w:color w:val="auto"/>
                <w:highlight w:val="none"/>
              </w:rPr>
              <w:t>（3）连续1</w:t>
            </w:r>
            <w:r>
              <w:rPr>
                <w:color w:val="auto"/>
                <w:highlight w:val="none"/>
              </w:rPr>
              <w:t>-3</w:t>
            </w:r>
            <w:r>
              <w:rPr>
                <w:rFonts w:hint="eastAsia"/>
                <w:color w:val="auto"/>
                <w:highlight w:val="none"/>
              </w:rPr>
              <w:t>个年度的，得1分。</w:t>
            </w:r>
          </w:p>
          <w:p>
            <w:pPr>
              <w:pStyle w:val="35"/>
              <w:ind w:left="0" w:leftChars="0" w:firstLine="0" w:firstLineChars="0"/>
              <w:rPr>
                <w:color w:val="auto"/>
                <w:highlight w:val="none"/>
                <w:lang w:eastAsia="zh-CN"/>
              </w:rPr>
            </w:pPr>
            <w:r>
              <w:rPr>
                <w:rFonts w:hint="eastAsia" w:ascii="宋体" w:hAnsi="宋体" w:cs="宋体"/>
                <w:b/>
                <w:color w:val="auto"/>
                <w:szCs w:val="21"/>
                <w:highlight w:val="none"/>
                <w:lang w:eastAsia="zh-CN"/>
              </w:rPr>
              <w:t>不符合上述条件的不得分</w:t>
            </w:r>
            <w:r>
              <w:rPr>
                <w:rFonts w:hint="eastAsia" w:ascii="宋体" w:hAnsi="宋体" w:cs="Arial Unicode MS"/>
                <w:b/>
                <w:color w:val="auto"/>
                <w:szCs w:val="21"/>
                <w:highlight w:val="none"/>
                <w:lang w:eastAsia="zh-CN"/>
              </w:rPr>
              <w:t>，</w:t>
            </w:r>
            <w:r>
              <w:rPr>
                <w:rFonts w:hint="eastAsia" w:ascii="宋体" w:hAnsi="宋体" w:cs="宋体"/>
                <w:b/>
                <w:color w:val="auto"/>
                <w:szCs w:val="21"/>
                <w:highlight w:val="none"/>
                <w:lang w:eastAsia="zh-CN"/>
              </w:rPr>
              <w:t>本项最高得</w:t>
            </w:r>
            <w:r>
              <w:rPr>
                <w:rFonts w:ascii="宋体" w:hAnsi="宋体" w:cs="宋体"/>
                <w:b/>
                <w:color w:val="auto"/>
                <w:szCs w:val="21"/>
                <w:highlight w:val="none"/>
                <w:lang w:eastAsia="zh-CN"/>
              </w:rPr>
              <w:t>8</w:t>
            </w:r>
            <w:r>
              <w:rPr>
                <w:rFonts w:hint="eastAsia" w:ascii="宋体" w:hAnsi="宋体" w:cs="宋体"/>
                <w:b/>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29" w:type="dxa"/>
            <w:vMerge w:val="continue"/>
            <w:vAlign w:val="center"/>
          </w:tcPr>
          <w:p>
            <w:pPr>
              <w:widowControl/>
              <w:jc w:val="left"/>
              <w:rPr>
                <w:rFonts w:ascii="宋体" w:hAnsi="宋体"/>
                <w:color w:val="auto"/>
                <w:szCs w:val="21"/>
                <w:highlight w:val="none"/>
              </w:rPr>
            </w:pPr>
          </w:p>
        </w:tc>
        <w:tc>
          <w:tcPr>
            <w:tcW w:w="1201" w:type="dxa"/>
            <w:shd w:val="clear" w:color="auto" w:fill="auto"/>
            <w:vAlign w:val="center"/>
          </w:tcPr>
          <w:p>
            <w:pPr>
              <w:adjustRightInd w:val="0"/>
              <w:snapToGrid w:val="0"/>
              <w:spacing w:before="120" w:after="60"/>
              <w:jc w:val="center"/>
              <w:rPr>
                <w:rFonts w:ascii="宋体" w:hAnsi="宋体"/>
                <w:color w:val="auto"/>
                <w:szCs w:val="21"/>
                <w:highlight w:val="none"/>
              </w:rPr>
            </w:pPr>
            <w:r>
              <w:rPr>
                <w:rFonts w:hint="eastAsia" w:ascii="宋体" w:hAnsi="宋体"/>
                <w:color w:val="auto"/>
                <w:szCs w:val="21"/>
                <w:highlight w:val="none"/>
              </w:rPr>
              <w:t>第三方</w:t>
            </w:r>
          </w:p>
          <w:p>
            <w:pPr>
              <w:adjustRightInd w:val="0"/>
              <w:snapToGrid w:val="0"/>
              <w:spacing w:before="120" w:after="60"/>
              <w:jc w:val="center"/>
              <w:rPr>
                <w:rFonts w:ascii="宋体" w:hAnsi="宋体"/>
                <w:color w:val="auto"/>
                <w:szCs w:val="21"/>
                <w:highlight w:val="none"/>
              </w:rPr>
            </w:pPr>
            <w:r>
              <w:rPr>
                <w:rFonts w:hint="eastAsia" w:ascii="宋体" w:hAnsi="宋体"/>
                <w:color w:val="auto"/>
                <w:szCs w:val="21"/>
                <w:highlight w:val="none"/>
              </w:rPr>
              <w:t>评价</w:t>
            </w:r>
          </w:p>
        </w:tc>
        <w:tc>
          <w:tcPr>
            <w:tcW w:w="637" w:type="dxa"/>
            <w:shd w:val="clear" w:color="auto" w:fill="auto"/>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6</w:t>
            </w:r>
          </w:p>
        </w:tc>
        <w:tc>
          <w:tcPr>
            <w:tcW w:w="12018" w:type="dxa"/>
            <w:gridSpan w:val="4"/>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投标人具有</w:t>
            </w:r>
            <w:r>
              <w:rPr>
                <w:rFonts w:hint="eastAsia" w:ascii="宋体" w:hAnsi="宋体"/>
                <w:b/>
                <w:bCs/>
                <w:color w:val="auto"/>
                <w:szCs w:val="21"/>
                <w:highlight w:val="none"/>
              </w:rPr>
              <w:t>质量管理体系认证、职业健康安全管理体系认证、环境管理体系认证、知识产权管理体系认证</w:t>
            </w:r>
            <w:r>
              <w:rPr>
                <w:rFonts w:hint="eastAsia" w:ascii="宋体" w:hAnsi="宋体"/>
                <w:b/>
                <w:bCs/>
                <w:color w:val="auto"/>
                <w:szCs w:val="21"/>
                <w:highlight w:val="none"/>
                <w:lang w:eastAsia="zh-CN"/>
              </w:rPr>
              <w:t>、</w:t>
            </w:r>
            <w:r>
              <w:rPr>
                <w:rFonts w:hint="eastAsia" w:ascii="宋体" w:hAnsi="宋体"/>
                <w:b/>
                <w:bCs/>
                <w:color w:val="auto"/>
                <w:szCs w:val="21"/>
                <w:highlight w:val="none"/>
              </w:rPr>
              <w:t>企业诚信管理体系认证、建筑工程绿色施工服务评价认证</w:t>
            </w:r>
            <w:r>
              <w:rPr>
                <w:rFonts w:hint="eastAsia" w:ascii="宋体" w:hAnsi="宋体"/>
                <w:color w:val="auto"/>
                <w:szCs w:val="21"/>
                <w:highlight w:val="none"/>
              </w:rPr>
              <w:t>证书且在有效期内的，同时具有以上</w:t>
            </w:r>
            <w:r>
              <w:rPr>
                <w:rFonts w:ascii="宋体" w:hAnsi="宋体"/>
                <w:b/>
                <w:bCs/>
                <w:color w:val="auto"/>
                <w:szCs w:val="21"/>
                <w:highlight w:val="none"/>
              </w:rPr>
              <w:t>6</w:t>
            </w:r>
            <w:r>
              <w:rPr>
                <w:rFonts w:hint="eastAsia" w:ascii="宋体" w:hAnsi="宋体"/>
                <w:color w:val="auto"/>
                <w:szCs w:val="21"/>
                <w:highlight w:val="none"/>
              </w:rPr>
              <w:t>个体系认证得</w:t>
            </w:r>
            <w:r>
              <w:rPr>
                <w:rFonts w:ascii="宋体" w:hAnsi="宋体"/>
                <w:color w:val="auto"/>
                <w:szCs w:val="21"/>
                <w:highlight w:val="none"/>
              </w:rPr>
              <w:t>6分；同时具有以上</w:t>
            </w:r>
            <w:r>
              <w:rPr>
                <w:rFonts w:ascii="宋体" w:hAnsi="宋体" w:cs="宋体"/>
                <w:bCs/>
                <w:color w:val="auto"/>
                <w:kern w:val="0"/>
                <w:szCs w:val="21"/>
                <w:highlight w:val="none"/>
              </w:rPr>
              <w:t>[</w:t>
            </w:r>
            <w:r>
              <w:rPr>
                <w:rFonts w:hint="eastAsia" w:ascii="宋体" w:hAnsi="宋体" w:cs="宋体"/>
                <w:bCs/>
                <w:color w:val="auto"/>
                <w:kern w:val="0"/>
                <w:szCs w:val="21"/>
                <w:highlight w:val="none"/>
              </w:rPr>
              <w:t>4</w:t>
            </w:r>
            <w:r>
              <w:rPr>
                <w:rFonts w:ascii="宋体" w:hAnsi="宋体" w:cs="宋体"/>
                <w:bCs/>
                <w:color w:val="auto"/>
                <w:kern w:val="0"/>
                <w:szCs w:val="21"/>
                <w:highlight w:val="none"/>
              </w:rPr>
              <w:t>-5]</w:t>
            </w:r>
            <w:r>
              <w:rPr>
                <w:rFonts w:hint="eastAsia" w:ascii="宋体" w:hAnsi="宋体"/>
                <w:color w:val="auto"/>
                <w:szCs w:val="21"/>
                <w:highlight w:val="none"/>
              </w:rPr>
              <w:t>个体系认证得</w:t>
            </w:r>
            <w:r>
              <w:rPr>
                <w:rFonts w:ascii="宋体" w:hAnsi="宋体"/>
                <w:color w:val="auto"/>
                <w:szCs w:val="21"/>
                <w:highlight w:val="none"/>
              </w:rPr>
              <w:t>3</w:t>
            </w:r>
            <w:r>
              <w:rPr>
                <w:rFonts w:hint="eastAsia" w:ascii="宋体" w:hAnsi="宋体"/>
                <w:color w:val="auto"/>
                <w:szCs w:val="21"/>
                <w:highlight w:val="none"/>
              </w:rPr>
              <w:t>分；同时具有以上</w:t>
            </w:r>
            <w:r>
              <w:rPr>
                <w:rFonts w:ascii="宋体" w:hAnsi="宋体" w:cs="宋体"/>
                <w:bCs/>
                <w:color w:val="auto"/>
                <w:kern w:val="0"/>
                <w:szCs w:val="21"/>
                <w:highlight w:val="none"/>
              </w:rPr>
              <w:t>[</w:t>
            </w:r>
            <w:r>
              <w:rPr>
                <w:rFonts w:hint="eastAsia" w:ascii="宋体" w:hAnsi="宋体" w:cs="宋体"/>
                <w:bCs/>
                <w:color w:val="auto"/>
                <w:kern w:val="0"/>
                <w:szCs w:val="21"/>
                <w:highlight w:val="none"/>
              </w:rPr>
              <w:t>1</w:t>
            </w:r>
            <w:r>
              <w:rPr>
                <w:rFonts w:ascii="宋体" w:hAnsi="宋体" w:cs="宋体"/>
                <w:bCs/>
                <w:color w:val="auto"/>
                <w:kern w:val="0"/>
                <w:szCs w:val="21"/>
                <w:highlight w:val="none"/>
              </w:rPr>
              <w:t>-</w:t>
            </w:r>
            <w:r>
              <w:rPr>
                <w:rFonts w:hint="eastAsia" w:ascii="宋体" w:hAnsi="宋体" w:cs="宋体"/>
                <w:bCs/>
                <w:color w:val="auto"/>
                <w:kern w:val="0"/>
                <w:szCs w:val="21"/>
                <w:highlight w:val="none"/>
              </w:rPr>
              <w:t>3</w:t>
            </w:r>
            <w:r>
              <w:rPr>
                <w:rFonts w:ascii="宋体" w:hAnsi="宋体" w:cs="宋体"/>
                <w:bCs/>
                <w:color w:val="auto"/>
                <w:kern w:val="0"/>
                <w:szCs w:val="21"/>
                <w:highlight w:val="none"/>
              </w:rPr>
              <w:t>]</w:t>
            </w:r>
            <w:r>
              <w:rPr>
                <w:rFonts w:ascii="宋体" w:hAnsi="宋体"/>
                <w:color w:val="auto"/>
                <w:szCs w:val="21"/>
                <w:highlight w:val="none"/>
              </w:rPr>
              <w:t>个体系认证得1</w:t>
            </w:r>
            <w:r>
              <w:rPr>
                <w:rFonts w:hint="eastAsia" w:ascii="宋体" w:hAnsi="宋体"/>
                <w:color w:val="auto"/>
                <w:szCs w:val="21"/>
                <w:highlight w:val="none"/>
              </w:rPr>
              <w:t>分，最多得</w:t>
            </w:r>
            <w:r>
              <w:rPr>
                <w:rFonts w:ascii="宋体" w:hAnsi="宋体"/>
                <w:color w:val="auto"/>
                <w:szCs w:val="21"/>
                <w:highlight w:val="none"/>
              </w:rPr>
              <w:t>6分。</w:t>
            </w:r>
          </w:p>
          <w:p>
            <w:pPr>
              <w:adjustRightInd w:val="0"/>
              <w:snapToGrid w:val="0"/>
              <w:rPr>
                <w:rFonts w:ascii="宋体" w:hAnsi="宋体"/>
                <w:color w:val="auto"/>
                <w:szCs w:val="21"/>
                <w:highlight w:val="none"/>
              </w:rPr>
            </w:pPr>
            <w:r>
              <w:rPr>
                <w:rFonts w:hint="eastAsia" w:ascii="宋体" w:hAnsi="宋体" w:cs="宋体"/>
                <w:b/>
                <w:color w:val="auto"/>
                <w:kern w:val="0"/>
                <w:szCs w:val="21"/>
                <w:highlight w:val="none"/>
              </w:rPr>
              <w:t>不符合上述条件的不得分，本项最高得</w:t>
            </w:r>
            <w:r>
              <w:rPr>
                <w:rFonts w:ascii="宋体" w:hAnsi="宋体" w:cs="宋体"/>
                <w:b/>
                <w:color w:val="auto"/>
                <w:kern w:val="0"/>
                <w:szCs w:val="21"/>
                <w:highlight w:val="none"/>
              </w:rPr>
              <w:t>6</w:t>
            </w:r>
            <w:r>
              <w:rPr>
                <w:rFonts w:hint="eastAsia" w:ascii="宋体" w:hAnsi="宋体" w:cs="宋体"/>
                <w:b/>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330" w:type="dxa"/>
            <w:gridSpan w:val="2"/>
            <w:vAlign w:val="center"/>
          </w:tcPr>
          <w:p>
            <w:pPr>
              <w:widowControl/>
              <w:adjustRightInd w:val="0"/>
              <w:snapToGrid w:val="0"/>
              <w:spacing w:before="120" w:after="60"/>
              <w:jc w:val="center"/>
              <w:rPr>
                <w:rFonts w:ascii="宋体" w:hAnsi="宋体"/>
                <w:color w:val="auto"/>
                <w:szCs w:val="21"/>
                <w:highlight w:val="none"/>
              </w:rPr>
            </w:pPr>
            <w:r>
              <w:rPr>
                <w:rFonts w:hint="eastAsia" w:ascii="宋体" w:hAnsi="宋体"/>
                <w:color w:val="auto"/>
                <w:szCs w:val="21"/>
                <w:highlight w:val="none"/>
              </w:rPr>
              <w:t>合计（一</w:t>
            </w:r>
            <w:r>
              <w:rPr>
                <w:rFonts w:ascii="宋体" w:hAnsi="宋体"/>
                <w:color w:val="auto"/>
                <w:szCs w:val="21"/>
                <w:highlight w:val="none"/>
              </w:rPr>
              <w:t>+二）</w:t>
            </w:r>
          </w:p>
        </w:tc>
        <w:tc>
          <w:tcPr>
            <w:tcW w:w="637" w:type="dxa"/>
            <w:vAlign w:val="center"/>
          </w:tcPr>
          <w:p>
            <w:pPr>
              <w:widowControl/>
              <w:adjustRightInd w:val="0"/>
              <w:snapToGrid w:val="0"/>
              <w:spacing w:before="120" w:after="60"/>
              <w:jc w:val="center"/>
              <w:rPr>
                <w:rFonts w:ascii="宋体" w:hAnsi="宋体"/>
                <w:color w:val="auto"/>
                <w:szCs w:val="21"/>
                <w:highlight w:val="none"/>
              </w:rPr>
            </w:pPr>
            <w:r>
              <w:rPr>
                <w:rFonts w:ascii="宋体" w:hAnsi="宋体"/>
                <w:color w:val="auto"/>
                <w:szCs w:val="21"/>
                <w:highlight w:val="none"/>
              </w:rPr>
              <w:t>100</w:t>
            </w:r>
          </w:p>
        </w:tc>
        <w:tc>
          <w:tcPr>
            <w:tcW w:w="12018" w:type="dxa"/>
            <w:gridSpan w:val="4"/>
            <w:vAlign w:val="center"/>
          </w:tcPr>
          <w:p>
            <w:pPr>
              <w:adjustRightInd w:val="0"/>
              <w:snapToGrid w:val="0"/>
              <w:spacing w:before="120" w:after="60"/>
              <w:rPr>
                <w:rFonts w:ascii="宋体" w:hAnsi="宋体"/>
                <w:color w:val="auto"/>
                <w:szCs w:val="21"/>
                <w:highlight w:val="none"/>
              </w:rPr>
            </w:pPr>
          </w:p>
        </w:tc>
      </w:tr>
    </w:tbl>
    <w:p>
      <w:pPr>
        <w:spacing w:line="400" w:lineRule="exact"/>
        <w:rPr>
          <w:rFonts w:ascii="宋体" w:hAnsi="宋体" w:cs="宋体"/>
          <w:color w:val="auto"/>
          <w:szCs w:val="21"/>
          <w:highlight w:val="none"/>
        </w:rPr>
      </w:pPr>
      <w:r>
        <w:rPr>
          <w:rFonts w:hint="eastAsia" w:ascii="宋体" w:hAnsi="宋体" w:cs="宋体"/>
          <w:color w:val="auto"/>
          <w:szCs w:val="21"/>
          <w:highlight w:val="none"/>
        </w:rPr>
        <w:t>备注：</w:t>
      </w:r>
    </w:p>
    <w:p>
      <w:pP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b/>
          <w:bCs/>
          <w:color w:val="auto"/>
          <w:szCs w:val="21"/>
          <w:highlight w:val="none"/>
        </w:rPr>
        <w:t>项目管理机构能力：</w:t>
      </w:r>
      <w:r>
        <w:rPr>
          <w:rFonts w:hint="eastAsia" w:ascii="宋体" w:hAnsi="宋体" w:cs="宋体"/>
          <w:color w:val="auto"/>
          <w:szCs w:val="21"/>
          <w:highlight w:val="none"/>
        </w:rPr>
        <w:t>投标人应同时提供上表人员的相应证明材料及2024年1月至2024年6月在本单位（不含投标人的子公司）购买社保的缴费记录。若当地政府部门允许企业在疫情期间缓缴社会保险费且投标人未缴纳的，投标人可提供当地政府部门允许缓缴社保的相关文件作为缴纳社保的证明。确定中标人后，招标人应采取有效措施，核实后续中标人管理团队的社保补缴情况。不符合条件或无提交相关资料的不计分。</w:t>
      </w:r>
    </w:p>
    <w:p>
      <w:pP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企业业绩：</w:t>
      </w:r>
    </w:p>
    <w:p>
      <w:pPr>
        <w:tabs>
          <w:tab w:val="left" w:pos="360"/>
        </w:tabs>
        <w:snapToGrid w:val="0"/>
        <w:ind w:firstLine="424" w:firstLineChars="202"/>
        <w:contextualSpacing/>
        <w:rPr>
          <w:rFonts w:ascii="宋体" w:hAnsi="宋体" w:cs="宋体"/>
          <w:color w:val="auto"/>
          <w:szCs w:val="21"/>
          <w:highlight w:val="none"/>
        </w:rPr>
      </w:pPr>
      <w:r>
        <w:rPr>
          <w:rFonts w:hint="eastAsia" w:ascii="宋体" w:hAnsi="宋体" w:cs="宋体"/>
          <w:color w:val="auto"/>
          <w:szCs w:val="21"/>
          <w:highlight w:val="none"/>
        </w:rPr>
        <w:t>（1）业绩须提供中标通知书、合同关键页、竣工验收报告或竣工验收备案表扫描件。</w:t>
      </w:r>
    </w:p>
    <w:p>
      <w:pPr>
        <w:tabs>
          <w:tab w:val="left" w:pos="360"/>
        </w:tabs>
        <w:snapToGrid w:val="0"/>
        <w:ind w:firstLine="424" w:firstLineChars="202"/>
        <w:contextualSpacing/>
        <w:rPr>
          <w:rFonts w:ascii="宋体" w:hAnsi="宋体" w:cs="宋体"/>
          <w:color w:val="auto"/>
          <w:szCs w:val="21"/>
          <w:highlight w:val="none"/>
        </w:rPr>
      </w:pPr>
      <w:r>
        <w:rPr>
          <w:rFonts w:hint="eastAsia" w:ascii="宋体" w:hAnsi="宋体" w:cs="宋体"/>
          <w:color w:val="auto"/>
          <w:szCs w:val="21"/>
          <w:highlight w:val="none"/>
        </w:rPr>
        <w:t>（2）金额以中标通知书为准，中标通知书上没有金额或免招标的，以施工合同（不含补充合同）为准。</w:t>
      </w:r>
    </w:p>
    <w:p>
      <w:pPr>
        <w:tabs>
          <w:tab w:val="left" w:pos="360"/>
        </w:tabs>
        <w:snapToGrid w:val="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（3）完成时间以竣工验收文件为准。验收文件至少具有建设单位、设计、施工和监理单位盖章。</w:t>
      </w:r>
    </w:p>
    <w:p>
      <w:pPr>
        <w:tabs>
          <w:tab w:val="left" w:pos="360"/>
        </w:tabs>
        <w:snapToGrid w:val="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工程</w:t>
      </w:r>
      <w:r>
        <w:rPr>
          <w:rFonts w:hint="eastAsia" w:ascii="宋体" w:hAnsi="宋体" w:cs="宋体"/>
          <w:b/>
          <w:bCs/>
          <w:color w:val="auto"/>
          <w:kern w:val="0"/>
          <w:szCs w:val="21"/>
          <w:highlight w:val="none"/>
        </w:rPr>
        <w:t>获奖</w:t>
      </w:r>
      <w:r>
        <w:rPr>
          <w:rFonts w:hint="eastAsia" w:ascii="宋体" w:hAnsi="宋体" w:cs="宋体"/>
          <w:b/>
          <w:bCs/>
          <w:color w:val="auto"/>
          <w:szCs w:val="21"/>
          <w:highlight w:val="none"/>
        </w:rPr>
        <w:t>：</w:t>
      </w:r>
    </w:p>
    <w:p>
      <w:pPr>
        <w:autoSpaceDE w:val="0"/>
        <w:autoSpaceDN w:val="0"/>
        <w:adjustRightInd w:val="0"/>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（1）</w:t>
      </w:r>
      <w:r>
        <w:rPr>
          <w:rFonts w:hint="eastAsia" w:ascii="宋体" w:cs="宋体"/>
          <w:color w:val="auto"/>
          <w:kern w:val="0"/>
          <w:szCs w:val="21"/>
          <w:highlight w:val="none"/>
        </w:rPr>
        <w:t>奖项业绩须提供获奖证书扫描件。</w:t>
      </w:r>
    </w:p>
    <w:p>
      <w:pPr>
        <w:autoSpaceDE w:val="0"/>
        <w:autoSpaceDN w:val="0"/>
        <w:adjustRightInd w:val="0"/>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（2）</w:t>
      </w:r>
      <w:r>
        <w:rPr>
          <w:rFonts w:hint="eastAsia" w:ascii="宋体" w:cs="宋体"/>
          <w:color w:val="auto"/>
          <w:kern w:val="0"/>
          <w:szCs w:val="21"/>
          <w:highlight w:val="none"/>
        </w:rPr>
        <w:t>时间以获奖证书颁发时间为准。</w:t>
      </w:r>
    </w:p>
    <w:p>
      <w:pPr>
        <w:autoSpaceDE w:val="0"/>
        <w:autoSpaceDN w:val="0"/>
        <w:adjustRightInd w:val="0"/>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（3）</w:t>
      </w:r>
      <w:r>
        <w:rPr>
          <w:rFonts w:hint="eastAsia" w:ascii="宋体" w:cs="宋体"/>
          <w:color w:val="auto"/>
          <w:kern w:val="0"/>
          <w:szCs w:val="21"/>
          <w:highlight w:val="none"/>
        </w:rPr>
        <w:t>国家级工程质量奖包括中国建设工程鲁班奖、国家优质工程金质奖、国家优质工程奖、中国土木工程詹天佑奖。省或市级工程质量奖指省或市级优质工程奖或优良样板工程奖，不含技术类、结构类奖项。</w:t>
      </w:r>
      <w:r>
        <w:rPr>
          <w:rFonts w:hint="eastAsia" w:eastAsia="宋体"/>
          <w:color w:val="auto"/>
          <w:sz w:val="21"/>
          <w:szCs w:val="21"/>
          <w:highlight w:val="none"/>
          <w:lang w:val="en-US" w:eastAsia="zh-CN"/>
        </w:rPr>
        <w:t>投标人须为该获奖项目的建筑工程施工总承包单位，须提供相关证明材料体现其为施工总承包单位身份，否则不予计分。</w:t>
      </w:r>
    </w:p>
    <w:p>
      <w:pPr>
        <w:autoSpaceDE w:val="0"/>
        <w:autoSpaceDN w:val="0"/>
        <w:adjustRightInd w:val="0"/>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（4）同一项目获得多个奖项的，按最高级别奖项只计一次得分。</w:t>
      </w:r>
    </w:p>
    <w:p>
      <w:pPr>
        <w:tabs>
          <w:tab w:val="left" w:pos="360"/>
        </w:tabs>
        <w:snapToGrid w:val="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b/>
          <w:bCs/>
          <w:color w:val="auto"/>
          <w:szCs w:val="21"/>
          <w:highlight w:val="none"/>
        </w:rPr>
        <w:t>工程研发能力</w:t>
      </w:r>
      <w:r>
        <w:rPr>
          <w:rFonts w:hint="eastAsia" w:ascii="宋体" w:hAnsi="宋体" w:cs="仿宋"/>
          <w:b/>
          <w:bCs/>
          <w:color w:val="auto"/>
          <w:szCs w:val="21"/>
          <w:highlight w:val="none"/>
        </w:rPr>
        <w:t>：</w:t>
      </w:r>
    </w:p>
    <w:p>
      <w:pPr>
        <w:tabs>
          <w:tab w:val="left" w:pos="360"/>
        </w:tabs>
        <w:snapToGrid w:val="0"/>
        <w:ind w:firstLine="420" w:firstLineChars="200"/>
        <w:rPr>
          <w:rFonts w:ascii="宋体" w:hAnsi="宋体" w:cs="宋体"/>
          <w:color w:val="auto"/>
          <w:szCs w:val="21"/>
          <w:highlight w:val="none"/>
        </w:rPr>
      </w:pPr>
      <w:r>
        <w:rPr>
          <w:rFonts w:hint="eastAsia"/>
          <w:color w:val="auto"/>
          <w:highlight w:val="none"/>
        </w:rPr>
        <w:t>科技创新先进企业</w:t>
      </w:r>
      <w:r>
        <w:rPr>
          <w:rFonts w:hint="eastAsia"/>
          <w:color w:val="auto"/>
          <w:highlight w:val="none"/>
          <w:lang w:eastAsia="zh-CN"/>
        </w:rPr>
        <w:t>（</w:t>
      </w:r>
      <w:r>
        <w:rPr>
          <w:rFonts w:hint="eastAsia"/>
          <w:color w:val="auto"/>
          <w:highlight w:val="none"/>
          <w:lang w:val="en-US" w:eastAsia="zh-CN"/>
        </w:rPr>
        <w:t>单位</w:t>
      </w:r>
      <w:r>
        <w:rPr>
          <w:rFonts w:hint="eastAsia"/>
          <w:color w:val="auto"/>
          <w:highlight w:val="none"/>
          <w:lang w:eastAsia="zh-CN"/>
        </w:rPr>
        <w:t>）</w:t>
      </w:r>
      <w:r>
        <w:rPr>
          <w:rFonts w:hint="eastAsia" w:ascii="宋体" w:hAnsi="宋体" w:cs="宋体"/>
          <w:color w:val="auto"/>
          <w:szCs w:val="21"/>
          <w:highlight w:val="none"/>
        </w:rPr>
        <w:t>：</w:t>
      </w:r>
      <w:r>
        <w:rPr>
          <w:rFonts w:ascii="宋体" w:hAnsi="宋体" w:cs="宋体"/>
          <w:color w:val="auto"/>
          <w:szCs w:val="21"/>
          <w:highlight w:val="none"/>
        </w:rPr>
        <w:t>须提供</w:t>
      </w:r>
      <w:r>
        <w:rPr>
          <w:rFonts w:hint="eastAsia" w:ascii="宋体" w:hAnsi="宋体" w:cs="宋体"/>
          <w:color w:val="auto"/>
          <w:szCs w:val="21"/>
          <w:highlight w:val="none"/>
        </w:rPr>
        <w:t>获奖证书扫描件</w:t>
      </w:r>
      <w:r>
        <w:rPr>
          <w:rFonts w:ascii="宋体" w:hAnsi="宋体" w:cs="宋体"/>
          <w:color w:val="auto"/>
          <w:szCs w:val="21"/>
          <w:highlight w:val="none"/>
        </w:rPr>
        <w:t>和</w:t>
      </w:r>
      <w:r>
        <w:rPr>
          <w:color w:val="auto"/>
          <w:highlight w:val="none"/>
        </w:rPr>
        <w:t>建设</w:t>
      </w:r>
      <w:r>
        <w:rPr>
          <w:rFonts w:hint="eastAsia"/>
          <w:color w:val="auto"/>
          <w:highlight w:val="none"/>
          <w:lang w:val="en-US" w:eastAsia="zh-CN"/>
        </w:rPr>
        <w:t>行政主管部门或</w:t>
      </w:r>
      <w:r>
        <w:rPr>
          <w:color w:val="auto"/>
          <w:highlight w:val="none"/>
        </w:rPr>
        <w:t>行业协会</w:t>
      </w:r>
      <w:r>
        <w:rPr>
          <w:rFonts w:hint="eastAsia"/>
          <w:color w:val="auto"/>
          <w:highlight w:val="none"/>
          <w:lang w:eastAsia="zh-CN"/>
        </w:rPr>
        <w:t>（</w:t>
      </w:r>
      <w:r>
        <w:rPr>
          <w:color w:val="auto"/>
          <w:highlight w:val="none"/>
        </w:rPr>
        <w:t>学会</w:t>
      </w:r>
      <w:r>
        <w:rPr>
          <w:rFonts w:hint="eastAsia"/>
          <w:color w:val="auto"/>
          <w:highlight w:val="none"/>
          <w:lang w:eastAsia="zh-CN"/>
        </w:rPr>
        <w:t>）</w:t>
      </w:r>
      <w:r>
        <w:rPr>
          <w:rFonts w:hint="eastAsia"/>
          <w:color w:val="auto"/>
          <w:highlight w:val="none"/>
        </w:rPr>
        <w:t>公布的年度评价名单</w:t>
      </w:r>
      <w:r>
        <w:rPr>
          <w:rFonts w:ascii="宋体" w:hAnsi="宋体" w:cs="宋体"/>
          <w:color w:val="auto"/>
          <w:szCs w:val="21"/>
          <w:highlight w:val="none"/>
        </w:rPr>
        <w:t>打印件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时间以获奖证书载明的时间为准（证书获奖单位需与投标人一致，不含投标人上级公司、子公司、分公司），不符合上述条件的不得分。</w:t>
      </w:r>
    </w:p>
    <w:p>
      <w:pPr>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b/>
          <w:bCs/>
          <w:color w:val="auto"/>
          <w:szCs w:val="21"/>
          <w:highlight w:val="none"/>
        </w:rPr>
        <w:t>第三方评价：</w:t>
      </w:r>
    </w:p>
    <w:p>
      <w:pPr>
        <w:spacing w:line="276" w:lineRule="auto"/>
        <w:ind w:left="210" w:leftChars="100" w:firstLine="210" w:firstLineChars="100"/>
        <w:jc w:val="left"/>
        <w:rPr>
          <w:rFonts w:ascii="宋体" w:hAnsi="宋体"/>
          <w:color w:val="auto"/>
          <w:szCs w:val="21"/>
          <w:highlight w:val="none"/>
        </w:rPr>
      </w:pPr>
      <w:r>
        <w:rPr>
          <w:rFonts w:hint="eastAsia" w:ascii="宋体" w:hAnsi="宋体"/>
          <w:color w:val="auto"/>
          <w:szCs w:val="21"/>
          <w:highlight w:val="none"/>
        </w:rPr>
        <w:t>需提供证书清晰扫描件并加盖投标人电子印章，同时提供证书在全国认证认可信息公共服务平台（</w:t>
      </w:r>
      <w:r>
        <w:rPr>
          <w:rFonts w:ascii="宋体" w:hAnsi="宋体" w:cs="宋体"/>
          <w:color w:val="auto"/>
          <w:szCs w:val="21"/>
          <w:highlight w:val="none"/>
        </w:rPr>
        <w:t>http://cx.cnca.cn/CertECloud/index/index/page</w:t>
      </w:r>
      <w:r>
        <w:rPr>
          <w:rFonts w:hint="eastAsia" w:ascii="宋体" w:hAnsi="宋体"/>
          <w:color w:val="auto"/>
          <w:szCs w:val="21"/>
          <w:highlight w:val="none"/>
        </w:rPr>
        <w:t>）上查询结果的截图，证书状态必须为“有效”，不提供、提供不全或不符合要求不得分。</w:t>
      </w:r>
    </w:p>
    <w:p>
      <w:pP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、企业资信和</w:t>
      </w:r>
      <w:r>
        <w:rPr>
          <w:rFonts w:hint="eastAsia" w:ascii="宋体" w:hAnsi="宋体"/>
          <w:color w:val="auto"/>
          <w:szCs w:val="21"/>
          <w:highlight w:val="none"/>
        </w:rPr>
        <w:t>项目管理机构能力的</w:t>
      </w:r>
      <w:r>
        <w:rPr>
          <w:rFonts w:hint="eastAsia" w:ascii="宋体" w:hAnsi="宋体" w:cs="宋体"/>
          <w:color w:val="auto"/>
          <w:szCs w:val="21"/>
          <w:highlight w:val="none"/>
        </w:rPr>
        <w:t>各项得分是唯一得分，如评委在这些评审项上的评分不一致，以少数服从多数的原则确定投标人的得分。</w:t>
      </w:r>
    </w:p>
    <w:p>
      <w:pPr>
        <w:rPr>
          <w:rFonts w:ascii="宋体" w:hAnsi="宋体" w:cs="宋体"/>
          <w:color w:val="auto"/>
          <w:szCs w:val="21"/>
          <w:highlight w:val="none"/>
        </w:rPr>
      </w:pPr>
      <w:r>
        <w:rPr>
          <w:rFonts w:hint="eastAsia" w:ascii="宋体" w:hAnsi="宋体" w:cs="宋体"/>
          <w:color w:val="auto"/>
          <w:szCs w:val="21"/>
          <w:highlight w:val="none"/>
        </w:rPr>
        <w:t>7、投标人提供的证明文件内容必须清晰可辨，如因内容模糊导致评标时无法判断的，后果由投标人自负。</w:t>
      </w:r>
    </w:p>
    <w:p>
      <w:pPr>
        <w:rPr>
          <w:rFonts w:ascii="宋体" w:hAnsi="宋体" w:cs="宋体"/>
          <w:szCs w:val="21"/>
        </w:rPr>
      </w:pPr>
      <w:r>
        <w:rPr>
          <w:rFonts w:hint="eastAsia" w:ascii="宋体" w:hAnsi="宋体" w:cs="宋体"/>
          <w:color w:val="auto"/>
          <w:szCs w:val="21"/>
          <w:highlight w:val="none"/>
        </w:rPr>
        <w:t>8、投标人如果同时满足多个评分档次的，按所满足的最高档得分。</w:t>
      </w:r>
    </w:p>
    <w:p>
      <w:pPr>
        <w:pStyle w:val="119"/>
        <w:jc w:val="left"/>
        <w:rPr>
          <w:rFonts w:ascii="宋体" w:hAnsi="宋体"/>
          <w:kern w:val="0"/>
        </w:rPr>
      </w:pPr>
    </w:p>
    <w:p>
      <w:pPr>
        <w:rPr>
          <w:rFonts w:ascii="宋体" w:hAnsi="宋体" w:cs="宋体"/>
          <w:kern w:val="0"/>
          <w:szCs w:val="21"/>
        </w:rPr>
      </w:pPr>
      <w:r>
        <w:rPr>
          <w:rFonts w:hint="eastAsia" w:ascii="宋体" w:hAnsi="宋体" w:cs="宋体"/>
          <w:kern w:val="0"/>
          <w:szCs w:val="21"/>
        </w:rPr>
        <w:t>评委签名：                                                           日期：</w:t>
      </w:r>
    </w:p>
    <w:p>
      <w:pPr>
        <w:rPr>
          <w:rFonts w:ascii="宋体" w:hAnsi="宋体" w:cs="宋体"/>
          <w:kern w:val="0"/>
          <w:szCs w:val="21"/>
        </w:rPr>
      </w:pPr>
      <w:r>
        <w:rPr>
          <w:rFonts w:hint="eastAsia" w:ascii="宋体" w:hAnsi="宋体" w:cs="宋体"/>
          <w:kern w:val="0"/>
          <w:szCs w:val="21"/>
        </w:rPr>
        <w:br w:type="page"/>
      </w:r>
    </w:p>
    <w:p>
      <w:pPr>
        <w:spacing w:line="276" w:lineRule="auto"/>
        <w:rPr>
          <w:rFonts w:ascii="宋体" w:hAnsi="宋体"/>
          <w:b/>
          <w:sz w:val="24"/>
          <w:szCs w:val="24"/>
        </w:rPr>
      </w:pPr>
      <w:r>
        <w:rPr>
          <w:rFonts w:hint="eastAsia" w:ascii="宋体" w:hAnsi="宋体"/>
          <w:b/>
          <w:color w:val="000000"/>
          <w:szCs w:val="21"/>
        </w:rPr>
        <w:t xml:space="preserve">附表四（附件）   </w:t>
      </w:r>
      <w:r>
        <w:rPr>
          <w:rFonts w:hint="eastAsia" w:ascii="宋体" w:hAnsi="宋体"/>
          <w:b/>
          <w:sz w:val="24"/>
          <w:szCs w:val="24"/>
        </w:rPr>
        <w:t xml:space="preserve">                       </w:t>
      </w:r>
    </w:p>
    <w:p>
      <w:pPr>
        <w:spacing w:line="276" w:lineRule="auto"/>
        <w:jc w:val="center"/>
        <w:rPr>
          <w:rFonts w:ascii="宋体" w:hAnsi="宋体"/>
          <w:b/>
          <w:color w:val="000000"/>
          <w:sz w:val="36"/>
          <w:szCs w:val="36"/>
        </w:rPr>
      </w:pPr>
      <w:r>
        <w:rPr>
          <w:rFonts w:hint="eastAsia" w:ascii="宋体" w:hAnsi="宋体"/>
          <w:b/>
          <w:color w:val="000000"/>
          <w:sz w:val="36"/>
          <w:szCs w:val="36"/>
        </w:rPr>
        <w:t>《项目管理机构人员配置要求表》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707"/>
        <w:gridCol w:w="1638"/>
        <w:gridCol w:w="842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序号</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在本项目任职</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数量（</w:t>
            </w:r>
            <w:r>
              <w:rPr>
                <w:rFonts w:hint="eastAsia" w:ascii="宋体" w:hAnsi="宋体" w:cs="宋体"/>
                <w:bCs/>
                <w:szCs w:val="21"/>
              </w:rPr>
              <w:t>人</w:t>
            </w:r>
            <w:r>
              <w:rPr>
                <w:rFonts w:hint="eastAsia" w:ascii="宋体" w:hAnsi="宋体" w:cs="宋体"/>
                <w:bCs/>
                <w:szCs w:val="21"/>
                <w:lang w:val="zh-TW"/>
              </w:rPr>
              <w:t>）</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要求</w:t>
            </w:r>
          </w:p>
        </w:tc>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项目负责人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ascii="宋体" w:hAnsi="宋体" w:cs="宋体"/>
                <w:bCs/>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rPr>
                <w:rFonts w:ascii="宋体" w:hAnsi="宋体" w:cs="宋体"/>
                <w:bCs/>
                <w:szCs w:val="21"/>
              </w:rPr>
            </w:pPr>
            <w:r>
              <w:rPr>
                <w:rFonts w:hint="eastAsia" w:ascii="宋体" w:hAnsi="宋体" w:cs="宋体"/>
                <w:bCs/>
                <w:szCs w:val="21"/>
              </w:rPr>
              <w:t>符合招标公告要求。</w:t>
            </w:r>
          </w:p>
        </w:tc>
        <w:tc>
          <w:tcPr>
            <w:tcW w:w="324" w:type="pct"/>
            <w:tcBorders>
              <w:top w:val="single" w:color="auto" w:sz="4" w:space="0"/>
              <w:left w:val="single" w:color="auto" w:sz="4" w:space="0"/>
              <w:right w:val="single" w:color="auto" w:sz="4" w:space="0"/>
            </w:tcBorders>
            <w:vAlign w:val="center"/>
          </w:tcPr>
          <w:p>
            <w:pPr>
              <w:snapToGrid w:val="0"/>
              <w:spacing w:line="276" w:lineRule="auto"/>
              <w:ind w:left="42" w:leftChars="20" w:right="42" w:rightChars="20"/>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2</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技术负责人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color w:val="000000"/>
                <w:szCs w:val="21"/>
              </w:rPr>
            </w:pPr>
            <w:r>
              <w:rPr>
                <w:rFonts w:hint="eastAsia" w:ascii="宋体" w:hAnsi="宋体" w:cs="宋体"/>
                <w:bCs/>
                <w:color w:val="000000"/>
                <w:szCs w:val="21"/>
              </w:rPr>
              <w:t>符合招标公告要求。</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3</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质量负责人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color w:val="000000"/>
                <w:szCs w:val="21"/>
              </w:rPr>
            </w:pPr>
            <w:r>
              <w:rPr>
                <w:rFonts w:hint="eastAsia" w:ascii="宋体" w:hAnsi="宋体" w:cs="宋体"/>
                <w:bCs/>
                <w:color w:val="000000"/>
                <w:szCs w:val="21"/>
              </w:rPr>
              <w:t>具有建筑施工类中级或以上职称。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eastAsia="PMingLiU" w:cs="宋体"/>
                <w:bCs/>
                <w:szCs w:val="21"/>
                <w:lang w:val="zh-TW" w:eastAsia="zh-TW"/>
              </w:rPr>
            </w:pPr>
            <w:r>
              <w:rPr>
                <w:rFonts w:ascii="宋体" w:hAnsi="宋体" w:eastAsia="PMingLiU" w:cs="宋体"/>
                <w:bCs/>
                <w:szCs w:val="21"/>
                <w:lang w:val="zh-TW" w:eastAsia="zh-TW"/>
              </w:rPr>
              <w:t>4</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安全负责人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color w:val="000000"/>
                <w:szCs w:val="21"/>
              </w:rPr>
            </w:pPr>
            <w:r>
              <w:rPr>
                <w:rFonts w:hint="eastAsia" w:ascii="宋体" w:hAnsi="宋体" w:cs="宋体"/>
                <w:bCs/>
                <w:color w:val="000000"/>
                <w:szCs w:val="21"/>
              </w:rPr>
              <w:t>具有建筑施工类中级或以上职称。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5</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造价负责人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color w:val="000000"/>
                <w:szCs w:val="21"/>
                <w:lang w:val="zh-TW"/>
              </w:rPr>
            </w:pPr>
            <w:r>
              <w:rPr>
                <w:rFonts w:hint="eastAsia" w:ascii="宋体" w:hAnsi="宋体" w:cs="宋体"/>
                <w:bCs/>
                <w:color w:val="000000"/>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hint="eastAsia" w:ascii="宋体" w:hAnsi="宋体" w:eastAsia="宋体" w:cs="宋体"/>
                <w:bCs/>
                <w:color w:val="000000"/>
                <w:szCs w:val="21"/>
                <w:lang w:eastAsia="zh-CN"/>
              </w:rPr>
            </w:pPr>
            <w:r>
              <w:rPr>
                <w:rFonts w:hint="eastAsia" w:ascii="宋体" w:hAnsi="宋体" w:cs="宋体"/>
                <w:bCs/>
                <w:color w:val="000000"/>
                <w:szCs w:val="21"/>
              </w:rPr>
              <w:t>具有建筑施工类中级或以上职称</w:t>
            </w:r>
            <w:r>
              <w:rPr>
                <w:rFonts w:hint="eastAsia" w:ascii="宋体" w:hAnsi="宋体" w:cs="宋体"/>
                <w:bCs/>
                <w:color w:val="000000"/>
                <w:szCs w:val="21"/>
                <w:lang w:val="en-US" w:eastAsia="zh-CN"/>
              </w:rPr>
              <w:t>及</w:t>
            </w:r>
            <w:r>
              <w:rPr>
                <w:rStyle w:val="149"/>
                <w:rFonts w:hint="eastAsia" w:ascii="宋体" w:hAnsi="宋体"/>
                <w:color w:val="000000"/>
                <w:szCs w:val="21"/>
              </w:rPr>
              <w:t>一级注册造价师资格证</w:t>
            </w:r>
            <w:r>
              <w:rPr>
                <w:rStyle w:val="149"/>
                <w:rFonts w:hint="eastAsia" w:ascii="宋体" w:hAnsi="宋体"/>
                <w:color w:val="000000"/>
                <w:szCs w:val="21"/>
                <w:lang w:eastAsia="zh-CN"/>
              </w:rPr>
              <w:t>。</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6</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专职安全员</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ascii="宋体" w:hAnsi="宋体" w:cs="宋体"/>
                <w:bCs/>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符合招标公告要求。</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7</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土建专业负责人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8</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结构专业负责人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具有建筑结构类中级或以上职称。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rPr>
              <w:t>9</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装修专业负责人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eastAsia="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具有建筑装饰类中级或以上职称。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eastAsia="PMingLiU" w:cs="宋体"/>
                <w:bCs/>
                <w:szCs w:val="21"/>
                <w:lang w:val="zh-TW" w:eastAsia="zh-TW"/>
              </w:rPr>
            </w:pPr>
            <w:r>
              <w:rPr>
                <w:rFonts w:hint="eastAsia" w:ascii="宋体" w:hAnsi="宋体" w:cs="宋体"/>
                <w:bCs/>
                <w:szCs w:val="21"/>
                <w:lang w:val="zh-TW"/>
              </w:rPr>
              <w:t>1</w:t>
            </w:r>
            <w:r>
              <w:rPr>
                <w:rFonts w:ascii="宋体" w:hAnsi="宋体" w:eastAsia="PMingLiU" w:cs="宋体"/>
                <w:bCs/>
                <w:szCs w:val="21"/>
                <w:lang w:val="zh-TW" w:eastAsia="zh-TW"/>
              </w:rPr>
              <w:t>0</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电气专业负责人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eastAsia="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具有建筑电气类中级或以上职称。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eastAsia="PMingLiU" w:cs="宋体"/>
                <w:bCs/>
                <w:szCs w:val="21"/>
                <w:lang w:val="zh-TW" w:eastAsia="zh-TW"/>
              </w:rPr>
            </w:pPr>
            <w:r>
              <w:rPr>
                <w:rFonts w:hint="eastAsia" w:ascii="宋体" w:hAnsi="宋体" w:cs="宋体"/>
                <w:bCs/>
                <w:szCs w:val="21"/>
                <w:lang w:val="zh-TW"/>
              </w:rPr>
              <w:t>1</w:t>
            </w:r>
            <w:r>
              <w:rPr>
                <w:rFonts w:ascii="宋体" w:hAnsi="宋体" w:eastAsia="PMingLiU" w:cs="宋体"/>
                <w:bCs/>
                <w:szCs w:val="21"/>
                <w:lang w:val="zh-TW" w:eastAsia="zh-TW"/>
              </w:rPr>
              <w:t>1</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给排水专业负责人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eastAsia="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具有建筑给排水类中级或以上职称。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eastAsia="PMingLiU" w:cs="宋体"/>
                <w:bCs/>
                <w:szCs w:val="21"/>
                <w:lang w:val="zh-TW" w:eastAsia="zh-TW"/>
              </w:rPr>
            </w:pPr>
            <w:r>
              <w:rPr>
                <w:rFonts w:hint="eastAsia" w:ascii="宋体" w:hAnsi="宋体" w:cs="宋体"/>
                <w:bCs/>
                <w:szCs w:val="21"/>
                <w:lang w:val="zh-TW"/>
              </w:rPr>
              <w:t>1</w:t>
            </w:r>
            <w:r>
              <w:rPr>
                <w:rFonts w:ascii="宋体" w:hAnsi="宋体" w:eastAsia="PMingLiU" w:cs="宋体"/>
                <w:bCs/>
                <w:szCs w:val="21"/>
                <w:lang w:val="zh-TW" w:eastAsia="zh-TW"/>
              </w:rPr>
              <w:t>2</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暖通专业负责人</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eastAsia="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具有建筑暖通与空调设备安装类中级或以上职称。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13</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土建工程师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14</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机电工程师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具有建筑机电类中级或以上职称。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15</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消防专业工程师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具有一级注册消防工程师资格证。</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16</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造价专业工程师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eastAsia="zh-TW"/>
              </w:rPr>
            </w:pPr>
            <w:r>
              <w:rPr>
                <w:rFonts w:ascii="宋体" w:hAnsi="宋体" w:cs="宋体"/>
                <w:bCs/>
                <w:szCs w:val="21"/>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具有一级注册造价工程师资格证。</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17</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质检工程师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18</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测量工程师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19</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合同管理工程师</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rPr>
            </w:pPr>
            <w:r>
              <w:rPr>
                <w:rFonts w:hint="eastAsia" w:ascii="宋体" w:hAnsi="宋体" w:cs="宋体"/>
                <w:bCs/>
                <w:szCs w:val="21"/>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ascii="宋体" w:hAnsi="宋体" w:cs="宋体"/>
                <w:bCs/>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92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hint="default" w:ascii="宋体" w:hAnsi="宋体" w:eastAsia="宋体" w:cs="宋体"/>
                <w:bCs/>
                <w:szCs w:val="21"/>
                <w:lang w:val="en-US" w:eastAsia="zh-CN"/>
              </w:rPr>
            </w:pPr>
            <w:r>
              <w:rPr>
                <w:rFonts w:hint="eastAsia" w:ascii="宋体" w:hAnsi="宋体" w:cs="宋体"/>
                <w:bCs/>
                <w:szCs w:val="21"/>
                <w:lang w:val="en-US" w:eastAsia="zh-CN"/>
              </w:rPr>
              <w:t>资料员</w:t>
            </w:r>
          </w:p>
        </w:tc>
        <w:tc>
          <w:tcPr>
            <w:tcW w:w="558"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42" w:leftChars="20" w:right="42" w:rightChars="20"/>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287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2" w:rightChars="20"/>
              <w:jc w:val="left"/>
              <w:rPr>
                <w:rFonts w:hint="eastAsia" w:ascii="宋体" w:hAnsi="宋体" w:cs="宋体"/>
                <w:bCs/>
                <w:szCs w:val="21"/>
              </w:rPr>
            </w:pPr>
            <w:r>
              <w:rPr>
                <w:rFonts w:hint="eastAsia" w:ascii="宋体" w:hAnsi="宋体" w:cs="宋体"/>
                <w:bCs/>
                <w:szCs w:val="21"/>
                <w:lang w:val="zh-CN"/>
              </w:rPr>
              <w:t>具有资料员相关资格证或培训合格证书。</w:t>
            </w:r>
          </w:p>
        </w:tc>
        <w:tc>
          <w:tcPr>
            <w:tcW w:w="324" w:type="pct"/>
            <w:tcBorders>
              <w:left w:val="single" w:color="auto" w:sz="4" w:space="0"/>
              <w:right w:val="single" w:color="auto" w:sz="4" w:space="0"/>
            </w:tcBorders>
            <w:vAlign w:val="center"/>
          </w:tcPr>
          <w:p>
            <w:pPr>
              <w:snapToGrid w:val="0"/>
              <w:spacing w:line="276" w:lineRule="auto"/>
              <w:ind w:left="42" w:leftChars="20" w:right="42" w:rightChars="20"/>
              <w:jc w:val="center"/>
              <w:rPr>
                <w:rFonts w:ascii="宋体" w:hAnsi="宋体" w:cs="宋体"/>
                <w:bCs/>
                <w:szCs w:val="21"/>
                <w:lang w:val="zh-TW"/>
              </w:rPr>
            </w:pPr>
          </w:p>
        </w:tc>
      </w:tr>
    </w:tbl>
    <w:p>
      <w:pPr>
        <w:spacing w:line="400" w:lineRule="exact"/>
        <w:ind w:firstLine="360"/>
        <w:rPr>
          <w:rFonts w:ascii="宋体" w:hAnsi="宋体" w:cs="宋体"/>
        </w:rPr>
      </w:pPr>
      <w:r>
        <w:rPr>
          <w:rFonts w:hint="eastAsia" w:ascii="宋体" w:hAnsi="宋体" w:cs="宋体"/>
        </w:rPr>
        <w:t>注：</w:t>
      </w:r>
    </w:p>
    <w:p>
      <w:pPr>
        <w:numPr>
          <w:ilvl w:val="0"/>
          <w:numId w:val="3"/>
        </w:numPr>
        <w:spacing w:line="400" w:lineRule="exact"/>
        <w:ind w:firstLine="420" w:firstLineChars="200"/>
        <w:rPr>
          <w:rFonts w:ascii="宋体" w:hAnsi="宋体" w:cs="宋体"/>
          <w:szCs w:val="21"/>
        </w:rPr>
      </w:pPr>
      <w:r>
        <w:rPr>
          <w:rFonts w:hint="eastAsia"/>
          <w:szCs w:val="21"/>
        </w:rPr>
        <w:t>上表人员均要求为投标单位在册人员，各岗位人员不得相互兼职。</w:t>
      </w:r>
      <w:r>
        <w:rPr>
          <w:rFonts w:hint="eastAsia" w:ascii="宋体" w:hAnsi="宋体" w:cs="宋体"/>
          <w:szCs w:val="21"/>
        </w:rPr>
        <w:t>投标人应同时提供上表人员的相应证明材料及2024年1月至2024年6月在本单位（不含投标人的子公司）购买社保的缴费记录。</w:t>
      </w:r>
    </w:p>
    <w:p>
      <w:pPr>
        <w:numPr>
          <w:ilvl w:val="0"/>
          <w:numId w:val="3"/>
        </w:numPr>
        <w:spacing w:line="400" w:lineRule="exact"/>
        <w:ind w:firstLine="420" w:firstLineChars="200"/>
        <w:rPr>
          <w:rFonts w:ascii="宋体" w:hAnsi="宋体" w:cs="宋体"/>
          <w:szCs w:val="21"/>
        </w:rPr>
      </w:pPr>
      <w:r>
        <w:rPr>
          <w:rFonts w:hint="eastAsia" w:ascii="宋体" w:hAnsi="宋体" w:cs="宋体"/>
          <w:szCs w:val="21"/>
        </w:rPr>
        <w:t>投标人须提供一级注册消防工程师的注册证书、注册消防工程师注册信息查询网站（https://shhxf.119.gov.cn/templet/index_7.jsp）查询结果网上截图，没有提供或提供的材料不全不予计分。</w:t>
      </w:r>
    </w:p>
    <w:p>
      <w:pPr>
        <w:numPr>
          <w:ilvl w:val="0"/>
          <w:numId w:val="3"/>
        </w:numPr>
        <w:spacing w:line="400" w:lineRule="exact"/>
        <w:ind w:firstLine="420" w:firstLineChars="200"/>
        <w:rPr>
          <w:rFonts w:ascii="宋体" w:hAnsi="宋体" w:cs="宋体"/>
          <w:szCs w:val="21"/>
        </w:rPr>
      </w:pPr>
      <w:r>
        <w:rPr>
          <w:rFonts w:hint="eastAsia" w:ascii="宋体" w:hAnsi="宋体" w:cs="宋体"/>
          <w:szCs w:val="21"/>
        </w:rPr>
        <w:t>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的注册证书、注册造价工程师注册信息查询网站（https://cceamember.jianshe99.com/evalution/engineerSelect.do）查询结果网上截图，且执业状态栏显示“正常”的才计分，不提供不得分；注册专业以全国建筑市场监管公共服务平台（http://jzsc.mohurd.gov.cn/）信息截图为准。</w:t>
      </w:r>
    </w:p>
    <w:p>
      <w:pPr>
        <w:numPr>
          <w:ilvl w:val="0"/>
          <w:numId w:val="3"/>
        </w:numPr>
        <w:spacing w:line="400" w:lineRule="exact"/>
        <w:ind w:firstLine="420" w:firstLineChars="200"/>
        <w:rPr>
          <w:rFonts w:ascii="宋体" w:hAnsi="宋体" w:cs="宋体"/>
          <w:szCs w:val="21"/>
        </w:rPr>
      </w:pPr>
      <w:r>
        <w:rPr>
          <w:rFonts w:hint="eastAsia" w:ascii="宋体" w:hAnsi="宋体" w:cs="宋体"/>
          <w:szCs w:val="21"/>
        </w:rPr>
        <w:t>以上人员配置只作为评分标准，不作为废标条件。</w:t>
      </w:r>
    </w:p>
    <w:p>
      <w:pPr>
        <w:pStyle w:val="5"/>
      </w:pPr>
    </w:p>
    <w:p>
      <w:pPr>
        <w:pStyle w:val="7"/>
        <w:rPr>
          <w:rFonts w:ascii="微软雅黑" w:hAnsi="微软雅黑" w:eastAsia="微软雅黑" w:cs="宋体"/>
          <w:kern w:val="0"/>
          <w:sz w:val="24"/>
          <w:szCs w:val="24"/>
          <w:shd w:val="clear" w:color="auto" w:fill="FFFFFF"/>
        </w:rPr>
      </w:pPr>
    </w:p>
    <w:p/>
    <w:p>
      <w:pPr>
        <w:widowControl/>
        <w:jc w:val="left"/>
        <w:rPr>
          <w:szCs w:val="21"/>
        </w:rPr>
      </w:pPr>
      <w:r>
        <w:rPr>
          <w:szCs w:val="21"/>
        </w:rPr>
        <w:br w:type="page"/>
      </w:r>
    </w:p>
    <w:p>
      <w:pPr>
        <w:rPr>
          <w:szCs w:val="21"/>
        </w:rPr>
      </w:pPr>
      <w:r>
        <w:rPr>
          <w:rFonts w:hint="eastAsia"/>
          <w:szCs w:val="21"/>
        </w:rPr>
        <w:t>附表五（适用于加权平均法）</w:t>
      </w: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b/>
          <w:szCs w:val="21"/>
        </w:rPr>
      </w:pPr>
      <w:r>
        <w:rPr>
          <w:rFonts w:hint="eastAsia"/>
          <w:szCs w:val="21"/>
        </w:rPr>
        <w:t>评委签名：</w:t>
      </w:r>
      <w:r>
        <w:rPr>
          <w:b/>
          <w:sz w:val="36"/>
          <w:szCs w:val="36"/>
        </w:rPr>
        <w:br w:type="page"/>
      </w:r>
      <w:r>
        <w:rPr>
          <w:rFonts w:hint="eastAsia"/>
          <w:szCs w:val="21"/>
        </w:rPr>
        <w:t>附表六</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r>
              <w:rPr>
                <w:rFonts w:hint="eastAsia" w:ascii="宋体" w:hAnsi="宋体"/>
                <w:kern w:val="0"/>
                <w:szCs w:val="21"/>
              </w:rPr>
              <w:br w:type="textWrapping"/>
            </w:r>
            <w:r>
              <w:rPr>
                <w:rFonts w:hint="eastAsia"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[单位工程n]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∑A=A</w:t>
            </w:r>
            <w:r>
              <w:rPr>
                <w:rFonts w:hint="eastAsia" w:ascii="宋体" w:hAnsi="宋体"/>
                <w:kern w:val="0"/>
                <w:szCs w:val="21"/>
                <w:vertAlign w:val="subscript"/>
              </w:rPr>
              <w:t>1</w:t>
            </w:r>
            <w:r>
              <w:rPr>
                <w:rFonts w:hint="eastAsia" w:ascii="宋体" w:hAnsi="宋体"/>
                <w:kern w:val="0"/>
                <w:szCs w:val="21"/>
              </w:rPr>
              <w:t>+A</w:t>
            </w:r>
            <w:r>
              <w:rPr>
                <w:rFonts w:hint="eastAsia" w:ascii="宋体" w:hAnsi="宋体"/>
                <w:kern w:val="0"/>
                <w:szCs w:val="21"/>
                <w:vertAlign w:val="subscript"/>
              </w:rPr>
              <w:t>2</w:t>
            </w:r>
            <w:r>
              <w:rPr>
                <w:rFonts w:hint="eastAsia" w:ascii="宋体" w:hAnsi="宋体"/>
                <w:kern w:val="0"/>
                <w:szCs w:val="21"/>
              </w:rPr>
              <w:t>+…An；∑B=B</w:t>
            </w:r>
            <w:r>
              <w:rPr>
                <w:rFonts w:hint="eastAsia" w:ascii="宋体" w:hAnsi="宋体"/>
                <w:kern w:val="0"/>
                <w:szCs w:val="21"/>
                <w:vertAlign w:val="subscript"/>
              </w:rPr>
              <w:t>1</w:t>
            </w:r>
            <w:r>
              <w:rPr>
                <w:rFonts w:hint="eastAsia" w:ascii="宋体" w:hAnsi="宋体"/>
                <w:kern w:val="0"/>
                <w:szCs w:val="21"/>
              </w:rPr>
              <w:t>+B</w:t>
            </w:r>
            <w:r>
              <w:rPr>
                <w:rFonts w:hint="eastAsia" w:ascii="宋体" w:hAnsi="宋体"/>
                <w:kern w:val="0"/>
                <w:szCs w:val="21"/>
                <w:vertAlign w:val="subscript"/>
              </w:rPr>
              <w:t>2</w:t>
            </w:r>
            <w:r>
              <w:rPr>
                <w:rFonts w:hint="eastAsia" w:ascii="宋体" w:hAnsi="宋体"/>
                <w:kern w:val="0"/>
                <w:szCs w:val="21"/>
              </w:rPr>
              <w:t>+…Bn</w:t>
            </w:r>
          </w:p>
        </w:tc>
      </w:tr>
    </w:tbl>
    <w:p>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r>
        <w:br w:type="page"/>
      </w: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Cs w:val="21"/>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pPr>
      <w:bookmarkStart w:id="33" w:name="_Toc2272566"/>
      <w:bookmarkStart w:id="34" w:name="_Toc21525511"/>
      <w:r>
        <w:rPr>
          <w:rFonts w:hint="eastAsia"/>
        </w:rPr>
        <w:t>第三章</w:t>
      </w:r>
      <w:r>
        <w:t xml:space="preserve">  </w:t>
      </w:r>
      <w:r>
        <w:rPr>
          <w:rFonts w:hint="eastAsia"/>
        </w:rPr>
        <w:t>合同条款</w:t>
      </w:r>
      <w:bookmarkEnd w:id="33"/>
      <w:bookmarkEnd w:id="34"/>
    </w:p>
    <w:p>
      <w:pPr>
        <w:jc w:val="center"/>
        <w:rPr>
          <w:rFonts w:ascii="宋体"/>
          <w:b/>
          <w:sz w:val="24"/>
          <w:szCs w:val="24"/>
        </w:rPr>
      </w:pPr>
      <w:r>
        <w:rPr>
          <w:rFonts w:hint="eastAsia"/>
          <w:sz w:val="24"/>
          <w:szCs w:val="24"/>
        </w:rPr>
        <w:t>注：</w:t>
      </w:r>
      <w:r>
        <w:rPr>
          <w:rFonts w:hint="eastAsia" w:ascii="宋体" w:hAnsi="宋体"/>
          <w:sz w:val="24"/>
          <w:szCs w:val="24"/>
        </w:rPr>
        <w:t>另册。</w:t>
      </w:r>
    </w:p>
    <w:p>
      <w:pPr>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20"/>
        <w:spacing w:line="360" w:lineRule="auto"/>
        <w:rPr>
          <w:rFonts w:hint="default"/>
          <w:sz w:val="24"/>
          <w:szCs w:val="24"/>
        </w:rPr>
      </w:pPr>
    </w:p>
    <w:p>
      <w:pPr>
        <w:pStyle w:val="20"/>
        <w:spacing w:line="360" w:lineRule="auto"/>
        <w:rPr>
          <w:rFonts w:hint="default"/>
          <w:sz w:val="24"/>
          <w:szCs w:val="24"/>
        </w:rPr>
      </w:pPr>
      <w:r>
        <w:rPr>
          <w:sz w:val="24"/>
          <w:szCs w:val="24"/>
        </w:rPr>
        <w:br w:type="page"/>
      </w:r>
    </w:p>
    <w:p>
      <w:pPr>
        <w:pStyle w:val="3"/>
      </w:pPr>
      <w:bookmarkStart w:id="35" w:name="_Toc21525512"/>
      <w:bookmarkStart w:id="36" w:name="_Toc2272567"/>
      <w:r>
        <w:rPr>
          <w:rFonts w:hint="eastAsia"/>
        </w:rPr>
        <w:t>第四章</w:t>
      </w:r>
      <w:r>
        <w:t xml:space="preserve">  </w:t>
      </w:r>
      <w:r>
        <w:rPr>
          <w:rFonts w:hint="eastAsia"/>
        </w:rPr>
        <w:t>投标文件格式</w:t>
      </w:r>
      <w:bookmarkEnd w:id="35"/>
      <w:bookmarkEnd w:id="36"/>
    </w:p>
    <w:p>
      <w:pPr>
        <w:topLinePunct/>
        <w:adjustRightInd w:val="0"/>
        <w:snapToGrid w:val="0"/>
        <w:spacing w:line="360" w:lineRule="auto"/>
        <w:jc w:val="left"/>
        <w:outlineLvl w:val="0"/>
        <w:rPr>
          <w:rFonts w:ascii="宋体" w:hAnsi="宋体"/>
          <w:b/>
          <w:snapToGrid w:val="0"/>
          <w:spacing w:val="4"/>
          <w:kern w:val="0"/>
          <w:sz w:val="30"/>
          <w:szCs w:val="30"/>
        </w:rPr>
      </w:pPr>
      <w:bookmarkStart w:id="37" w:name="_Toc22928"/>
      <w:bookmarkStart w:id="38" w:name="_Toc7019446"/>
      <w:bookmarkStart w:id="39" w:name="_Toc14697646"/>
      <w:bookmarkStart w:id="40" w:name="_Toc8084"/>
      <w:r>
        <w:rPr>
          <w:rFonts w:hint="eastAsia" w:ascii="宋体" w:hAnsi="宋体"/>
          <w:b/>
          <w:snapToGrid w:val="0"/>
          <w:spacing w:val="4"/>
          <w:kern w:val="0"/>
          <w:sz w:val="30"/>
          <w:szCs w:val="30"/>
        </w:rPr>
        <w:t>一、技术标投标文件格式</w:t>
      </w:r>
      <w:bookmarkEnd w:id="37"/>
      <w:bookmarkEnd w:id="38"/>
      <w:bookmarkEnd w:id="39"/>
      <w:bookmarkEnd w:id="40"/>
    </w:p>
    <w:p>
      <w:pPr>
        <w:widowControl/>
        <w:spacing w:before="100" w:beforeAutospacing="1" w:after="100" w:afterAutospacing="1"/>
        <w:jc w:val="left"/>
        <w:outlineLvl w:val="2"/>
        <w:rPr>
          <w:rFonts w:ascii="宋体" w:hAnsi="宋体"/>
          <w:b/>
          <w:kern w:val="0"/>
          <w:sz w:val="24"/>
          <w:szCs w:val="24"/>
        </w:rPr>
      </w:pPr>
      <w:r>
        <w:br w:type="page"/>
      </w:r>
      <w:bookmarkStart w:id="41" w:name="_Toc17751"/>
      <w:bookmarkStart w:id="42" w:name="_Toc14697647"/>
      <w:r>
        <w:rPr>
          <w:rFonts w:hint="eastAsia" w:ascii="宋体" w:hAnsi="宋体"/>
          <w:b/>
          <w:kern w:val="0"/>
          <w:sz w:val="24"/>
          <w:szCs w:val="24"/>
        </w:rPr>
        <w:t>格式一：技术标封面</w:t>
      </w:r>
      <w:bookmarkEnd w:id="41"/>
      <w:bookmarkEnd w:id="42"/>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第一册  【技术投标文件（含资格审查文件）】</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576" w:firstLineChars="200"/>
        <w:rPr>
          <w:rFonts w:ascii="宋体" w:hAnsi="宋体"/>
          <w:snapToGrid w:val="0"/>
          <w:spacing w:val="4"/>
          <w:kern w:val="0"/>
          <w:sz w:val="28"/>
          <w:szCs w:val="28"/>
        </w:rPr>
      </w:pP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投标人：</w:t>
      </w:r>
      <w:r>
        <w:rPr>
          <w:rFonts w:hint="eastAsia" w:ascii="宋体" w:hAnsi="宋体"/>
          <w:snapToGrid w:val="0"/>
          <w:spacing w:val="4"/>
          <w:kern w:val="0"/>
          <w:sz w:val="28"/>
          <w:szCs w:val="28"/>
          <w:u w:val="single"/>
        </w:rPr>
        <w:t xml:space="preserve">           （填写投标人单位名称）    （盖章）</w:t>
      </w:r>
    </w:p>
    <w:p>
      <w:pPr>
        <w:topLinePunct/>
        <w:adjustRightInd w:val="0"/>
        <w:snapToGrid w:val="0"/>
        <w:spacing w:line="360" w:lineRule="auto"/>
        <w:ind w:firstLine="576" w:firstLineChars="200"/>
        <w:jc w:val="left"/>
        <w:rPr>
          <w:rFonts w:ascii="宋体" w:hAnsi="宋体"/>
          <w:snapToGrid w:val="0"/>
          <w:spacing w:val="4"/>
          <w:kern w:val="0"/>
          <w:sz w:val="28"/>
          <w:szCs w:val="28"/>
        </w:rPr>
      </w:pP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法定代表人或</w:t>
      </w:r>
    </w:p>
    <w:p>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其委托代理人：</w:t>
      </w:r>
      <w:r>
        <w:rPr>
          <w:rFonts w:hint="eastAsia" w:ascii="宋体" w:hAnsi="宋体"/>
          <w:snapToGrid w:val="0"/>
          <w:spacing w:val="4"/>
          <w:kern w:val="0"/>
          <w:sz w:val="28"/>
          <w:szCs w:val="28"/>
          <w:u w:val="single"/>
        </w:rPr>
        <w:t xml:space="preserve">                         （签名或盖章）</w:t>
      </w:r>
    </w:p>
    <w:p>
      <w:pPr>
        <w:topLinePunct/>
        <w:adjustRightInd w:val="0"/>
        <w:snapToGrid w:val="0"/>
        <w:spacing w:line="360" w:lineRule="auto"/>
        <w:ind w:firstLine="576" w:firstLineChars="200"/>
        <w:jc w:val="left"/>
        <w:rPr>
          <w:rFonts w:ascii="宋体" w:hAnsi="宋体"/>
          <w:snapToGrid w:val="0"/>
          <w:spacing w:val="4"/>
          <w:kern w:val="0"/>
          <w:sz w:val="24"/>
          <w:szCs w:val="24"/>
        </w:rPr>
      </w:pPr>
      <w:r>
        <w:rPr>
          <w:rFonts w:hint="eastAsia" w:ascii="宋体" w:hAnsi="宋体"/>
          <w:snapToGrid w:val="0"/>
          <w:spacing w:val="4"/>
          <w:kern w:val="0"/>
          <w:sz w:val="28"/>
          <w:szCs w:val="28"/>
        </w:rPr>
        <w:t>日  期：</w:t>
      </w:r>
      <w:r>
        <w:rPr>
          <w:rFonts w:hint="eastAsia" w:ascii="宋体" w:hAnsi="宋体"/>
          <w:snapToGrid w:val="0"/>
          <w:spacing w:val="4"/>
          <w:kern w:val="0"/>
          <w:sz w:val="28"/>
          <w:szCs w:val="28"/>
          <w:u w:val="single"/>
        </w:rPr>
        <w:t xml:space="preserve">                                           </w:t>
      </w:r>
      <w:r>
        <w:rPr>
          <w:rFonts w:hint="eastAsia" w:ascii="宋体" w:hAnsi="宋体"/>
          <w:snapToGrid w:val="0"/>
          <w:spacing w:val="4"/>
          <w:kern w:val="0"/>
          <w:sz w:val="30"/>
          <w:szCs w:val="30"/>
          <w:u w:val="single"/>
        </w:rPr>
        <w:t xml:space="preserve"> </w:t>
      </w:r>
    </w:p>
    <w:p>
      <w:pPr>
        <w:topLinePunct/>
        <w:adjustRightInd w:val="0"/>
        <w:snapToGrid w:val="0"/>
        <w:spacing w:line="360" w:lineRule="auto"/>
        <w:ind w:firstLine="496" w:firstLineChars="200"/>
        <w:rPr>
          <w:rFonts w:ascii="宋体" w:hAnsi="宋体"/>
          <w:snapToGrid w:val="0"/>
          <w:spacing w:val="4"/>
          <w:kern w:val="0"/>
          <w:sz w:val="24"/>
          <w:szCs w:val="24"/>
        </w:rPr>
      </w:pPr>
    </w:p>
    <w:p>
      <w:pPr>
        <w:pStyle w:val="7"/>
        <w:rPr>
          <w:rFonts w:ascii="宋体" w:hAnsi="宋体"/>
          <w:snapToGrid w:val="0"/>
          <w:spacing w:val="4"/>
          <w:kern w:val="0"/>
          <w:sz w:val="24"/>
          <w:szCs w:val="24"/>
        </w:rPr>
      </w:pPr>
    </w:p>
    <w:p/>
    <w:p>
      <w:pPr>
        <w:autoSpaceDE w:val="0"/>
        <w:autoSpaceDN w:val="0"/>
        <w:adjustRightInd w:val="0"/>
        <w:rPr>
          <w:rFonts w:ascii="宋体" w:cs="宋体"/>
          <w:b/>
          <w:bCs/>
          <w:szCs w:val="21"/>
          <w:lang w:val="zh-CN"/>
        </w:rPr>
      </w:pPr>
      <w:bookmarkStart w:id="43" w:name="_Toc23471"/>
      <w:bookmarkStart w:id="44" w:name="_Toc14697648"/>
      <w:r>
        <w:rPr>
          <w:rFonts w:hint="eastAsia"/>
          <w:bCs/>
          <w:szCs w:val="21"/>
        </w:rPr>
        <w:t>格式二：建设工程施工招标投标书</w:t>
      </w:r>
      <w:bookmarkEnd w:id="43"/>
      <w:bookmarkEnd w:id="44"/>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工程名称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保修期限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p>
      <w:pPr>
        <w:topLinePunct/>
        <w:adjustRightInd w:val="0"/>
        <w:snapToGrid w:val="0"/>
        <w:jc w:val="left"/>
        <w:outlineLvl w:val="2"/>
        <w:rPr>
          <w:rFonts w:ascii="宋体" w:hAnsi="宋体"/>
          <w:snapToGrid w:val="0"/>
          <w:spacing w:val="4"/>
          <w:kern w:val="0"/>
          <w:sz w:val="24"/>
          <w:szCs w:val="24"/>
        </w:rPr>
      </w:pPr>
      <w:r>
        <w:rPr>
          <w:sz w:val="24"/>
          <w:szCs w:val="24"/>
        </w:rPr>
        <w:br w:type="page"/>
      </w:r>
      <w:bookmarkStart w:id="45" w:name="_Toc14697649"/>
      <w:bookmarkStart w:id="46" w:name="_Toc4489937"/>
      <w:bookmarkStart w:id="47" w:name="_Toc504722505"/>
      <w:bookmarkStart w:id="48" w:name="_Toc22278"/>
      <w:bookmarkStart w:id="49" w:name="_Toc27343"/>
      <w:r>
        <w:rPr>
          <w:rFonts w:hint="eastAsia" w:ascii="宋体" w:hAnsi="宋体"/>
          <w:snapToGrid w:val="0"/>
          <w:spacing w:val="4"/>
          <w:kern w:val="0"/>
          <w:sz w:val="24"/>
          <w:szCs w:val="24"/>
        </w:rPr>
        <w:t>格式三：投标函</w:t>
      </w:r>
      <w:bookmarkEnd w:id="45"/>
      <w:bookmarkEnd w:id="46"/>
      <w:bookmarkEnd w:id="47"/>
      <w:bookmarkEnd w:id="48"/>
      <w:bookmarkEnd w:id="49"/>
    </w:p>
    <w:p>
      <w:pPr>
        <w:topLinePunct/>
        <w:adjustRightInd w:val="0"/>
        <w:snapToGrid w:val="0"/>
        <w:spacing w:before="156" w:after="156" w:line="360" w:lineRule="auto"/>
        <w:jc w:val="center"/>
        <w:rPr>
          <w:rFonts w:ascii="宋体" w:hAnsi="宋体"/>
          <w:b/>
          <w:snapToGrid w:val="0"/>
          <w:spacing w:val="4"/>
          <w:kern w:val="0"/>
          <w:sz w:val="36"/>
          <w:szCs w:val="36"/>
        </w:rPr>
      </w:pPr>
      <w:r>
        <w:rPr>
          <w:rFonts w:hint="eastAsia" w:ascii="宋体" w:hAnsi="宋体"/>
          <w:b/>
          <w:snapToGrid w:val="0"/>
          <w:spacing w:val="4"/>
          <w:kern w:val="0"/>
          <w:sz w:val="36"/>
          <w:szCs w:val="36"/>
        </w:rPr>
        <w:t>投 标 函</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致：</w:t>
      </w:r>
      <w:r>
        <w:rPr>
          <w:rFonts w:hint="eastAsia" w:ascii="宋体" w:hAnsi="宋体"/>
          <w:snapToGrid w:val="0"/>
          <w:spacing w:val="4"/>
          <w:kern w:val="0"/>
          <w:sz w:val="24"/>
          <w:szCs w:val="24"/>
          <w:u w:val="single"/>
        </w:rPr>
        <w:t xml:space="preserve"> （招标人名称） </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1.根据招标人</w:t>
      </w:r>
      <w:r>
        <w:rPr>
          <w:rFonts w:hint="eastAsia" w:ascii="宋体" w:hAnsi="宋体"/>
          <w:snapToGrid w:val="0"/>
          <w:spacing w:val="4"/>
          <w:kern w:val="0"/>
          <w:sz w:val="24"/>
          <w:szCs w:val="24"/>
          <w:u w:val="single"/>
        </w:rPr>
        <w:t xml:space="preserve"> （工程项目名称） </w:t>
      </w:r>
      <w:r>
        <w:rPr>
          <w:rFonts w:hint="eastAsia" w:ascii="宋体" w:hAnsi="宋体"/>
          <w:snapToGrid w:val="0"/>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2.我方已详细审核全部招标文件，包括修改文件（如有时）及有关附件。</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3.如果我方中标，我方保证按照合同文件中规定的开工日期开始施工，并按规定的预计竣工日期完成和交付全部工程。</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4.如果我方中标，我方承诺在充分考虑场地环境变化及政策性调整等风险因素的前提下，继续补充完善施工组织设计，直至招标人满意为止并加以实施，由此产生的费用已包含在投标报价中。</w:t>
      </w:r>
    </w:p>
    <w:p>
      <w:pPr>
        <w:topLinePunct/>
        <w:adjustRightInd w:val="0"/>
        <w:snapToGrid w:val="0"/>
        <w:spacing w:line="360" w:lineRule="auto"/>
        <w:ind w:firstLine="496" w:firstLineChars="200"/>
        <w:rPr>
          <w:rFonts w:ascii="宋体" w:hAnsi="宋体"/>
          <w:snapToGrid w:val="0"/>
          <w:spacing w:val="4"/>
          <w:kern w:val="0"/>
          <w:sz w:val="24"/>
          <w:szCs w:val="24"/>
          <w:u w:val="single"/>
        </w:rPr>
      </w:pPr>
      <w:r>
        <w:rPr>
          <w:rFonts w:hint="eastAsia" w:ascii="宋体" w:hAnsi="宋体"/>
          <w:snapToGrid w:val="0"/>
          <w:spacing w:val="4"/>
          <w:kern w:val="0"/>
          <w:sz w:val="24"/>
          <w:szCs w:val="24"/>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6.如果我方中标，我方将按照招标文件的规定，按时提交履约担保，以保障本项目优质、优价、按期、顺利完成。</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7.我方同意所提交的投标文件在招标文件投标须知中第13条规定的投标有效期内有效，在此期限届满之前，本投标书始终将对我方具有约束力，并随时接受中标。</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8.在合同协议书正式签署生效之前，本投标书连同你单位的中标通知书将构成我们双方之间共同遵守的文件，对双方具有约束力。</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9.</w:t>
      </w:r>
      <w:bookmarkStart w:id="50" w:name="_Toc484958693"/>
      <w:r>
        <w:rPr>
          <w:rFonts w:hint="eastAsia" w:ascii="宋体" w:hAnsi="宋体" w:cs="宋体"/>
          <w:spacing w:val="4"/>
          <w:kern w:val="0"/>
          <w:sz w:val="24"/>
          <w:szCs w:val="24"/>
          <w:u w:val="single"/>
        </w:rPr>
        <w:t>随同本投标文件，如果我方在投标文件有效期内撤</w:t>
      </w:r>
      <w:r>
        <w:rPr>
          <w:rFonts w:hint="eastAsia" w:ascii="宋体" w:hAnsi="宋体" w:cs="宋体"/>
          <w:spacing w:val="4"/>
          <w:kern w:val="0"/>
          <w:sz w:val="24"/>
          <w:szCs w:val="24"/>
          <w:u w:val="single"/>
          <w:lang w:val="en-US" w:eastAsia="zh-CN"/>
        </w:rPr>
        <w:t>销</w:t>
      </w:r>
      <w:r>
        <w:rPr>
          <w:rFonts w:hint="eastAsia" w:ascii="宋体" w:hAnsi="宋体" w:cs="宋体"/>
          <w:spacing w:val="4"/>
          <w:kern w:val="0"/>
          <w:sz w:val="24"/>
          <w:szCs w:val="24"/>
          <w:u w:val="single"/>
        </w:rPr>
        <w:t>投标文件；或在</w:t>
      </w:r>
      <w:r>
        <w:rPr>
          <w:rFonts w:hint="eastAsia" w:ascii="宋体" w:hAnsi="宋体" w:cs="宋体"/>
          <w:spacing w:val="4"/>
          <w:kern w:val="0"/>
          <w:sz w:val="24"/>
          <w:szCs w:val="24"/>
          <w:u w:val="single"/>
          <w:lang w:val="en-US" w:eastAsia="zh-CN"/>
        </w:rPr>
        <w:t>收</w:t>
      </w:r>
      <w:r>
        <w:rPr>
          <w:rFonts w:hint="eastAsia" w:ascii="宋体" w:hAnsi="宋体" w:cs="宋体"/>
          <w:spacing w:val="4"/>
          <w:kern w:val="0"/>
          <w:sz w:val="24"/>
          <w:szCs w:val="24"/>
          <w:u w:val="single"/>
        </w:rPr>
        <w:t>到中标通知书后</w:t>
      </w:r>
      <w:r>
        <w:rPr>
          <w:rFonts w:hint="eastAsia" w:ascii="Times New Roman" w:hAnsi="Times New Roman"/>
          <w:spacing w:val="4"/>
          <w:kern w:val="0"/>
          <w:sz w:val="24"/>
          <w:szCs w:val="24"/>
          <w:u w:val="single"/>
          <w:lang w:val="en-US" w:eastAsia="zh-CN"/>
        </w:rPr>
        <w:t>30</w:t>
      </w:r>
      <w:r>
        <w:rPr>
          <w:rFonts w:hint="eastAsia" w:ascii="宋体" w:hAnsi="宋体" w:cs="宋体"/>
          <w:spacing w:val="4"/>
          <w:kern w:val="0"/>
          <w:sz w:val="24"/>
          <w:szCs w:val="24"/>
          <w:u w:val="single"/>
        </w:rPr>
        <w:t>天内未能或拒绝签订合同；或未能按招标文件要求提交履约担保，你单位有权另选中标单位。</w:t>
      </w:r>
    </w:p>
    <w:p>
      <w:pPr>
        <w:topLinePunct/>
        <w:adjustRightInd w:val="0"/>
        <w:snapToGrid w:val="0"/>
        <w:spacing w:line="360" w:lineRule="auto"/>
        <w:ind w:firstLine="496" w:firstLineChars="200"/>
        <w:rPr>
          <w:rFonts w:ascii="宋体" w:hAnsi="宋体"/>
          <w:snapToGrid w:val="0"/>
          <w:spacing w:val="4"/>
          <w:kern w:val="0"/>
          <w:sz w:val="24"/>
          <w:szCs w:val="24"/>
        </w:rPr>
      </w:pPr>
      <w:r>
        <w:rPr>
          <w:rFonts w:ascii="宋体" w:hAnsi="宋体"/>
          <w:snapToGrid w:val="0"/>
          <w:spacing w:val="4"/>
          <w:kern w:val="0"/>
          <w:sz w:val="24"/>
          <w:szCs w:val="24"/>
        </w:rPr>
        <w:t>10</w:t>
      </w:r>
      <w:r>
        <w:rPr>
          <w:rFonts w:hint="eastAsia" w:ascii="宋体" w:hAnsi="宋体"/>
          <w:snapToGrid w:val="0"/>
          <w:spacing w:val="4"/>
          <w:kern w:val="0"/>
          <w:sz w:val="24"/>
          <w:szCs w:val="24"/>
        </w:rPr>
        <w:t>.我方</w:t>
      </w:r>
      <w:bookmarkEnd w:id="50"/>
      <w:r>
        <w:rPr>
          <w:rFonts w:hint="eastAsia" w:ascii="宋体" w:hAnsi="宋体"/>
          <w:snapToGrid w:val="0"/>
          <w:spacing w:val="4"/>
          <w:kern w:val="0"/>
          <w:sz w:val="24"/>
          <w:szCs w:val="24"/>
        </w:rPr>
        <w:t>理解</w:t>
      </w:r>
      <w:bookmarkStart w:id="51" w:name="_Toc484958694"/>
      <w:r>
        <w:rPr>
          <w:rFonts w:hint="eastAsia" w:ascii="宋体" w:hAnsi="宋体"/>
          <w:snapToGrid w:val="0"/>
          <w:spacing w:val="4"/>
          <w:kern w:val="0"/>
          <w:sz w:val="24"/>
          <w:szCs w:val="24"/>
        </w:rPr>
        <w:t>，你单位不一</w:t>
      </w:r>
      <w:bookmarkEnd w:id="51"/>
      <w:r>
        <w:rPr>
          <w:rFonts w:hint="eastAsia" w:ascii="宋体" w:hAnsi="宋体"/>
          <w:snapToGrid w:val="0"/>
          <w:spacing w:val="4"/>
          <w:kern w:val="0"/>
          <w:sz w:val="24"/>
          <w:szCs w:val="24"/>
        </w:rPr>
        <w:t>定</w:t>
      </w:r>
      <w:bookmarkStart w:id="52" w:name="_Toc484958695"/>
      <w:r>
        <w:rPr>
          <w:rFonts w:hint="eastAsia" w:ascii="宋体" w:hAnsi="宋体"/>
          <w:snapToGrid w:val="0"/>
          <w:spacing w:val="4"/>
          <w:kern w:val="0"/>
          <w:sz w:val="24"/>
          <w:szCs w:val="24"/>
        </w:rPr>
        <w:t>接受最低</w:t>
      </w:r>
      <w:bookmarkEnd w:id="52"/>
      <w:r>
        <w:rPr>
          <w:rFonts w:hint="eastAsia" w:ascii="宋体" w:hAnsi="宋体"/>
          <w:snapToGrid w:val="0"/>
          <w:spacing w:val="4"/>
          <w:kern w:val="0"/>
          <w:sz w:val="24"/>
          <w:szCs w:val="24"/>
        </w:rPr>
        <w:t>标</w:t>
      </w:r>
      <w:bookmarkStart w:id="53" w:name="_Toc484958696"/>
      <w:r>
        <w:rPr>
          <w:rFonts w:hint="eastAsia" w:ascii="宋体" w:hAnsi="宋体"/>
          <w:snapToGrid w:val="0"/>
          <w:spacing w:val="4"/>
          <w:kern w:val="0"/>
          <w:sz w:val="24"/>
          <w:szCs w:val="24"/>
        </w:rPr>
        <w:t>价的</w:t>
      </w:r>
      <w:bookmarkEnd w:id="53"/>
      <w:r>
        <w:rPr>
          <w:rFonts w:hint="eastAsia" w:ascii="宋体" w:hAnsi="宋体"/>
          <w:snapToGrid w:val="0"/>
          <w:spacing w:val="4"/>
          <w:kern w:val="0"/>
          <w:sz w:val="24"/>
          <w:szCs w:val="24"/>
        </w:rPr>
        <w:t>投</w:t>
      </w:r>
      <w:bookmarkStart w:id="54" w:name="_Toc484958697"/>
      <w:r>
        <w:rPr>
          <w:rFonts w:hint="eastAsia" w:ascii="宋体" w:hAnsi="宋体"/>
          <w:snapToGrid w:val="0"/>
          <w:spacing w:val="4"/>
          <w:kern w:val="0"/>
          <w:sz w:val="24"/>
          <w:szCs w:val="24"/>
        </w:rPr>
        <w:t>标或你单位接到的其它任何投标。同</w:t>
      </w:r>
      <w:bookmarkEnd w:id="54"/>
      <w:r>
        <w:rPr>
          <w:rFonts w:hint="eastAsia" w:ascii="宋体" w:hAnsi="宋体"/>
          <w:snapToGrid w:val="0"/>
          <w:spacing w:val="4"/>
          <w:kern w:val="0"/>
          <w:sz w:val="24"/>
          <w:szCs w:val="24"/>
        </w:rPr>
        <w:t>时</w:t>
      </w:r>
      <w:bookmarkStart w:id="55" w:name="_Toc484958698"/>
      <w:r>
        <w:rPr>
          <w:rFonts w:hint="eastAsia" w:ascii="宋体" w:hAnsi="宋体"/>
          <w:snapToGrid w:val="0"/>
          <w:spacing w:val="4"/>
          <w:kern w:val="0"/>
          <w:sz w:val="24"/>
          <w:szCs w:val="24"/>
        </w:rPr>
        <w:t>也理解，你单位不负担我方的任何投</w:t>
      </w:r>
      <w:bookmarkEnd w:id="55"/>
      <w:r>
        <w:rPr>
          <w:rFonts w:hint="eastAsia" w:ascii="宋体" w:hAnsi="宋体"/>
          <w:snapToGrid w:val="0"/>
          <w:spacing w:val="4"/>
          <w:kern w:val="0"/>
          <w:sz w:val="24"/>
          <w:szCs w:val="24"/>
        </w:rPr>
        <w:t>标</w:t>
      </w:r>
      <w:bookmarkStart w:id="56" w:name="_Toc484958699"/>
      <w:r>
        <w:rPr>
          <w:rFonts w:hint="eastAsia" w:ascii="宋体" w:hAnsi="宋体"/>
          <w:snapToGrid w:val="0"/>
          <w:spacing w:val="4"/>
          <w:kern w:val="0"/>
          <w:sz w:val="24"/>
          <w:szCs w:val="24"/>
        </w:rPr>
        <w:t>费用</w:t>
      </w:r>
      <w:bookmarkEnd w:id="56"/>
      <w:bookmarkStart w:id="57" w:name="_Toc484958700"/>
      <w:r>
        <w:rPr>
          <w:rFonts w:hint="eastAsia" w:ascii="宋体" w:hAnsi="宋体"/>
          <w:snapToGrid w:val="0"/>
          <w:spacing w:val="4"/>
          <w:kern w:val="0"/>
          <w:sz w:val="24"/>
          <w:szCs w:val="24"/>
        </w:rPr>
        <w:t>。</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691" w:firstLineChars="279"/>
        <w:rPr>
          <w:rFonts w:ascii="宋体" w:hAnsi="宋体"/>
          <w:snapToGrid w:val="0"/>
          <w:spacing w:val="4"/>
          <w:kern w:val="0"/>
          <w:sz w:val="24"/>
          <w:szCs w:val="24"/>
        </w:rPr>
      </w:pPr>
      <w:r>
        <w:rPr>
          <w:rFonts w:hint="eastAsia" w:ascii="宋体" w:hAnsi="宋体"/>
          <w:snapToGrid w:val="0"/>
          <w:spacing w:val="4"/>
          <w:kern w:val="0"/>
          <w:sz w:val="24"/>
          <w:szCs w:val="24"/>
        </w:rPr>
        <w:t>投 标 人：（盖章</w:t>
      </w:r>
      <w:bookmarkEnd w:id="57"/>
      <w:r>
        <w:rPr>
          <w:rFonts w:hint="eastAsia" w:ascii="宋体" w:hAnsi="宋体"/>
          <w:snapToGrid w:val="0"/>
          <w:spacing w:val="4"/>
          <w:kern w:val="0"/>
          <w:sz w:val="24"/>
          <w:szCs w:val="24"/>
        </w:rPr>
        <w:t>）</w:t>
      </w:r>
    </w:p>
    <w:p>
      <w:pPr>
        <w:topLinePunct/>
        <w:adjustRightInd w:val="0"/>
        <w:snapToGrid w:val="0"/>
        <w:spacing w:line="360" w:lineRule="auto"/>
        <w:ind w:firstLine="691" w:firstLineChars="279"/>
        <w:rPr>
          <w:rFonts w:ascii="宋体" w:hAnsi="宋体"/>
          <w:snapToGrid w:val="0"/>
          <w:spacing w:val="4"/>
          <w:kern w:val="0"/>
          <w:sz w:val="24"/>
          <w:szCs w:val="24"/>
        </w:rPr>
      </w:pPr>
      <w:bookmarkStart w:id="58" w:name="_Toc484958701"/>
      <w:r>
        <w:rPr>
          <w:rFonts w:hint="eastAsia" w:ascii="宋体" w:hAnsi="宋体"/>
          <w:snapToGrid w:val="0"/>
          <w:spacing w:val="4"/>
          <w:kern w:val="0"/>
          <w:sz w:val="24"/>
          <w:szCs w:val="24"/>
        </w:rPr>
        <w:t>法定代表人或授权代理人（签字或盖章）</w:t>
      </w:r>
      <w:bookmarkEnd w:id="58"/>
      <w:r>
        <w:rPr>
          <w:rFonts w:hint="eastAsia" w:ascii="宋体" w:hAnsi="宋体"/>
          <w:snapToGrid w:val="0"/>
          <w:spacing w:val="4"/>
          <w:kern w:val="0"/>
          <w:sz w:val="24"/>
          <w:szCs w:val="24"/>
        </w:rPr>
        <w:t>：</w:t>
      </w:r>
    </w:p>
    <w:p>
      <w:pPr>
        <w:topLinePunct/>
        <w:adjustRightInd w:val="0"/>
        <w:snapToGrid w:val="0"/>
        <w:spacing w:line="360" w:lineRule="auto"/>
        <w:ind w:firstLine="691" w:firstLineChars="279"/>
        <w:rPr>
          <w:rFonts w:ascii="宋体" w:hAnsi="宋体"/>
          <w:snapToGrid w:val="0"/>
          <w:spacing w:val="4"/>
          <w:kern w:val="0"/>
          <w:sz w:val="24"/>
          <w:szCs w:val="24"/>
        </w:rPr>
      </w:pPr>
      <w:r>
        <w:rPr>
          <w:rFonts w:hint="eastAsia" w:ascii="宋体" w:hAnsi="宋体"/>
          <w:snapToGrid w:val="0"/>
          <w:spacing w:val="4"/>
          <w:kern w:val="0"/>
          <w:sz w:val="24"/>
          <w:szCs w:val="24"/>
        </w:rPr>
        <w:t xml:space="preserve">日    期：   年    月    日 </w:t>
      </w:r>
    </w:p>
    <w:p>
      <w:pPr>
        <w:topLinePunct/>
        <w:adjustRightInd w:val="0"/>
        <w:snapToGrid w:val="0"/>
        <w:jc w:val="left"/>
        <w:outlineLvl w:val="2"/>
        <w:rPr>
          <w:rFonts w:ascii="宋体" w:hAnsi="宋体"/>
          <w:snapToGrid w:val="0"/>
          <w:spacing w:val="4"/>
          <w:kern w:val="0"/>
          <w:sz w:val="24"/>
          <w:szCs w:val="24"/>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418" w:bottom="1418" w:left="1418" w:header="851" w:footer="851" w:gutter="0"/>
          <w:cols w:space="720" w:num="1"/>
          <w:docGrid w:type="lines" w:linePitch="312" w:charSpace="0"/>
        </w:sectPr>
      </w:pPr>
      <w:bookmarkStart w:id="59" w:name="_Toc14697650"/>
      <w:bookmarkStart w:id="60" w:name="_Toc504722506"/>
      <w:bookmarkStart w:id="61" w:name="_Toc20655"/>
      <w:bookmarkStart w:id="62" w:name="_Toc4489938"/>
      <w:bookmarkStart w:id="63" w:name="_Toc26989"/>
    </w:p>
    <w:p>
      <w:pPr>
        <w:topLinePunct/>
        <w:adjustRightInd w:val="0"/>
        <w:snapToGrid w:val="0"/>
        <w:jc w:val="left"/>
        <w:outlineLvl w:val="2"/>
        <w:rPr>
          <w:rFonts w:ascii="宋体" w:hAnsi="宋体"/>
          <w:snapToGrid w:val="0"/>
          <w:spacing w:val="4"/>
          <w:kern w:val="0"/>
          <w:sz w:val="24"/>
          <w:szCs w:val="24"/>
        </w:rPr>
      </w:pPr>
      <w:r>
        <w:rPr>
          <w:rFonts w:hint="eastAsia" w:ascii="宋体" w:hAnsi="宋体"/>
          <w:snapToGrid w:val="0"/>
          <w:spacing w:val="4"/>
          <w:kern w:val="0"/>
          <w:sz w:val="24"/>
          <w:szCs w:val="24"/>
        </w:rPr>
        <w:t>格式四：企业相关资料</w:t>
      </w:r>
      <w:bookmarkEnd w:id="59"/>
      <w:bookmarkEnd w:id="60"/>
      <w:bookmarkEnd w:id="61"/>
      <w:bookmarkEnd w:id="62"/>
      <w:bookmarkEnd w:id="63"/>
    </w:p>
    <w:p>
      <w:pPr>
        <w:topLinePunct/>
        <w:adjustRightInd w:val="0"/>
        <w:snapToGrid w:val="0"/>
        <w:spacing w:before="156" w:beforeLines="50" w:after="156" w:afterLines="50"/>
        <w:jc w:val="left"/>
        <w:rPr>
          <w:rFonts w:ascii="宋体" w:hAnsi="宋体"/>
          <w:b/>
          <w:snapToGrid w:val="0"/>
          <w:spacing w:val="4"/>
          <w:kern w:val="0"/>
          <w:sz w:val="24"/>
          <w:szCs w:val="24"/>
        </w:rPr>
      </w:pPr>
    </w:p>
    <w:p>
      <w:pPr>
        <w:topLinePunct/>
        <w:adjustRightInd w:val="0"/>
        <w:snapToGrid w:val="0"/>
        <w:spacing w:before="156" w:beforeLines="50" w:after="156" w:afterLines="50"/>
        <w:jc w:val="center"/>
        <w:rPr>
          <w:rFonts w:ascii="宋体" w:hAnsi="宋体"/>
          <w:b/>
          <w:snapToGrid w:val="0"/>
          <w:spacing w:val="4"/>
          <w:kern w:val="0"/>
          <w:sz w:val="36"/>
          <w:szCs w:val="24"/>
        </w:rPr>
      </w:pPr>
      <w:bookmarkStart w:id="64" w:name="_Toc4339790"/>
      <w:bookmarkStart w:id="65" w:name="_Toc14697651"/>
      <w:bookmarkStart w:id="66" w:name="_Toc4486071"/>
      <w:bookmarkStart w:id="67" w:name="_Toc504722507"/>
      <w:bookmarkStart w:id="68" w:name="_Toc4340128"/>
      <w:bookmarkStart w:id="69" w:name="_Toc4489939"/>
      <w:bookmarkStart w:id="70" w:name="_Toc5083"/>
      <w:r>
        <w:rPr>
          <w:rFonts w:hint="eastAsia" w:ascii="宋体" w:hAnsi="宋体"/>
          <w:b/>
          <w:snapToGrid w:val="0"/>
          <w:spacing w:val="4"/>
          <w:kern w:val="0"/>
          <w:sz w:val="36"/>
          <w:szCs w:val="24"/>
        </w:rPr>
        <w:t>企业相关资料</w:t>
      </w:r>
      <w:bookmarkEnd w:id="64"/>
      <w:bookmarkEnd w:id="65"/>
      <w:bookmarkEnd w:id="66"/>
      <w:bookmarkEnd w:id="67"/>
      <w:bookmarkEnd w:id="68"/>
      <w:bookmarkEnd w:id="69"/>
      <w:bookmarkEnd w:id="70"/>
    </w:p>
    <w:p>
      <w:pPr>
        <w:topLinePunct/>
        <w:adjustRightInd w:val="0"/>
        <w:snapToGrid w:val="0"/>
        <w:spacing w:before="156" w:beforeLines="50" w:after="156" w:afterLines="50"/>
        <w:jc w:val="center"/>
        <w:rPr>
          <w:rFonts w:ascii="宋体" w:hAnsi="宋体"/>
          <w:b/>
          <w:snapToGrid w:val="0"/>
          <w:spacing w:val="4"/>
          <w:kern w:val="0"/>
          <w:sz w:val="24"/>
          <w:szCs w:val="24"/>
        </w:rPr>
      </w:pPr>
      <w:bookmarkStart w:id="71" w:name="_Toc504722508"/>
      <w:bookmarkStart w:id="72" w:name="_Toc4486072"/>
      <w:bookmarkStart w:id="73" w:name="_Toc4489940"/>
      <w:bookmarkStart w:id="74" w:name="_Toc4340129"/>
      <w:bookmarkStart w:id="75" w:name="_Toc14697652"/>
      <w:bookmarkStart w:id="76" w:name="_Toc913"/>
      <w:bookmarkStart w:id="77" w:name="_Toc4339791"/>
      <w:r>
        <w:rPr>
          <w:rFonts w:hint="eastAsia" w:ascii="宋体" w:hAnsi="宋体"/>
          <w:b/>
          <w:snapToGrid w:val="0"/>
          <w:spacing w:val="4"/>
          <w:kern w:val="0"/>
          <w:sz w:val="24"/>
          <w:szCs w:val="24"/>
        </w:rPr>
        <w:t>(如有)</w:t>
      </w:r>
      <w:bookmarkEnd w:id="71"/>
      <w:bookmarkEnd w:id="72"/>
      <w:bookmarkEnd w:id="73"/>
      <w:bookmarkEnd w:id="74"/>
      <w:bookmarkEnd w:id="75"/>
      <w:bookmarkEnd w:id="76"/>
      <w:bookmarkEnd w:id="77"/>
    </w:p>
    <w:p>
      <w:pPr>
        <w:topLinePunct/>
        <w:adjustRightInd w:val="0"/>
        <w:snapToGrid w:val="0"/>
        <w:spacing w:before="156" w:beforeLines="50" w:after="156" w:afterLines="50"/>
        <w:jc w:val="left"/>
        <w:rPr>
          <w:rFonts w:ascii="宋体" w:hAnsi="宋体"/>
          <w:snapToGrid w:val="0"/>
          <w:spacing w:val="4"/>
          <w:kern w:val="0"/>
          <w:sz w:val="24"/>
          <w:szCs w:val="24"/>
        </w:rPr>
      </w:pPr>
      <w:bookmarkStart w:id="78" w:name="_Toc4486073"/>
      <w:bookmarkStart w:id="79" w:name="_Toc504722509"/>
      <w:bookmarkStart w:id="80" w:name="_Toc4339792"/>
      <w:bookmarkStart w:id="81" w:name="_Toc14697653"/>
      <w:bookmarkStart w:id="82" w:name="_Toc4340130"/>
      <w:bookmarkStart w:id="83" w:name="_Toc27564"/>
      <w:bookmarkStart w:id="84" w:name="_Toc4489941"/>
      <w:r>
        <w:rPr>
          <w:rFonts w:hint="eastAsia" w:ascii="宋体" w:hAnsi="宋体"/>
          <w:snapToGrid w:val="0"/>
          <w:spacing w:val="4"/>
          <w:kern w:val="0"/>
          <w:sz w:val="24"/>
          <w:szCs w:val="24"/>
        </w:rPr>
        <w:t>注：</w:t>
      </w:r>
      <w:bookmarkEnd w:id="78"/>
      <w:bookmarkEnd w:id="79"/>
      <w:bookmarkEnd w:id="80"/>
      <w:bookmarkEnd w:id="81"/>
      <w:bookmarkEnd w:id="82"/>
      <w:bookmarkEnd w:id="83"/>
      <w:bookmarkEnd w:id="84"/>
    </w:p>
    <w:p>
      <w:pPr>
        <w:spacing w:line="360" w:lineRule="auto"/>
        <w:rPr>
          <w:sz w:val="24"/>
        </w:rPr>
      </w:pPr>
      <w:bookmarkStart w:id="85" w:name="_Toc4486074"/>
      <w:bookmarkStart w:id="86" w:name="_Toc4489942"/>
      <w:bookmarkStart w:id="87" w:name="_Toc9431"/>
      <w:bookmarkStart w:id="88" w:name="_Toc4340131"/>
      <w:bookmarkStart w:id="89" w:name="_Toc504722510"/>
      <w:bookmarkStart w:id="90" w:name="_Toc4339793"/>
      <w:r>
        <w:rPr>
          <w:rFonts w:hint="eastAsia"/>
          <w:sz w:val="24"/>
        </w:rPr>
        <w:t>1.</w:t>
      </w:r>
      <w:bookmarkEnd w:id="85"/>
      <w:bookmarkEnd w:id="86"/>
      <w:bookmarkEnd w:id="87"/>
      <w:bookmarkEnd w:id="88"/>
      <w:bookmarkEnd w:id="89"/>
      <w:bookmarkEnd w:id="90"/>
      <w:r>
        <w:rPr>
          <w:rFonts w:hint="eastAsia"/>
          <w:sz w:val="24"/>
        </w:rPr>
        <w:t xml:space="preserve"> 按《技术标详细审查评分表》中的评分要求进行提供；</w:t>
      </w:r>
    </w:p>
    <w:p>
      <w:pPr>
        <w:spacing w:line="360" w:lineRule="auto"/>
        <w:rPr>
          <w:sz w:val="24"/>
        </w:rPr>
      </w:pPr>
      <w:r>
        <w:rPr>
          <w:rFonts w:hint="eastAsia"/>
          <w:sz w:val="24"/>
        </w:rPr>
        <w:t>2. 其他投标人认为须提交的资料。</w:t>
      </w:r>
    </w:p>
    <w:p>
      <w:pPr>
        <w:jc w:val="center"/>
        <w:rPr>
          <w:rFonts w:ascii="Times New Roman" w:hAnsi="Times New Roman"/>
          <w:b/>
          <w:szCs w:val="20"/>
        </w:rPr>
      </w:pPr>
    </w:p>
    <w:p>
      <w:pPr>
        <w:jc w:val="center"/>
        <w:rPr>
          <w:rFonts w:ascii="Times New Roman" w:hAnsi="Times New Roman"/>
          <w:b/>
          <w:szCs w:val="20"/>
        </w:rPr>
      </w:pPr>
    </w:p>
    <w:p>
      <w:pPr>
        <w:topLinePunct/>
        <w:adjustRightInd w:val="0"/>
        <w:snapToGrid w:val="0"/>
        <w:spacing w:line="360" w:lineRule="auto"/>
        <w:outlineLvl w:val="2"/>
        <w:rPr>
          <w:b/>
          <w:snapToGrid w:val="0"/>
          <w:spacing w:val="4"/>
          <w:kern w:val="0"/>
          <w:sz w:val="24"/>
          <w:szCs w:val="24"/>
        </w:rPr>
      </w:pPr>
      <w:r>
        <w:rPr>
          <w:rFonts w:ascii="宋体" w:hAnsi="宋体"/>
          <w:snapToGrid w:val="0"/>
          <w:spacing w:val="4"/>
          <w:kern w:val="0"/>
          <w:sz w:val="24"/>
          <w:szCs w:val="24"/>
        </w:rPr>
        <w:br w:type="page"/>
      </w:r>
      <w:bookmarkStart w:id="91" w:name="_Toc14697659"/>
      <w:bookmarkStart w:id="92" w:name="_Toc16968"/>
      <w:r>
        <w:rPr>
          <w:rFonts w:hint="eastAsia"/>
          <w:b/>
          <w:snapToGrid w:val="0"/>
          <w:spacing w:val="4"/>
          <w:kern w:val="0"/>
          <w:sz w:val="24"/>
          <w:szCs w:val="24"/>
        </w:rPr>
        <w:t>格式五：法定代表人证明书、授权委托书</w:t>
      </w:r>
      <w:bookmarkEnd w:id="91"/>
      <w:bookmarkEnd w:id="92"/>
    </w:p>
    <w:p>
      <w:pPr>
        <w:topLinePunct/>
        <w:adjustRightInd w:val="0"/>
        <w:snapToGrid w:val="0"/>
        <w:spacing w:before="156" w:after="156"/>
        <w:jc w:val="center"/>
        <w:rPr>
          <w:rFonts w:ascii="宋体" w:hAnsi="宋体"/>
          <w:snapToGrid w:val="0"/>
          <w:spacing w:val="4"/>
          <w:kern w:val="0"/>
          <w:sz w:val="32"/>
          <w:szCs w:val="32"/>
        </w:rPr>
      </w:pPr>
      <w:r>
        <w:rPr>
          <w:rFonts w:hint="eastAsia" w:ascii="宋体" w:hAnsi="宋体"/>
          <w:snapToGrid w:val="0"/>
          <w:spacing w:val="4"/>
          <w:kern w:val="0"/>
          <w:sz w:val="32"/>
          <w:szCs w:val="32"/>
        </w:rPr>
        <w:t>法定代表人证明书、授权委托书</w:t>
      </w:r>
    </w:p>
    <w:p>
      <w:pPr>
        <w:topLinePunct/>
        <w:adjustRightInd w:val="0"/>
        <w:snapToGrid w:val="0"/>
        <w:spacing w:line="240" w:lineRule="exact"/>
        <w:rPr>
          <w:snapToGrid w:val="0"/>
          <w:spacing w:val="4"/>
          <w:sz w:val="24"/>
          <w:szCs w:val="24"/>
        </w:rPr>
      </w:pPr>
      <w:r>
        <w:rPr>
          <w:rFonts w:hint="eastAsia"/>
          <w:snapToGrid w:val="0"/>
          <w:spacing w:val="4"/>
          <w:sz w:val="24"/>
          <w:szCs w:val="24"/>
        </w:rPr>
        <w:t>（1）法定代表人证明书</w:t>
      </w:r>
    </w:p>
    <w:p>
      <w:pPr>
        <w:topLinePunct/>
        <w:adjustRightInd w:val="0"/>
        <w:snapToGrid w:val="0"/>
        <w:spacing w:line="240" w:lineRule="exact"/>
        <w:ind w:right="248"/>
        <w:jc w:val="right"/>
        <w:rPr>
          <w:snapToGrid w:val="0"/>
          <w:spacing w:val="4"/>
          <w:sz w:val="24"/>
          <w:szCs w:val="24"/>
        </w:rPr>
      </w:pPr>
      <w:r>
        <w:rPr>
          <w:rFonts w:hint="eastAsia"/>
          <w:snapToGrid w:val="0"/>
          <w:spacing w:val="4"/>
          <w:sz w:val="24"/>
          <w:szCs w:val="24"/>
        </w:rPr>
        <w:t>（　 ）第　号</w:t>
      </w:r>
    </w:p>
    <w:p>
      <w:pPr>
        <w:topLinePunct/>
        <w:adjustRightInd w:val="0"/>
        <w:snapToGrid w:val="0"/>
        <w:spacing w:line="240" w:lineRule="exact"/>
        <w:ind w:right="248"/>
        <w:jc w:val="left"/>
        <w:rPr>
          <w:snapToGrid w:val="0"/>
          <w:spacing w:val="4"/>
          <w:sz w:val="24"/>
          <w:szCs w:val="24"/>
        </w:rPr>
      </w:pPr>
    </w:p>
    <w:p>
      <w:pPr>
        <w:topLinePunct/>
        <w:adjustRightInd w:val="0"/>
        <w:snapToGrid w:val="0"/>
        <w:spacing w:line="360" w:lineRule="auto"/>
        <w:ind w:firstLine="420" w:firstLineChars="200"/>
        <w:rPr>
          <w:snapToGrid w:val="0"/>
          <w:spacing w:val="4"/>
          <w:sz w:val="24"/>
          <w:szCs w:val="24"/>
        </w:rPr>
      </w:pPr>
      <w: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95250</wp:posOffset>
                </wp:positionV>
                <wp:extent cx="5791200" cy="2809875"/>
                <wp:effectExtent l="4445" t="4445" r="14605" b="508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pPr>
                              <w:pStyle w:val="120"/>
                              <w:ind w:firstLine="0" w:firstLineChars="0"/>
                              <w:rPr>
                                <w:rFonts w:hint="eastAsia" w:ascii="宋体" w:hAnsi="宋体" w:eastAsia="宋体" w:cs="宋体"/>
                                <w:szCs w:val="28"/>
                              </w:rPr>
                            </w:pPr>
                            <w:r>
                              <w:rPr>
                                <w:rFonts w:hint="eastAsia"/>
                                <w:szCs w:val="28"/>
                              </w:rPr>
                              <w:t>　　</w:t>
                            </w: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7.5pt;height:221.25pt;width:456pt;z-index:251659264;mso-width-relative:page;mso-height-relative:page;" fillcolor="#FFFFFF" filled="t" stroked="t" coordsize="21600,21600" o:gfxdata="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zp37WAAAACAEAAA8AAAAAAAAAAQAg&#10;AAAAIgAAAGRycy9kb3ducmV2LnhtbFBLAQIUABQAAAAIAIdO4kA/BvJSSQIAAJgEAAAOAAAAAAAA&#10;AAEAIAAAACUBAABkcnMvZTJvRG9jLnhtbFBLBQYAAAAABgAGAFkBAADgBQAAAAA=&#10;">
                <v:fill on="t" focussize="0,0"/>
                <v:stroke color="#000000" miterlimit="8" joinstyle="miter"/>
                <v:imagedata o:title=""/>
                <o:lock v:ext="edit" aspectratio="f"/>
                <v:textbox>
                  <w:txbxContent>
                    <w:p>
                      <w:pPr>
                        <w:pStyle w:val="120"/>
                        <w:ind w:firstLine="0" w:firstLineChars="0"/>
                        <w:rPr>
                          <w:rFonts w:hint="eastAsia" w:ascii="宋体" w:hAnsi="宋体" w:eastAsia="宋体" w:cs="宋体"/>
                          <w:szCs w:val="28"/>
                        </w:rPr>
                      </w:pPr>
                      <w:r>
                        <w:rPr>
                          <w:rFonts w:hint="eastAsia"/>
                          <w:szCs w:val="28"/>
                        </w:rPr>
                        <w:t>　　</w:t>
                      </w: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txbxContent>
                </v:textbox>
              </v:shape>
            </w:pict>
          </mc:Fallback>
        </mc:AlternateContent>
      </w: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ind w:firstLine="496" w:firstLineChars="200"/>
        <w:rPr>
          <w:snapToGrid w:val="0"/>
          <w:spacing w:val="4"/>
          <w:sz w:val="24"/>
          <w:szCs w:val="24"/>
        </w:rPr>
      </w:pPr>
      <w:r>
        <w:rPr>
          <w:rFonts w:hint="eastAsia"/>
          <w:snapToGrid w:val="0"/>
          <w:spacing w:val="4"/>
          <w:sz w:val="24"/>
          <w:szCs w:val="24"/>
        </w:rPr>
        <w:t>（2）法定代表人授权委托书</w:t>
      </w:r>
    </w:p>
    <w:p>
      <w:pPr>
        <w:topLinePunct/>
        <w:adjustRightInd w:val="0"/>
        <w:snapToGrid w:val="0"/>
        <w:ind w:firstLine="496" w:firstLineChars="200"/>
        <w:rPr>
          <w:snapToGrid w:val="0"/>
          <w:spacing w:val="4"/>
          <w:sz w:val="24"/>
          <w:szCs w:val="24"/>
        </w:rPr>
      </w:pPr>
      <w:r>
        <w:rPr>
          <w:rFonts w:hint="eastAsia"/>
          <w:snapToGrid w:val="0"/>
          <w:spacing w:val="4"/>
          <w:sz w:val="24"/>
          <w:szCs w:val="24"/>
        </w:rPr>
        <w:t xml:space="preserve">                                                 （   ）第  号</w:t>
      </w:r>
    </w:p>
    <w:p>
      <w:pPr>
        <w:topLinePunct/>
        <w:adjustRightInd w:val="0"/>
        <w:snapToGrid w:val="0"/>
        <w:spacing w:line="360" w:lineRule="auto"/>
        <w:ind w:firstLine="420" w:firstLineChars="200"/>
        <w:rPr>
          <w:snapToGrid w:val="0"/>
          <w:spacing w:val="4"/>
          <w:sz w:val="24"/>
          <w:szCs w:val="24"/>
        </w:rPr>
      </w:pPr>
      <w: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80645</wp:posOffset>
                </wp:positionV>
                <wp:extent cx="5791200" cy="2748915"/>
                <wp:effectExtent l="4445" t="4445" r="14605" b="889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pPr>
                              <w:pStyle w:val="120"/>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pPr>
                              <w:pStyle w:val="120"/>
                              <w:spacing w:line="240" w:lineRule="auto"/>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pPr>
                              <w:pStyle w:val="120"/>
                              <w:spacing w:line="240" w:lineRule="auto"/>
                              <w:ind w:firstLine="496"/>
                              <w:rPr>
                                <w:rFonts w:hint="eastAsia" w:ascii="宋体" w:hAnsi="宋体" w:eastAsia="宋体" w:cs="宋体"/>
                              </w:rPr>
                            </w:pPr>
                            <w:r>
                              <w:rPr>
                                <w:rFonts w:hint="eastAsia" w:ascii="宋体" w:hAnsi="宋体" w:eastAsia="宋体" w:cs="宋体"/>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6.35pt;height:216.45pt;width:456pt;z-index:251660288;mso-width-relative:page;mso-height-relative:page;" fillcolor="#FFFFFF" filled="t" stroked="t" coordsize="21600,21600" o:gfxdata="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I+q1wAAAAgBAAAPAAAAAAAAAAEA&#10;IAAAACIAAABkcnMvZG93bnJldi54bWxQSwECFAAUAAAACACHTuJAnvaryUkCAACYBAAADgAAAAAA&#10;AAABACAAAAAmAQAAZHJzL2Uyb0RvYy54bWxQSwUGAAAAAAYABgBZAQAA4QUAAAAA&#10;">
                <v:fill on="t" focussize="0,0"/>
                <v:stroke color="#000000" miterlimit="8" joinstyle="miter"/>
                <v:imagedata o:title=""/>
                <o:lock v:ext="edit" aspectratio="f"/>
                <v:textbox>
                  <w:txbxContent>
                    <w:p>
                      <w:pPr>
                        <w:pStyle w:val="120"/>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pPr>
                        <w:pStyle w:val="120"/>
                        <w:spacing w:line="240" w:lineRule="auto"/>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pPr>
                        <w:pStyle w:val="120"/>
                        <w:spacing w:line="240" w:lineRule="auto"/>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pPr>
                        <w:pStyle w:val="120"/>
                        <w:spacing w:line="240" w:lineRule="auto"/>
                        <w:ind w:firstLine="496"/>
                        <w:rPr>
                          <w:rFonts w:hint="eastAsia" w:ascii="宋体" w:hAnsi="宋体" w:eastAsia="宋体" w:cs="宋体"/>
                        </w:rPr>
                      </w:pPr>
                      <w:r>
                        <w:rPr>
                          <w:rFonts w:hint="eastAsia" w:ascii="宋体" w:hAnsi="宋体" w:eastAsia="宋体" w:cs="宋体"/>
                        </w:rPr>
                        <w:t>年  月   日</w:t>
                      </w:r>
                    </w:p>
                  </w:txbxContent>
                </v:textbox>
              </v:shape>
            </w:pict>
          </mc:Fallback>
        </mc:AlternateContent>
      </w: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ind w:firstLine="496" w:firstLineChars="200"/>
        <w:rPr>
          <w:snapToGrid w:val="0"/>
          <w:spacing w:val="4"/>
          <w:sz w:val="24"/>
          <w:szCs w:val="24"/>
        </w:rPr>
      </w:pPr>
    </w:p>
    <w:p>
      <w:pPr>
        <w:topLinePunct/>
        <w:adjustRightInd w:val="0"/>
        <w:snapToGrid w:val="0"/>
        <w:spacing w:line="360" w:lineRule="auto"/>
        <w:rPr>
          <w:snapToGrid w:val="0"/>
          <w:spacing w:val="4"/>
          <w:sz w:val="24"/>
          <w:szCs w:val="24"/>
        </w:rPr>
      </w:pPr>
    </w:p>
    <w:p>
      <w:pPr>
        <w:topLinePunct/>
        <w:adjustRightInd w:val="0"/>
        <w:snapToGrid w:val="0"/>
        <w:spacing w:before="156" w:beforeLines="50" w:after="156" w:afterLines="50"/>
        <w:jc w:val="left"/>
        <w:rPr>
          <w:rFonts w:ascii="宋体" w:hAnsi="宋体"/>
          <w:b/>
          <w:snapToGrid w:val="0"/>
          <w:spacing w:val="4"/>
          <w:kern w:val="0"/>
          <w:sz w:val="24"/>
          <w:szCs w:val="24"/>
        </w:rPr>
      </w:pPr>
      <w:bookmarkStart w:id="93" w:name="_Toc4486079"/>
      <w:bookmarkStart w:id="94" w:name="_Toc4489947"/>
      <w:bookmarkStart w:id="95" w:name="_Toc14697660"/>
      <w:bookmarkStart w:id="96" w:name="_Toc4340136"/>
      <w:bookmarkStart w:id="97" w:name="_Toc3736"/>
      <w:bookmarkStart w:id="98" w:name="_Toc4339798"/>
      <w:r>
        <w:rPr>
          <w:rFonts w:hint="eastAsia" w:ascii="宋体" w:hAnsi="宋体"/>
          <w:snapToGrid w:val="0"/>
          <w:spacing w:val="4"/>
          <w:kern w:val="0"/>
          <w:szCs w:val="21"/>
        </w:rPr>
        <w:t>注：按提供的格式或使用从工商管理部门购买的格式填写。</w:t>
      </w:r>
      <w:bookmarkEnd w:id="93"/>
      <w:bookmarkEnd w:id="94"/>
      <w:bookmarkEnd w:id="95"/>
      <w:bookmarkEnd w:id="96"/>
      <w:bookmarkEnd w:id="97"/>
      <w:bookmarkEnd w:id="98"/>
      <w:bookmarkStart w:id="99" w:name="_Toc29321"/>
      <w:bookmarkStart w:id="100" w:name="_Toc14697661"/>
      <w:bookmarkStart w:id="101" w:name="_Toc504722514"/>
      <w:bookmarkStart w:id="102" w:name="_Toc4489948"/>
    </w:p>
    <w:p>
      <w:pPr>
        <w:pStyle w:val="119"/>
        <w:rPr>
          <w:rFonts w:ascii="宋体" w:hAnsi="宋体"/>
          <w:b/>
          <w:snapToGrid w:val="0"/>
          <w:spacing w:val="4"/>
          <w:kern w:val="0"/>
          <w:sz w:val="24"/>
          <w:szCs w:val="24"/>
        </w:rPr>
      </w:pPr>
    </w:p>
    <w:p>
      <w:pPr>
        <w:pStyle w:val="119"/>
        <w:rPr>
          <w:rFonts w:ascii="宋体" w:hAnsi="宋体"/>
          <w:b/>
          <w:snapToGrid w:val="0"/>
          <w:spacing w:val="4"/>
          <w:kern w:val="0"/>
          <w:sz w:val="24"/>
          <w:szCs w:val="24"/>
        </w:rPr>
      </w:pPr>
    </w:p>
    <w:p>
      <w:pPr>
        <w:pStyle w:val="119"/>
        <w:rPr>
          <w:rFonts w:ascii="宋体" w:hAnsi="宋体"/>
          <w:b/>
          <w:snapToGrid w:val="0"/>
          <w:spacing w:val="4"/>
          <w:kern w:val="0"/>
          <w:sz w:val="24"/>
          <w:szCs w:val="24"/>
        </w:rPr>
      </w:pPr>
    </w:p>
    <w:p>
      <w:pPr>
        <w:topLinePunct/>
        <w:adjustRightInd w:val="0"/>
        <w:snapToGrid w:val="0"/>
        <w:spacing w:before="156" w:beforeLines="50" w:after="156" w:afterLines="50"/>
        <w:jc w:val="left"/>
        <w:outlineLvl w:val="2"/>
        <w:rPr>
          <w:rFonts w:ascii="宋体" w:hAnsi="宋体"/>
          <w:b/>
          <w:snapToGrid w:val="0"/>
          <w:spacing w:val="4"/>
          <w:kern w:val="0"/>
          <w:sz w:val="24"/>
          <w:szCs w:val="24"/>
        </w:rPr>
        <w:sectPr>
          <w:pgSz w:w="11907" w:h="16840"/>
          <w:pgMar w:top="1418" w:right="1418" w:bottom="1418" w:left="1418" w:header="851" w:footer="851" w:gutter="0"/>
          <w:cols w:space="720" w:num="1"/>
          <w:docGrid w:type="lines" w:linePitch="312" w:charSpace="0"/>
        </w:sectPr>
      </w:pPr>
      <w:bookmarkStart w:id="103" w:name="_Toc24195"/>
    </w:p>
    <w:p>
      <w:pPr>
        <w:topLinePunct/>
        <w:adjustRightInd w:val="0"/>
        <w:snapToGrid w:val="0"/>
        <w:spacing w:before="156" w:beforeLines="50" w:after="156" w:afterLines="50"/>
        <w:jc w:val="left"/>
        <w:outlineLvl w:val="2"/>
        <w:rPr>
          <w:rFonts w:ascii="宋体" w:hAnsi="宋体"/>
          <w:b/>
          <w:snapToGrid w:val="0"/>
          <w:spacing w:val="4"/>
          <w:kern w:val="0"/>
          <w:sz w:val="24"/>
          <w:szCs w:val="24"/>
        </w:rPr>
      </w:pPr>
      <w:r>
        <w:rPr>
          <w:rFonts w:hint="eastAsia" w:ascii="宋体" w:hAnsi="宋体"/>
          <w:b/>
          <w:snapToGrid w:val="0"/>
          <w:spacing w:val="4"/>
          <w:kern w:val="0"/>
          <w:sz w:val="24"/>
          <w:szCs w:val="24"/>
        </w:rPr>
        <w:t>格式六：施工组织架构图</w:t>
      </w:r>
      <w:bookmarkEnd w:id="99"/>
      <w:bookmarkEnd w:id="100"/>
      <w:bookmarkEnd w:id="101"/>
      <w:bookmarkEnd w:id="102"/>
      <w:bookmarkEnd w:id="103"/>
    </w:p>
    <w:p>
      <w:pPr>
        <w:topLinePunct/>
        <w:adjustRightInd w:val="0"/>
        <w:snapToGrid w:val="0"/>
        <w:spacing w:before="156" w:after="156"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施工组织架构图</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注：</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1、投标人应结合本工程的类型和特点，科学、合理地设置本项目的施工组织架构；</w:t>
      </w:r>
    </w:p>
    <w:p>
      <w:pPr>
        <w:topLinePunct/>
        <w:adjustRightInd w:val="0"/>
        <w:snapToGrid w:val="0"/>
        <w:spacing w:line="360" w:lineRule="auto"/>
        <w:ind w:firstLine="496" w:firstLineChars="200"/>
        <w:rPr>
          <w:rFonts w:ascii="宋体" w:hAnsi="宋体"/>
          <w:snapToGrid w:val="0"/>
          <w:spacing w:val="4"/>
          <w:kern w:val="0"/>
          <w:sz w:val="24"/>
          <w:szCs w:val="24"/>
        </w:rPr>
      </w:pPr>
      <w:bookmarkStart w:id="104" w:name="_Toc239311751"/>
      <w:bookmarkStart w:id="105" w:name="_Toc449308425"/>
      <w:bookmarkStart w:id="106" w:name="_Toc352623426"/>
      <w:bookmarkStart w:id="107" w:name="_Toc226209008"/>
      <w:bookmarkStart w:id="108" w:name="_Toc464131229"/>
      <w:bookmarkStart w:id="109" w:name="_Toc369536775"/>
      <w:bookmarkStart w:id="110" w:name="_Toc318924500"/>
      <w:bookmarkStart w:id="111" w:name="_Toc163337625"/>
      <w:bookmarkStart w:id="112" w:name="_Toc358370583"/>
      <w:bookmarkStart w:id="113" w:name="_Toc239216036"/>
      <w:bookmarkStart w:id="114" w:name="_Toc337720096"/>
      <w:bookmarkStart w:id="115" w:name="_Toc395261104"/>
      <w:bookmarkStart w:id="116" w:name="_Toc484958704"/>
      <w:bookmarkStart w:id="117" w:name="_Toc352240528"/>
      <w:r>
        <w:rPr>
          <w:rFonts w:hint="eastAsia" w:ascii="宋体" w:hAnsi="宋体"/>
          <w:snapToGrid w:val="0"/>
          <w:spacing w:val="4"/>
          <w:kern w:val="0"/>
          <w:sz w:val="24"/>
          <w:szCs w:val="24"/>
        </w:rPr>
        <w:t>2、施工组织架构图由投标人</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snapToGrid w:val="0"/>
          <w:spacing w:val="4"/>
          <w:kern w:val="0"/>
          <w:sz w:val="24"/>
          <w:szCs w:val="24"/>
        </w:rPr>
        <w:t>结合招标人对本工程的具体要求自行设定；</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3、可结合自身情况附相关</w:t>
      </w:r>
      <w:r>
        <w:rPr>
          <w:rFonts w:ascii="宋体" w:hAnsi="宋体"/>
          <w:snapToGrid w:val="0"/>
          <w:spacing w:val="4"/>
          <w:kern w:val="0"/>
          <w:sz w:val="24"/>
          <w:szCs w:val="24"/>
        </w:rPr>
        <w:t>辅助说明资料。</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 xml:space="preserve">日   期：    年    月    日 </w:t>
      </w:r>
    </w:p>
    <w:p>
      <w:pPr>
        <w:topLinePunct/>
        <w:adjustRightInd w:val="0"/>
        <w:snapToGrid w:val="0"/>
        <w:spacing w:line="360" w:lineRule="auto"/>
        <w:ind w:firstLine="3596" w:firstLineChars="1450"/>
        <w:rPr>
          <w:rFonts w:ascii="宋体" w:hAnsi="宋体"/>
          <w:snapToGrid w:val="0"/>
          <w:spacing w:val="4"/>
          <w:kern w:val="0"/>
          <w:sz w:val="24"/>
          <w:szCs w:val="24"/>
        </w:rPr>
        <w:sectPr>
          <w:pgSz w:w="11907" w:h="16840"/>
          <w:pgMar w:top="1418" w:right="1418" w:bottom="1418" w:left="1418" w:header="851" w:footer="851" w:gutter="0"/>
          <w:cols w:space="720" w:num="1"/>
          <w:docGrid w:type="lines" w:linePitch="312" w:charSpace="0"/>
        </w:sectPr>
      </w:pPr>
    </w:p>
    <w:p>
      <w:pPr>
        <w:topLinePunct/>
        <w:adjustRightInd w:val="0"/>
        <w:snapToGrid w:val="0"/>
        <w:spacing w:before="156" w:after="156" w:line="360" w:lineRule="auto"/>
        <w:rPr>
          <w:rFonts w:ascii="宋体" w:hAnsi="宋体"/>
          <w:b/>
          <w:bCs/>
          <w:kern w:val="0"/>
          <w:sz w:val="24"/>
          <w:szCs w:val="24"/>
        </w:rPr>
      </w:pPr>
      <w:bookmarkStart w:id="118" w:name="_Toc14697662"/>
      <w:bookmarkStart w:id="119" w:name="_Toc4818"/>
      <w:r>
        <w:rPr>
          <w:rFonts w:hint="eastAsia" w:ascii="宋体" w:hAnsi="宋体"/>
          <w:b/>
          <w:bCs/>
          <w:kern w:val="0"/>
          <w:sz w:val="24"/>
          <w:szCs w:val="24"/>
        </w:rPr>
        <w:t>格式七：投入主要人员汇总表</w:t>
      </w:r>
      <w:bookmarkEnd w:id="118"/>
      <w:bookmarkEnd w:id="119"/>
    </w:p>
    <w:p>
      <w:pPr>
        <w:widowControl/>
        <w:topLinePunct/>
        <w:adjustRightInd w:val="0"/>
        <w:snapToGrid w:val="0"/>
        <w:spacing w:before="156" w:after="156" w:line="360" w:lineRule="auto"/>
        <w:jc w:val="center"/>
        <w:rPr>
          <w:rFonts w:ascii="宋体" w:hAnsi="宋体"/>
          <w:b/>
          <w:snapToGrid w:val="0"/>
          <w:spacing w:val="4"/>
          <w:kern w:val="0"/>
          <w:sz w:val="32"/>
          <w:szCs w:val="32"/>
        </w:rPr>
      </w:pPr>
      <w:r>
        <w:rPr>
          <w:rFonts w:hint="eastAsia" w:ascii="宋体" w:hAnsi="宋体"/>
          <w:b/>
          <w:snapToGrid w:val="0"/>
          <w:spacing w:val="4"/>
          <w:kern w:val="0"/>
          <w:sz w:val="32"/>
          <w:szCs w:val="32"/>
        </w:rPr>
        <w:t>投入主要人员汇总表</w:t>
      </w:r>
    </w:p>
    <w:p>
      <w:pPr>
        <w:pStyle w:val="20"/>
        <w:rPr>
          <w:rFonts w:hint="default"/>
        </w:rPr>
      </w:pPr>
    </w:p>
    <w:tbl>
      <w:tblPr>
        <w:tblStyle w:val="36"/>
        <w:tblpPr w:leftFromText="180" w:rightFromText="180" w:vertAnchor="text" w:horzAnchor="margin" w:tblpX="-200" w:tblpY="44"/>
        <w:tblOverlap w:val="never"/>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58"/>
        <w:gridCol w:w="458"/>
        <w:gridCol w:w="356"/>
        <w:gridCol w:w="644"/>
        <w:gridCol w:w="425"/>
        <w:gridCol w:w="446"/>
        <w:gridCol w:w="976"/>
        <w:gridCol w:w="573"/>
        <w:gridCol w:w="345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597" w:type="dxa"/>
            <w:vAlign w:val="center"/>
          </w:tcPr>
          <w:p>
            <w:pPr>
              <w:spacing w:line="240" w:lineRule="exact"/>
              <w:jc w:val="center"/>
              <w:rPr>
                <w:rFonts w:ascii="宋体" w:hAnsi="宋体"/>
                <w:b/>
                <w:szCs w:val="21"/>
              </w:rPr>
            </w:pPr>
            <w:r>
              <w:rPr>
                <w:rFonts w:hint="eastAsia" w:ascii="宋体" w:hAnsi="宋体"/>
                <w:b/>
                <w:szCs w:val="21"/>
              </w:rPr>
              <w:t>序号</w:t>
            </w:r>
          </w:p>
        </w:tc>
        <w:tc>
          <w:tcPr>
            <w:tcW w:w="458" w:type="dxa"/>
            <w:vAlign w:val="center"/>
          </w:tcPr>
          <w:p>
            <w:pPr>
              <w:spacing w:line="240" w:lineRule="exact"/>
              <w:jc w:val="center"/>
              <w:rPr>
                <w:rFonts w:ascii="宋体" w:hAnsi="宋体"/>
                <w:b/>
                <w:szCs w:val="21"/>
              </w:rPr>
            </w:pPr>
            <w:r>
              <w:rPr>
                <w:rFonts w:hint="eastAsia" w:ascii="宋体" w:hAnsi="宋体"/>
                <w:b/>
                <w:szCs w:val="21"/>
              </w:rPr>
              <w:t>姓名</w:t>
            </w:r>
          </w:p>
        </w:tc>
        <w:tc>
          <w:tcPr>
            <w:tcW w:w="458" w:type="dxa"/>
            <w:vAlign w:val="center"/>
          </w:tcPr>
          <w:p>
            <w:pPr>
              <w:spacing w:line="240" w:lineRule="exact"/>
              <w:jc w:val="center"/>
              <w:rPr>
                <w:rFonts w:ascii="宋体" w:hAnsi="宋体"/>
                <w:b/>
                <w:szCs w:val="21"/>
              </w:rPr>
            </w:pPr>
            <w:r>
              <w:rPr>
                <w:rFonts w:hint="eastAsia" w:ascii="宋体" w:hAnsi="宋体"/>
                <w:b/>
                <w:szCs w:val="21"/>
              </w:rPr>
              <w:t>年龄</w:t>
            </w:r>
          </w:p>
        </w:tc>
        <w:tc>
          <w:tcPr>
            <w:tcW w:w="356" w:type="dxa"/>
            <w:vAlign w:val="center"/>
          </w:tcPr>
          <w:p>
            <w:pPr>
              <w:spacing w:line="240" w:lineRule="exact"/>
              <w:jc w:val="center"/>
              <w:rPr>
                <w:rFonts w:ascii="宋体" w:hAnsi="宋体"/>
                <w:b/>
                <w:szCs w:val="21"/>
              </w:rPr>
            </w:pPr>
            <w:r>
              <w:rPr>
                <w:rFonts w:hint="eastAsia" w:ascii="宋体" w:hAnsi="宋体"/>
                <w:b/>
                <w:szCs w:val="21"/>
              </w:rPr>
              <w:t>工作年限</w:t>
            </w:r>
          </w:p>
        </w:tc>
        <w:tc>
          <w:tcPr>
            <w:tcW w:w="644" w:type="dxa"/>
            <w:vAlign w:val="center"/>
          </w:tcPr>
          <w:p>
            <w:pPr>
              <w:spacing w:line="240" w:lineRule="exact"/>
              <w:jc w:val="center"/>
              <w:rPr>
                <w:rFonts w:ascii="宋体" w:hAnsi="宋体"/>
                <w:b/>
                <w:szCs w:val="21"/>
              </w:rPr>
            </w:pPr>
            <w:r>
              <w:rPr>
                <w:rFonts w:hint="eastAsia" w:ascii="宋体" w:hAnsi="宋体"/>
                <w:b/>
                <w:szCs w:val="21"/>
              </w:rPr>
              <w:t>所学专业</w:t>
            </w:r>
          </w:p>
        </w:tc>
        <w:tc>
          <w:tcPr>
            <w:tcW w:w="425" w:type="dxa"/>
            <w:vAlign w:val="center"/>
          </w:tcPr>
          <w:p>
            <w:pPr>
              <w:spacing w:line="240" w:lineRule="exact"/>
              <w:jc w:val="center"/>
              <w:rPr>
                <w:rFonts w:ascii="宋体" w:hAnsi="宋体"/>
                <w:b/>
                <w:szCs w:val="21"/>
              </w:rPr>
            </w:pPr>
            <w:r>
              <w:rPr>
                <w:rFonts w:hint="eastAsia" w:ascii="宋体" w:hAnsi="宋体"/>
                <w:b/>
                <w:szCs w:val="21"/>
              </w:rPr>
              <w:t>职称、资格证书</w:t>
            </w:r>
          </w:p>
        </w:tc>
        <w:tc>
          <w:tcPr>
            <w:tcW w:w="446" w:type="dxa"/>
            <w:vAlign w:val="center"/>
          </w:tcPr>
          <w:p>
            <w:pPr>
              <w:spacing w:line="240" w:lineRule="exact"/>
              <w:jc w:val="center"/>
              <w:rPr>
                <w:rFonts w:ascii="宋体" w:hAnsi="宋体"/>
                <w:b/>
                <w:szCs w:val="21"/>
              </w:rPr>
            </w:pPr>
            <w:r>
              <w:rPr>
                <w:rFonts w:hint="eastAsia" w:ascii="宋体" w:hAnsi="宋体"/>
                <w:b/>
                <w:szCs w:val="21"/>
              </w:rPr>
              <w:t>原任职务</w:t>
            </w:r>
          </w:p>
        </w:tc>
        <w:tc>
          <w:tcPr>
            <w:tcW w:w="976" w:type="dxa"/>
            <w:vAlign w:val="center"/>
          </w:tcPr>
          <w:p>
            <w:pPr>
              <w:spacing w:line="240" w:lineRule="exact"/>
              <w:jc w:val="center"/>
              <w:rPr>
                <w:rFonts w:ascii="宋体" w:hAnsi="宋体"/>
                <w:b/>
                <w:szCs w:val="21"/>
              </w:rPr>
            </w:pPr>
            <w:r>
              <w:rPr>
                <w:rFonts w:hint="eastAsia" w:ascii="宋体" w:hAnsi="宋体"/>
                <w:b/>
                <w:szCs w:val="21"/>
              </w:rPr>
              <w:t>在本项目任职</w:t>
            </w:r>
          </w:p>
        </w:tc>
        <w:tc>
          <w:tcPr>
            <w:tcW w:w="573" w:type="dxa"/>
            <w:vAlign w:val="center"/>
          </w:tcPr>
          <w:p>
            <w:pPr>
              <w:spacing w:line="240" w:lineRule="exact"/>
              <w:jc w:val="center"/>
              <w:rPr>
                <w:rFonts w:ascii="宋体" w:hAnsi="宋体"/>
                <w:b/>
                <w:szCs w:val="21"/>
              </w:rPr>
            </w:pPr>
            <w:r>
              <w:rPr>
                <w:rFonts w:hint="eastAsia" w:ascii="宋体" w:hAnsi="宋体"/>
                <w:b/>
                <w:szCs w:val="21"/>
              </w:rPr>
              <w:t>数量</w:t>
            </w:r>
          </w:p>
        </w:tc>
        <w:tc>
          <w:tcPr>
            <w:tcW w:w="3456" w:type="dxa"/>
            <w:vAlign w:val="center"/>
          </w:tcPr>
          <w:p>
            <w:pPr>
              <w:spacing w:line="240" w:lineRule="exact"/>
              <w:jc w:val="center"/>
              <w:rPr>
                <w:rFonts w:ascii="宋体" w:hAnsi="宋体"/>
                <w:b/>
                <w:szCs w:val="21"/>
              </w:rPr>
            </w:pPr>
            <w:r>
              <w:rPr>
                <w:rFonts w:hint="eastAsia" w:ascii="宋体" w:hAnsi="宋体"/>
                <w:b/>
                <w:szCs w:val="21"/>
              </w:rPr>
              <w:t>基本要求</w:t>
            </w:r>
          </w:p>
        </w:tc>
        <w:tc>
          <w:tcPr>
            <w:tcW w:w="1335" w:type="dxa"/>
            <w:vAlign w:val="center"/>
          </w:tcPr>
          <w:p>
            <w:pPr>
              <w:spacing w:line="2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458" w:type="dxa"/>
            <w:vAlign w:val="center"/>
          </w:tcPr>
          <w:p>
            <w:pPr>
              <w:widowControl/>
              <w:spacing w:line="240" w:lineRule="exact"/>
              <w:jc w:val="center"/>
              <w:rPr>
                <w:rFonts w:ascii="宋体" w:hAnsi="宋体" w:cs="宋体"/>
                <w:kern w:val="0"/>
                <w:szCs w:val="21"/>
              </w:rPr>
            </w:pPr>
          </w:p>
        </w:tc>
        <w:tc>
          <w:tcPr>
            <w:tcW w:w="458" w:type="dxa"/>
          </w:tcPr>
          <w:p>
            <w:pPr>
              <w:adjustRightInd w:val="0"/>
              <w:snapToGrid w:val="0"/>
              <w:spacing w:line="240" w:lineRule="exact"/>
              <w:jc w:val="center"/>
              <w:rPr>
                <w:rFonts w:ascii="宋体" w:hAnsi="宋体"/>
                <w:szCs w:val="21"/>
              </w:rPr>
            </w:pPr>
          </w:p>
        </w:tc>
        <w:tc>
          <w:tcPr>
            <w:tcW w:w="356" w:type="dxa"/>
          </w:tcPr>
          <w:p>
            <w:pPr>
              <w:adjustRightInd w:val="0"/>
              <w:snapToGrid w:val="0"/>
              <w:spacing w:line="240" w:lineRule="exact"/>
              <w:jc w:val="center"/>
              <w:rPr>
                <w:rFonts w:ascii="宋体" w:hAnsi="宋体"/>
                <w:szCs w:val="21"/>
              </w:rPr>
            </w:pPr>
          </w:p>
        </w:tc>
        <w:tc>
          <w:tcPr>
            <w:tcW w:w="644" w:type="dxa"/>
          </w:tcPr>
          <w:p>
            <w:pPr>
              <w:adjustRightInd w:val="0"/>
              <w:snapToGrid w:val="0"/>
              <w:spacing w:line="240" w:lineRule="exact"/>
              <w:jc w:val="center"/>
              <w:rPr>
                <w:rFonts w:ascii="宋体" w:hAnsi="宋体"/>
                <w:szCs w:val="21"/>
              </w:rPr>
            </w:pPr>
          </w:p>
        </w:tc>
        <w:tc>
          <w:tcPr>
            <w:tcW w:w="425" w:type="dxa"/>
            <w:vAlign w:val="center"/>
          </w:tcPr>
          <w:p>
            <w:pPr>
              <w:adjustRightInd w:val="0"/>
              <w:snapToGrid w:val="0"/>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项目负责人</w:t>
            </w:r>
          </w:p>
        </w:tc>
        <w:tc>
          <w:tcPr>
            <w:tcW w:w="573" w:type="dxa"/>
            <w:vAlign w:val="center"/>
          </w:tcPr>
          <w:p>
            <w:pPr>
              <w:snapToGrid w:val="0"/>
              <w:spacing w:line="276" w:lineRule="auto"/>
              <w:ind w:left="42" w:leftChars="20" w:right="42" w:rightChars="20"/>
              <w:jc w:val="center"/>
              <w:rPr>
                <w:rFonts w:ascii="宋体" w:hAnsi="宋体"/>
                <w:szCs w:val="21"/>
              </w:rPr>
            </w:pPr>
            <w:r>
              <w:rPr>
                <w:rFonts w:ascii="宋体" w:hAnsi="宋体" w:cs="宋体"/>
                <w:bCs/>
                <w:szCs w:val="21"/>
                <w:lang w:val="zh-TW"/>
              </w:rPr>
              <w:t>1</w:t>
            </w:r>
          </w:p>
        </w:tc>
        <w:tc>
          <w:tcPr>
            <w:tcW w:w="3456" w:type="dxa"/>
            <w:vAlign w:val="center"/>
          </w:tcPr>
          <w:p>
            <w:pPr>
              <w:snapToGrid w:val="0"/>
              <w:spacing w:line="276" w:lineRule="auto"/>
              <w:ind w:right="42" w:rightChars="20"/>
              <w:rPr>
                <w:rFonts w:ascii="宋体" w:hAnsi="宋体"/>
                <w:szCs w:val="21"/>
              </w:rPr>
            </w:pPr>
            <w:r>
              <w:rPr>
                <w:rFonts w:hint="eastAsia" w:ascii="宋体" w:hAnsi="宋体" w:cs="宋体"/>
                <w:bCs/>
                <w:szCs w:val="21"/>
              </w:rPr>
              <w:t>符合招标公告要求。</w:t>
            </w:r>
          </w:p>
        </w:tc>
        <w:tc>
          <w:tcPr>
            <w:tcW w:w="1335" w:type="dxa"/>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458" w:type="dxa"/>
            <w:vAlign w:val="center"/>
          </w:tcPr>
          <w:p>
            <w:pPr>
              <w:widowControl/>
              <w:spacing w:line="240" w:lineRule="exact"/>
              <w:jc w:val="center"/>
              <w:rPr>
                <w:rFonts w:ascii="宋体" w:hAnsi="宋体" w:cs="宋体"/>
                <w:kern w:val="0"/>
                <w:szCs w:val="21"/>
              </w:rPr>
            </w:pPr>
          </w:p>
        </w:tc>
        <w:tc>
          <w:tcPr>
            <w:tcW w:w="458" w:type="dxa"/>
          </w:tcPr>
          <w:p>
            <w:pPr>
              <w:adjustRightInd w:val="0"/>
              <w:snapToGrid w:val="0"/>
              <w:spacing w:line="240" w:lineRule="exact"/>
              <w:jc w:val="center"/>
              <w:rPr>
                <w:rFonts w:ascii="宋体" w:hAnsi="宋体"/>
                <w:szCs w:val="21"/>
              </w:rPr>
            </w:pPr>
          </w:p>
        </w:tc>
        <w:tc>
          <w:tcPr>
            <w:tcW w:w="356" w:type="dxa"/>
          </w:tcPr>
          <w:p>
            <w:pPr>
              <w:adjustRightInd w:val="0"/>
              <w:snapToGrid w:val="0"/>
              <w:spacing w:line="240" w:lineRule="exact"/>
              <w:jc w:val="center"/>
              <w:rPr>
                <w:rFonts w:ascii="宋体" w:hAnsi="宋体"/>
                <w:szCs w:val="21"/>
              </w:rPr>
            </w:pPr>
          </w:p>
        </w:tc>
        <w:tc>
          <w:tcPr>
            <w:tcW w:w="644" w:type="dxa"/>
          </w:tcPr>
          <w:p>
            <w:pPr>
              <w:adjustRightInd w:val="0"/>
              <w:snapToGrid w:val="0"/>
              <w:spacing w:line="240" w:lineRule="exact"/>
              <w:jc w:val="center"/>
              <w:rPr>
                <w:rFonts w:ascii="宋体" w:hAnsi="宋体"/>
                <w:szCs w:val="21"/>
              </w:rPr>
            </w:pPr>
          </w:p>
        </w:tc>
        <w:tc>
          <w:tcPr>
            <w:tcW w:w="425" w:type="dxa"/>
            <w:vAlign w:val="center"/>
          </w:tcPr>
          <w:p>
            <w:pPr>
              <w:adjustRightInd w:val="0"/>
              <w:snapToGrid w:val="0"/>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技术负责人</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1</w:t>
            </w:r>
          </w:p>
        </w:tc>
        <w:tc>
          <w:tcPr>
            <w:tcW w:w="3456" w:type="dxa"/>
            <w:vAlign w:val="center"/>
          </w:tcPr>
          <w:p>
            <w:pPr>
              <w:snapToGrid w:val="0"/>
              <w:spacing w:line="276" w:lineRule="auto"/>
              <w:ind w:right="42" w:rightChars="20"/>
              <w:jc w:val="left"/>
              <w:rPr>
                <w:szCs w:val="21"/>
              </w:rPr>
            </w:pPr>
            <w:r>
              <w:rPr>
                <w:rFonts w:hint="eastAsia" w:ascii="宋体" w:hAnsi="宋体" w:cs="宋体"/>
                <w:bCs/>
                <w:color w:val="000000"/>
                <w:szCs w:val="21"/>
              </w:rPr>
              <w:t>符合招标公告要求。</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质量负责人</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1</w:t>
            </w:r>
          </w:p>
        </w:tc>
        <w:tc>
          <w:tcPr>
            <w:tcW w:w="3456" w:type="dxa"/>
            <w:vAlign w:val="center"/>
          </w:tcPr>
          <w:p>
            <w:pPr>
              <w:snapToGrid w:val="0"/>
              <w:spacing w:line="276" w:lineRule="auto"/>
              <w:ind w:right="42" w:rightChars="20"/>
              <w:jc w:val="left"/>
              <w:rPr>
                <w:szCs w:val="21"/>
              </w:rPr>
            </w:pPr>
            <w:r>
              <w:rPr>
                <w:rFonts w:hint="eastAsia" w:ascii="宋体" w:hAnsi="宋体" w:cs="宋体"/>
                <w:bCs/>
                <w:color w:val="000000"/>
                <w:szCs w:val="21"/>
              </w:rPr>
              <w:t>具有建筑施工类中级或以上职称。</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安全负责人</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1</w:t>
            </w:r>
          </w:p>
        </w:tc>
        <w:tc>
          <w:tcPr>
            <w:tcW w:w="3456" w:type="dxa"/>
            <w:vAlign w:val="center"/>
          </w:tcPr>
          <w:p>
            <w:pPr>
              <w:snapToGrid w:val="0"/>
              <w:spacing w:line="276" w:lineRule="auto"/>
              <w:ind w:right="42" w:rightChars="20"/>
              <w:jc w:val="left"/>
              <w:rPr>
                <w:szCs w:val="21"/>
              </w:rPr>
            </w:pPr>
            <w:r>
              <w:rPr>
                <w:rFonts w:hint="eastAsia" w:ascii="宋体" w:hAnsi="宋体" w:cs="宋体"/>
                <w:bCs/>
                <w:color w:val="000000"/>
                <w:szCs w:val="21"/>
              </w:rPr>
              <w:t>具有建筑施工类中级或以上职称。</w:t>
            </w:r>
          </w:p>
        </w:tc>
        <w:tc>
          <w:tcPr>
            <w:tcW w:w="1335"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造价负责人</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color w:val="000000"/>
                <w:szCs w:val="21"/>
                <w:lang w:val="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color w:val="000000"/>
                <w:szCs w:val="21"/>
              </w:rPr>
              <w:t>具有建筑施工类中级或以上职称</w:t>
            </w:r>
            <w:r>
              <w:rPr>
                <w:rFonts w:hint="eastAsia" w:ascii="宋体" w:hAnsi="宋体" w:cs="宋体"/>
                <w:bCs/>
                <w:color w:val="000000"/>
                <w:szCs w:val="21"/>
                <w:lang w:val="en-US" w:eastAsia="zh-CN"/>
              </w:rPr>
              <w:t>及</w:t>
            </w:r>
            <w:r>
              <w:rPr>
                <w:rStyle w:val="149"/>
                <w:rFonts w:hint="eastAsia" w:ascii="宋体" w:hAnsi="宋体"/>
                <w:color w:val="000000"/>
                <w:szCs w:val="21"/>
              </w:rPr>
              <w:t>一级注册造价师资格证</w:t>
            </w:r>
            <w:r>
              <w:rPr>
                <w:rStyle w:val="149"/>
                <w:rFonts w:hint="eastAsia" w:ascii="宋体" w:hAnsi="宋体"/>
                <w:color w:val="000000"/>
                <w:szCs w:val="21"/>
                <w:lang w:eastAsia="zh-CN"/>
              </w:rPr>
              <w:t>。</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专职安全员</w:t>
            </w:r>
          </w:p>
        </w:tc>
        <w:tc>
          <w:tcPr>
            <w:tcW w:w="573" w:type="dxa"/>
            <w:vAlign w:val="center"/>
          </w:tcPr>
          <w:p>
            <w:pPr>
              <w:snapToGrid w:val="0"/>
              <w:spacing w:line="276" w:lineRule="auto"/>
              <w:ind w:left="42" w:leftChars="20" w:right="42" w:rightChars="20"/>
              <w:jc w:val="center"/>
              <w:rPr>
                <w:rFonts w:ascii="宋体" w:hAnsi="宋体"/>
                <w:szCs w:val="21"/>
              </w:rPr>
            </w:pPr>
            <w:r>
              <w:rPr>
                <w:rFonts w:ascii="宋体" w:hAnsi="宋体" w:cs="宋体"/>
                <w:bCs/>
                <w:szCs w:val="21"/>
                <w:lang w:val="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szCs w:val="21"/>
              </w:rPr>
              <w:t>符合招标公告要求。</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土建专业负责人</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rPr>
              <w:t>1</w:t>
            </w:r>
          </w:p>
        </w:tc>
        <w:tc>
          <w:tcPr>
            <w:tcW w:w="3456" w:type="dxa"/>
            <w:vAlign w:val="center"/>
          </w:tcPr>
          <w:p>
            <w:pPr>
              <w:snapToGrid w:val="0"/>
              <w:spacing w:line="276" w:lineRule="auto"/>
              <w:ind w:right="42" w:rightChars="20"/>
              <w:jc w:val="left"/>
              <w:rPr>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结构专业负责人</w:t>
            </w:r>
          </w:p>
        </w:tc>
        <w:tc>
          <w:tcPr>
            <w:tcW w:w="573" w:type="dxa"/>
            <w:vAlign w:val="center"/>
          </w:tcPr>
          <w:p>
            <w:pPr>
              <w:snapToGrid w:val="0"/>
              <w:spacing w:line="276" w:lineRule="auto"/>
              <w:ind w:left="42" w:leftChars="20" w:right="42" w:rightChars="20"/>
              <w:jc w:val="center"/>
              <w:rPr>
                <w:rFonts w:ascii="宋体" w:hAnsi="宋体"/>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szCs w:val="21"/>
              </w:rPr>
              <w:t>具有建筑结构类中级或以上职称。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装修专业负责人</w:t>
            </w:r>
          </w:p>
        </w:tc>
        <w:tc>
          <w:tcPr>
            <w:tcW w:w="573" w:type="dxa"/>
            <w:vAlign w:val="center"/>
          </w:tcPr>
          <w:p>
            <w:pPr>
              <w:snapToGrid w:val="0"/>
              <w:spacing w:line="276" w:lineRule="auto"/>
              <w:ind w:left="42" w:leftChars="20" w:right="42" w:rightChars="20"/>
              <w:jc w:val="center"/>
              <w:rPr>
                <w:rFonts w:ascii="宋体" w:hAnsi="宋体" w:cs="宋体"/>
                <w:bCs/>
                <w:kern w:val="44"/>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szCs w:val="21"/>
              </w:rPr>
              <w:t>具有建筑装饰类中级或以上职称。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电气专业负责人</w:t>
            </w:r>
          </w:p>
        </w:tc>
        <w:tc>
          <w:tcPr>
            <w:tcW w:w="573" w:type="dxa"/>
            <w:vAlign w:val="center"/>
          </w:tcPr>
          <w:p>
            <w:pPr>
              <w:snapToGrid w:val="0"/>
              <w:spacing w:line="276" w:lineRule="auto"/>
              <w:ind w:left="42" w:leftChars="20" w:right="42" w:rightChars="20"/>
              <w:jc w:val="center"/>
              <w:rPr>
                <w:rFonts w:ascii="宋体" w:hAnsi="宋体" w:cs="宋体"/>
                <w:bCs/>
                <w:kern w:val="44"/>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szCs w:val="21"/>
              </w:rPr>
              <w:t>具有建筑电气类中级或以上职称。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给排水专业负责人</w:t>
            </w:r>
          </w:p>
        </w:tc>
        <w:tc>
          <w:tcPr>
            <w:tcW w:w="573" w:type="dxa"/>
            <w:vAlign w:val="center"/>
          </w:tcPr>
          <w:p>
            <w:pPr>
              <w:snapToGrid w:val="0"/>
              <w:spacing w:line="276" w:lineRule="auto"/>
              <w:ind w:left="42" w:leftChars="20" w:right="42" w:rightChars="20"/>
              <w:jc w:val="center"/>
              <w:rPr>
                <w:rFonts w:ascii="宋体" w:hAnsi="宋体" w:cs="宋体"/>
                <w:bCs/>
                <w:kern w:val="44"/>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rFonts w:ascii="宋体" w:hAnsi="宋体" w:cs="宋体"/>
                <w:kern w:val="0"/>
                <w:szCs w:val="21"/>
              </w:rPr>
            </w:pPr>
            <w:r>
              <w:rPr>
                <w:rFonts w:hint="eastAsia" w:ascii="宋体" w:hAnsi="宋体" w:cs="宋体"/>
                <w:bCs/>
                <w:szCs w:val="21"/>
              </w:rPr>
              <w:t>具有建筑给排水类中级或以上职称。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暖通专业负责人</w:t>
            </w:r>
          </w:p>
        </w:tc>
        <w:tc>
          <w:tcPr>
            <w:tcW w:w="573" w:type="dxa"/>
            <w:vAlign w:val="center"/>
          </w:tcPr>
          <w:p>
            <w:pPr>
              <w:snapToGrid w:val="0"/>
              <w:spacing w:line="276" w:lineRule="auto"/>
              <w:ind w:left="42" w:leftChars="20" w:right="42" w:rightChars="20"/>
              <w:jc w:val="center"/>
              <w:rPr>
                <w:rFonts w:ascii="宋体" w:hAnsi="宋体"/>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szCs w:val="21"/>
              </w:rPr>
            </w:pPr>
            <w:r>
              <w:rPr>
                <w:rFonts w:hint="eastAsia" w:ascii="宋体" w:hAnsi="宋体" w:cs="宋体"/>
                <w:bCs/>
                <w:szCs w:val="21"/>
              </w:rPr>
              <w:t>具有建筑暖通与空调设备安装类中级或以上职称。</w:t>
            </w:r>
          </w:p>
        </w:tc>
        <w:tc>
          <w:tcPr>
            <w:tcW w:w="133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adjustRightInd w:val="0"/>
              <w:snapToGrid w:val="0"/>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土建工程师</w:t>
            </w:r>
          </w:p>
        </w:tc>
        <w:tc>
          <w:tcPr>
            <w:tcW w:w="573" w:type="dxa"/>
            <w:vAlign w:val="center"/>
          </w:tcPr>
          <w:p>
            <w:pPr>
              <w:snapToGrid w:val="0"/>
              <w:spacing w:line="276" w:lineRule="auto"/>
              <w:ind w:left="42" w:leftChars="20" w:right="42" w:rightChars="20"/>
              <w:jc w:val="center"/>
              <w:rPr>
                <w:rFonts w:ascii="宋体" w:hAnsi="宋体"/>
                <w:szCs w:val="21"/>
              </w:rPr>
            </w:pPr>
            <w:r>
              <w:rPr>
                <w:rFonts w:hint="eastAsia" w:ascii="宋体" w:hAnsi="宋体" w:cs="宋体"/>
                <w:bCs/>
                <w:szCs w:val="21"/>
              </w:rPr>
              <w:t>2</w:t>
            </w:r>
          </w:p>
        </w:tc>
        <w:tc>
          <w:tcPr>
            <w:tcW w:w="3456" w:type="dxa"/>
            <w:vAlign w:val="center"/>
          </w:tcPr>
          <w:p>
            <w:pPr>
              <w:snapToGrid w:val="0"/>
              <w:spacing w:line="276" w:lineRule="auto"/>
              <w:ind w:right="42" w:rightChars="20"/>
              <w:jc w:val="left"/>
              <w:rPr>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eastAsia" w:ascii="宋体" w:hAnsi="宋体" w:eastAsia="宋体"/>
                <w:szCs w:val="21"/>
                <w:lang w:eastAsia="zh-CN"/>
              </w:rPr>
            </w:pPr>
            <w:r>
              <w:rPr>
                <w:rFonts w:hint="eastAsia" w:ascii="宋体" w:hAnsi="宋体" w:cs="宋体"/>
                <w:bCs/>
                <w:szCs w:val="21"/>
              </w:rPr>
              <w:t>1</w:t>
            </w:r>
            <w:r>
              <w:rPr>
                <w:rFonts w:hint="eastAsia" w:ascii="宋体" w:hAnsi="宋体" w:cs="宋体"/>
                <w:bCs/>
                <w:szCs w:val="21"/>
                <w:lang w:val="en-US" w:eastAsia="zh-CN"/>
              </w:rPr>
              <w:t>4</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lang w:val="zh-TW"/>
              </w:rPr>
              <w:t>机电工程师</w:t>
            </w:r>
          </w:p>
        </w:tc>
        <w:tc>
          <w:tcPr>
            <w:tcW w:w="573"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rPr>
              <w:t>2</w:t>
            </w:r>
          </w:p>
        </w:tc>
        <w:tc>
          <w:tcPr>
            <w:tcW w:w="3456" w:type="dxa"/>
            <w:vAlign w:val="center"/>
          </w:tcPr>
          <w:p>
            <w:pPr>
              <w:snapToGrid w:val="0"/>
              <w:spacing w:line="276" w:lineRule="auto"/>
              <w:ind w:right="42" w:rightChars="20"/>
              <w:jc w:val="left"/>
              <w:rPr>
                <w:rFonts w:ascii="宋体" w:hAnsi="宋体" w:cs="宋体"/>
                <w:szCs w:val="21"/>
              </w:rPr>
            </w:pPr>
            <w:r>
              <w:rPr>
                <w:rFonts w:hint="eastAsia" w:ascii="宋体" w:hAnsi="宋体" w:cs="宋体"/>
                <w:bCs/>
                <w:szCs w:val="21"/>
              </w:rPr>
              <w:t>具有建筑机电类中级或以上职称。</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eastAsia" w:ascii="宋体" w:hAnsi="宋体" w:eastAsia="宋体"/>
                <w:szCs w:val="21"/>
                <w:lang w:eastAsia="zh-CN"/>
              </w:rPr>
            </w:pPr>
            <w:r>
              <w:rPr>
                <w:rFonts w:hint="eastAsia" w:ascii="宋体" w:hAnsi="宋体" w:cs="宋体"/>
                <w:bCs/>
                <w:szCs w:val="21"/>
              </w:rPr>
              <w:t>1</w:t>
            </w:r>
            <w:r>
              <w:rPr>
                <w:rFonts w:hint="eastAsia" w:ascii="宋体" w:hAnsi="宋体" w:cs="宋体"/>
                <w:bCs/>
                <w:szCs w:val="21"/>
                <w:lang w:val="en-US" w:eastAsia="zh-CN"/>
              </w:rPr>
              <w:t>5</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lang w:val="zh-TW"/>
              </w:rPr>
              <w:t>消防专业工程师</w:t>
            </w:r>
          </w:p>
        </w:tc>
        <w:tc>
          <w:tcPr>
            <w:tcW w:w="573"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lang w:val="zh-TW"/>
              </w:rPr>
              <w:t>1</w:t>
            </w:r>
          </w:p>
        </w:tc>
        <w:tc>
          <w:tcPr>
            <w:tcW w:w="3456" w:type="dxa"/>
            <w:vAlign w:val="center"/>
          </w:tcPr>
          <w:p>
            <w:pPr>
              <w:snapToGrid w:val="0"/>
              <w:spacing w:line="276" w:lineRule="auto"/>
              <w:ind w:right="42" w:rightChars="20"/>
              <w:jc w:val="left"/>
              <w:rPr>
                <w:rFonts w:ascii="宋体" w:hAnsi="宋体" w:cs="宋体"/>
                <w:szCs w:val="21"/>
              </w:rPr>
            </w:pPr>
            <w:r>
              <w:rPr>
                <w:rFonts w:hint="eastAsia" w:ascii="宋体" w:hAnsi="宋体" w:cs="宋体"/>
                <w:bCs/>
                <w:szCs w:val="21"/>
              </w:rPr>
              <w:t>具有一级注册消防工程师资格证。</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eastAsia" w:ascii="宋体" w:hAnsi="宋体" w:eastAsia="宋体"/>
                <w:szCs w:val="21"/>
                <w:lang w:eastAsia="zh-CN"/>
              </w:rPr>
            </w:pPr>
            <w:r>
              <w:rPr>
                <w:rFonts w:hint="eastAsia" w:ascii="宋体" w:hAnsi="宋体" w:cs="宋体"/>
                <w:bCs/>
                <w:szCs w:val="21"/>
              </w:rPr>
              <w:t>1</w:t>
            </w:r>
            <w:r>
              <w:rPr>
                <w:rFonts w:hint="eastAsia" w:ascii="宋体" w:hAnsi="宋体" w:cs="宋体"/>
                <w:bCs/>
                <w:szCs w:val="21"/>
                <w:lang w:val="en-US" w:eastAsia="zh-CN"/>
              </w:rPr>
              <w:t>6</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lang w:val="zh-TW"/>
              </w:rPr>
              <w:t>造价专业工程师</w:t>
            </w:r>
          </w:p>
        </w:tc>
        <w:tc>
          <w:tcPr>
            <w:tcW w:w="573" w:type="dxa"/>
            <w:vAlign w:val="center"/>
          </w:tcPr>
          <w:p>
            <w:pPr>
              <w:snapToGrid w:val="0"/>
              <w:spacing w:line="276" w:lineRule="auto"/>
              <w:ind w:left="42" w:leftChars="20" w:right="42" w:rightChars="20"/>
              <w:jc w:val="center"/>
              <w:rPr>
                <w:rFonts w:ascii="宋体" w:hAnsi="宋体" w:cs="宋体"/>
                <w:szCs w:val="21"/>
              </w:rPr>
            </w:pPr>
            <w:r>
              <w:rPr>
                <w:rFonts w:ascii="宋体" w:hAnsi="宋体" w:cs="宋体"/>
                <w:bCs/>
                <w:szCs w:val="21"/>
                <w:lang w:val="zh-TW" w:eastAsia="zh-TW"/>
              </w:rPr>
              <w:t>1</w:t>
            </w:r>
          </w:p>
        </w:tc>
        <w:tc>
          <w:tcPr>
            <w:tcW w:w="3456" w:type="dxa"/>
            <w:vAlign w:val="center"/>
          </w:tcPr>
          <w:p>
            <w:pPr>
              <w:snapToGrid w:val="0"/>
              <w:spacing w:line="276" w:lineRule="auto"/>
              <w:ind w:right="42" w:rightChars="20"/>
              <w:jc w:val="left"/>
              <w:rPr>
                <w:rFonts w:ascii="宋体" w:hAnsi="宋体" w:cs="宋体"/>
                <w:szCs w:val="21"/>
              </w:rPr>
            </w:pPr>
            <w:r>
              <w:rPr>
                <w:rFonts w:hint="eastAsia" w:ascii="宋体" w:hAnsi="宋体" w:cs="宋体"/>
                <w:bCs/>
                <w:szCs w:val="21"/>
              </w:rPr>
              <w:t>具有一级注册造价工程师资格证。</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eastAsia" w:ascii="宋体" w:hAnsi="宋体" w:eastAsia="宋体"/>
                <w:szCs w:val="21"/>
                <w:lang w:eastAsia="zh-CN"/>
              </w:rPr>
            </w:pPr>
            <w:r>
              <w:rPr>
                <w:rFonts w:hint="eastAsia" w:ascii="宋体" w:hAnsi="宋体" w:cs="宋体"/>
                <w:bCs/>
                <w:szCs w:val="21"/>
              </w:rPr>
              <w:t>1</w:t>
            </w:r>
            <w:r>
              <w:rPr>
                <w:rFonts w:hint="eastAsia" w:ascii="宋体" w:hAnsi="宋体" w:cs="宋体"/>
                <w:bCs/>
                <w:szCs w:val="21"/>
                <w:lang w:val="en-US" w:eastAsia="zh-CN"/>
              </w:rPr>
              <w:t>7</w:t>
            </w:r>
          </w:p>
        </w:tc>
        <w:tc>
          <w:tcPr>
            <w:tcW w:w="458" w:type="dxa"/>
            <w:vAlign w:val="center"/>
          </w:tcPr>
          <w:p>
            <w:pPr>
              <w:widowControl/>
              <w:spacing w:line="240" w:lineRule="exact"/>
              <w:jc w:val="center"/>
              <w:rPr>
                <w:rFonts w:ascii="宋体" w:hAnsi="宋体" w:cs="宋体"/>
                <w:kern w:val="0"/>
                <w:szCs w:val="21"/>
              </w:rPr>
            </w:pPr>
          </w:p>
        </w:tc>
        <w:tc>
          <w:tcPr>
            <w:tcW w:w="458" w:type="dxa"/>
          </w:tcPr>
          <w:p>
            <w:pPr>
              <w:spacing w:line="240" w:lineRule="exact"/>
              <w:jc w:val="center"/>
              <w:rPr>
                <w:rFonts w:ascii="宋体" w:hAnsi="宋体"/>
                <w:szCs w:val="21"/>
              </w:rPr>
            </w:pPr>
          </w:p>
        </w:tc>
        <w:tc>
          <w:tcPr>
            <w:tcW w:w="356" w:type="dxa"/>
          </w:tcPr>
          <w:p>
            <w:pPr>
              <w:spacing w:line="240" w:lineRule="exact"/>
              <w:jc w:val="center"/>
              <w:rPr>
                <w:rFonts w:ascii="宋体" w:hAnsi="宋体"/>
                <w:szCs w:val="21"/>
              </w:rPr>
            </w:pPr>
          </w:p>
        </w:tc>
        <w:tc>
          <w:tcPr>
            <w:tcW w:w="644" w:type="dxa"/>
          </w:tcPr>
          <w:p>
            <w:pPr>
              <w:spacing w:line="240" w:lineRule="exact"/>
              <w:jc w:val="center"/>
              <w:rPr>
                <w:rFonts w:ascii="宋体" w:hAnsi="宋体"/>
                <w:szCs w:val="21"/>
              </w:rPr>
            </w:pPr>
          </w:p>
        </w:tc>
        <w:tc>
          <w:tcPr>
            <w:tcW w:w="425" w:type="dxa"/>
            <w:vAlign w:val="center"/>
          </w:tcPr>
          <w:p>
            <w:pPr>
              <w:spacing w:line="240" w:lineRule="exact"/>
              <w:jc w:val="center"/>
              <w:rPr>
                <w:rFonts w:ascii="宋体" w:hAnsi="宋体"/>
                <w:szCs w:val="21"/>
              </w:rPr>
            </w:pPr>
          </w:p>
        </w:tc>
        <w:tc>
          <w:tcPr>
            <w:tcW w:w="446" w:type="dxa"/>
          </w:tcPr>
          <w:p>
            <w:pPr>
              <w:spacing w:line="240" w:lineRule="exact"/>
              <w:rPr>
                <w:rFonts w:ascii="宋体" w:hAnsi="宋体"/>
                <w:szCs w:val="21"/>
              </w:rPr>
            </w:pPr>
          </w:p>
        </w:tc>
        <w:tc>
          <w:tcPr>
            <w:tcW w:w="976"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lang w:val="zh-TW"/>
              </w:rPr>
              <w:t>质检工程师</w:t>
            </w:r>
          </w:p>
        </w:tc>
        <w:tc>
          <w:tcPr>
            <w:tcW w:w="573" w:type="dxa"/>
            <w:vAlign w:val="center"/>
          </w:tcPr>
          <w:p>
            <w:pPr>
              <w:snapToGrid w:val="0"/>
              <w:spacing w:line="276" w:lineRule="auto"/>
              <w:ind w:left="42" w:leftChars="20" w:right="42" w:rightChars="20"/>
              <w:jc w:val="center"/>
              <w:rPr>
                <w:rFonts w:ascii="宋体" w:hAnsi="宋体" w:cs="宋体"/>
                <w:szCs w:val="21"/>
              </w:rPr>
            </w:pPr>
            <w:r>
              <w:rPr>
                <w:rFonts w:hint="eastAsia" w:ascii="宋体" w:hAnsi="宋体" w:cs="宋体"/>
                <w:bCs/>
                <w:szCs w:val="21"/>
              </w:rPr>
              <w:t>2</w:t>
            </w:r>
          </w:p>
        </w:tc>
        <w:tc>
          <w:tcPr>
            <w:tcW w:w="3456" w:type="dxa"/>
            <w:vAlign w:val="center"/>
          </w:tcPr>
          <w:p>
            <w:pPr>
              <w:snapToGrid w:val="0"/>
              <w:spacing w:line="276" w:lineRule="auto"/>
              <w:ind w:right="42" w:rightChars="20"/>
              <w:jc w:val="left"/>
              <w:rPr>
                <w:rFonts w:ascii="宋体" w:hAnsi="宋体" w:cs="宋体"/>
                <w:szCs w:val="21"/>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1335" w:type="dxa"/>
          </w:tcPr>
          <w:p>
            <w:pPr>
              <w:rPr>
                <w:rFonts w:ascii="宋体" w:hAnsi="宋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eastAsia" w:ascii="宋体" w:hAnsi="宋体" w:eastAsia="宋体" w:cs="仿宋_GB2312"/>
                <w:sz w:val="18"/>
                <w:szCs w:val="18"/>
                <w:lang w:eastAsia="zh-CN"/>
              </w:rPr>
            </w:pPr>
            <w:r>
              <w:rPr>
                <w:rFonts w:hint="eastAsia" w:ascii="宋体" w:hAnsi="宋体" w:cs="宋体"/>
                <w:bCs/>
                <w:szCs w:val="21"/>
              </w:rPr>
              <w:t>1</w:t>
            </w:r>
            <w:r>
              <w:rPr>
                <w:rFonts w:hint="eastAsia" w:ascii="宋体" w:hAnsi="宋体" w:cs="宋体"/>
                <w:bCs/>
                <w:szCs w:val="21"/>
                <w:lang w:val="en-US" w:eastAsia="zh-CN"/>
              </w:rPr>
              <w:t>8</w:t>
            </w:r>
          </w:p>
        </w:tc>
        <w:tc>
          <w:tcPr>
            <w:tcW w:w="458" w:type="dxa"/>
            <w:vAlign w:val="center"/>
          </w:tcPr>
          <w:p>
            <w:pPr>
              <w:rPr>
                <w:rFonts w:ascii="宋体" w:hAnsi="宋体" w:cs="仿宋_GB2312"/>
                <w:sz w:val="18"/>
                <w:szCs w:val="18"/>
              </w:rPr>
            </w:pPr>
          </w:p>
        </w:tc>
        <w:tc>
          <w:tcPr>
            <w:tcW w:w="458" w:type="dxa"/>
          </w:tcPr>
          <w:p>
            <w:pPr>
              <w:rPr>
                <w:rFonts w:ascii="宋体" w:hAnsi="宋体" w:cs="仿宋_GB2312"/>
                <w:sz w:val="18"/>
                <w:szCs w:val="18"/>
              </w:rPr>
            </w:pPr>
          </w:p>
        </w:tc>
        <w:tc>
          <w:tcPr>
            <w:tcW w:w="356" w:type="dxa"/>
          </w:tcPr>
          <w:p>
            <w:pPr>
              <w:rPr>
                <w:rFonts w:ascii="宋体" w:hAnsi="宋体" w:cs="仿宋_GB2312"/>
                <w:sz w:val="18"/>
                <w:szCs w:val="18"/>
              </w:rPr>
            </w:pPr>
          </w:p>
        </w:tc>
        <w:tc>
          <w:tcPr>
            <w:tcW w:w="644" w:type="dxa"/>
          </w:tcPr>
          <w:p>
            <w:pPr>
              <w:rPr>
                <w:rFonts w:ascii="宋体" w:hAnsi="宋体" w:cs="仿宋_GB2312"/>
                <w:sz w:val="18"/>
                <w:szCs w:val="18"/>
              </w:rPr>
            </w:pPr>
          </w:p>
        </w:tc>
        <w:tc>
          <w:tcPr>
            <w:tcW w:w="425" w:type="dxa"/>
            <w:vAlign w:val="center"/>
          </w:tcPr>
          <w:p>
            <w:pPr>
              <w:rPr>
                <w:rFonts w:ascii="宋体" w:hAnsi="宋体" w:cs="仿宋_GB2312"/>
                <w:sz w:val="18"/>
                <w:szCs w:val="18"/>
              </w:rPr>
            </w:pPr>
          </w:p>
        </w:tc>
        <w:tc>
          <w:tcPr>
            <w:tcW w:w="446" w:type="dxa"/>
          </w:tcPr>
          <w:p>
            <w:pPr>
              <w:rPr>
                <w:rFonts w:ascii="宋体" w:hAnsi="宋体" w:cs="仿宋_GB2312"/>
                <w:sz w:val="18"/>
                <w:szCs w:val="18"/>
              </w:rPr>
            </w:pPr>
          </w:p>
        </w:tc>
        <w:tc>
          <w:tcPr>
            <w:tcW w:w="976" w:type="dxa"/>
            <w:vAlign w:val="center"/>
          </w:tcPr>
          <w:p>
            <w:pPr>
              <w:snapToGrid w:val="0"/>
              <w:spacing w:line="276" w:lineRule="auto"/>
              <w:ind w:left="42" w:leftChars="20" w:right="42" w:rightChars="20"/>
              <w:jc w:val="center"/>
              <w:rPr>
                <w:rFonts w:ascii="宋体" w:hAnsi="宋体" w:cs="仿宋_GB2312"/>
                <w:sz w:val="18"/>
                <w:szCs w:val="18"/>
              </w:rPr>
            </w:pPr>
            <w:r>
              <w:rPr>
                <w:rFonts w:hint="eastAsia" w:ascii="宋体" w:hAnsi="宋体" w:cs="宋体"/>
                <w:bCs/>
                <w:szCs w:val="21"/>
                <w:lang w:val="zh-TW"/>
              </w:rPr>
              <w:t>测量工程师</w:t>
            </w:r>
          </w:p>
        </w:tc>
        <w:tc>
          <w:tcPr>
            <w:tcW w:w="573" w:type="dxa"/>
            <w:vAlign w:val="center"/>
          </w:tcPr>
          <w:p>
            <w:pPr>
              <w:snapToGrid w:val="0"/>
              <w:spacing w:line="276" w:lineRule="auto"/>
              <w:ind w:left="42" w:leftChars="20" w:right="42" w:rightChars="20"/>
              <w:jc w:val="center"/>
              <w:rPr>
                <w:rFonts w:ascii="宋体" w:hAnsi="宋体" w:cs="仿宋_GB2312"/>
                <w:sz w:val="18"/>
                <w:szCs w:val="18"/>
              </w:rPr>
            </w:pPr>
            <w:r>
              <w:rPr>
                <w:rFonts w:hint="eastAsia" w:ascii="宋体" w:hAnsi="宋体" w:cs="宋体"/>
                <w:bCs/>
                <w:szCs w:val="21"/>
              </w:rPr>
              <w:t>2</w:t>
            </w:r>
          </w:p>
        </w:tc>
        <w:tc>
          <w:tcPr>
            <w:tcW w:w="3456" w:type="dxa"/>
            <w:vAlign w:val="center"/>
          </w:tcPr>
          <w:p>
            <w:pPr>
              <w:snapToGrid w:val="0"/>
              <w:spacing w:line="276" w:lineRule="auto"/>
              <w:ind w:right="42" w:rightChars="20"/>
              <w:jc w:val="left"/>
              <w:rPr>
                <w:rFonts w:ascii="宋体" w:hAnsi="宋体" w:cs="仿宋_GB2312"/>
                <w:sz w:val="18"/>
                <w:szCs w:val="18"/>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1335" w:type="dxa"/>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default" w:ascii="宋体" w:hAnsi="宋体" w:cs="宋体"/>
                <w:bCs/>
                <w:szCs w:val="21"/>
                <w:lang w:val="en-US" w:eastAsia="zh-CN"/>
              </w:rPr>
            </w:pPr>
            <w:r>
              <w:rPr>
                <w:rFonts w:hint="eastAsia" w:ascii="宋体" w:hAnsi="宋体" w:cs="宋体"/>
                <w:bCs/>
                <w:szCs w:val="21"/>
                <w:lang w:val="en-US" w:eastAsia="zh-CN"/>
              </w:rPr>
              <w:t>19</w:t>
            </w:r>
          </w:p>
        </w:tc>
        <w:tc>
          <w:tcPr>
            <w:tcW w:w="458" w:type="dxa"/>
            <w:vAlign w:val="center"/>
          </w:tcPr>
          <w:p>
            <w:pPr>
              <w:rPr>
                <w:rFonts w:ascii="宋体" w:hAnsi="宋体" w:cs="仿宋_GB2312"/>
                <w:sz w:val="18"/>
                <w:szCs w:val="18"/>
              </w:rPr>
            </w:pPr>
          </w:p>
        </w:tc>
        <w:tc>
          <w:tcPr>
            <w:tcW w:w="458" w:type="dxa"/>
          </w:tcPr>
          <w:p>
            <w:pPr>
              <w:rPr>
                <w:rFonts w:ascii="宋体" w:hAnsi="宋体" w:cs="仿宋_GB2312"/>
                <w:sz w:val="18"/>
                <w:szCs w:val="18"/>
              </w:rPr>
            </w:pPr>
          </w:p>
        </w:tc>
        <w:tc>
          <w:tcPr>
            <w:tcW w:w="356" w:type="dxa"/>
          </w:tcPr>
          <w:p>
            <w:pPr>
              <w:rPr>
                <w:rFonts w:ascii="宋体" w:hAnsi="宋体" w:cs="仿宋_GB2312"/>
                <w:sz w:val="18"/>
                <w:szCs w:val="18"/>
              </w:rPr>
            </w:pPr>
          </w:p>
        </w:tc>
        <w:tc>
          <w:tcPr>
            <w:tcW w:w="644" w:type="dxa"/>
          </w:tcPr>
          <w:p>
            <w:pPr>
              <w:rPr>
                <w:rFonts w:ascii="宋体" w:hAnsi="宋体" w:cs="仿宋_GB2312"/>
                <w:sz w:val="18"/>
                <w:szCs w:val="18"/>
              </w:rPr>
            </w:pPr>
          </w:p>
        </w:tc>
        <w:tc>
          <w:tcPr>
            <w:tcW w:w="425" w:type="dxa"/>
            <w:vAlign w:val="center"/>
          </w:tcPr>
          <w:p>
            <w:pPr>
              <w:rPr>
                <w:rFonts w:ascii="宋体" w:hAnsi="宋体" w:cs="仿宋_GB2312"/>
                <w:sz w:val="18"/>
                <w:szCs w:val="18"/>
              </w:rPr>
            </w:pPr>
          </w:p>
        </w:tc>
        <w:tc>
          <w:tcPr>
            <w:tcW w:w="446" w:type="dxa"/>
          </w:tcPr>
          <w:p>
            <w:pPr>
              <w:rPr>
                <w:rFonts w:ascii="宋体" w:hAnsi="宋体" w:cs="仿宋_GB2312"/>
                <w:sz w:val="18"/>
                <w:szCs w:val="18"/>
              </w:rPr>
            </w:pPr>
          </w:p>
        </w:tc>
        <w:tc>
          <w:tcPr>
            <w:tcW w:w="976" w:type="dxa"/>
            <w:vAlign w:val="center"/>
          </w:tcPr>
          <w:p>
            <w:pPr>
              <w:snapToGrid w:val="0"/>
              <w:spacing w:line="276" w:lineRule="auto"/>
              <w:ind w:left="42" w:leftChars="20" w:right="42" w:rightChars="20"/>
              <w:jc w:val="center"/>
              <w:rPr>
                <w:rFonts w:hint="eastAsia" w:ascii="宋体" w:hAnsi="宋体" w:cs="宋体"/>
                <w:bCs/>
                <w:szCs w:val="21"/>
                <w:lang w:val="en-US" w:eastAsia="zh-CN"/>
              </w:rPr>
            </w:pPr>
            <w:r>
              <w:rPr>
                <w:rFonts w:hint="eastAsia" w:ascii="宋体" w:hAnsi="宋体" w:cs="宋体"/>
                <w:bCs/>
                <w:szCs w:val="21"/>
                <w:lang w:val="zh-TW"/>
              </w:rPr>
              <w:t>合同管理工程师</w:t>
            </w:r>
          </w:p>
        </w:tc>
        <w:tc>
          <w:tcPr>
            <w:tcW w:w="573" w:type="dxa"/>
            <w:vAlign w:val="center"/>
          </w:tcPr>
          <w:p>
            <w:pPr>
              <w:snapToGrid w:val="0"/>
              <w:spacing w:line="276" w:lineRule="auto"/>
              <w:ind w:left="42" w:leftChars="20" w:right="42" w:rightChars="20"/>
              <w:jc w:val="center"/>
              <w:rPr>
                <w:rFonts w:hint="eastAsia" w:ascii="宋体" w:hAnsi="宋体" w:cs="宋体"/>
                <w:bCs/>
                <w:szCs w:val="21"/>
                <w:lang w:val="en-US" w:eastAsia="zh-CN"/>
              </w:rPr>
            </w:pPr>
            <w:r>
              <w:rPr>
                <w:rFonts w:hint="eastAsia" w:ascii="宋体" w:hAnsi="宋体" w:cs="宋体"/>
                <w:bCs/>
                <w:szCs w:val="21"/>
              </w:rPr>
              <w:t>2</w:t>
            </w:r>
          </w:p>
        </w:tc>
        <w:tc>
          <w:tcPr>
            <w:tcW w:w="3456" w:type="dxa"/>
            <w:vAlign w:val="center"/>
          </w:tcPr>
          <w:p>
            <w:pPr>
              <w:snapToGrid w:val="0"/>
              <w:spacing w:line="276" w:lineRule="auto"/>
              <w:ind w:right="42" w:rightChars="20"/>
              <w:jc w:val="left"/>
              <w:rPr>
                <w:rFonts w:hint="eastAsia" w:ascii="宋体" w:hAnsi="宋体" w:cs="宋体"/>
                <w:bCs/>
                <w:szCs w:val="21"/>
                <w:lang w:val="zh-CN"/>
              </w:rPr>
            </w:pPr>
            <w:r>
              <w:rPr>
                <w:rFonts w:hint="eastAsia" w:ascii="宋体" w:hAnsi="宋体" w:cs="宋体"/>
                <w:bCs/>
                <w:szCs w:val="21"/>
              </w:rPr>
              <w:t>具有建筑</w:t>
            </w:r>
            <w:r>
              <w:rPr>
                <w:rFonts w:hint="eastAsia" w:ascii="宋体" w:hAnsi="宋体" w:cs="宋体"/>
                <w:bCs/>
                <w:color w:val="000000"/>
                <w:szCs w:val="21"/>
              </w:rPr>
              <w:t>施工</w:t>
            </w:r>
            <w:r>
              <w:rPr>
                <w:rFonts w:hint="eastAsia" w:ascii="宋体" w:hAnsi="宋体" w:cs="宋体"/>
                <w:bCs/>
                <w:szCs w:val="21"/>
              </w:rPr>
              <w:t>类中级或以上职称。</w:t>
            </w:r>
          </w:p>
        </w:tc>
        <w:tc>
          <w:tcPr>
            <w:tcW w:w="1335" w:type="dxa"/>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458" w:type="dxa"/>
            <w:vAlign w:val="center"/>
          </w:tcPr>
          <w:p>
            <w:pPr>
              <w:rPr>
                <w:rFonts w:ascii="宋体" w:hAnsi="宋体" w:cs="仿宋_GB2312"/>
                <w:sz w:val="18"/>
                <w:szCs w:val="18"/>
              </w:rPr>
            </w:pPr>
          </w:p>
        </w:tc>
        <w:tc>
          <w:tcPr>
            <w:tcW w:w="458" w:type="dxa"/>
          </w:tcPr>
          <w:p>
            <w:pPr>
              <w:rPr>
                <w:rFonts w:ascii="宋体" w:hAnsi="宋体" w:cs="仿宋_GB2312"/>
                <w:sz w:val="18"/>
                <w:szCs w:val="18"/>
              </w:rPr>
            </w:pPr>
          </w:p>
        </w:tc>
        <w:tc>
          <w:tcPr>
            <w:tcW w:w="356" w:type="dxa"/>
          </w:tcPr>
          <w:p>
            <w:pPr>
              <w:rPr>
                <w:rFonts w:ascii="宋体" w:hAnsi="宋体" w:cs="仿宋_GB2312"/>
                <w:sz w:val="18"/>
                <w:szCs w:val="18"/>
              </w:rPr>
            </w:pPr>
          </w:p>
        </w:tc>
        <w:tc>
          <w:tcPr>
            <w:tcW w:w="644" w:type="dxa"/>
          </w:tcPr>
          <w:p>
            <w:pPr>
              <w:rPr>
                <w:rFonts w:ascii="宋体" w:hAnsi="宋体" w:cs="仿宋_GB2312"/>
                <w:sz w:val="18"/>
                <w:szCs w:val="18"/>
              </w:rPr>
            </w:pPr>
          </w:p>
        </w:tc>
        <w:tc>
          <w:tcPr>
            <w:tcW w:w="425" w:type="dxa"/>
            <w:vAlign w:val="center"/>
          </w:tcPr>
          <w:p>
            <w:pPr>
              <w:rPr>
                <w:rFonts w:ascii="宋体" w:hAnsi="宋体" w:cs="仿宋_GB2312"/>
                <w:sz w:val="18"/>
                <w:szCs w:val="18"/>
              </w:rPr>
            </w:pPr>
          </w:p>
        </w:tc>
        <w:tc>
          <w:tcPr>
            <w:tcW w:w="446" w:type="dxa"/>
          </w:tcPr>
          <w:p>
            <w:pPr>
              <w:rPr>
                <w:rFonts w:ascii="宋体" w:hAnsi="宋体" w:cs="仿宋_GB2312"/>
                <w:sz w:val="18"/>
                <w:szCs w:val="18"/>
              </w:rPr>
            </w:pPr>
            <w:bookmarkStart w:id="170" w:name="_GoBack"/>
            <w:bookmarkEnd w:id="170"/>
          </w:p>
        </w:tc>
        <w:tc>
          <w:tcPr>
            <w:tcW w:w="976" w:type="dxa"/>
            <w:vAlign w:val="center"/>
          </w:tcPr>
          <w:p>
            <w:pPr>
              <w:snapToGrid w:val="0"/>
              <w:spacing w:line="276" w:lineRule="auto"/>
              <w:ind w:left="42" w:leftChars="20" w:right="42" w:rightChars="20"/>
              <w:jc w:val="center"/>
              <w:rPr>
                <w:rFonts w:hint="default" w:ascii="宋体" w:hAnsi="宋体" w:eastAsia="宋体" w:cs="宋体"/>
                <w:bCs/>
                <w:szCs w:val="21"/>
                <w:lang w:val="en-US" w:eastAsia="zh-CN"/>
              </w:rPr>
            </w:pPr>
            <w:r>
              <w:rPr>
                <w:rFonts w:hint="eastAsia" w:ascii="宋体" w:hAnsi="宋体" w:cs="宋体"/>
                <w:bCs/>
                <w:szCs w:val="21"/>
                <w:lang w:val="en-US" w:eastAsia="zh-CN"/>
              </w:rPr>
              <w:t>资料员</w:t>
            </w:r>
          </w:p>
        </w:tc>
        <w:tc>
          <w:tcPr>
            <w:tcW w:w="573" w:type="dxa"/>
            <w:vAlign w:val="center"/>
          </w:tcPr>
          <w:p>
            <w:pPr>
              <w:snapToGrid w:val="0"/>
              <w:spacing w:line="276" w:lineRule="auto"/>
              <w:ind w:left="42" w:leftChars="20" w:right="42" w:rightChars="20"/>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3456" w:type="dxa"/>
            <w:vAlign w:val="center"/>
          </w:tcPr>
          <w:p>
            <w:pPr>
              <w:snapToGrid w:val="0"/>
              <w:spacing w:line="276" w:lineRule="auto"/>
              <w:ind w:right="42" w:rightChars="20"/>
              <w:jc w:val="left"/>
              <w:rPr>
                <w:rFonts w:hint="eastAsia" w:ascii="宋体" w:hAnsi="宋体" w:cs="宋体"/>
                <w:bCs/>
                <w:szCs w:val="21"/>
              </w:rPr>
            </w:pPr>
            <w:r>
              <w:rPr>
                <w:rFonts w:hint="eastAsia" w:ascii="宋体" w:hAnsi="宋体" w:cs="宋体"/>
                <w:bCs/>
                <w:szCs w:val="21"/>
                <w:lang w:val="zh-CN"/>
              </w:rPr>
              <w:t>具有资料员相关资格证或培训合格证书。</w:t>
            </w:r>
          </w:p>
        </w:tc>
        <w:tc>
          <w:tcPr>
            <w:tcW w:w="1335" w:type="dxa"/>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pPr>
              <w:snapToGrid w:val="0"/>
              <w:spacing w:line="276" w:lineRule="auto"/>
              <w:ind w:left="42" w:leftChars="20" w:right="42" w:rightChars="20"/>
              <w:jc w:val="center"/>
              <w:rPr>
                <w:rFonts w:ascii="宋体" w:hAnsi="宋体" w:cs="仿宋_GB2312"/>
                <w:sz w:val="18"/>
                <w:szCs w:val="18"/>
              </w:rPr>
            </w:pPr>
          </w:p>
        </w:tc>
        <w:tc>
          <w:tcPr>
            <w:tcW w:w="458" w:type="dxa"/>
            <w:vAlign w:val="center"/>
          </w:tcPr>
          <w:p>
            <w:pPr>
              <w:rPr>
                <w:rFonts w:ascii="宋体" w:hAnsi="宋体" w:cs="仿宋_GB2312"/>
                <w:sz w:val="18"/>
                <w:szCs w:val="18"/>
              </w:rPr>
            </w:pPr>
          </w:p>
        </w:tc>
        <w:tc>
          <w:tcPr>
            <w:tcW w:w="458" w:type="dxa"/>
          </w:tcPr>
          <w:p>
            <w:pPr>
              <w:rPr>
                <w:rFonts w:ascii="宋体" w:hAnsi="宋体" w:cs="仿宋_GB2312"/>
                <w:sz w:val="18"/>
                <w:szCs w:val="18"/>
              </w:rPr>
            </w:pPr>
          </w:p>
        </w:tc>
        <w:tc>
          <w:tcPr>
            <w:tcW w:w="356" w:type="dxa"/>
          </w:tcPr>
          <w:p>
            <w:pPr>
              <w:rPr>
                <w:rFonts w:ascii="宋体" w:hAnsi="宋体" w:cs="仿宋_GB2312"/>
                <w:sz w:val="18"/>
                <w:szCs w:val="18"/>
              </w:rPr>
            </w:pPr>
          </w:p>
        </w:tc>
        <w:tc>
          <w:tcPr>
            <w:tcW w:w="644" w:type="dxa"/>
          </w:tcPr>
          <w:p>
            <w:pPr>
              <w:rPr>
                <w:rFonts w:ascii="宋体" w:hAnsi="宋体" w:cs="仿宋_GB2312"/>
                <w:sz w:val="18"/>
                <w:szCs w:val="18"/>
              </w:rPr>
            </w:pPr>
          </w:p>
        </w:tc>
        <w:tc>
          <w:tcPr>
            <w:tcW w:w="425" w:type="dxa"/>
            <w:vAlign w:val="center"/>
          </w:tcPr>
          <w:p>
            <w:pPr>
              <w:rPr>
                <w:rFonts w:ascii="宋体" w:hAnsi="宋体" w:cs="仿宋_GB2312"/>
                <w:sz w:val="18"/>
                <w:szCs w:val="18"/>
              </w:rPr>
            </w:pPr>
          </w:p>
        </w:tc>
        <w:tc>
          <w:tcPr>
            <w:tcW w:w="446" w:type="dxa"/>
          </w:tcPr>
          <w:p>
            <w:pPr>
              <w:rPr>
                <w:rFonts w:ascii="宋体" w:hAnsi="宋体" w:cs="仿宋_GB2312"/>
                <w:sz w:val="18"/>
                <w:szCs w:val="18"/>
              </w:rPr>
            </w:pPr>
          </w:p>
        </w:tc>
        <w:tc>
          <w:tcPr>
            <w:tcW w:w="976" w:type="dxa"/>
            <w:vAlign w:val="center"/>
          </w:tcPr>
          <w:p>
            <w:pPr>
              <w:rPr>
                <w:rFonts w:ascii="宋体" w:hAnsi="宋体" w:cs="仿宋_GB2312"/>
                <w:sz w:val="18"/>
                <w:szCs w:val="18"/>
              </w:rPr>
            </w:pPr>
            <w:r>
              <w:rPr>
                <w:rFonts w:hint="eastAsia" w:ascii="宋体" w:hAnsi="宋体" w:cs="仿宋_GB2312"/>
                <w:sz w:val="18"/>
                <w:szCs w:val="18"/>
              </w:rPr>
              <w:t>……</w:t>
            </w:r>
          </w:p>
        </w:tc>
        <w:tc>
          <w:tcPr>
            <w:tcW w:w="573" w:type="dxa"/>
            <w:vAlign w:val="center"/>
          </w:tcPr>
          <w:p>
            <w:pPr>
              <w:rPr>
                <w:rFonts w:ascii="宋体" w:hAnsi="宋体" w:cs="仿宋_GB2312"/>
                <w:sz w:val="18"/>
                <w:szCs w:val="18"/>
              </w:rPr>
            </w:pPr>
          </w:p>
        </w:tc>
        <w:tc>
          <w:tcPr>
            <w:tcW w:w="3456" w:type="dxa"/>
            <w:vAlign w:val="center"/>
          </w:tcPr>
          <w:p>
            <w:pPr>
              <w:rPr>
                <w:rFonts w:ascii="宋体" w:hAnsi="宋体" w:cs="仿宋_GB2312"/>
                <w:sz w:val="18"/>
                <w:szCs w:val="18"/>
              </w:rPr>
            </w:pPr>
          </w:p>
        </w:tc>
        <w:tc>
          <w:tcPr>
            <w:tcW w:w="1335" w:type="dxa"/>
            <w:vAlign w:val="center"/>
          </w:tcPr>
          <w:p>
            <w:pPr>
              <w:rPr>
                <w:rFonts w:ascii="宋体" w:hAnsi="宋体" w:cs="仿宋_GB2312"/>
                <w:sz w:val="18"/>
                <w:szCs w:val="18"/>
              </w:rPr>
            </w:pPr>
          </w:p>
        </w:tc>
      </w:tr>
    </w:tbl>
    <w:p>
      <w:pPr>
        <w:spacing w:line="400" w:lineRule="exact"/>
        <w:ind w:firstLine="360"/>
        <w:rPr>
          <w:rFonts w:ascii="宋体" w:hAnsi="宋体" w:cs="宋体"/>
        </w:rPr>
      </w:pPr>
      <w:r>
        <w:rPr>
          <w:rFonts w:ascii="宋体" w:hAnsi="宋体" w:cs="宋体"/>
          <w:b/>
          <w:kern w:val="0"/>
          <w:sz w:val="18"/>
          <w:szCs w:val="18"/>
        </w:rPr>
        <w:t>备注</w:t>
      </w:r>
      <w:r>
        <w:rPr>
          <w:rFonts w:ascii="宋体" w:hAnsi="宋体" w:cs="宋体"/>
          <w:kern w:val="0"/>
          <w:sz w:val="18"/>
          <w:szCs w:val="18"/>
        </w:rPr>
        <w:t>：</w:t>
      </w:r>
    </w:p>
    <w:p>
      <w:pPr>
        <w:numPr>
          <w:ilvl w:val="0"/>
          <w:numId w:val="4"/>
        </w:numPr>
        <w:spacing w:line="400" w:lineRule="exact"/>
        <w:ind w:firstLine="400" w:firstLineChars="200"/>
        <w:rPr>
          <w:rFonts w:ascii="宋体" w:hAnsi="宋体" w:cs="宋体"/>
          <w:sz w:val="20"/>
          <w:szCs w:val="20"/>
        </w:rPr>
      </w:pPr>
      <w:r>
        <w:rPr>
          <w:rFonts w:hint="eastAsia" w:ascii="宋体" w:hAnsi="宋体" w:cs="宋体"/>
          <w:sz w:val="20"/>
          <w:szCs w:val="20"/>
        </w:rPr>
        <w:t>上表人员均要求为投标单位在册人员，各岗位人员不得相互兼职。投标人应同时提供上表人员的相应证明材料及</w:t>
      </w:r>
      <w:r>
        <w:rPr>
          <w:rFonts w:hint="eastAsia" w:ascii="宋体" w:hAnsi="宋体" w:cs="宋体"/>
          <w:szCs w:val="21"/>
        </w:rPr>
        <w:t>2024年1月至2024年6月</w:t>
      </w:r>
      <w:r>
        <w:rPr>
          <w:rFonts w:hint="eastAsia" w:ascii="宋体" w:hAnsi="宋体" w:cs="宋体"/>
          <w:sz w:val="20"/>
          <w:szCs w:val="20"/>
        </w:rPr>
        <w:t>在本单位（不含投标人的子公司）购买社保的缴费记录。</w:t>
      </w:r>
    </w:p>
    <w:p>
      <w:pPr>
        <w:numPr>
          <w:ilvl w:val="0"/>
          <w:numId w:val="4"/>
        </w:numPr>
        <w:spacing w:line="400" w:lineRule="exact"/>
        <w:ind w:firstLine="400" w:firstLineChars="200"/>
        <w:rPr>
          <w:rFonts w:ascii="宋体" w:hAnsi="宋体" w:cs="宋体"/>
          <w:sz w:val="20"/>
          <w:szCs w:val="20"/>
        </w:rPr>
      </w:pPr>
      <w:r>
        <w:rPr>
          <w:rFonts w:hint="eastAsia" w:ascii="宋体" w:hAnsi="宋体" w:cs="宋体"/>
          <w:sz w:val="20"/>
          <w:szCs w:val="20"/>
        </w:rPr>
        <w:t>投标人须提供一级注册消防工程师的注册证书、注册消防工程师注册信息查询网站（https://shhxf.119.gov.cn/templet/index_7.jsp）查询结果网上截图，没有提供或提供的材料不全不予计分。</w:t>
      </w:r>
    </w:p>
    <w:p>
      <w:pPr>
        <w:numPr>
          <w:ilvl w:val="0"/>
          <w:numId w:val="4"/>
        </w:numPr>
        <w:spacing w:line="400" w:lineRule="exact"/>
        <w:ind w:firstLine="400" w:firstLineChars="200"/>
        <w:rPr>
          <w:rFonts w:ascii="宋体" w:hAnsi="宋体" w:cs="宋体"/>
          <w:sz w:val="20"/>
          <w:szCs w:val="20"/>
        </w:rPr>
      </w:pPr>
      <w:r>
        <w:rPr>
          <w:rFonts w:hint="eastAsia" w:ascii="宋体" w:hAnsi="宋体" w:cs="宋体"/>
          <w:sz w:val="20"/>
          <w:szCs w:val="20"/>
        </w:rPr>
        <w:t>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的注册证书、注册造价工程师注册信息查询网站（https://cceamember.jianshe99.com/evalution/engineerSelect.do）查询结果网上截图，且执业状态栏显示“正常”的才计分，不提供不得分；注册专业以全国建筑市场监管公共服务平台（http://jzsc.mohurd.gov.cn/）信息截图为准。</w:t>
      </w:r>
    </w:p>
    <w:p>
      <w:pPr>
        <w:widowControl/>
        <w:shd w:val="clear" w:color="auto" w:fill="FFFFFF"/>
        <w:adjustRightInd w:val="0"/>
        <w:ind w:firstLine="360" w:firstLineChars="200"/>
        <w:jc w:val="left"/>
        <w:rPr>
          <w:rFonts w:ascii="宋体" w:hAnsi="宋体" w:cs="宋体"/>
          <w:kern w:val="0"/>
          <w:sz w:val="18"/>
          <w:szCs w:val="18"/>
        </w:rPr>
      </w:pPr>
    </w:p>
    <w:p>
      <w:pPr>
        <w:topLinePunct/>
        <w:adjustRightInd w:val="0"/>
        <w:snapToGrid w:val="0"/>
        <w:spacing w:line="360" w:lineRule="auto"/>
        <w:ind w:firstLine="3596" w:firstLineChars="1450"/>
        <w:rPr>
          <w:rFonts w:ascii="宋体" w:hAnsi="宋体"/>
          <w:snapToGrid w:val="0"/>
          <w:spacing w:val="4"/>
          <w:kern w:val="0"/>
          <w:sz w:val="24"/>
          <w:szCs w:val="24"/>
        </w:rPr>
      </w:pP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ind w:firstLine="3600" w:firstLineChars="1500"/>
        <w:rPr>
          <w:rFonts w:ascii="宋体" w:hAnsi="宋体"/>
          <w:sz w:val="24"/>
        </w:rPr>
        <w:sectPr>
          <w:pgSz w:w="11907" w:h="16840"/>
          <w:pgMar w:top="1418" w:right="1418" w:bottom="1418" w:left="1418" w:header="851" w:footer="851" w:gutter="0"/>
          <w:cols w:space="720" w:num="1"/>
          <w:docGrid w:type="lines" w:linePitch="312" w:charSpace="0"/>
        </w:sectPr>
      </w:pPr>
      <w:r>
        <w:rPr>
          <w:rFonts w:hint="eastAsia" w:ascii="宋体" w:hAnsi="宋体"/>
          <w:sz w:val="24"/>
        </w:rPr>
        <w:t>日   期：    年    月    日</w:t>
      </w:r>
    </w:p>
    <w:p>
      <w:pPr>
        <w:widowControl/>
        <w:spacing w:before="100" w:beforeAutospacing="1" w:after="100" w:afterAutospacing="1"/>
        <w:jc w:val="left"/>
        <w:outlineLvl w:val="2"/>
        <w:rPr>
          <w:rFonts w:ascii="宋体" w:hAnsi="宋体"/>
          <w:b/>
          <w:bCs/>
          <w:kern w:val="0"/>
          <w:sz w:val="24"/>
          <w:szCs w:val="24"/>
        </w:rPr>
      </w:pPr>
      <w:bookmarkStart w:id="120" w:name="_Toc469"/>
      <w:bookmarkStart w:id="121" w:name="_Toc14697663"/>
      <w:r>
        <w:rPr>
          <w:rFonts w:hint="eastAsia" w:ascii="宋体" w:hAnsi="宋体"/>
          <w:b/>
          <w:bCs/>
          <w:kern w:val="0"/>
          <w:sz w:val="24"/>
          <w:szCs w:val="24"/>
        </w:rPr>
        <w:t>格式八：主要人员简历表</w:t>
      </w:r>
      <w:bookmarkEnd w:id="120"/>
      <w:bookmarkEnd w:id="121"/>
    </w:p>
    <w:p>
      <w:pPr>
        <w:topLinePunct/>
        <w:adjustRightInd w:val="0"/>
        <w:snapToGrid w:val="0"/>
        <w:spacing w:before="156" w:after="156" w:line="360" w:lineRule="auto"/>
        <w:jc w:val="center"/>
        <w:rPr>
          <w:rFonts w:ascii="宋体" w:hAnsi="宋体"/>
          <w:b/>
          <w:snapToGrid w:val="0"/>
          <w:spacing w:val="4"/>
          <w:kern w:val="0"/>
          <w:sz w:val="32"/>
          <w:szCs w:val="32"/>
        </w:rPr>
      </w:pPr>
      <w:r>
        <w:rPr>
          <w:rFonts w:hint="eastAsia" w:ascii="宋体" w:hAnsi="宋体"/>
          <w:b/>
          <w:snapToGrid w:val="0"/>
          <w:spacing w:val="4"/>
          <w:kern w:val="0"/>
          <w:sz w:val="32"/>
          <w:szCs w:val="32"/>
        </w:rPr>
        <w:t>主要人员简历表</w:t>
      </w:r>
    </w:p>
    <w:tbl>
      <w:tblPr>
        <w:tblStyle w:val="36"/>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姓名</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spacing w:line="360" w:lineRule="auto"/>
              <w:jc w:val="center"/>
              <w:rPr>
                <w:rFonts w:ascii="宋体" w:hAnsi="宋体"/>
                <w:b/>
                <w:sz w:val="24"/>
                <w:szCs w:val="24"/>
              </w:rPr>
            </w:pPr>
            <w:r>
              <w:rPr>
                <w:rFonts w:hint="eastAsia" w:ascii="宋体" w:hAnsi="宋体"/>
                <w:b/>
                <w:sz w:val="24"/>
                <w:szCs w:val="24"/>
              </w:rPr>
              <w:t>性别</w:t>
            </w:r>
          </w:p>
        </w:tc>
        <w:tc>
          <w:tcPr>
            <w:tcW w:w="1701"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vAlign w:val="center"/>
          </w:tcPr>
          <w:p>
            <w:pPr>
              <w:spacing w:line="360" w:lineRule="auto"/>
              <w:jc w:val="center"/>
              <w:rPr>
                <w:rFonts w:ascii="宋体" w:hAnsi="宋体"/>
                <w:b/>
                <w:sz w:val="24"/>
                <w:szCs w:val="24"/>
              </w:rPr>
            </w:pPr>
            <w:r>
              <w:rPr>
                <w:rFonts w:hint="eastAsia" w:ascii="宋体" w:hAnsi="宋体"/>
                <w:b/>
                <w:sz w:val="24"/>
                <w:szCs w:val="24"/>
              </w:rPr>
              <w:t>年龄</w:t>
            </w:r>
          </w:p>
        </w:tc>
        <w:tc>
          <w:tcPr>
            <w:tcW w:w="1620"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bCs/>
                <w:szCs w:val="21"/>
              </w:rPr>
              <w:t>身份证号码</w:t>
            </w:r>
          </w:p>
        </w:tc>
        <w:tc>
          <w:tcPr>
            <w:tcW w:w="7999" w:type="dxa"/>
            <w:gridSpan w:val="10"/>
            <w:vAlign w:val="center"/>
          </w:tcPr>
          <w:p>
            <w:pPr>
              <w:topLinePunct/>
              <w:adjustRightInd w:val="0"/>
              <w:snapToGrid w:val="0"/>
              <w:spacing w:line="360" w:lineRule="auto"/>
              <w:jc w:val="center"/>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18"/>
                <w:szCs w:val="18"/>
              </w:rPr>
              <w:t>在本项目任职</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spacing w:line="360" w:lineRule="auto"/>
              <w:jc w:val="center"/>
              <w:rPr>
                <w:rFonts w:ascii="宋体" w:hAnsi="宋体"/>
                <w:b/>
                <w:sz w:val="24"/>
                <w:szCs w:val="24"/>
              </w:rPr>
            </w:pPr>
            <w:r>
              <w:rPr>
                <w:rFonts w:hint="eastAsia" w:ascii="宋体" w:hAnsi="宋体"/>
                <w:b/>
                <w:sz w:val="24"/>
                <w:szCs w:val="24"/>
              </w:rPr>
              <w:t>职称</w:t>
            </w:r>
          </w:p>
        </w:tc>
        <w:tc>
          <w:tcPr>
            <w:tcW w:w="1701"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vAlign w:val="center"/>
          </w:tcPr>
          <w:p>
            <w:pPr>
              <w:spacing w:line="360" w:lineRule="auto"/>
              <w:jc w:val="center"/>
              <w:rPr>
                <w:rFonts w:ascii="宋体" w:hAnsi="宋体"/>
                <w:b/>
                <w:sz w:val="24"/>
                <w:szCs w:val="24"/>
              </w:rPr>
            </w:pPr>
            <w:r>
              <w:rPr>
                <w:rFonts w:hint="eastAsia" w:ascii="宋体" w:hAnsi="宋体"/>
                <w:b/>
                <w:sz w:val="24"/>
                <w:szCs w:val="24"/>
              </w:rPr>
              <w:t>学历</w:t>
            </w:r>
          </w:p>
        </w:tc>
        <w:tc>
          <w:tcPr>
            <w:tcW w:w="1620" w:type="dxa"/>
            <w:gridSpan w:val="2"/>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参加工作</w:t>
            </w:r>
          </w:p>
          <w:p>
            <w:pPr>
              <w:spacing w:line="360" w:lineRule="auto"/>
              <w:jc w:val="center"/>
              <w:rPr>
                <w:rFonts w:ascii="宋体" w:hAnsi="宋体"/>
                <w:b/>
                <w:sz w:val="24"/>
                <w:szCs w:val="24"/>
              </w:rPr>
            </w:pPr>
            <w:r>
              <w:rPr>
                <w:rFonts w:hint="eastAsia" w:ascii="宋体" w:hAnsi="宋体"/>
                <w:b/>
                <w:sz w:val="24"/>
                <w:szCs w:val="24"/>
              </w:rPr>
              <w:t>年限</w:t>
            </w:r>
          </w:p>
        </w:tc>
        <w:tc>
          <w:tcPr>
            <w:tcW w:w="2126" w:type="dxa"/>
            <w:gridSpan w:val="3"/>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担任相应职务年限</w:t>
            </w:r>
          </w:p>
        </w:tc>
        <w:tc>
          <w:tcPr>
            <w:tcW w:w="4503" w:type="dxa"/>
            <w:gridSpan w:val="5"/>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pPr>
              <w:spacing w:line="360" w:lineRule="auto"/>
              <w:jc w:val="center"/>
              <w:rPr>
                <w:rFonts w:ascii="宋体" w:hAnsi="宋体"/>
                <w:b/>
                <w:sz w:val="24"/>
                <w:szCs w:val="24"/>
              </w:rPr>
            </w:pPr>
            <w:r>
              <w:rPr>
                <w:rFonts w:hint="eastAsia" w:ascii="宋体" w:hAnsi="宋体"/>
                <w:b/>
                <w:sz w:val="24"/>
                <w:szCs w:val="24"/>
              </w:rPr>
              <w:t>资格证书号</w:t>
            </w:r>
          </w:p>
        </w:tc>
        <w:tc>
          <w:tcPr>
            <w:tcW w:w="7999" w:type="dxa"/>
            <w:gridSpan w:val="10"/>
            <w:vAlign w:val="center"/>
          </w:tcPr>
          <w:p>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spacing w:line="360" w:lineRule="auto"/>
              <w:jc w:val="center"/>
              <w:rPr>
                <w:rFonts w:ascii="宋体" w:hAnsi="宋体"/>
                <w:b/>
                <w:sz w:val="24"/>
                <w:szCs w:val="24"/>
              </w:rPr>
            </w:pPr>
            <w:r>
              <w:rPr>
                <w:rFonts w:hint="eastAsia" w:ascii="宋体" w:hAnsi="宋体"/>
                <w:b/>
                <w:sz w:val="24"/>
                <w:szCs w:val="24"/>
              </w:rPr>
              <w:t>建设单位</w:t>
            </w:r>
          </w:p>
        </w:tc>
        <w:tc>
          <w:tcPr>
            <w:tcW w:w="1547" w:type="dxa"/>
            <w:vAlign w:val="center"/>
          </w:tcPr>
          <w:p>
            <w:pPr>
              <w:spacing w:line="360" w:lineRule="auto"/>
              <w:jc w:val="center"/>
              <w:rPr>
                <w:rFonts w:ascii="宋体" w:hAnsi="宋体"/>
                <w:b/>
                <w:sz w:val="24"/>
                <w:szCs w:val="24"/>
              </w:rPr>
            </w:pPr>
            <w:r>
              <w:rPr>
                <w:rFonts w:hint="eastAsia" w:ascii="宋体" w:hAnsi="宋体"/>
                <w:b/>
                <w:sz w:val="24"/>
                <w:szCs w:val="24"/>
              </w:rPr>
              <w:t>项目名称</w:t>
            </w:r>
          </w:p>
        </w:tc>
        <w:tc>
          <w:tcPr>
            <w:tcW w:w="1549" w:type="dxa"/>
            <w:gridSpan w:val="2"/>
            <w:vAlign w:val="center"/>
          </w:tcPr>
          <w:p>
            <w:pPr>
              <w:spacing w:line="360" w:lineRule="auto"/>
              <w:jc w:val="center"/>
              <w:rPr>
                <w:rFonts w:ascii="宋体" w:hAnsi="宋体"/>
                <w:b/>
                <w:sz w:val="24"/>
                <w:szCs w:val="24"/>
              </w:rPr>
            </w:pPr>
            <w:r>
              <w:rPr>
                <w:rFonts w:hint="eastAsia" w:ascii="宋体" w:hAnsi="宋体"/>
                <w:b/>
                <w:sz w:val="24"/>
                <w:szCs w:val="24"/>
              </w:rPr>
              <w:t>建设规模</w:t>
            </w:r>
          </w:p>
        </w:tc>
        <w:tc>
          <w:tcPr>
            <w:tcW w:w="1783" w:type="dxa"/>
            <w:gridSpan w:val="2"/>
            <w:vAlign w:val="center"/>
          </w:tcPr>
          <w:p>
            <w:pPr>
              <w:spacing w:line="360" w:lineRule="auto"/>
              <w:jc w:val="center"/>
              <w:rPr>
                <w:rFonts w:ascii="宋体" w:hAnsi="宋体"/>
                <w:b/>
                <w:sz w:val="24"/>
                <w:szCs w:val="24"/>
              </w:rPr>
            </w:pPr>
            <w:r>
              <w:rPr>
                <w:rFonts w:hint="eastAsia" w:ascii="宋体" w:hAnsi="宋体"/>
                <w:b/>
                <w:sz w:val="24"/>
                <w:szCs w:val="24"/>
              </w:rPr>
              <w:t>开、竣工日期</w:t>
            </w:r>
          </w:p>
        </w:tc>
        <w:tc>
          <w:tcPr>
            <w:tcW w:w="1547" w:type="dxa"/>
            <w:gridSpan w:val="3"/>
            <w:vAlign w:val="center"/>
          </w:tcPr>
          <w:p>
            <w:pPr>
              <w:spacing w:line="360" w:lineRule="auto"/>
              <w:jc w:val="center"/>
              <w:rPr>
                <w:rFonts w:ascii="宋体" w:hAnsi="宋体"/>
                <w:b/>
                <w:sz w:val="24"/>
                <w:szCs w:val="24"/>
              </w:rPr>
            </w:pPr>
            <w:r>
              <w:rPr>
                <w:rFonts w:hint="eastAsia" w:ascii="宋体" w:hAnsi="宋体"/>
                <w:b/>
                <w:sz w:val="24"/>
                <w:szCs w:val="24"/>
              </w:rPr>
              <w:t>在建或已完工工程</w:t>
            </w:r>
          </w:p>
        </w:tc>
        <w:tc>
          <w:tcPr>
            <w:tcW w:w="1551" w:type="dxa"/>
            <w:vAlign w:val="center"/>
          </w:tcPr>
          <w:p>
            <w:pPr>
              <w:spacing w:line="360" w:lineRule="auto"/>
              <w:jc w:val="center"/>
              <w:rPr>
                <w:rFonts w:ascii="宋体" w:hAnsi="宋体"/>
                <w:b/>
                <w:sz w:val="24"/>
                <w:szCs w:val="24"/>
              </w:rPr>
            </w:pPr>
            <w:r>
              <w:rPr>
                <w:rFonts w:hint="eastAsia" w:ascii="宋体" w:hAnsi="宋体"/>
                <w:b/>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b/>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b/>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snapToGrid w:val="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vAlign w:val="center"/>
          </w:tcPr>
          <w:p>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vAlign w:val="center"/>
          </w:tcPr>
          <w:p>
            <w:pPr>
              <w:topLinePunct/>
              <w:adjustRightInd w:val="0"/>
              <w:snapToGrid w:val="0"/>
              <w:spacing w:line="360" w:lineRule="auto"/>
              <w:jc w:val="center"/>
              <w:rPr>
                <w:rFonts w:ascii="宋体" w:hAnsi="宋体"/>
                <w:snapToGrid w:val="0"/>
                <w:spacing w:val="4"/>
                <w:kern w:val="0"/>
                <w:sz w:val="24"/>
                <w:szCs w:val="24"/>
              </w:rPr>
            </w:pPr>
          </w:p>
        </w:tc>
        <w:tc>
          <w:tcPr>
            <w:tcW w:w="1551" w:type="dxa"/>
            <w:vAlign w:val="center"/>
          </w:tcPr>
          <w:p>
            <w:pPr>
              <w:topLinePunct/>
              <w:adjustRightInd w:val="0"/>
              <w:snapToGrid w:val="0"/>
              <w:spacing w:line="360" w:lineRule="auto"/>
              <w:jc w:val="center"/>
              <w:rPr>
                <w:rFonts w:ascii="宋体" w:hAnsi="宋体"/>
                <w:snapToGrid w:val="0"/>
                <w:spacing w:val="4"/>
                <w:kern w:val="0"/>
                <w:sz w:val="24"/>
                <w:szCs w:val="24"/>
              </w:rPr>
            </w:pPr>
          </w:p>
        </w:tc>
      </w:tr>
    </w:tbl>
    <w:p>
      <w:pPr>
        <w:topLinePunct/>
        <w:adjustRightInd w:val="0"/>
        <w:snapToGrid w:val="0"/>
        <w:spacing w:line="360" w:lineRule="auto"/>
        <w:ind w:firstLine="3596" w:firstLineChars="1450"/>
        <w:rPr>
          <w:rFonts w:ascii="宋体" w:hAnsi="宋体"/>
          <w:snapToGrid w:val="0"/>
          <w:spacing w:val="4"/>
          <w:kern w:val="0"/>
          <w:sz w:val="24"/>
          <w:szCs w:val="24"/>
        </w:rPr>
      </w:pP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投 标 人：（盖章）</w:t>
      </w: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法定代表人或授权代理人（签字或盖章）：</w:t>
      </w:r>
    </w:p>
    <w:p>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日    期：    年    月    日 </w:t>
      </w:r>
    </w:p>
    <w:p>
      <w:pPr>
        <w:topLinePunct/>
        <w:adjustRightInd w:val="0"/>
        <w:snapToGrid w:val="0"/>
        <w:spacing w:line="360" w:lineRule="auto"/>
        <w:ind w:firstLine="691" w:firstLineChars="279"/>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sectPr>
          <w:pgSz w:w="11907" w:h="16840"/>
          <w:pgMar w:top="1418" w:right="1418" w:bottom="1418" w:left="1418" w:header="851" w:footer="851" w:gutter="0"/>
          <w:cols w:space="720" w:num="1"/>
          <w:docGrid w:type="lines" w:linePitch="312" w:charSpace="0"/>
        </w:sectPr>
      </w:pPr>
    </w:p>
    <w:p>
      <w:pPr>
        <w:topLinePunct/>
        <w:adjustRightInd w:val="0"/>
        <w:snapToGrid w:val="0"/>
        <w:jc w:val="left"/>
        <w:outlineLvl w:val="2"/>
        <w:rPr>
          <w:rFonts w:ascii="宋体" w:hAnsi="宋体"/>
          <w:snapToGrid w:val="0"/>
          <w:spacing w:val="4"/>
          <w:kern w:val="0"/>
          <w:sz w:val="24"/>
          <w:szCs w:val="24"/>
        </w:rPr>
      </w:pPr>
      <w:bookmarkStart w:id="122" w:name="_Toc8685"/>
      <w:bookmarkStart w:id="123" w:name="_Toc14697664"/>
      <w:r>
        <w:rPr>
          <w:rFonts w:hint="eastAsia" w:ascii="宋体" w:hAnsi="宋体"/>
          <w:snapToGrid w:val="0"/>
          <w:spacing w:val="4"/>
          <w:kern w:val="0"/>
          <w:sz w:val="24"/>
          <w:szCs w:val="24"/>
        </w:rPr>
        <w:t>格式九：已竣工验收的类似工程业绩表</w:t>
      </w:r>
      <w:bookmarkEnd w:id="122"/>
      <w:bookmarkEnd w:id="123"/>
      <w:r>
        <w:rPr>
          <w:rFonts w:hint="eastAsia" w:ascii="宋体" w:hAnsi="宋体"/>
          <w:snapToGrid w:val="0"/>
          <w:spacing w:val="4"/>
          <w:kern w:val="0"/>
          <w:sz w:val="24"/>
          <w:szCs w:val="24"/>
        </w:rPr>
        <w:t>、企业获奖业绩表</w:t>
      </w:r>
    </w:p>
    <w:p>
      <w:pPr>
        <w:topLinePunct/>
        <w:adjustRightInd w:val="0"/>
        <w:snapToGrid w:val="0"/>
        <w:spacing w:before="156" w:after="156"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已竣工验收的类似工程业绩表</w:t>
      </w:r>
    </w:p>
    <w:tbl>
      <w:tblPr>
        <w:tblStyle w:val="36"/>
        <w:tblW w:w="6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76"/>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vAlign w:val="center"/>
          </w:tcPr>
          <w:p>
            <w:pPr>
              <w:jc w:val="center"/>
              <w:rPr>
                <w:rFonts w:ascii="宋体" w:hAnsi="宋体"/>
                <w:sz w:val="24"/>
                <w:szCs w:val="24"/>
              </w:rPr>
            </w:pPr>
            <w:r>
              <w:rPr>
                <w:rFonts w:hint="eastAsia" w:ascii="宋体" w:hAnsi="宋体"/>
                <w:sz w:val="24"/>
                <w:szCs w:val="24"/>
              </w:rPr>
              <w:t>序号</w:t>
            </w:r>
          </w:p>
        </w:tc>
        <w:tc>
          <w:tcPr>
            <w:tcW w:w="2976" w:type="dxa"/>
            <w:vAlign w:val="center"/>
          </w:tcPr>
          <w:p>
            <w:pPr>
              <w:jc w:val="center"/>
              <w:rPr>
                <w:rFonts w:ascii="宋体" w:hAnsi="宋体"/>
                <w:sz w:val="24"/>
                <w:szCs w:val="24"/>
              </w:rPr>
            </w:pPr>
            <w:r>
              <w:rPr>
                <w:rFonts w:hint="eastAsia" w:ascii="宋体" w:hAnsi="宋体"/>
                <w:sz w:val="24"/>
                <w:szCs w:val="24"/>
              </w:rPr>
              <w:t>项目名称</w:t>
            </w:r>
          </w:p>
        </w:tc>
        <w:tc>
          <w:tcPr>
            <w:tcW w:w="2430" w:type="dxa"/>
            <w:vAlign w:val="center"/>
          </w:tcPr>
          <w:p>
            <w:pPr>
              <w:jc w:val="center"/>
              <w:rPr>
                <w:rFonts w:ascii="宋体" w:hAnsi="宋体"/>
                <w:sz w:val="24"/>
                <w:szCs w:val="24"/>
              </w:rPr>
            </w:pPr>
            <w:r>
              <w:rPr>
                <w:rFonts w:hint="eastAsia" w:ascii="宋体" w:hAnsi="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pPr>
              <w:jc w:val="center"/>
              <w:rPr>
                <w:rFonts w:ascii="宋体" w:hAnsi="宋体"/>
                <w:b/>
                <w:sz w:val="24"/>
                <w:szCs w:val="24"/>
              </w:rPr>
            </w:pPr>
          </w:p>
        </w:tc>
        <w:tc>
          <w:tcPr>
            <w:tcW w:w="2976" w:type="dxa"/>
          </w:tcPr>
          <w:p>
            <w:pPr>
              <w:jc w:val="center"/>
              <w:rPr>
                <w:rFonts w:ascii="宋体" w:hAnsi="宋体"/>
                <w:b/>
                <w:sz w:val="24"/>
                <w:szCs w:val="24"/>
              </w:rPr>
            </w:pPr>
          </w:p>
        </w:tc>
        <w:tc>
          <w:tcPr>
            <w:tcW w:w="2430" w:type="dxa"/>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pPr>
              <w:jc w:val="center"/>
              <w:rPr>
                <w:rFonts w:ascii="宋体" w:hAnsi="宋体"/>
                <w:b/>
                <w:sz w:val="24"/>
                <w:szCs w:val="24"/>
              </w:rPr>
            </w:pPr>
          </w:p>
        </w:tc>
        <w:tc>
          <w:tcPr>
            <w:tcW w:w="2976" w:type="dxa"/>
          </w:tcPr>
          <w:p>
            <w:pPr>
              <w:jc w:val="center"/>
              <w:rPr>
                <w:rFonts w:ascii="宋体" w:hAnsi="宋体"/>
                <w:b/>
                <w:sz w:val="24"/>
                <w:szCs w:val="24"/>
              </w:rPr>
            </w:pPr>
          </w:p>
        </w:tc>
        <w:tc>
          <w:tcPr>
            <w:tcW w:w="2430" w:type="dxa"/>
          </w:tcPr>
          <w:p>
            <w:pPr>
              <w:jc w:val="center"/>
              <w:rPr>
                <w:rFonts w:ascii="宋体" w:hAnsi="宋体"/>
                <w:b/>
                <w:sz w:val="24"/>
                <w:szCs w:val="24"/>
              </w:rPr>
            </w:pPr>
          </w:p>
        </w:tc>
      </w:tr>
    </w:tbl>
    <w:p/>
    <w:p>
      <w:pPr>
        <w:spacing w:line="273" w:lineRule="auto"/>
        <w:ind w:firstLine="424" w:firstLineChars="202"/>
        <w:jc w:val="left"/>
        <w:rPr>
          <w:rFonts w:ascii="Times New Roman" w:hAnsi="Times New Roman"/>
          <w:szCs w:val="21"/>
        </w:rPr>
      </w:pPr>
      <w:r>
        <w:rPr>
          <w:rFonts w:hint="eastAsia" w:ascii="宋体" w:hAnsi="宋体" w:cs="宋体"/>
          <w:szCs w:val="21"/>
        </w:rPr>
        <w:t>注：按技术标详细审查的评审要求提供，如无已竣工验收的类似工程业绩的，在项目栏中填写“无”。</w:t>
      </w:r>
    </w:p>
    <w:p>
      <w:pPr>
        <w:jc w:val="left"/>
        <w:rPr>
          <w:rFonts w:ascii="宋体" w:hAnsi="宋体"/>
          <w:szCs w:val="21"/>
        </w:rPr>
      </w:pPr>
    </w:p>
    <w:p>
      <w:pPr>
        <w:topLinePunct/>
        <w:adjustRightInd w:val="0"/>
        <w:snapToGrid w:val="0"/>
        <w:spacing w:line="360" w:lineRule="auto"/>
        <w:ind w:firstLine="3596" w:firstLineChars="1450"/>
        <w:rPr>
          <w:rFonts w:ascii="宋体" w:hAnsi="宋体"/>
          <w:snapToGrid w:val="0"/>
          <w:spacing w:val="4"/>
          <w:kern w:val="0"/>
          <w:sz w:val="24"/>
          <w:szCs w:val="24"/>
        </w:rPr>
      </w:pP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topLinePunct/>
        <w:adjustRightInd w:val="0"/>
        <w:snapToGrid w:val="0"/>
        <w:spacing w:line="360" w:lineRule="auto"/>
        <w:ind w:firstLine="3596" w:firstLineChars="1450"/>
        <w:rPr>
          <w:rFonts w:ascii="宋体" w:hAnsi="宋体"/>
          <w:snapToGrid w:val="0"/>
          <w:spacing w:val="4"/>
          <w:kern w:val="0"/>
          <w:sz w:val="24"/>
          <w:szCs w:val="24"/>
        </w:rPr>
      </w:pPr>
      <w:r>
        <w:rPr>
          <w:rFonts w:hint="eastAsia" w:ascii="宋体" w:hAnsi="宋体"/>
          <w:snapToGrid w:val="0"/>
          <w:spacing w:val="4"/>
          <w:kern w:val="0"/>
          <w:sz w:val="24"/>
          <w:szCs w:val="24"/>
        </w:rPr>
        <w:t xml:space="preserve">日   期：    年    月    日 </w:t>
      </w:r>
    </w:p>
    <w:p>
      <w:pPr>
        <w:topLinePunct/>
        <w:adjustRightInd w:val="0"/>
        <w:snapToGrid w:val="0"/>
        <w:jc w:val="left"/>
        <w:rPr>
          <w:rFonts w:ascii="宋体" w:hAnsi="宋体"/>
          <w:snapToGrid w:val="0"/>
          <w:spacing w:val="4"/>
          <w:kern w:val="0"/>
          <w:sz w:val="24"/>
          <w:szCs w:val="24"/>
        </w:rPr>
      </w:pPr>
    </w:p>
    <w:p>
      <w:pPr>
        <w:topLinePunct/>
        <w:adjustRightInd w:val="0"/>
        <w:snapToGrid w:val="0"/>
        <w:spacing w:before="156" w:beforeLines="50" w:after="156" w:afterLines="50"/>
        <w:jc w:val="left"/>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Pr>
        <w:rPr>
          <w:rFonts w:ascii="宋体" w:hAnsi="宋体"/>
          <w:b/>
          <w:snapToGrid w:val="0"/>
          <w:spacing w:val="4"/>
          <w:kern w:val="0"/>
          <w:sz w:val="24"/>
          <w:szCs w:val="24"/>
        </w:rPr>
      </w:pPr>
    </w:p>
    <w:p>
      <w:pPr>
        <w:pStyle w:val="7"/>
        <w:rPr>
          <w:rFonts w:ascii="宋体" w:hAnsi="宋体"/>
          <w:b/>
          <w:snapToGrid w:val="0"/>
          <w:spacing w:val="4"/>
          <w:kern w:val="0"/>
          <w:sz w:val="24"/>
          <w:szCs w:val="24"/>
        </w:rPr>
      </w:pPr>
    </w:p>
    <w:p/>
    <w:p>
      <w:pPr>
        <w:pStyle w:val="20"/>
        <w:rPr>
          <w:rFonts w:hint="default"/>
        </w:rPr>
      </w:pPr>
    </w:p>
    <w:p>
      <w:pPr>
        <w:spacing w:line="360" w:lineRule="auto"/>
        <w:jc w:val="center"/>
        <w:rPr>
          <w:rFonts w:ascii="黑体" w:hAnsi="宋体" w:eastAsia="黑体" w:cs="黑体"/>
          <w:spacing w:val="4"/>
          <w:kern w:val="0"/>
          <w:sz w:val="36"/>
          <w:szCs w:val="36"/>
        </w:rPr>
      </w:pPr>
    </w:p>
    <w:p>
      <w:pPr>
        <w:spacing w:line="360" w:lineRule="auto"/>
        <w:jc w:val="center"/>
        <w:rPr>
          <w:rFonts w:ascii="Times New Roman" w:hAnsi="Times New Roman" w:eastAsia="黑体"/>
          <w:spacing w:val="4"/>
          <w:kern w:val="0"/>
          <w:sz w:val="36"/>
          <w:szCs w:val="36"/>
        </w:rPr>
      </w:pPr>
      <w:r>
        <w:rPr>
          <w:rFonts w:ascii="黑体" w:hAnsi="宋体" w:eastAsia="黑体" w:cs="黑体"/>
          <w:spacing w:val="4"/>
          <w:kern w:val="0"/>
          <w:sz w:val="36"/>
          <w:szCs w:val="36"/>
        </w:rPr>
        <w:t>二、企业获奖业绩表</w:t>
      </w:r>
    </w:p>
    <w:tbl>
      <w:tblPr>
        <w:tblStyle w:val="3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681"/>
        <w:gridCol w:w="15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4"/>
                <w:szCs w:val="24"/>
              </w:rPr>
            </w:pPr>
            <w:r>
              <w:rPr>
                <w:rFonts w:hint="eastAsia" w:ascii="宋体" w:hAnsi="宋体" w:cs="宋体"/>
                <w:b/>
                <w:sz w:val="24"/>
                <w:szCs w:val="24"/>
              </w:rPr>
              <w:t>序号</w:t>
            </w: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宋体"/>
                <w:b/>
                <w:sz w:val="24"/>
                <w:szCs w:val="24"/>
              </w:rPr>
            </w:pPr>
            <w:r>
              <w:rPr>
                <w:rFonts w:hint="eastAsia" w:ascii="宋体" w:hAnsi="宋体" w:cs="宋体"/>
                <w:b/>
                <w:sz w:val="24"/>
                <w:szCs w:val="24"/>
              </w:rPr>
              <w:t>项目名称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sz w:val="24"/>
                <w:szCs w:val="24"/>
              </w:rPr>
            </w:pPr>
            <w:r>
              <w:rPr>
                <w:rFonts w:hint="eastAsia" w:ascii="宋体" w:hAnsi="宋体" w:cs="宋体"/>
                <w:b/>
                <w:sz w:val="24"/>
                <w:szCs w:val="24"/>
              </w:rPr>
              <w:t>项目编号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宋体"/>
                <w:b/>
                <w:sz w:val="24"/>
                <w:szCs w:val="24"/>
              </w:rPr>
            </w:pPr>
            <w:r>
              <w:rPr>
                <w:rFonts w:hint="eastAsia" w:ascii="宋体" w:hAnsi="宋体" w:cs="宋体"/>
                <w:b/>
                <w:sz w:val="24"/>
                <w:szCs w:val="24"/>
              </w:rPr>
              <w:t>所获奖项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szCs w:val="24"/>
              </w:rPr>
            </w:pPr>
          </w:p>
        </w:tc>
      </w:tr>
    </w:tbl>
    <w:p>
      <w:pPr>
        <w:spacing w:line="273" w:lineRule="auto"/>
        <w:ind w:firstLine="424" w:firstLineChars="202"/>
        <w:jc w:val="left"/>
        <w:rPr>
          <w:rFonts w:ascii="Times New Roman" w:hAnsi="Times New Roman" w:cs="宋体"/>
          <w:szCs w:val="21"/>
        </w:rPr>
      </w:pPr>
      <w:r>
        <w:rPr>
          <w:rFonts w:hint="eastAsia" w:ascii="Times New Roman" w:hAnsi="Times New Roman" w:cs="宋体"/>
          <w:szCs w:val="21"/>
        </w:rPr>
        <w:t xml:space="preserve"> </w:t>
      </w:r>
    </w:p>
    <w:p>
      <w:pPr>
        <w:spacing w:line="273" w:lineRule="auto"/>
        <w:ind w:firstLine="424" w:firstLineChars="202"/>
        <w:jc w:val="left"/>
        <w:rPr>
          <w:rFonts w:ascii="Times New Roman" w:hAnsi="Times New Roman"/>
          <w:szCs w:val="21"/>
        </w:rPr>
      </w:pPr>
      <w:r>
        <w:rPr>
          <w:rFonts w:hint="eastAsia" w:ascii="宋体" w:hAnsi="宋体" w:cs="宋体"/>
          <w:szCs w:val="21"/>
        </w:rPr>
        <w:t>注：按技术标详细审查的评审要求提供证明材料，如无符合要求的企业获奖业绩的，在项目栏中填写“无”。</w:t>
      </w:r>
    </w:p>
    <w:p>
      <w:pPr>
        <w:topLinePunct/>
        <w:adjustRightInd w:val="0"/>
        <w:snapToGrid w:val="0"/>
        <w:spacing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rPr>
        <w:t xml:space="preserve"> </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投标人：  （盖章）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法定代表人或授权代理人(签字或盖章)：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日   期：     年    月    日</w:t>
      </w:r>
    </w:p>
    <w:p>
      <w:pPr>
        <w:pStyle w:val="20"/>
        <w:rPr>
          <w:rFonts w:hint="default"/>
        </w:rPr>
      </w:pPr>
    </w:p>
    <w:p>
      <w:pPr>
        <w:pStyle w:val="20"/>
        <w:rPr>
          <w:rFonts w:hint="default"/>
        </w:rPr>
      </w:pPr>
    </w:p>
    <w:p>
      <w:pPr>
        <w:pStyle w:val="20"/>
        <w:rPr>
          <w:rFonts w:hint="default"/>
        </w:rPr>
      </w:pPr>
    </w:p>
    <w:p>
      <w:pPr>
        <w:pStyle w:val="20"/>
        <w:rPr>
          <w:rFonts w:hint="default"/>
        </w:rPr>
      </w:pPr>
    </w:p>
    <w:p>
      <w:pPr>
        <w:pStyle w:val="20"/>
        <w:rPr>
          <w:rFonts w:hint="default"/>
        </w:rPr>
      </w:pPr>
    </w:p>
    <w:p>
      <w:pPr>
        <w:outlineLvl w:val="2"/>
        <w:rPr>
          <w:rFonts w:ascii="宋体" w:cs="宋体"/>
          <w:b/>
          <w:sz w:val="24"/>
          <w:szCs w:val="24"/>
        </w:rPr>
      </w:pPr>
      <w:r>
        <w:rPr>
          <w:rFonts w:ascii="宋体" w:hAnsi="宋体" w:eastAsia="黑体"/>
          <w:b/>
          <w:snapToGrid w:val="0"/>
          <w:spacing w:val="4"/>
          <w:kern w:val="0"/>
          <w:sz w:val="24"/>
          <w:szCs w:val="24"/>
        </w:rPr>
        <w:br w:type="page"/>
      </w:r>
      <w:bookmarkStart w:id="124" w:name="_Toc40024393"/>
      <w:bookmarkStart w:id="125" w:name="_Toc29476919"/>
      <w:bookmarkStart w:id="126" w:name="_Toc1902"/>
      <w:r>
        <w:rPr>
          <w:rFonts w:ascii="Times New Roman" w:hAnsi="Times New Roman" w:eastAsiaTheme="minorEastAsia"/>
          <w:spacing w:val="4"/>
          <w:kern w:val="0"/>
          <w:sz w:val="24"/>
          <w:szCs w:val="24"/>
        </w:rPr>
        <w:t xml:space="preserve"> </w:t>
      </w:r>
      <w:r>
        <w:rPr>
          <w:rFonts w:hint="eastAsia"/>
          <w:spacing w:val="4"/>
          <w:kern w:val="0"/>
          <w:sz w:val="24"/>
          <w:szCs w:val="24"/>
        </w:rPr>
        <w:t>格式十：</w:t>
      </w:r>
      <w:r>
        <w:rPr>
          <w:rFonts w:hint="eastAsia" w:ascii="宋体" w:hAnsi="宋体" w:cs="宋体"/>
          <w:b/>
          <w:sz w:val="24"/>
          <w:szCs w:val="24"/>
        </w:rPr>
        <w:t>响应招标文件所附施工组织设计要点的承诺书</w:t>
      </w:r>
    </w:p>
    <w:p>
      <w:pPr>
        <w:topLinePunct/>
        <w:adjustRightInd w:val="0"/>
        <w:snapToGrid w:val="0"/>
        <w:spacing w:line="360" w:lineRule="auto"/>
        <w:jc w:val="center"/>
        <w:rPr>
          <w:rFonts w:ascii="宋体" w:cs="宋体"/>
          <w:b/>
          <w:sz w:val="36"/>
          <w:szCs w:val="36"/>
        </w:rPr>
      </w:pPr>
      <w:r>
        <w:rPr>
          <w:rFonts w:ascii="宋体" w:hAnsi="宋体" w:cs="宋体"/>
          <w:b/>
          <w:sz w:val="36"/>
          <w:szCs w:val="36"/>
        </w:rPr>
        <w:t xml:space="preserve"> </w:t>
      </w:r>
    </w:p>
    <w:p>
      <w:pPr>
        <w:topLinePunct/>
        <w:adjustRightInd w:val="0"/>
        <w:snapToGrid w:val="0"/>
        <w:spacing w:line="360" w:lineRule="auto"/>
        <w:jc w:val="center"/>
        <w:rPr>
          <w:rFonts w:ascii="宋体" w:cs="宋体"/>
          <w:b/>
          <w:spacing w:val="4"/>
          <w:kern w:val="0"/>
          <w:sz w:val="32"/>
          <w:szCs w:val="32"/>
        </w:rPr>
      </w:pPr>
      <w:r>
        <w:rPr>
          <w:rFonts w:hint="eastAsia" w:ascii="宋体" w:hAnsi="宋体" w:cs="宋体"/>
          <w:b/>
          <w:sz w:val="36"/>
          <w:szCs w:val="36"/>
        </w:rPr>
        <w:t>响应招标文件所附施工组织设计要点的承诺书</w:t>
      </w:r>
    </w:p>
    <w:p>
      <w:pPr>
        <w:spacing w:before="312" w:beforeLines="100" w:after="156" w:afterLines="50" w:line="400" w:lineRule="exact"/>
        <w:rPr>
          <w:rFonts w:ascii="宋体" w:cs="宋体"/>
          <w:sz w:val="24"/>
          <w:szCs w:val="24"/>
          <w:u w:val="single"/>
        </w:rPr>
      </w:pPr>
      <w:r>
        <w:rPr>
          <w:rFonts w:ascii="宋体" w:hAnsi="宋体" w:cs="宋体"/>
          <w:sz w:val="24"/>
          <w:szCs w:val="24"/>
          <w:u w:val="single"/>
        </w:rPr>
        <w:t xml:space="preserve">          </w:t>
      </w:r>
      <w:r>
        <w:rPr>
          <w:rFonts w:hint="eastAsia" w:ascii="宋体" w:hAnsi="宋体" w:cs="宋体"/>
          <w:sz w:val="24"/>
          <w:szCs w:val="24"/>
          <w:u w:val="single"/>
        </w:rPr>
        <w:t>（招标人）</w:t>
      </w:r>
      <w:r>
        <w:rPr>
          <w:rFonts w:hint="eastAsia" w:ascii="宋体" w:hAnsi="宋体" w:cs="宋体"/>
          <w:sz w:val="24"/>
          <w:szCs w:val="24"/>
        </w:rPr>
        <w:t>：</w:t>
      </w:r>
    </w:p>
    <w:p>
      <w:pPr>
        <w:spacing w:line="400" w:lineRule="exact"/>
        <w:ind w:firstLine="480"/>
        <w:rPr>
          <w:rFonts w:ascii="宋体" w:cs="宋体"/>
          <w:sz w:val="24"/>
          <w:szCs w:val="24"/>
        </w:rPr>
      </w:pPr>
      <w:r>
        <w:rPr>
          <w:rFonts w:hint="eastAsia" w:ascii="宋体" w:hAnsi="宋体" w:cs="宋体"/>
          <w:sz w:val="24"/>
          <w:szCs w:val="24"/>
        </w:rPr>
        <w:t>我方承诺，如中标承建</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w:t>
      </w:r>
      <w:r>
        <w:rPr>
          <w:rFonts w:hint="eastAsia" w:ascii="宋体" w:hAnsi="宋体" w:cs="宋体"/>
          <w:sz w:val="24"/>
          <w:szCs w:val="24"/>
        </w:rPr>
        <w:t>，将按招标文件所附的本工程</w:t>
      </w:r>
      <w:r>
        <w:rPr>
          <w:rFonts w:ascii="宋体" w:hAnsi="宋体" w:cs="宋体"/>
          <w:sz w:val="24"/>
          <w:szCs w:val="24"/>
          <w:u w:val="single"/>
        </w:rPr>
        <w:t xml:space="preserve"> </w:t>
      </w:r>
      <w:r>
        <w:rPr>
          <w:rFonts w:hint="eastAsia" w:ascii="宋体" w:hAnsi="宋体" w:cs="宋体"/>
          <w:sz w:val="24"/>
          <w:szCs w:val="24"/>
          <w:u w:val="single"/>
        </w:rPr>
        <w:t>施工组织设计要点</w:t>
      </w:r>
      <w:r>
        <w:rPr>
          <w:rFonts w:ascii="宋体" w:hAnsi="宋体" w:cs="宋体"/>
          <w:sz w:val="24"/>
          <w:szCs w:val="24"/>
          <w:u w:val="single"/>
        </w:rPr>
        <w:t xml:space="preserve"> </w:t>
      </w:r>
      <w:r>
        <w:rPr>
          <w:rFonts w:hint="eastAsia" w:ascii="宋体" w:hAnsi="宋体" w:cs="宋体"/>
          <w:sz w:val="24"/>
          <w:szCs w:val="24"/>
        </w:rPr>
        <w:t>进行响应的基础上自行组织施工。并承诺在中标后按招标文件所附的</w:t>
      </w:r>
      <w:r>
        <w:rPr>
          <w:rFonts w:ascii="宋体" w:hAnsi="宋体" w:cs="宋体"/>
          <w:sz w:val="24"/>
          <w:szCs w:val="24"/>
          <w:u w:val="single"/>
        </w:rPr>
        <w:t xml:space="preserve"> </w:t>
      </w:r>
      <w:r>
        <w:rPr>
          <w:rFonts w:hint="eastAsia" w:ascii="宋体" w:hAnsi="宋体" w:cs="宋体"/>
          <w:sz w:val="24"/>
          <w:szCs w:val="24"/>
          <w:u w:val="single"/>
        </w:rPr>
        <w:t>施工组织设计要点</w:t>
      </w:r>
      <w:r>
        <w:rPr>
          <w:rFonts w:ascii="宋体" w:hAnsi="宋体" w:cs="宋体"/>
          <w:sz w:val="24"/>
          <w:szCs w:val="24"/>
          <w:u w:val="single"/>
        </w:rPr>
        <w:t xml:space="preserve"> </w:t>
      </w:r>
      <w:r>
        <w:rPr>
          <w:rFonts w:hint="eastAsia" w:ascii="宋体" w:hAnsi="宋体" w:cs="宋体"/>
          <w:sz w:val="24"/>
          <w:szCs w:val="24"/>
        </w:rPr>
        <w:t>基础上编制详细的施工组织设计，并报经监理单位和建设单位审批后实施。</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spacing w:line="400" w:lineRule="exact"/>
        <w:rPr>
          <w:rFonts w:ascii="宋体" w:cs="宋体"/>
          <w:sz w:val="24"/>
          <w:szCs w:val="24"/>
        </w:rPr>
      </w:pPr>
      <w:r>
        <w:rPr>
          <w:rFonts w:ascii="宋体" w:hAnsi="宋体" w:cs="宋体"/>
          <w:sz w:val="24"/>
          <w:szCs w:val="24"/>
        </w:rPr>
        <w:t xml:space="preserve"> </w:t>
      </w:r>
    </w:p>
    <w:p>
      <w:pPr>
        <w:widowControl/>
        <w:topLinePunct/>
        <w:adjustRightInd w:val="0"/>
        <w:snapToGrid w:val="0"/>
        <w:spacing w:after="200" w:line="360" w:lineRule="auto"/>
        <w:ind w:firstLine="3596" w:firstLineChars="1450"/>
        <w:jc w:val="left"/>
        <w:rPr>
          <w:rFonts w:ascii="Times New Roman" w:hAnsi="Times New Roman"/>
          <w:spacing w:val="4"/>
          <w:kern w:val="0"/>
          <w:sz w:val="24"/>
          <w:szCs w:val="24"/>
        </w:rPr>
      </w:pPr>
      <w:r>
        <w:rPr>
          <w:rFonts w:hint="eastAsia" w:ascii="宋体" w:hAnsi="宋体" w:cs="宋体"/>
          <w:spacing w:val="4"/>
          <w:kern w:val="0"/>
          <w:sz w:val="24"/>
          <w:szCs w:val="24"/>
        </w:rPr>
        <w:t>投标人：</w:t>
      </w:r>
      <w:r>
        <w:rPr>
          <w:rFonts w:ascii="宋体" w:hAnsi="宋体" w:cs="宋体"/>
          <w:spacing w:val="4"/>
          <w:kern w:val="0"/>
          <w:sz w:val="24"/>
          <w:szCs w:val="24"/>
        </w:rPr>
        <w:t xml:space="preserve">  </w:t>
      </w:r>
      <w:r>
        <w:rPr>
          <w:rFonts w:hint="eastAsia" w:ascii="宋体" w:hAnsi="宋体" w:cs="宋体"/>
          <w:spacing w:val="4"/>
          <w:kern w:val="0"/>
          <w:sz w:val="24"/>
          <w:szCs w:val="24"/>
        </w:rPr>
        <w:t>（盖章）</w:t>
      </w:r>
    </w:p>
    <w:p>
      <w:pPr>
        <w:widowControl/>
        <w:topLinePunct/>
        <w:adjustRightInd w:val="0"/>
        <w:snapToGrid w:val="0"/>
        <w:spacing w:after="200" w:line="360" w:lineRule="auto"/>
        <w:ind w:firstLine="3596" w:firstLineChars="1450"/>
        <w:jc w:val="left"/>
        <w:rPr>
          <w:rFonts w:ascii="Times New Roman" w:hAnsi="Times New Roman"/>
          <w:spacing w:val="4"/>
          <w:kern w:val="0"/>
          <w:sz w:val="24"/>
          <w:szCs w:val="24"/>
        </w:rPr>
      </w:pPr>
      <w:r>
        <w:rPr>
          <w:rFonts w:hint="eastAsia" w:ascii="宋体" w:hAnsi="宋体" w:cs="宋体"/>
          <w:spacing w:val="4"/>
          <w:kern w:val="0"/>
          <w:sz w:val="24"/>
          <w:szCs w:val="24"/>
        </w:rPr>
        <w:t>法定代表人或授权代理人</w:t>
      </w:r>
      <w:r>
        <w:rPr>
          <w:rFonts w:ascii="Times New Roman" w:hAnsi="Times New Roman"/>
          <w:spacing w:val="4"/>
          <w:kern w:val="0"/>
          <w:sz w:val="24"/>
          <w:szCs w:val="24"/>
        </w:rPr>
        <w:t>(</w:t>
      </w:r>
      <w:r>
        <w:rPr>
          <w:rFonts w:hint="eastAsia" w:ascii="宋体" w:hAnsi="宋体" w:cs="宋体"/>
          <w:spacing w:val="4"/>
          <w:kern w:val="0"/>
          <w:sz w:val="24"/>
          <w:szCs w:val="24"/>
        </w:rPr>
        <w:t>签字或盖章</w:t>
      </w:r>
      <w:r>
        <w:rPr>
          <w:rFonts w:ascii="Times New Roman" w:hAnsi="Times New Roman"/>
          <w:spacing w:val="4"/>
          <w:kern w:val="0"/>
          <w:sz w:val="24"/>
          <w:szCs w:val="24"/>
        </w:rPr>
        <w:t>)</w:t>
      </w:r>
      <w:r>
        <w:rPr>
          <w:rFonts w:hint="eastAsia" w:ascii="宋体" w:hAnsi="宋体" w:cs="宋体"/>
          <w:spacing w:val="4"/>
          <w:kern w:val="0"/>
          <w:sz w:val="24"/>
          <w:szCs w:val="24"/>
        </w:rPr>
        <w:t>：</w:t>
      </w:r>
    </w:p>
    <w:p>
      <w:pPr>
        <w:widowControl/>
        <w:topLinePunct/>
        <w:adjustRightInd w:val="0"/>
        <w:snapToGrid w:val="0"/>
        <w:spacing w:after="200" w:line="360" w:lineRule="auto"/>
        <w:ind w:firstLine="3596" w:firstLineChars="1450"/>
        <w:jc w:val="left"/>
        <w:rPr>
          <w:rFonts w:ascii="Times New Roman" w:hAnsi="Times New Roman"/>
          <w:spacing w:val="4"/>
          <w:kern w:val="0"/>
          <w:sz w:val="24"/>
          <w:szCs w:val="24"/>
        </w:rPr>
      </w:pPr>
      <w:r>
        <w:rPr>
          <w:rFonts w:hint="eastAsia" w:ascii="宋体" w:hAnsi="宋体" w:cs="宋体"/>
          <w:spacing w:val="4"/>
          <w:kern w:val="0"/>
          <w:sz w:val="24"/>
          <w:szCs w:val="24"/>
        </w:rPr>
        <w:t>日</w:t>
      </w:r>
      <w:r>
        <w:rPr>
          <w:rFonts w:ascii="Times New Roman" w:hAnsi="Times New Roman"/>
          <w:spacing w:val="4"/>
          <w:kern w:val="0"/>
          <w:sz w:val="24"/>
          <w:szCs w:val="24"/>
        </w:rPr>
        <w:t xml:space="preserve">   </w:t>
      </w:r>
      <w:r>
        <w:rPr>
          <w:rFonts w:hint="eastAsia" w:ascii="宋体" w:hAnsi="宋体" w:cs="宋体"/>
          <w:spacing w:val="4"/>
          <w:kern w:val="0"/>
          <w:sz w:val="24"/>
          <w:szCs w:val="24"/>
        </w:rPr>
        <w:t>期：</w:t>
      </w:r>
      <w:r>
        <w:rPr>
          <w:rFonts w:ascii="Times New Roman" w:hAnsi="Times New Roman"/>
          <w:spacing w:val="4"/>
          <w:kern w:val="0"/>
          <w:sz w:val="24"/>
          <w:szCs w:val="24"/>
        </w:rPr>
        <w:t xml:space="preserve">    </w:t>
      </w:r>
      <w:r>
        <w:rPr>
          <w:rFonts w:hint="eastAsia" w:ascii="宋体" w:hAnsi="宋体" w:cs="宋体"/>
          <w:spacing w:val="4"/>
          <w:kern w:val="0"/>
          <w:sz w:val="24"/>
          <w:szCs w:val="24"/>
        </w:rPr>
        <w:t>年</w:t>
      </w:r>
      <w:r>
        <w:rPr>
          <w:rFonts w:ascii="Times New Roman" w:hAnsi="Times New Roman"/>
          <w:spacing w:val="4"/>
          <w:kern w:val="0"/>
          <w:sz w:val="24"/>
          <w:szCs w:val="24"/>
        </w:rPr>
        <w:t xml:space="preserve">    </w:t>
      </w:r>
      <w:r>
        <w:rPr>
          <w:rFonts w:hint="eastAsia" w:ascii="宋体" w:hAnsi="宋体" w:cs="宋体"/>
          <w:spacing w:val="4"/>
          <w:kern w:val="0"/>
          <w:sz w:val="24"/>
          <w:szCs w:val="24"/>
        </w:rPr>
        <w:t>月</w:t>
      </w:r>
      <w:r>
        <w:rPr>
          <w:rFonts w:ascii="Times New Roman" w:hAnsi="Times New Roman"/>
          <w:spacing w:val="4"/>
          <w:kern w:val="0"/>
          <w:sz w:val="24"/>
          <w:szCs w:val="24"/>
        </w:rPr>
        <w:t xml:space="preserve">    </w:t>
      </w:r>
      <w:r>
        <w:rPr>
          <w:rFonts w:hint="eastAsia" w:ascii="宋体" w:hAnsi="宋体" w:cs="宋体"/>
          <w:spacing w:val="4"/>
          <w:kern w:val="0"/>
          <w:sz w:val="24"/>
          <w:szCs w:val="24"/>
        </w:rPr>
        <w:t>日</w:t>
      </w:r>
      <w:r>
        <w:rPr>
          <w:rFonts w:ascii="Times New Roman" w:hAnsi="Times New Roman"/>
          <w:spacing w:val="4"/>
          <w:kern w:val="0"/>
          <w:sz w:val="24"/>
          <w:szCs w:val="24"/>
        </w:rPr>
        <w:t xml:space="preserve"> </w:t>
      </w:r>
    </w:p>
    <w:bookmarkEnd w:id="124"/>
    <w:bookmarkEnd w:id="125"/>
    <w:bookmarkEnd w:id="126"/>
    <w:p>
      <w:pPr>
        <w:outlineLvl w:val="2"/>
        <w:rPr>
          <w:spacing w:val="4"/>
          <w:kern w:val="0"/>
          <w:sz w:val="24"/>
          <w:szCs w:val="24"/>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jc w:val="center"/>
        <w:rPr>
          <w:rFonts w:eastAsia="黑体"/>
          <w:snapToGrid w:val="0"/>
          <w:spacing w:val="4"/>
          <w:sz w:val="36"/>
          <w:szCs w:val="36"/>
        </w:rPr>
      </w:pPr>
    </w:p>
    <w:p>
      <w:pPr>
        <w:topLinePunct/>
        <w:adjustRightInd w:val="0"/>
        <w:snapToGrid w:val="0"/>
        <w:spacing w:line="360" w:lineRule="auto"/>
        <w:rPr>
          <w:rFonts w:ascii="宋体" w:hAnsi="宋体" w:cs="宋体"/>
          <w:b/>
          <w:spacing w:val="4"/>
          <w:kern w:val="0"/>
          <w:sz w:val="32"/>
          <w:szCs w:val="32"/>
        </w:rPr>
      </w:pPr>
    </w:p>
    <w:p>
      <w:pPr>
        <w:topLinePunct/>
        <w:adjustRightInd w:val="0"/>
        <w:snapToGrid w:val="0"/>
        <w:spacing w:line="360" w:lineRule="auto"/>
        <w:rPr>
          <w:rFonts w:eastAsia="黑体"/>
          <w:snapToGrid w:val="0"/>
          <w:spacing w:val="4"/>
          <w:sz w:val="36"/>
          <w:szCs w:val="36"/>
        </w:rPr>
      </w:pPr>
      <w:r>
        <w:rPr>
          <w:rFonts w:hint="eastAsia" w:ascii="宋体" w:hAnsi="宋体" w:cs="宋体"/>
          <w:b/>
          <w:spacing w:val="4"/>
          <w:kern w:val="0"/>
          <w:sz w:val="32"/>
          <w:szCs w:val="32"/>
        </w:rPr>
        <w:t>附：</w:t>
      </w:r>
      <w:r>
        <w:rPr>
          <w:rFonts w:hint="eastAsia" w:eastAsia="黑体"/>
          <w:snapToGrid w:val="0"/>
          <w:spacing w:val="4"/>
          <w:sz w:val="36"/>
          <w:szCs w:val="36"/>
        </w:rPr>
        <w:t>施工组织设计要点</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由投标人有针对性地描述，各部分文字直接简练，不得出现大量宣传性及无实质性意义或直接引用范本照搬照套的文字。</w:t>
      </w:r>
    </w:p>
    <w:p>
      <w:pPr>
        <w:ind w:firstLine="496" w:firstLineChars="200"/>
      </w:pPr>
      <w:r>
        <w:rPr>
          <w:rFonts w:hint="eastAsia" w:ascii="宋体" w:hAnsi="宋体" w:cs="宋体"/>
          <w:spacing w:val="4"/>
          <w:kern w:val="0"/>
          <w:sz w:val="24"/>
          <w:szCs w:val="24"/>
        </w:rPr>
        <w:t>施工组织设计包括但不限于以下方面内容：</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（一）工程概况</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（二）项目实施条件分析</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（三）项目管理目标</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（四）项目组织机构设置</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（五）现场管理和施工总平面图</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（六）施工部署和施工准备工作</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、项目管理总体安排；</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、施工和管理人员的准备和拟投入的最高人数和平均人数；</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、施工现场准备和施工程序；</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4</w:t>
      </w:r>
      <w:r>
        <w:rPr>
          <w:rFonts w:hint="eastAsia" w:ascii="宋体" w:hAnsi="宋体" w:cs="宋体"/>
          <w:spacing w:val="4"/>
          <w:kern w:val="0"/>
          <w:sz w:val="24"/>
          <w:szCs w:val="24"/>
        </w:rPr>
        <w:t>、施工准备工作组织和时间安排。</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（七）施工组织方案</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、施工流向和施工顺序；</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、施工阶段划分；</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、施工方法和施工机械选择；</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4</w:t>
      </w:r>
      <w:r>
        <w:rPr>
          <w:rFonts w:hint="eastAsia" w:ascii="宋体" w:hAnsi="宋体" w:cs="宋体"/>
          <w:spacing w:val="4"/>
          <w:kern w:val="0"/>
          <w:sz w:val="24"/>
          <w:szCs w:val="24"/>
        </w:rPr>
        <w:t>、安全生产和文明施工设计；</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5</w:t>
      </w:r>
      <w:r>
        <w:rPr>
          <w:rFonts w:hint="eastAsia" w:ascii="宋体" w:hAnsi="宋体" w:cs="宋体"/>
          <w:spacing w:val="4"/>
          <w:kern w:val="0"/>
          <w:sz w:val="24"/>
          <w:szCs w:val="24"/>
        </w:rPr>
        <w:t>、环境管理；</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6</w:t>
      </w:r>
      <w:r>
        <w:rPr>
          <w:rFonts w:hint="eastAsia" w:ascii="宋体" w:hAnsi="宋体" w:cs="宋体"/>
          <w:spacing w:val="4"/>
          <w:kern w:val="0"/>
          <w:sz w:val="24"/>
          <w:szCs w:val="24"/>
        </w:rPr>
        <w:t>、报装、报建方案；</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7</w:t>
      </w:r>
      <w:r>
        <w:rPr>
          <w:rFonts w:hint="eastAsia" w:ascii="宋体" w:hAnsi="宋体" w:cs="宋体"/>
          <w:spacing w:val="4"/>
          <w:kern w:val="0"/>
          <w:sz w:val="24"/>
          <w:szCs w:val="24"/>
        </w:rPr>
        <w:t>、调试方案；</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8</w:t>
      </w:r>
      <w:r>
        <w:rPr>
          <w:rFonts w:hint="eastAsia" w:ascii="宋体" w:hAnsi="宋体" w:cs="宋体"/>
          <w:spacing w:val="4"/>
          <w:kern w:val="0"/>
          <w:sz w:val="24"/>
          <w:szCs w:val="24"/>
        </w:rPr>
        <w:t>、施工方案；</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9</w:t>
      </w:r>
      <w:r>
        <w:rPr>
          <w:rFonts w:hint="eastAsia" w:ascii="宋体" w:hAnsi="宋体" w:cs="宋体"/>
          <w:spacing w:val="4"/>
          <w:kern w:val="0"/>
          <w:sz w:val="24"/>
          <w:szCs w:val="24"/>
        </w:rPr>
        <w:t>、其他。</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（八）施工技术组织措施计划</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、施工总进度计划和单项工程施工进度计划（附表</w:t>
      </w:r>
      <w:r>
        <w:rPr>
          <w:rFonts w:ascii="宋体" w:hAnsi="宋体" w:cs="宋体"/>
          <w:spacing w:val="4"/>
          <w:kern w:val="0"/>
          <w:sz w:val="24"/>
          <w:szCs w:val="24"/>
        </w:rPr>
        <w:t>1</w:t>
      </w:r>
      <w:r>
        <w:rPr>
          <w:rFonts w:hint="eastAsia" w:ascii="宋体" w:hAnsi="宋体" w:cs="宋体"/>
          <w:spacing w:val="4"/>
          <w:kern w:val="0"/>
          <w:sz w:val="24"/>
          <w:szCs w:val="24"/>
        </w:rPr>
        <w:t>）；</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、保证进度的措施；</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、保证质量的措施；</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4</w:t>
      </w:r>
      <w:r>
        <w:rPr>
          <w:rFonts w:hint="eastAsia" w:ascii="宋体" w:hAnsi="宋体" w:cs="宋体"/>
          <w:spacing w:val="4"/>
          <w:kern w:val="0"/>
          <w:sz w:val="24"/>
          <w:szCs w:val="24"/>
        </w:rPr>
        <w:t>、保证安全生产和文明施工目标的措施；</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5</w:t>
      </w:r>
      <w:r>
        <w:rPr>
          <w:rFonts w:hint="eastAsia" w:ascii="宋体" w:hAnsi="宋体" w:cs="宋体"/>
          <w:spacing w:val="4"/>
          <w:kern w:val="0"/>
          <w:sz w:val="24"/>
          <w:szCs w:val="24"/>
        </w:rPr>
        <w:t>、保证季节施工的措施；</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6</w:t>
      </w:r>
      <w:r>
        <w:rPr>
          <w:rFonts w:hint="eastAsia" w:ascii="宋体" w:hAnsi="宋体" w:cs="宋体"/>
          <w:spacing w:val="4"/>
          <w:kern w:val="0"/>
          <w:sz w:val="24"/>
          <w:szCs w:val="24"/>
        </w:rPr>
        <w:t>、保证环境的措施；</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7</w:t>
      </w:r>
      <w:r>
        <w:rPr>
          <w:rFonts w:hint="eastAsia" w:ascii="宋体" w:hAnsi="宋体" w:cs="宋体"/>
          <w:spacing w:val="4"/>
          <w:kern w:val="0"/>
          <w:sz w:val="24"/>
          <w:szCs w:val="24"/>
        </w:rPr>
        <w:t>、成品保护措施。</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以上各项措施应包括技术措施、组织措施、经济措施及合同措施。</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（九）资源供应保障计划</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、劳动力需求计划（附表</w:t>
      </w:r>
      <w:r>
        <w:rPr>
          <w:rFonts w:ascii="宋体" w:hAnsi="宋体" w:cs="宋体"/>
          <w:spacing w:val="4"/>
          <w:kern w:val="0"/>
          <w:sz w:val="24"/>
          <w:szCs w:val="24"/>
        </w:rPr>
        <w:t>2</w:t>
      </w:r>
      <w:r>
        <w:rPr>
          <w:rFonts w:hint="eastAsia" w:ascii="宋体" w:hAnsi="宋体" w:cs="宋体"/>
          <w:spacing w:val="4"/>
          <w:kern w:val="0"/>
          <w:sz w:val="24"/>
          <w:szCs w:val="24"/>
        </w:rPr>
        <w:t>）；</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、主要材料、设备采购计划表（附表</w:t>
      </w:r>
      <w:r>
        <w:rPr>
          <w:rFonts w:ascii="宋体" w:hAnsi="宋体" w:cs="宋体"/>
          <w:spacing w:val="4"/>
          <w:kern w:val="0"/>
          <w:sz w:val="24"/>
          <w:szCs w:val="24"/>
        </w:rPr>
        <w:t>3</w:t>
      </w:r>
      <w:r>
        <w:rPr>
          <w:rFonts w:hint="eastAsia" w:ascii="宋体" w:hAnsi="宋体" w:cs="宋体"/>
          <w:spacing w:val="4"/>
          <w:kern w:val="0"/>
          <w:sz w:val="24"/>
          <w:szCs w:val="24"/>
        </w:rPr>
        <w:t>）；</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、主要材料、设备选用表；</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4</w:t>
      </w:r>
      <w:r>
        <w:rPr>
          <w:rFonts w:hint="eastAsia" w:ascii="宋体" w:hAnsi="宋体" w:cs="宋体"/>
          <w:spacing w:val="4"/>
          <w:kern w:val="0"/>
          <w:sz w:val="24"/>
          <w:szCs w:val="24"/>
        </w:rPr>
        <w:t>、主要机械设备及大型工具、器具需求计划（附表</w:t>
      </w:r>
      <w:r>
        <w:rPr>
          <w:rFonts w:ascii="宋体" w:hAnsi="宋体" w:cs="宋体"/>
          <w:spacing w:val="4"/>
          <w:kern w:val="0"/>
          <w:sz w:val="24"/>
          <w:szCs w:val="24"/>
        </w:rPr>
        <w:t>4</w:t>
      </w:r>
      <w:r>
        <w:rPr>
          <w:rFonts w:hint="eastAsia" w:ascii="宋体" w:hAnsi="宋体" w:cs="宋体"/>
          <w:spacing w:val="4"/>
          <w:kern w:val="0"/>
          <w:sz w:val="24"/>
          <w:szCs w:val="24"/>
        </w:rPr>
        <w:t>）；</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5</w:t>
      </w:r>
      <w:r>
        <w:rPr>
          <w:rFonts w:hint="eastAsia" w:ascii="宋体" w:hAnsi="宋体" w:cs="宋体"/>
          <w:spacing w:val="4"/>
          <w:kern w:val="0"/>
          <w:sz w:val="24"/>
          <w:szCs w:val="24"/>
        </w:rPr>
        <w:t>、资金使用计划（附表</w:t>
      </w:r>
      <w:r>
        <w:rPr>
          <w:rFonts w:ascii="宋体" w:hAnsi="宋体" w:cs="宋体"/>
          <w:spacing w:val="4"/>
          <w:kern w:val="0"/>
          <w:sz w:val="24"/>
          <w:szCs w:val="24"/>
        </w:rPr>
        <w:t>5</w:t>
      </w:r>
      <w:r>
        <w:rPr>
          <w:rFonts w:hint="eastAsia" w:ascii="宋体" w:hAnsi="宋体" w:cs="宋体"/>
          <w:spacing w:val="4"/>
          <w:kern w:val="0"/>
          <w:sz w:val="24"/>
          <w:szCs w:val="24"/>
        </w:rPr>
        <w:t>）；</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6</w:t>
      </w:r>
      <w:r>
        <w:rPr>
          <w:rFonts w:hint="eastAsia" w:ascii="宋体" w:hAnsi="宋体" w:cs="宋体"/>
          <w:spacing w:val="4"/>
          <w:kern w:val="0"/>
          <w:sz w:val="24"/>
          <w:szCs w:val="24"/>
        </w:rPr>
        <w:t>、材料设备供应保障措施。。</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（十）项目风险预测和管理</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、风险管理重点；</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、风险防范对策；</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、风险管理责任。</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（十一）信息管理</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、与项目组织相适应的信息流通系统；</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、与招标人的项目信息管理处理系统软硬件相配套的资源配置；</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、信息管理实施规划。</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（十二）建筑垃圾处理方案</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、工程概况和施工单位基本信息；</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2</w:t>
      </w:r>
      <w:r>
        <w:rPr>
          <w:rFonts w:hint="eastAsia" w:ascii="宋体" w:hAnsi="宋体" w:cs="宋体"/>
          <w:spacing w:val="4"/>
          <w:kern w:val="0"/>
          <w:sz w:val="24"/>
          <w:szCs w:val="24"/>
        </w:rPr>
        <w:t>、建筑垃圾产生量与种类；</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3</w:t>
      </w:r>
      <w:r>
        <w:rPr>
          <w:rFonts w:hint="eastAsia" w:ascii="宋体" w:hAnsi="宋体" w:cs="宋体"/>
          <w:spacing w:val="4"/>
          <w:kern w:val="0"/>
          <w:sz w:val="24"/>
          <w:szCs w:val="24"/>
        </w:rPr>
        <w:t>、建筑垃圾源头减量、分类收集、综合利用、污染防治的措施和目标；</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4</w:t>
      </w:r>
      <w:r>
        <w:rPr>
          <w:rFonts w:hint="eastAsia" w:ascii="宋体" w:hAnsi="宋体" w:cs="宋体"/>
          <w:spacing w:val="4"/>
          <w:kern w:val="0"/>
          <w:sz w:val="24"/>
          <w:szCs w:val="24"/>
        </w:rPr>
        <w:t>、需要外运的建筑垃圾种类、数量与运输的时间、路线、方式和运输单位；</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5</w:t>
      </w:r>
      <w:r>
        <w:rPr>
          <w:rFonts w:hint="eastAsia" w:ascii="宋体" w:hAnsi="宋体" w:cs="宋体"/>
          <w:spacing w:val="4"/>
          <w:kern w:val="0"/>
          <w:sz w:val="24"/>
          <w:szCs w:val="24"/>
        </w:rPr>
        <w:t>、建筑垃圾回填、消纳、综合利用场所名称；</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6</w:t>
      </w:r>
      <w:r>
        <w:rPr>
          <w:rFonts w:hint="eastAsia" w:ascii="宋体" w:hAnsi="宋体" w:cs="宋体"/>
          <w:spacing w:val="4"/>
          <w:kern w:val="0"/>
          <w:sz w:val="24"/>
          <w:szCs w:val="24"/>
        </w:rPr>
        <w:t>、法律、法规规定的其他内容。</w:t>
      </w:r>
    </w:p>
    <w:p>
      <w:pPr>
        <w:topLinePunct/>
        <w:adjustRightInd w:val="0"/>
        <w:snapToGrid w:val="0"/>
        <w:spacing w:line="360" w:lineRule="auto"/>
        <w:ind w:firstLine="496" w:firstLineChars="200"/>
        <w:rPr>
          <w:rFonts w:ascii="宋体" w:cs="宋体"/>
          <w:spacing w:val="4"/>
          <w:kern w:val="0"/>
          <w:sz w:val="24"/>
          <w:szCs w:val="24"/>
        </w:rPr>
      </w:pPr>
      <w:r>
        <w:rPr>
          <w:rFonts w:hint="eastAsia" w:ascii="宋体" w:hAnsi="宋体" w:cs="宋体"/>
          <w:spacing w:val="4"/>
          <w:kern w:val="0"/>
          <w:sz w:val="24"/>
          <w:szCs w:val="24"/>
        </w:rPr>
        <w:t>（十三）其它</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1</w:t>
      </w:r>
      <w:r>
        <w:rPr>
          <w:rFonts w:hint="eastAsia" w:ascii="宋体" w:hAnsi="宋体" w:cs="宋体"/>
          <w:spacing w:val="4"/>
          <w:kern w:val="0"/>
          <w:sz w:val="24"/>
          <w:szCs w:val="24"/>
        </w:rPr>
        <w:t>、质保期服务方案；</w:t>
      </w:r>
    </w:p>
    <w:p>
      <w:pPr>
        <w:topLinePunct/>
        <w:adjustRightInd w:val="0"/>
        <w:snapToGrid w:val="0"/>
        <w:spacing w:line="360" w:lineRule="auto"/>
        <w:jc w:val="left"/>
        <w:rPr>
          <w:rFonts w:ascii="宋体" w:hAnsi="宋体"/>
          <w:snapToGrid w:val="0"/>
          <w:spacing w:val="4"/>
          <w:kern w:val="0"/>
          <w:sz w:val="24"/>
          <w:szCs w:val="24"/>
        </w:rPr>
      </w:pPr>
    </w:p>
    <w:p>
      <w:pPr>
        <w:widowControl/>
        <w:jc w:val="left"/>
        <w:rPr>
          <w:rFonts w:ascii="宋体" w:hAnsi="宋体" w:cs="宋体"/>
          <w:b/>
          <w:spacing w:val="4"/>
          <w:kern w:val="0"/>
          <w:sz w:val="24"/>
          <w:szCs w:val="24"/>
        </w:rPr>
      </w:pPr>
      <w:r>
        <w:rPr>
          <w:rFonts w:ascii="宋体" w:hAnsi="宋体" w:cs="宋体"/>
          <w:b/>
          <w:spacing w:val="4"/>
          <w:kern w:val="0"/>
          <w:sz w:val="24"/>
          <w:szCs w:val="24"/>
        </w:rPr>
        <w:br w:type="page"/>
      </w:r>
    </w:p>
    <w:p>
      <w:pPr>
        <w:topLinePunct/>
        <w:adjustRightInd w:val="0"/>
        <w:snapToGrid w:val="0"/>
        <w:spacing w:line="336" w:lineRule="auto"/>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1</w:t>
      </w:r>
      <w:r>
        <w:rPr>
          <w:rFonts w:hint="eastAsia" w:ascii="宋体" w:hAnsi="宋体" w:cs="宋体"/>
          <w:b/>
          <w:spacing w:val="4"/>
          <w:kern w:val="0"/>
          <w:sz w:val="24"/>
          <w:szCs w:val="24"/>
        </w:rPr>
        <w:t>：施工进度计划表</w:t>
      </w:r>
    </w:p>
    <w:p>
      <w:pPr>
        <w:topLinePunct/>
        <w:adjustRightInd w:val="0"/>
        <w:snapToGrid w:val="0"/>
        <w:spacing w:line="360" w:lineRule="auto"/>
        <w:jc w:val="center"/>
        <w:rPr>
          <w:rFonts w:ascii="宋体" w:cs="宋体"/>
          <w:b/>
          <w:spacing w:val="4"/>
          <w:kern w:val="0"/>
          <w:sz w:val="36"/>
          <w:szCs w:val="36"/>
        </w:rPr>
      </w:pPr>
      <w:r>
        <w:rPr>
          <w:rFonts w:hint="eastAsia" w:ascii="宋体" w:hAnsi="宋体" w:cs="宋体"/>
          <w:b/>
          <w:spacing w:val="4"/>
          <w:kern w:val="0"/>
          <w:sz w:val="36"/>
          <w:szCs w:val="36"/>
        </w:rPr>
        <w:t>施工进度计划表</w:t>
      </w:r>
    </w:p>
    <w:tbl>
      <w:tblPr>
        <w:tblStyle w:val="36"/>
        <w:tblW w:w="93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876"/>
        <w:gridCol w:w="720"/>
        <w:gridCol w:w="776"/>
        <w:gridCol w:w="540"/>
        <w:gridCol w:w="540"/>
        <w:gridCol w:w="540"/>
        <w:gridCol w:w="540"/>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宋体" w:cs="宋体"/>
                <w:szCs w:val="21"/>
              </w:rPr>
            </w:pPr>
            <w:r>
              <w:rPr>
                <w:rFonts w:hint="eastAsia" w:ascii="宋体" w:hAnsi="宋体" w:cs="宋体"/>
                <w:szCs w:val="21"/>
              </w:rPr>
              <w:t>序号</w:t>
            </w:r>
          </w:p>
        </w:tc>
        <w:tc>
          <w:tcPr>
            <w:tcW w:w="1468" w:type="dxa"/>
            <w:vMerge w:val="restart"/>
            <w:vAlign w:val="center"/>
          </w:tcPr>
          <w:p>
            <w:pPr>
              <w:jc w:val="center"/>
              <w:rPr>
                <w:rFonts w:ascii="宋体" w:cs="宋体"/>
                <w:szCs w:val="21"/>
              </w:rPr>
            </w:pPr>
            <w:r>
              <w:rPr>
                <w:rFonts w:hint="eastAsia" w:ascii="宋体" w:hAnsi="宋体" w:cs="宋体"/>
                <w:szCs w:val="21"/>
              </w:rPr>
              <w:t>工程项目</w:t>
            </w:r>
          </w:p>
        </w:tc>
        <w:tc>
          <w:tcPr>
            <w:tcW w:w="876" w:type="dxa"/>
            <w:vMerge w:val="restart"/>
            <w:vAlign w:val="center"/>
          </w:tcPr>
          <w:p>
            <w:pPr>
              <w:jc w:val="center"/>
              <w:rPr>
                <w:rFonts w:ascii="宋体" w:cs="宋体"/>
                <w:szCs w:val="21"/>
              </w:rPr>
            </w:pPr>
            <w:r>
              <w:rPr>
                <w:rFonts w:hint="eastAsia" w:ascii="宋体" w:hAnsi="宋体" w:cs="宋体"/>
                <w:szCs w:val="21"/>
              </w:rPr>
              <w:t>工程量</w:t>
            </w:r>
          </w:p>
        </w:tc>
        <w:tc>
          <w:tcPr>
            <w:tcW w:w="720" w:type="dxa"/>
            <w:vMerge w:val="restart"/>
            <w:vAlign w:val="center"/>
          </w:tcPr>
          <w:p>
            <w:pPr>
              <w:jc w:val="center"/>
              <w:rPr>
                <w:rFonts w:ascii="宋体" w:cs="宋体"/>
                <w:szCs w:val="21"/>
              </w:rPr>
            </w:pPr>
            <w:r>
              <w:rPr>
                <w:rFonts w:hint="eastAsia" w:ascii="宋体" w:hAnsi="宋体" w:cs="宋体"/>
                <w:szCs w:val="21"/>
              </w:rPr>
              <w:t>开工时间</w:t>
            </w:r>
          </w:p>
        </w:tc>
        <w:tc>
          <w:tcPr>
            <w:tcW w:w="776" w:type="dxa"/>
            <w:vMerge w:val="restart"/>
            <w:vAlign w:val="center"/>
          </w:tcPr>
          <w:p>
            <w:pPr>
              <w:jc w:val="center"/>
              <w:rPr>
                <w:rFonts w:ascii="宋体" w:cs="宋体"/>
                <w:szCs w:val="21"/>
              </w:rPr>
            </w:pPr>
            <w:r>
              <w:rPr>
                <w:rFonts w:hint="eastAsia" w:ascii="宋体" w:hAnsi="宋体" w:cs="宋体"/>
                <w:szCs w:val="21"/>
              </w:rPr>
              <w:t>完工时间</w:t>
            </w:r>
          </w:p>
        </w:tc>
        <w:tc>
          <w:tcPr>
            <w:tcW w:w="4860" w:type="dxa"/>
            <w:gridSpan w:val="9"/>
            <w:vAlign w:val="center"/>
          </w:tcPr>
          <w:p>
            <w:pPr>
              <w:jc w:val="center"/>
              <w:rPr>
                <w:rFonts w:ascii="宋体" w:cs="宋体"/>
                <w:szCs w:val="21"/>
              </w:rPr>
            </w:pPr>
            <w:r>
              <w:rPr>
                <w:rFonts w:hint="eastAsia" w:ascii="宋体" w:hAnsi="宋体" w:cs="宋体"/>
                <w:szCs w:val="21"/>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pPr>
              <w:rPr>
                <w:rFonts w:ascii="Times New Roman" w:hAnsi="Times New Roman"/>
                <w:sz w:val="20"/>
                <w:szCs w:val="20"/>
              </w:rPr>
            </w:pPr>
          </w:p>
        </w:tc>
        <w:tc>
          <w:tcPr>
            <w:tcW w:w="1468" w:type="dxa"/>
            <w:vMerge w:val="continue"/>
            <w:vAlign w:val="center"/>
          </w:tcPr>
          <w:p>
            <w:pPr>
              <w:rPr>
                <w:rFonts w:ascii="Times New Roman" w:hAnsi="Times New Roman"/>
                <w:sz w:val="20"/>
                <w:szCs w:val="20"/>
              </w:rPr>
            </w:pPr>
          </w:p>
        </w:tc>
        <w:tc>
          <w:tcPr>
            <w:tcW w:w="876" w:type="dxa"/>
            <w:vMerge w:val="continue"/>
            <w:vAlign w:val="center"/>
          </w:tcPr>
          <w:p>
            <w:pPr>
              <w:rPr>
                <w:rFonts w:ascii="Times New Roman" w:hAnsi="Times New Roman"/>
                <w:sz w:val="20"/>
                <w:szCs w:val="20"/>
              </w:rPr>
            </w:pPr>
          </w:p>
        </w:tc>
        <w:tc>
          <w:tcPr>
            <w:tcW w:w="720" w:type="dxa"/>
            <w:vMerge w:val="continue"/>
            <w:vAlign w:val="center"/>
          </w:tcPr>
          <w:p>
            <w:pPr>
              <w:rPr>
                <w:rFonts w:ascii="Times New Roman" w:hAnsi="Times New Roman"/>
                <w:sz w:val="20"/>
                <w:szCs w:val="20"/>
              </w:rPr>
            </w:pPr>
          </w:p>
        </w:tc>
        <w:tc>
          <w:tcPr>
            <w:tcW w:w="776" w:type="dxa"/>
            <w:vMerge w:val="continue"/>
            <w:vAlign w:val="center"/>
          </w:tcPr>
          <w:p>
            <w:pPr>
              <w:rPr>
                <w:rFonts w:ascii="Times New Roman" w:hAnsi="Times New Roman"/>
                <w:sz w:val="20"/>
                <w:szCs w:val="20"/>
              </w:rPr>
            </w:pPr>
          </w:p>
        </w:tc>
        <w:tc>
          <w:tcPr>
            <w:tcW w:w="4860" w:type="dxa"/>
            <w:gridSpan w:val="9"/>
            <w:vAlign w:val="center"/>
          </w:tcPr>
          <w:p>
            <w:pPr>
              <w:jc w:val="center"/>
              <w:rPr>
                <w:rFonts w:ascii="宋体" w:cs="宋体"/>
                <w:szCs w:val="21"/>
              </w:rPr>
            </w:pPr>
            <w:r>
              <w:rPr>
                <w:rFonts w:hint="eastAsia" w:ascii="宋体" w:hAnsi="宋体" w:cs="宋体"/>
                <w:szCs w:val="21"/>
              </w:rPr>
              <w:t>20</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vAlign w:val="center"/>
          </w:tcPr>
          <w:p>
            <w:pPr>
              <w:rPr>
                <w:rFonts w:ascii="Times New Roman" w:hAnsi="Times New Roman"/>
                <w:sz w:val="20"/>
                <w:szCs w:val="20"/>
              </w:rPr>
            </w:pPr>
          </w:p>
        </w:tc>
        <w:tc>
          <w:tcPr>
            <w:tcW w:w="1468" w:type="dxa"/>
            <w:vMerge w:val="continue"/>
            <w:vAlign w:val="center"/>
          </w:tcPr>
          <w:p>
            <w:pPr>
              <w:rPr>
                <w:rFonts w:ascii="Times New Roman" w:hAnsi="Times New Roman"/>
                <w:sz w:val="20"/>
                <w:szCs w:val="20"/>
              </w:rPr>
            </w:pPr>
          </w:p>
        </w:tc>
        <w:tc>
          <w:tcPr>
            <w:tcW w:w="876" w:type="dxa"/>
            <w:vMerge w:val="continue"/>
            <w:vAlign w:val="center"/>
          </w:tcPr>
          <w:p>
            <w:pPr>
              <w:rPr>
                <w:rFonts w:ascii="Times New Roman" w:hAnsi="Times New Roman"/>
                <w:sz w:val="20"/>
                <w:szCs w:val="20"/>
              </w:rPr>
            </w:pPr>
          </w:p>
        </w:tc>
        <w:tc>
          <w:tcPr>
            <w:tcW w:w="720" w:type="dxa"/>
            <w:vMerge w:val="continue"/>
            <w:vAlign w:val="center"/>
          </w:tcPr>
          <w:p>
            <w:pPr>
              <w:rPr>
                <w:rFonts w:ascii="Times New Roman" w:hAnsi="Times New Roman"/>
                <w:sz w:val="20"/>
                <w:szCs w:val="20"/>
              </w:rPr>
            </w:pPr>
          </w:p>
        </w:tc>
        <w:tc>
          <w:tcPr>
            <w:tcW w:w="776" w:type="dxa"/>
            <w:vMerge w:val="continue"/>
            <w:vAlign w:val="center"/>
          </w:tcPr>
          <w:p>
            <w:pPr>
              <w:rPr>
                <w:rFonts w:ascii="Times New Roman" w:hAnsi="Times New Roman"/>
                <w:sz w:val="20"/>
                <w:szCs w:val="20"/>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c>
          <w:tcPr>
            <w:tcW w:w="540"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1</w:t>
            </w:r>
          </w:p>
        </w:tc>
        <w:tc>
          <w:tcPr>
            <w:tcW w:w="1468" w:type="dxa"/>
            <w:vAlign w:val="center"/>
          </w:tcPr>
          <w:p>
            <w:pPr>
              <w:jc w:val="left"/>
              <w:rPr>
                <w:rFonts w:ascii="宋体" w:cs="宋体"/>
                <w:szCs w:val="21"/>
              </w:rPr>
            </w:pPr>
            <w:r>
              <w:rPr>
                <w:rFonts w:hint="eastAsia" w:ascii="宋体" w:hAnsi="宋体" w:cs="宋体"/>
                <w:szCs w:val="21"/>
              </w:rPr>
              <w:t>施工准备</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2</w:t>
            </w:r>
          </w:p>
        </w:tc>
        <w:tc>
          <w:tcPr>
            <w:tcW w:w="1468" w:type="dxa"/>
            <w:vAlign w:val="center"/>
          </w:tcPr>
          <w:p>
            <w:pPr>
              <w:jc w:val="left"/>
              <w:rPr>
                <w:rFonts w:ascii="宋体" w:cs="宋体"/>
                <w:szCs w:val="21"/>
              </w:rPr>
            </w:pPr>
            <w:r>
              <w:rPr>
                <w:rFonts w:hint="eastAsia" w:ascii="宋体" w:hAnsi="宋体" w:cs="宋体"/>
                <w:szCs w:val="21"/>
              </w:rPr>
              <w:t>……工程</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3</w:t>
            </w:r>
          </w:p>
        </w:tc>
        <w:tc>
          <w:tcPr>
            <w:tcW w:w="1468" w:type="dxa"/>
            <w:vAlign w:val="center"/>
          </w:tcPr>
          <w:p>
            <w:pPr>
              <w:jc w:val="left"/>
              <w:rPr>
                <w:rFonts w:ascii="宋体" w:cs="宋体"/>
                <w:szCs w:val="21"/>
              </w:rPr>
            </w:pPr>
            <w:r>
              <w:rPr>
                <w:rFonts w:hint="eastAsia" w:ascii="宋体" w:hAnsi="宋体" w:cs="宋体"/>
                <w:szCs w:val="21"/>
              </w:rPr>
              <w:t>……工程</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4</w:t>
            </w:r>
          </w:p>
        </w:tc>
        <w:tc>
          <w:tcPr>
            <w:tcW w:w="1468" w:type="dxa"/>
            <w:vAlign w:val="center"/>
          </w:tcPr>
          <w:p>
            <w:pPr>
              <w:jc w:val="left"/>
              <w:rPr>
                <w:rFonts w:ascii="宋体" w:cs="宋体"/>
                <w:szCs w:val="21"/>
              </w:rPr>
            </w:pPr>
            <w:r>
              <w:rPr>
                <w:rFonts w:hint="eastAsia" w:ascii="宋体" w:hAnsi="宋体" w:cs="宋体"/>
                <w:szCs w:val="21"/>
              </w:rPr>
              <w:t>……工程</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5</w:t>
            </w:r>
          </w:p>
        </w:tc>
        <w:tc>
          <w:tcPr>
            <w:tcW w:w="1468" w:type="dxa"/>
            <w:vAlign w:val="center"/>
          </w:tcPr>
          <w:p>
            <w:pPr>
              <w:jc w:val="left"/>
              <w:rPr>
                <w:rFonts w:ascii="宋体" w:cs="宋体"/>
                <w:szCs w:val="21"/>
              </w:rPr>
            </w:pPr>
            <w:r>
              <w:rPr>
                <w:rFonts w:hint="eastAsia" w:ascii="宋体" w:hAnsi="宋体" w:cs="宋体"/>
                <w:szCs w:val="21"/>
              </w:rPr>
              <w:t>……工程</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6</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7</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8</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9</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10</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11</w:t>
            </w:r>
          </w:p>
        </w:tc>
        <w:tc>
          <w:tcPr>
            <w:tcW w:w="1468" w:type="dxa"/>
            <w:vAlign w:val="center"/>
          </w:tcPr>
          <w:p>
            <w:pPr>
              <w:jc w:val="left"/>
              <w:rPr>
                <w:rFonts w:ascii="宋体" w:cs="宋体"/>
                <w:szCs w:val="21"/>
              </w:rPr>
            </w:pP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jc w:val="left"/>
              <w:rPr>
                <w:rFonts w:ascii="宋体" w:cs="宋体"/>
                <w:szCs w:val="21"/>
              </w:rPr>
            </w:pPr>
            <w:r>
              <w:rPr>
                <w:rFonts w:hint="eastAsia" w:ascii="宋体" w:hAnsi="宋体" w:cs="宋体"/>
                <w:szCs w:val="21"/>
              </w:rPr>
              <w:t>12</w:t>
            </w:r>
          </w:p>
        </w:tc>
        <w:tc>
          <w:tcPr>
            <w:tcW w:w="1468" w:type="dxa"/>
            <w:vAlign w:val="center"/>
          </w:tcPr>
          <w:p>
            <w:pPr>
              <w:jc w:val="left"/>
              <w:rPr>
                <w:rFonts w:ascii="宋体" w:cs="宋体"/>
                <w:szCs w:val="21"/>
              </w:rPr>
            </w:pPr>
            <w:r>
              <w:rPr>
                <w:rFonts w:hint="eastAsia" w:ascii="宋体" w:hAnsi="宋体" w:cs="宋体"/>
                <w:szCs w:val="21"/>
              </w:rPr>
              <w:t>……</w:t>
            </w:r>
          </w:p>
        </w:tc>
        <w:tc>
          <w:tcPr>
            <w:tcW w:w="876" w:type="dxa"/>
            <w:vAlign w:val="center"/>
          </w:tcPr>
          <w:p>
            <w:pPr>
              <w:jc w:val="left"/>
              <w:rPr>
                <w:rFonts w:ascii="宋体" w:cs="宋体"/>
                <w:szCs w:val="21"/>
              </w:rPr>
            </w:pPr>
          </w:p>
        </w:tc>
        <w:tc>
          <w:tcPr>
            <w:tcW w:w="720" w:type="dxa"/>
            <w:vAlign w:val="center"/>
          </w:tcPr>
          <w:p>
            <w:pPr>
              <w:jc w:val="left"/>
              <w:rPr>
                <w:rFonts w:ascii="宋体" w:cs="宋体"/>
                <w:szCs w:val="21"/>
              </w:rPr>
            </w:pPr>
          </w:p>
        </w:tc>
        <w:tc>
          <w:tcPr>
            <w:tcW w:w="776"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c>
          <w:tcPr>
            <w:tcW w:w="540" w:type="dxa"/>
            <w:vAlign w:val="center"/>
          </w:tcPr>
          <w:p>
            <w:pPr>
              <w:jc w:val="left"/>
              <w:rPr>
                <w:rFonts w:ascii="宋体" w:cs="宋体"/>
                <w:szCs w:val="21"/>
              </w:rPr>
            </w:pPr>
          </w:p>
        </w:tc>
      </w:tr>
    </w:tbl>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3596" w:firstLineChars="1450"/>
        <w:rPr>
          <w:rFonts w:ascii="宋体" w:cs="宋体"/>
          <w:strike/>
          <w:spacing w:val="4"/>
          <w:kern w:val="0"/>
          <w:sz w:val="24"/>
          <w:szCs w:val="24"/>
        </w:rPr>
      </w:pPr>
    </w:p>
    <w:p>
      <w:pPr>
        <w:topLinePunct/>
        <w:adjustRightInd w:val="0"/>
        <w:snapToGrid w:val="0"/>
        <w:spacing w:line="360" w:lineRule="auto"/>
        <w:ind w:firstLine="199" w:firstLineChars="80"/>
        <w:outlineLvl w:val="3"/>
        <w:rPr>
          <w:rFonts w:ascii="宋体" w:cs="宋体"/>
          <w:b/>
          <w:spacing w:val="4"/>
          <w:kern w:val="0"/>
          <w:sz w:val="24"/>
          <w:szCs w:val="24"/>
        </w:rPr>
      </w:pPr>
      <w:r>
        <w:rPr>
          <w:rFonts w:ascii="宋体" w:cs="宋体"/>
          <w:b/>
          <w:spacing w:val="4"/>
          <w:kern w:val="0"/>
          <w:sz w:val="24"/>
          <w:szCs w:val="24"/>
        </w:rPr>
        <w:br w:type="page"/>
      </w:r>
      <w:r>
        <w:rPr>
          <w:rFonts w:hint="eastAsia" w:ascii="宋体" w:hAnsi="宋体" w:cs="宋体"/>
          <w:b/>
          <w:spacing w:val="4"/>
          <w:kern w:val="0"/>
          <w:sz w:val="24"/>
          <w:szCs w:val="24"/>
        </w:rPr>
        <w:t>附表</w:t>
      </w:r>
      <w:r>
        <w:rPr>
          <w:rFonts w:ascii="宋体" w:hAnsi="宋体" w:cs="宋体"/>
          <w:b/>
          <w:spacing w:val="4"/>
          <w:kern w:val="0"/>
          <w:sz w:val="24"/>
          <w:szCs w:val="24"/>
        </w:rPr>
        <w:t>2</w:t>
      </w:r>
      <w:r>
        <w:rPr>
          <w:rFonts w:hint="eastAsia" w:ascii="宋体" w:hAnsi="宋体" w:cs="宋体"/>
          <w:b/>
          <w:spacing w:val="4"/>
          <w:kern w:val="0"/>
          <w:sz w:val="24"/>
          <w:szCs w:val="24"/>
        </w:rPr>
        <w:t>：投入劳动力计划表</w:t>
      </w:r>
    </w:p>
    <w:p>
      <w:pPr>
        <w:topLinePunct/>
        <w:adjustRightInd w:val="0"/>
        <w:snapToGrid w:val="0"/>
        <w:spacing w:before="312" w:beforeLines="100" w:line="360" w:lineRule="auto"/>
        <w:jc w:val="center"/>
        <w:rPr>
          <w:rFonts w:ascii="宋体" w:cs="宋体"/>
          <w:b/>
          <w:spacing w:val="4"/>
          <w:kern w:val="0"/>
          <w:sz w:val="36"/>
          <w:szCs w:val="36"/>
        </w:rPr>
      </w:pPr>
      <w:r>
        <w:rPr>
          <w:rFonts w:hint="eastAsia" w:ascii="宋体" w:hAnsi="宋体" w:cs="宋体"/>
          <w:b/>
          <w:spacing w:val="4"/>
          <w:kern w:val="0"/>
          <w:sz w:val="36"/>
          <w:szCs w:val="36"/>
        </w:rPr>
        <w:t>投入劳动力计划表</w:t>
      </w:r>
    </w:p>
    <w:tbl>
      <w:tblPr>
        <w:tblStyle w:val="36"/>
        <w:tblW w:w="93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314"/>
        <w:gridCol w:w="1137"/>
        <w:gridCol w:w="1138"/>
        <w:gridCol w:w="1137"/>
        <w:gridCol w:w="1138"/>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vAlign w:val="center"/>
          </w:tcPr>
          <w:p>
            <w:pPr>
              <w:jc w:val="left"/>
              <w:rPr>
                <w:rFonts w:ascii="宋体" w:cs="宋体"/>
                <w:szCs w:val="21"/>
              </w:rPr>
            </w:pPr>
            <w:r>
              <w:rPr>
                <w:rFonts w:hint="eastAsia" w:ascii="宋体" w:hAnsi="宋体" w:cs="宋体"/>
                <w:szCs w:val="21"/>
              </w:rPr>
              <w:t>序号</w:t>
            </w:r>
          </w:p>
        </w:tc>
        <w:tc>
          <w:tcPr>
            <w:tcW w:w="721" w:type="dxa"/>
            <w:vMerge w:val="restart"/>
            <w:vAlign w:val="center"/>
          </w:tcPr>
          <w:p>
            <w:pPr>
              <w:jc w:val="left"/>
              <w:rPr>
                <w:rFonts w:ascii="宋体" w:cs="宋体"/>
                <w:szCs w:val="21"/>
              </w:rPr>
            </w:pPr>
            <w:r>
              <w:rPr>
                <w:rFonts w:hint="eastAsia" w:ascii="宋体" w:hAnsi="宋体" w:cs="宋体"/>
                <w:szCs w:val="21"/>
              </w:rPr>
              <w:t>工种</w:t>
            </w:r>
          </w:p>
        </w:tc>
        <w:tc>
          <w:tcPr>
            <w:tcW w:w="1314" w:type="dxa"/>
            <w:vMerge w:val="restart"/>
            <w:vAlign w:val="center"/>
          </w:tcPr>
          <w:p>
            <w:pPr>
              <w:jc w:val="left"/>
              <w:rPr>
                <w:rFonts w:ascii="宋体" w:cs="宋体"/>
                <w:szCs w:val="21"/>
              </w:rPr>
            </w:pPr>
            <w:r>
              <w:rPr>
                <w:rFonts w:hint="eastAsia" w:ascii="宋体" w:hAnsi="宋体" w:cs="宋体"/>
                <w:szCs w:val="21"/>
              </w:rPr>
              <w:t>投入总数量</w:t>
            </w:r>
          </w:p>
        </w:tc>
        <w:tc>
          <w:tcPr>
            <w:tcW w:w="6825" w:type="dxa"/>
            <w:gridSpan w:val="6"/>
            <w:vAlign w:val="center"/>
          </w:tcPr>
          <w:p>
            <w:pPr>
              <w:jc w:val="center"/>
              <w:rPr>
                <w:rFonts w:ascii="宋体" w:cs="宋体"/>
                <w:szCs w:val="21"/>
              </w:rPr>
            </w:pPr>
            <w:r>
              <w:rPr>
                <w:rFonts w:hint="eastAsia" w:ascii="宋体" w:hAnsi="宋体" w:cs="宋体"/>
                <w:szCs w:val="21"/>
              </w:rPr>
              <w:t>进场计划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pPr>
              <w:rPr>
                <w:rFonts w:ascii="Times New Roman" w:hAnsi="Times New Roman"/>
                <w:sz w:val="20"/>
                <w:szCs w:val="20"/>
              </w:rPr>
            </w:pPr>
          </w:p>
        </w:tc>
        <w:tc>
          <w:tcPr>
            <w:tcW w:w="721" w:type="dxa"/>
            <w:vMerge w:val="continue"/>
            <w:vAlign w:val="center"/>
          </w:tcPr>
          <w:p>
            <w:pPr>
              <w:rPr>
                <w:rFonts w:ascii="Times New Roman" w:hAnsi="Times New Roman"/>
                <w:sz w:val="20"/>
                <w:szCs w:val="20"/>
              </w:rPr>
            </w:pPr>
          </w:p>
        </w:tc>
        <w:tc>
          <w:tcPr>
            <w:tcW w:w="1314" w:type="dxa"/>
            <w:vMerge w:val="continue"/>
            <w:vAlign w:val="center"/>
          </w:tcPr>
          <w:p>
            <w:pPr>
              <w:rPr>
                <w:rFonts w:ascii="Times New Roman" w:hAnsi="Times New Roman"/>
                <w:sz w:val="20"/>
                <w:szCs w:val="20"/>
              </w:rPr>
            </w:pPr>
          </w:p>
        </w:tc>
        <w:tc>
          <w:tcPr>
            <w:tcW w:w="6825" w:type="dxa"/>
            <w:gridSpan w:val="6"/>
            <w:tcBorders>
              <w:bottom w:val="nil"/>
            </w:tcBorders>
            <w:vAlign w:val="center"/>
          </w:tcPr>
          <w:p>
            <w:pPr>
              <w:jc w:val="center"/>
              <w:rPr>
                <w:rFonts w:ascii="宋体" w:cs="宋体"/>
                <w:szCs w:val="21"/>
              </w:rPr>
            </w:pPr>
            <w:r>
              <w:rPr>
                <w:rFonts w:hint="eastAsia" w:ascii="宋体" w:hAnsi="宋体" w:cs="宋体"/>
                <w:szCs w:val="21"/>
              </w:rPr>
              <w:t>20</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pPr>
              <w:rPr>
                <w:rFonts w:ascii="Times New Roman" w:hAnsi="Times New Roman"/>
                <w:sz w:val="20"/>
                <w:szCs w:val="20"/>
              </w:rPr>
            </w:pPr>
          </w:p>
        </w:tc>
        <w:tc>
          <w:tcPr>
            <w:tcW w:w="721" w:type="dxa"/>
            <w:vMerge w:val="continue"/>
            <w:vAlign w:val="center"/>
          </w:tcPr>
          <w:p>
            <w:pPr>
              <w:rPr>
                <w:rFonts w:ascii="Times New Roman" w:hAnsi="Times New Roman"/>
                <w:sz w:val="20"/>
                <w:szCs w:val="20"/>
              </w:rPr>
            </w:pPr>
          </w:p>
        </w:tc>
        <w:tc>
          <w:tcPr>
            <w:tcW w:w="1314" w:type="dxa"/>
            <w:vMerge w:val="continue"/>
            <w:vAlign w:val="center"/>
          </w:tcPr>
          <w:p>
            <w:pPr>
              <w:rPr>
                <w:rFonts w:ascii="Times New Roman" w:hAnsi="Times New Roman"/>
                <w:sz w:val="20"/>
                <w:szCs w:val="20"/>
              </w:rPr>
            </w:pPr>
          </w:p>
        </w:tc>
        <w:tc>
          <w:tcPr>
            <w:tcW w:w="1137" w:type="dxa"/>
            <w:vAlign w:val="center"/>
          </w:tcPr>
          <w:p>
            <w:pPr>
              <w:jc w:val="center"/>
              <w:rPr>
                <w:rFonts w:ascii="宋体" w:cs="宋体"/>
                <w:szCs w:val="21"/>
              </w:rPr>
            </w:pPr>
            <w:r>
              <w:rPr>
                <w:rFonts w:hint="eastAsia" w:ascii="宋体" w:hAnsi="宋体" w:cs="宋体"/>
                <w:szCs w:val="21"/>
              </w:rPr>
              <w:t>×月</w:t>
            </w:r>
          </w:p>
        </w:tc>
        <w:tc>
          <w:tcPr>
            <w:tcW w:w="1138" w:type="dxa"/>
            <w:vAlign w:val="center"/>
          </w:tcPr>
          <w:p>
            <w:pPr>
              <w:jc w:val="center"/>
              <w:rPr>
                <w:rFonts w:ascii="宋体" w:cs="宋体"/>
                <w:szCs w:val="21"/>
              </w:rPr>
            </w:pPr>
            <w:r>
              <w:rPr>
                <w:rFonts w:hint="eastAsia" w:ascii="宋体" w:hAnsi="宋体" w:cs="宋体"/>
                <w:szCs w:val="21"/>
              </w:rPr>
              <w:t>×月</w:t>
            </w:r>
          </w:p>
        </w:tc>
        <w:tc>
          <w:tcPr>
            <w:tcW w:w="1137" w:type="dxa"/>
            <w:vAlign w:val="center"/>
          </w:tcPr>
          <w:p>
            <w:pPr>
              <w:jc w:val="center"/>
              <w:rPr>
                <w:rFonts w:ascii="宋体" w:cs="宋体"/>
                <w:szCs w:val="21"/>
              </w:rPr>
            </w:pPr>
            <w:r>
              <w:rPr>
                <w:rFonts w:hint="eastAsia" w:ascii="宋体" w:hAnsi="宋体" w:cs="宋体"/>
                <w:szCs w:val="21"/>
              </w:rPr>
              <w:t>×月</w:t>
            </w:r>
          </w:p>
        </w:tc>
        <w:tc>
          <w:tcPr>
            <w:tcW w:w="1138" w:type="dxa"/>
            <w:vAlign w:val="center"/>
          </w:tcPr>
          <w:p>
            <w:pPr>
              <w:jc w:val="center"/>
              <w:rPr>
                <w:rFonts w:ascii="宋体" w:cs="宋体"/>
                <w:szCs w:val="21"/>
              </w:rPr>
            </w:pPr>
            <w:r>
              <w:rPr>
                <w:rFonts w:hint="eastAsia" w:ascii="宋体" w:hAnsi="宋体" w:cs="宋体"/>
                <w:szCs w:val="21"/>
              </w:rPr>
              <w:t>×月</w:t>
            </w:r>
          </w:p>
        </w:tc>
        <w:tc>
          <w:tcPr>
            <w:tcW w:w="1137" w:type="dxa"/>
            <w:vAlign w:val="center"/>
          </w:tcPr>
          <w:p>
            <w:pPr>
              <w:jc w:val="center"/>
              <w:rPr>
                <w:rFonts w:ascii="宋体" w:cs="宋体"/>
                <w:szCs w:val="21"/>
              </w:rPr>
            </w:pPr>
            <w:r>
              <w:rPr>
                <w:rFonts w:hint="eastAsia" w:ascii="宋体" w:hAnsi="宋体" w:cs="宋体"/>
                <w:szCs w:val="21"/>
              </w:rPr>
              <w:t>×月</w:t>
            </w:r>
          </w:p>
        </w:tc>
        <w:tc>
          <w:tcPr>
            <w:tcW w:w="1138" w:type="dxa"/>
            <w:vAlign w:val="center"/>
          </w:tcPr>
          <w:p>
            <w:pPr>
              <w:jc w:val="center"/>
              <w:rPr>
                <w:rFonts w:ascii="宋体" w:cs="宋体"/>
                <w:szCs w:val="21"/>
              </w:rPr>
            </w:pPr>
            <w:r>
              <w:rPr>
                <w:rFonts w:hint="eastAsia" w:ascii="宋体" w:hAnsi="宋体" w:cs="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1</w:t>
            </w:r>
          </w:p>
        </w:tc>
        <w:tc>
          <w:tcPr>
            <w:tcW w:w="721" w:type="dxa"/>
            <w:vAlign w:val="center"/>
          </w:tcPr>
          <w:p>
            <w:pPr>
              <w:jc w:val="left"/>
              <w:rPr>
                <w:rFonts w:ascii="宋体" w:cs="宋体"/>
                <w:szCs w:val="21"/>
              </w:rPr>
            </w:pP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2</w:t>
            </w:r>
          </w:p>
        </w:tc>
        <w:tc>
          <w:tcPr>
            <w:tcW w:w="721" w:type="dxa"/>
            <w:vAlign w:val="center"/>
          </w:tcPr>
          <w:p>
            <w:pPr>
              <w:jc w:val="left"/>
              <w:rPr>
                <w:rFonts w:ascii="宋体" w:cs="宋体"/>
                <w:szCs w:val="21"/>
              </w:rPr>
            </w:pP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3</w:t>
            </w:r>
          </w:p>
        </w:tc>
        <w:tc>
          <w:tcPr>
            <w:tcW w:w="721" w:type="dxa"/>
            <w:vAlign w:val="center"/>
          </w:tcPr>
          <w:p>
            <w:pPr>
              <w:jc w:val="left"/>
              <w:rPr>
                <w:rFonts w:ascii="宋体" w:cs="宋体"/>
                <w:szCs w:val="21"/>
              </w:rPr>
            </w:pP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4</w:t>
            </w:r>
          </w:p>
        </w:tc>
        <w:tc>
          <w:tcPr>
            <w:tcW w:w="721" w:type="dxa"/>
            <w:vAlign w:val="center"/>
          </w:tcPr>
          <w:p>
            <w:pPr>
              <w:jc w:val="left"/>
              <w:rPr>
                <w:rFonts w:ascii="宋体" w:cs="宋体"/>
                <w:szCs w:val="21"/>
              </w:rPr>
            </w:pP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5</w:t>
            </w:r>
          </w:p>
        </w:tc>
        <w:tc>
          <w:tcPr>
            <w:tcW w:w="721" w:type="dxa"/>
            <w:vAlign w:val="center"/>
          </w:tcPr>
          <w:p>
            <w:pPr>
              <w:jc w:val="left"/>
              <w:rPr>
                <w:rFonts w:ascii="宋体" w:cs="宋体"/>
                <w:szCs w:val="21"/>
              </w:rPr>
            </w:pP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jc w:val="left"/>
              <w:rPr>
                <w:rFonts w:ascii="宋体" w:cs="宋体"/>
                <w:szCs w:val="21"/>
              </w:rPr>
            </w:pPr>
            <w:r>
              <w:rPr>
                <w:rFonts w:hint="eastAsia" w:ascii="宋体" w:hAnsi="宋体" w:cs="宋体"/>
                <w:szCs w:val="21"/>
              </w:rPr>
              <w:t>6</w:t>
            </w:r>
          </w:p>
        </w:tc>
        <w:tc>
          <w:tcPr>
            <w:tcW w:w="721" w:type="dxa"/>
            <w:vAlign w:val="center"/>
          </w:tcPr>
          <w:p>
            <w:pPr>
              <w:jc w:val="left"/>
              <w:rPr>
                <w:rFonts w:ascii="宋体" w:cs="宋体"/>
                <w:szCs w:val="21"/>
              </w:rPr>
            </w:pPr>
            <w:r>
              <w:rPr>
                <w:rFonts w:hint="eastAsia" w:ascii="宋体" w:hAnsi="宋体" w:cs="宋体"/>
                <w:szCs w:val="21"/>
              </w:rPr>
              <w:t>…</w:t>
            </w:r>
          </w:p>
        </w:tc>
        <w:tc>
          <w:tcPr>
            <w:tcW w:w="1314"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c>
          <w:tcPr>
            <w:tcW w:w="1137" w:type="dxa"/>
            <w:vAlign w:val="center"/>
          </w:tcPr>
          <w:p>
            <w:pPr>
              <w:jc w:val="left"/>
              <w:rPr>
                <w:rFonts w:ascii="宋体" w:cs="宋体"/>
                <w:szCs w:val="21"/>
              </w:rPr>
            </w:pPr>
          </w:p>
        </w:tc>
        <w:tc>
          <w:tcPr>
            <w:tcW w:w="1138" w:type="dxa"/>
            <w:vAlign w:val="center"/>
          </w:tcPr>
          <w:p>
            <w:pPr>
              <w:jc w:val="left"/>
              <w:rPr>
                <w:rFonts w:ascii="宋体" w:cs="宋体"/>
                <w:szCs w:val="21"/>
              </w:rPr>
            </w:pPr>
          </w:p>
        </w:tc>
      </w:tr>
    </w:tbl>
    <w:p>
      <w:pPr>
        <w:jc w:val="left"/>
        <w:rPr>
          <w:rFonts w:ascii="宋体" w:cs="宋体"/>
          <w:szCs w:val="21"/>
        </w:rPr>
      </w:pPr>
      <w:r>
        <w:rPr>
          <w:rFonts w:hint="eastAsia" w:ascii="宋体" w:hAnsi="宋体" w:cs="宋体"/>
          <w:szCs w:val="21"/>
        </w:rPr>
        <w:t>注：本表后应附投入劳动力计划柱状图。</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3596" w:firstLineChars="1450"/>
        <w:rPr>
          <w:rFonts w:ascii="宋体" w:cs="宋体"/>
          <w:strike/>
          <w:spacing w:val="4"/>
          <w:kern w:val="0"/>
          <w:sz w:val="24"/>
          <w:szCs w:val="24"/>
        </w:rPr>
      </w:pP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spacing w:line="360" w:lineRule="auto"/>
        <w:ind w:firstLine="496" w:firstLineChars="200"/>
        <w:rPr>
          <w:rFonts w:ascii="宋体" w:cs="宋体"/>
          <w:spacing w:val="4"/>
          <w:kern w:val="0"/>
          <w:sz w:val="24"/>
          <w:szCs w:val="24"/>
        </w:rPr>
      </w:pPr>
      <w:r>
        <w:rPr>
          <w:rFonts w:ascii="宋体" w:hAnsi="宋体" w:cs="宋体"/>
          <w:spacing w:val="4"/>
          <w:kern w:val="0"/>
          <w:sz w:val="24"/>
          <w:szCs w:val="24"/>
        </w:rPr>
        <w:t xml:space="preserve"> </w:t>
      </w:r>
    </w:p>
    <w:p>
      <w:pPr>
        <w:spacing w:line="360" w:lineRule="auto"/>
        <w:rPr>
          <w:rFonts w:ascii="宋体" w:cs="宋体"/>
          <w:spacing w:val="4"/>
          <w:kern w:val="0"/>
          <w:sz w:val="24"/>
          <w:szCs w:val="24"/>
        </w:rPr>
        <w:sectPr>
          <w:pgSz w:w="11907" w:h="16840"/>
          <w:pgMar w:top="1134" w:right="1418" w:bottom="1247" w:left="1418" w:header="851" w:footer="851" w:gutter="0"/>
          <w:cols w:space="425" w:num="1"/>
          <w:docGrid w:type="lines" w:linePitch="312" w:charSpace="0"/>
        </w:sectPr>
      </w:pPr>
    </w:p>
    <w:p>
      <w:pPr>
        <w:topLinePunct/>
        <w:adjustRightInd w:val="0"/>
        <w:snapToGrid w:val="0"/>
        <w:spacing w:before="156" w:beforeLines="50" w:after="156" w:afterLines="50"/>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3</w:t>
      </w:r>
      <w:r>
        <w:rPr>
          <w:rFonts w:hint="eastAsia" w:ascii="宋体" w:hAnsi="宋体" w:cs="宋体"/>
          <w:b/>
          <w:spacing w:val="4"/>
          <w:kern w:val="0"/>
          <w:sz w:val="24"/>
          <w:szCs w:val="24"/>
        </w:rPr>
        <w:t>：主要材料、设备进场时间表</w:t>
      </w:r>
    </w:p>
    <w:p>
      <w:pPr>
        <w:topLinePunct/>
        <w:adjustRightInd w:val="0"/>
        <w:snapToGrid w:val="0"/>
        <w:spacing w:before="312" w:beforeLines="100" w:line="360" w:lineRule="auto"/>
        <w:jc w:val="center"/>
        <w:rPr>
          <w:rFonts w:ascii="宋体" w:cs="宋体"/>
          <w:b/>
          <w:spacing w:val="4"/>
          <w:kern w:val="0"/>
          <w:sz w:val="36"/>
          <w:szCs w:val="36"/>
        </w:rPr>
      </w:pPr>
      <w:r>
        <w:rPr>
          <w:rFonts w:hint="eastAsia" w:ascii="宋体" w:hAnsi="宋体" w:cs="宋体"/>
          <w:b/>
          <w:spacing w:val="4"/>
          <w:kern w:val="0"/>
          <w:sz w:val="36"/>
          <w:szCs w:val="36"/>
        </w:rPr>
        <w:t>主要材料、设备进场时间表</w:t>
      </w:r>
    </w:p>
    <w:tbl>
      <w:tblPr>
        <w:tblStyle w:val="36"/>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720"/>
        <w:gridCol w:w="720"/>
        <w:gridCol w:w="733"/>
        <w:gridCol w:w="852"/>
        <w:gridCol w:w="1163"/>
        <w:gridCol w:w="126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68" w:type="dxa"/>
            <w:vAlign w:val="center"/>
          </w:tcPr>
          <w:p>
            <w:pPr>
              <w:adjustRightInd w:val="0"/>
              <w:snapToGrid w:val="0"/>
              <w:jc w:val="center"/>
              <w:rPr>
                <w:rFonts w:ascii="宋体" w:cs="宋体"/>
                <w:kern w:val="0"/>
                <w:szCs w:val="21"/>
              </w:rPr>
            </w:pPr>
            <w:r>
              <w:rPr>
                <w:rFonts w:hint="eastAsia" w:ascii="宋体" w:hAnsi="宋体" w:cs="宋体"/>
                <w:kern w:val="0"/>
                <w:szCs w:val="21"/>
              </w:rPr>
              <w:t>序号</w:t>
            </w:r>
          </w:p>
        </w:tc>
        <w:tc>
          <w:tcPr>
            <w:tcW w:w="1800" w:type="dxa"/>
            <w:vAlign w:val="center"/>
          </w:tcPr>
          <w:p>
            <w:pPr>
              <w:adjustRightInd w:val="0"/>
              <w:snapToGrid w:val="0"/>
              <w:jc w:val="center"/>
              <w:rPr>
                <w:rFonts w:ascii="宋体" w:cs="宋体"/>
                <w:kern w:val="0"/>
                <w:szCs w:val="21"/>
              </w:rPr>
            </w:pPr>
            <w:r>
              <w:rPr>
                <w:rFonts w:hint="eastAsia" w:ascii="宋体" w:hAnsi="宋体" w:cs="宋体"/>
                <w:kern w:val="0"/>
                <w:szCs w:val="21"/>
              </w:rPr>
              <w:t>材料设备名称</w:t>
            </w:r>
          </w:p>
        </w:tc>
        <w:tc>
          <w:tcPr>
            <w:tcW w:w="720" w:type="dxa"/>
            <w:vAlign w:val="center"/>
          </w:tcPr>
          <w:p>
            <w:pPr>
              <w:adjustRightInd w:val="0"/>
              <w:snapToGrid w:val="0"/>
              <w:jc w:val="center"/>
              <w:rPr>
                <w:rFonts w:ascii="宋体" w:cs="宋体"/>
                <w:kern w:val="0"/>
                <w:szCs w:val="21"/>
              </w:rPr>
            </w:pPr>
            <w:r>
              <w:rPr>
                <w:rFonts w:hint="eastAsia" w:ascii="宋体" w:hAnsi="宋体" w:cs="宋体"/>
                <w:kern w:val="0"/>
                <w:szCs w:val="21"/>
              </w:rPr>
              <w:t>规格型号</w:t>
            </w:r>
          </w:p>
        </w:tc>
        <w:tc>
          <w:tcPr>
            <w:tcW w:w="720" w:type="dxa"/>
            <w:vAlign w:val="center"/>
          </w:tcPr>
          <w:p>
            <w:pPr>
              <w:adjustRightInd w:val="0"/>
              <w:snapToGrid w:val="0"/>
              <w:jc w:val="center"/>
              <w:rPr>
                <w:rFonts w:ascii="宋体" w:cs="宋体"/>
                <w:kern w:val="0"/>
                <w:szCs w:val="21"/>
              </w:rPr>
            </w:pPr>
            <w:r>
              <w:rPr>
                <w:rFonts w:hint="eastAsia" w:ascii="宋体" w:hAnsi="宋体" w:cs="宋体"/>
                <w:kern w:val="0"/>
                <w:szCs w:val="21"/>
              </w:rPr>
              <w:t>计量单位</w:t>
            </w:r>
          </w:p>
        </w:tc>
        <w:tc>
          <w:tcPr>
            <w:tcW w:w="733" w:type="dxa"/>
            <w:vAlign w:val="center"/>
          </w:tcPr>
          <w:p>
            <w:pPr>
              <w:adjustRightInd w:val="0"/>
              <w:snapToGrid w:val="0"/>
              <w:jc w:val="center"/>
              <w:rPr>
                <w:rFonts w:ascii="宋体" w:cs="宋体"/>
                <w:kern w:val="0"/>
                <w:szCs w:val="21"/>
              </w:rPr>
            </w:pPr>
            <w:r>
              <w:rPr>
                <w:rFonts w:hint="eastAsia" w:ascii="宋体" w:hAnsi="宋体" w:cs="宋体"/>
                <w:kern w:val="0"/>
                <w:szCs w:val="21"/>
              </w:rPr>
              <w:t>暂定数量</w:t>
            </w:r>
          </w:p>
        </w:tc>
        <w:tc>
          <w:tcPr>
            <w:tcW w:w="852" w:type="dxa"/>
            <w:vAlign w:val="center"/>
          </w:tcPr>
          <w:p>
            <w:pPr>
              <w:adjustRightInd w:val="0"/>
              <w:snapToGrid w:val="0"/>
              <w:jc w:val="center"/>
              <w:rPr>
                <w:rFonts w:ascii="宋体" w:cs="宋体"/>
                <w:kern w:val="0"/>
                <w:szCs w:val="21"/>
              </w:rPr>
            </w:pPr>
            <w:r>
              <w:rPr>
                <w:rFonts w:hint="eastAsia" w:ascii="宋体" w:hAnsi="宋体" w:cs="宋体"/>
                <w:kern w:val="0"/>
                <w:szCs w:val="21"/>
              </w:rPr>
              <w:t>质量</w:t>
            </w:r>
          </w:p>
          <w:p>
            <w:pPr>
              <w:adjustRightInd w:val="0"/>
              <w:snapToGrid w:val="0"/>
              <w:jc w:val="center"/>
              <w:rPr>
                <w:rFonts w:ascii="宋体" w:cs="宋体"/>
                <w:kern w:val="0"/>
                <w:szCs w:val="21"/>
              </w:rPr>
            </w:pPr>
            <w:r>
              <w:rPr>
                <w:rFonts w:hint="eastAsia" w:ascii="宋体" w:hAnsi="宋体" w:cs="宋体"/>
                <w:kern w:val="0"/>
                <w:szCs w:val="21"/>
              </w:rPr>
              <w:t>等级</w:t>
            </w:r>
          </w:p>
        </w:tc>
        <w:tc>
          <w:tcPr>
            <w:tcW w:w="1163" w:type="dxa"/>
            <w:vAlign w:val="center"/>
          </w:tcPr>
          <w:p>
            <w:pPr>
              <w:adjustRightInd w:val="0"/>
              <w:snapToGrid w:val="0"/>
              <w:jc w:val="center"/>
              <w:rPr>
                <w:rFonts w:ascii="宋体" w:cs="宋体"/>
                <w:kern w:val="0"/>
                <w:szCs w:val="21"/>
              </w:rPr>
            </w:pPr>
            <w:r>
              <w:rPr>
                <w:rFonts w:hint="eastAsia" w:ascii="宋体" w:hAnsi="宋体" w:cs="宋体"/>
                <w:kern w:val="0"/>
                <w:szCs w:val="21"/>
              </w:rPr>
              <w:t>到货时间</w:t>
            </w:r>
          </w:p>
        </w:tc>
        <w:tc>
          <w:tcPr>
            <w:tcW w:w="1260" w:type="dxa"/>
            <w:vAlign w:val="center"/>
          </w:tcPr>
          <w:p>
            <w:pPr>
              <w:adjustRightInd w:val="0"/>
              <w:snapToGrid w:val="0"/>
              <w:jc w:val="center"/>
              <w:rPr>
                <w:rFonts w:ascii="宋体" w:cs="宋体"/>
                <w:kern w:val="0"/>
                <w:szCs w:val="21"/>
              </w:rPr>
            </w:pPr>
            <w:r>
              <w:rPr>
                <w:rFonts w:hint="eastAsia" w:ascii="宋体" w:hAnsi="宋体" w:cs="宋体"/>
                <w:kern w:val="0"/>
                <w:szCs w:val="21"/>
              </w:rPr>
              <w:t>到货地点</w:t>
            </w:r>
          </w:p>
        </w:tc>
        <w:tc>
          <w:tcPr>
            <w:tcW w:w="1392" w:type="dxa"/>
            <w:vAlign w:val="center"/>
          </w:tcPr>
          <w:p>
            <w:pPr>
              <w:adjustRightInd w:val="0"/>
              <w:snapToGrid w:val="0"/>
              <w:jc w:val="center"/>
              <w:rPr>
                <w:rFonts w:asci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adjustRightInd w:val="0"/>
              <w:snapToGrid w:val="0"/>
              <w:spacing w:line="360" w:lineRule="auto"/>
              <w:ind w:right="11"/>
              <w:rPr>
                <w:rFonts w:ascii="宋体" w:cs="宋体"/>
                <w:kern w:val="0"/>
                <w:szCs w:val="21"/>
              </w:rPr>
            </w:pPr>
          </w:p>
        </w:tc>
        <w:tc>
          <w:tcPr>
            <w:tcW w:w="180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20" w:type="dxa"/>
          </w:tcPr>
          <w:p>
            <w:pPr>
              <w:adjustRightInd w:val="0"/>
              <w:snapToGrid w:val="0"/>
              <w:spacing w:line="360" w:lineRule="auto"/>
              <w:ind w:right="11"/>
              <w:rPr>
                <w:rFonts w:ascii="宋体" w:cs="宋体"/>
                <w:kern w:val="0"/>
                <w:szCs w:val="21"/>
              </w:rPr>
            </w:pPr>
          </w:p>
        </w:tc>
        <w:tc>
          <w:tcPr>
            <w:tcW w:w="733" w:type="dxa"/>
          </w:tcPr>
          <w:p>
            <w:pPr>
              <w:adjustRightInd w:val="0"/>
              <w:snapToGrid w:val="0"/>
              <w:spacing w:line="360" w:lineRule="auto"/>
              <w:ind w:right="11"/>
              <w:rPr>
                <w:rFonts w:ascii="宋体" w:cs="宋体"/>
                <w:kern w:val="0"/>
                <w:szCs w:val="21"/>
              </w:rPr>
            </w:pPr>
          </w:p>
        </w:tc>
        <w:tc>
          <w:tcPr>
            <w:tcW w:w="852" w:type="dxa"/>
          </w:tcPr>
          <w:p>
            <w:pPr>
              <w:adjustRightInd w:val="0"/>
              <w:snapToGrid w:val="0"/>
              <w:spacing w:line="360" w:lineRule="auto"/>
              <w:ind w:right="11"/>
              <w:rPr>
                <w:rFonts w:ascii="宋体" w:cs="宋体"/>
                <w:kern w:val="0"/>
                <w:szCs w:val="21"/>
              </w:rPr>
            </w:pPr>
          </w:p>
        </w:tc>
        <w:tc>
          <w:tcPr>
            <w:tcW w:w="1163" w:type="dxa"/>
          </w:tcPr>
          <w:p>
            <w:pPr>
              <w:adjustRightInd w:val="0"/>
              <w:snapToGrid w:val="0"/>
              <w:spacing w:line="360" w:lineRule="auto"/>
              <w:ind w:right="11"/>
              <w:rPr>
                <w:rFonts w:ascii="宋体" w:cs="宋体"/>
                <w:kern w:val="0"/>
                <w:szCs w:val="21"/>
              </w:rPr>
            </w:pPr>
          </w:p>
        </w:tc>
        <w:tc>
          <w:tcPr>
            <w:tcW w:w="1260" w:type="dxa"/>
          </w:tcPr>
          <w:p>
            <w:pPr>
              <w:adjustRightInd w:val="0"/>
              <w:snapToGrid w:val="0"/>
              <w:spacing w:line="360" w:lineRule="auto"/>
              <w:ind w:right="11"/>
              <w:rPr>
                <w:rFonts w:ascii="宋体" w:cs="宋体"/>
                <w:kern w:val="0"/>
                <w:szCs w:val="21"/>
              </w:rPr>
            </w:pPr>
          </w:p>
        </w:tc>
        <w:tc>
          <w:tcPr>
            <w:tcW w:w="1392" w:type="dxa"/>
          </w:tcPr>
          <w:p>
            <w:pPr>
              <w:adjustRightInd w:val="0"/>
              <w:snapToGrid w:val="0"/>
              <w:spacing w:line="360" w:lineRule="auto"/>
              <w:ind w:right="11"/>
              <w:rPr>
                <w:rFonts w:ascii="宋体" w:cs="宋体"/>
                <w:kern w:val="0"/>
                <w:szCs w:val="21"/>
              </w:rPr>
            </w:pPr>
          </w:p>
        </w:tc>
      </w:tr>
    </w:tbl>
    <w:p>
      <w:pPr>
        <w:jc w:val="left"/>
        <w:rPr>
          <w:rFonts w:ascii="宋体" w:cs="宋体"/>
          <w:szCs w:val="21"/>
        </w:rPr>
      </w:pPr>
      <w:r>
        <w:rPr>
          <w:rFonts w:hint="eastAsia" w:ascii="宋体" w:hAnsi="宋体" w:cs="宋体"/>
          <w:szCs w:val="21"/>
        </w:rPr>
        <w:t>说明：</w:t>
      </w:r>
      <w:r>
        <w:rPr>
          <w:rFonts w:ascii="宋体" w:hAnsi="宋体" w:cs="宋体"/>
          <w:szCs w:val="21"/>
        </w:rPr>
        <w:t>1</w:t>
      </w:r>
      <w:r>
        <w:rPr>
          <w:rFonts w:hint="eastAsia" w:ascii="宋体" w:hAnsi="宋体" w:cs="宋体"/>
          <w:szCs w:val="21"/>
        </w:rPr>
        <w:t>、按专业工程不同分别列表分类填写。</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jc w:val="left"/>
        <w:rPr>
          <w:rFonts w:ascii="宋体" w:cs="宋体"/>
          <w:szCs w:val="21"/>
        </w:rPr>
      </w:pPr>
      <w:r>
        <w:rPr>
          <w:rFonts w:ascii="宋体" w:hAnsi="宋体" w:cs="宋体"/>
          <w:szCs w:val="21"/>
        </w:rPr>
        <w:t xml:space="preserve"> </w:t>
      </w:r>
    </w:p>
    <w:p>
      <w:pPr>
        <w:topLinePunct/>
        <w:adjustRightInd w:val="0"/>
        <w:snapToGrid w:val="0"/>
        <w:spacing w:line="360" w:lineRule="auto"/>
        <w:ind w:firstLine="3968" w:firstLineChars="1600"/>
        <w:rPr>
          <w:rFonts w:ascii="宋体" w:cs="宋体"/>
          <w:strike/>
          <w:spacing w:val="4"/>
          <w:kern w:val="0"/>
          <w:sz w:val="24"/>
          <w:szCs w:val="24"/>
        </w:rPr>
      </w:pPr>
    </w:p>
    <w:p>
      <w:pPr>
        <w:spacing w:line="360" w:lineRule="auto"/>
        <w:rPr>
          <w:rFonts w:ascii="宋体" w:cs="宋体"/>
          <w:strike/>
          <w:spacing w:val="4"/>
          <w:kern w:val="0"/>
          <w:sz w:val="24"/>
          <w:szCs w:val="24"/>
        </w:rPr>
        <w:sectPr>
          <w:pgSz w:w="11907" w:h="16840"/>
          <w:pgMar w:top="1418" w:right="1418" w:bottom="1418" w:left="1418" w:header="851" w:footer="851" w:gutter="0"/>
          <w:cols w:space="425" w:num="1"/>
          <w:docGrid w:type="lines" w:linePitch="312" w:charSpace="0"/>
        </w:sectPr>
      </w:pPr>
    </w:p>
    <w:p>
      <w:pPr>
        <w:topLinePunct/>
        <w:adjustRightInd w:val="0"/>
        <w:snapToGrid w:val="0"/>
        <w:spacing w:after="156" w:afterLines="50"/>
        <w:outlineLvl w:val="3"/>
        <w:rPr>
          <w:rFonts w:ascii="宋体" w:cs="宋体"/>
          <w:b/>
          <w:spacing w:val="4"/>
          <w:kern w:val="0"/>
          <w:sz w:val="24"/>
          <w:szCs w:val="24"/>
        </w:rPr>
      </w:pPr>
      <w:r>
        <w:rPr>
          <w:rFonts w:hint="eastAsia" w:ascii="宋体" w:hAnsi="宋体" w:cs="宋体"/>
          <w:b/>
          <w:spacing w:val="4"/>
          <w:kern w:val="0"/>
          <w:sz w:val="24"/>
          <w:szCs w:val="24"/>
        </w:rPr>
        <w:t>附表</w:t>
      </w:r>
      <w:r>
        <w:rPr>
          <w:rFonts w:ascii="宋体" w:hAnsi="宋体" w:cs="宋体"/>
          <w:b/>
          <w:spacing w:val="4"/>
          <w:kern w:val="0"/>
          <w:sz w:val="24"/>
          <w:szCs w:val="24"/>
        </w:rPr>
        <w:t>4</w:t>
      </w:r>
      <w:r>
        <w:rPr>
          <w:rFonts w:hint="eastAsia" w:ascii="宋体" w:hAnsi="宋体" w:cs="宋体"/>
          <w:b/>
          <w:spacing w:val="4"/>
          <w:kern w:val="0"/>
          <w:sz w:val="24"/>
          <w:szCs w:val="24"/>
        </w:rPr>
        <w:t>：投入主要施工机械设备表</w:t>
      </w:r>
    </w:p>
    <w:p>
      <w:pPr>
        <w:topLinePunct/>
        <w:adjustRightInd w:val="0"/>
        <w:snapToGrid w:val="0"/>
        <w:spacing w:before="312" w:beforeLines="100" w:line="360" w:lineRule="auto"/>
        <w:jc w:val="center"/>
        <w:rPr>
          <w:rFonts w:ascii="宋体" w:cs="宋体"/>
          <w:spacing w:val="4"/>
          <w:kern w:val="0"/>
          <w:sz w:val="36"/>
          <w:szCs w:val="36"/>
        </w:rPr>
      </w:pPr>
      <w:r>
        <w:rPr>
          <w:rFonts w:hint="eastAsia" w:ascii="宋体" w:hAnsi="宋体" w:cs="宋体"/>
          <w:b/>
          <w:spacing w:val="4"/>
          <w:kern w:val="0"/>
          <w:sz w:val="36"/>
          <w:szCs w:val="36"/>
        </w:rPr>
        <w:t>投入主要施工机械设备表</w:t>
      </w:r>
    </w:p>
    <w:tbl>
      <w:tblPr>
        <w:tblStyle w:val="36"/>
        <w:tblW w:w="849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1625"/>
        <w:gridCol w:w="2100"/>
        <w:gridCol w:w="900"/>
        <w:gridCol w:w="900"/>
        <w:gridCol w:w="847"/>
        <w:gridCol w:w="816"/>
        <w:gridCol w:w="87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057" w:type="dxa"/>
            <w:gridSpan w:val="2"/>
            <w:vMerge w:val="restart"/>
            <w:tcBorders>
              <w:top w:val="single" w:color="auto" w:sz="2" w:space="0"/>
            </w:tcBorders>
            <w:vAlign w:val="center"/>
          </w:tcPr>
          <w:p>
            <w:pPr>
              <w:jc w:val="center"/>
              <w:rPr>
                <w:rFonts w:ascii="宋体" w:cs="宋体"/>
                <w:szCs w:val="21"/>
              </w:rPr>
            </w:pPr>
            <w:r>
              <w:rPr>
                <w:rFonts w:hint="eastAsia" w:ascii="宋体" w:hAnsi="宋体" w:cs="宋体"/>
                <w:szCs w:val="21"/>
              </w:rPr>
              <w:t>名称及型号</w:t>
            </w:r>
          </w:p>
        </w:tc>
        <w:tc>
          <w:tcPr>
            <w:tcW w:w="6437" w:type="dxa"/>
            <w:gridSpan w:val="6"/>
            <w:tcBorders>
              <w:top w:val="single" w:color="auto" w:sz="2" w:space="0"/>
            </w:tcBorders>
            <w:vAlign w:val="center"/>
          </w:tcPr>
          <w:p>
            <w:pPr>
              <w:jc w:val="center"/>
              <w:rPr>
                <w:rFonts w:ascii="宋体" w:cs="宋体"/>
                <w:szCs w:val="21"/>
              </w:rPr>
            </w:pPr>
            <w:r>
              <w:rPr>
                <w:rFonts w:hint="eastAsia" w:ascii="宋体" w:hAnsi="宋体" w:cs="宋体"/>
                <w:szCs w:val="21"/>
              </w:rPr>
              <w:t>申请单位能达到的程度简述（由申请单位填写）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57" w:type="dxa"/>
            <w:gridSpan w:val="2"/>
            <w:vMerge w:val="continue"/>
            <w:tcBorders>
              <w:top w:val="single" w:color="auto" w:sz="2" w:space="0"/>
            </w:tcBorders>
            <w:vAlign w:val="center"/>
          </w:tcPr>
          <w:p>
            <w:pPr>
              <w:rPr>
                <w:rFonts w:ascii="Times New Roman" w:hAnsi="Times New Roman"/>
                <w:sz w:val="20"/>
                <w:szCs w:val="20"/>
              </w:rPr>
            </w:pPr>
          </w:p>
        </w:tc>
        <w:tc>
          <w:tcPr>
            <w:tcW w:w="2100" w:type="dxa"/>
            <w:vAlign w:val="center"/>
          </w:tcPr>
          <w:p>
            <w:pPr>
              <w:jc w:val="center"/>
              <w:rPr>
                <w:rFonts w:ascii="宋体" w:cs="宋体"/>
                <w:szCs w:val="21"/>
              </w:rPr>
            </w:pPr>
            <w:r>
              <w:rPr>
                <w:rFonts w:hint="eastAsia" w:ascii="宋体" w:hAnsi="宋体" w:cs="宋体"/>
                <w:szCs w:val="21"/>
              </w:rPr>
              <w:t>机械投入数量</w:t>
            </w:r>
          </w:p>
        </w:tc>
        <w:tc>
          <w:tcPr>
            <w:tcW w:w="4337" w:type="dxa"/>
            <w:gridSpan w:val="5"/>
            <w:vAlign w:val="center"/>
          </w:tcPr>
          <w:p>
            <w:pPr>
              <w:jc w:val="center"/>
              <w:rPr>
                <w:rFonts w:ascii="宋体" w:cs="宋体"/>
                <w:szCs w:val="21"/>
              </w:rPr>
            </w:pPr>
            <w:r>
              <w:rPr>
                <w:rFonts w:hint="eastAsia" w:ascii="宋体" w:hAnsi="宋体" w:cs="宋体"/>
                <w:szCs w:val="21"/>
              </w:rPr>
              <w:t>投入本项目施工机械的情况（台套）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57" w:type="dxa"/>
            <w:gridSpan w:val="2"/>
            <w:vAlign w:val="center"/>
          </w:tcPr>
          <w:p>
            <w:pPr>
              <w:jc w:val="center"/>
              <w:rPr>
                <w:rFonts w:ascii="宋体" w:cs="宋体"/>
                <w:szCs w:val="21"/>
              </w:rPr>
            </w:pPr>
            <w:r>
              <w:rPr>
                <w:rFonts w:hint="eastAsia" w:ascii="宋体" w:hAnsi="宋体" w:cs="宋体"/>
                <w:szCs w:val="21"/>
              </w:rPr>
              <w:t>名     称</w:t>
            </w:r>
          </w:p>
        </w:tc>
        <w:tc>
          <w:tcPr>
            <w:tcW w:w="2100" w:type="dxa"/>
            <w:vAlign w:val="center"/>
          </w:tcPr>
          <w:p>
            <w:pPr>
              <w:jc w:val="center"/>
              <w:rPr>
                <w:rFonts w:ascii="宋体" w:cs="宋体"/>
                <w:szCs w:val="21"/>
              </w:rPr>
            </w:pPr>
            <w:r>
              <w:rPr>
                <w:rFonts w:hint="eastAsia" w:ascii="宋体" w:hAnsi="宋体" w:cs="宋体"/>
                <w:szCs w:val="21"/>
              </w:rPr>
              <w:t>数量（台套）</w:t>
            </w:r>
          </w:p>
        </w:tc>
        <w:tc>
          <w:tcPr>
            <w:tcW w:w="900" w:type="dxa"/>
            <w:vAlign w:val="center"/>
          </w:tcPr>
          <w:p>
            <w:pPr>
              <w:jc w:val="center"/>
              <w:rPr>
                <w:rFonts w:ascii="宋体" w:cs="宋体"/>
                <w:szCs w:val="21"/>
              </w:rPr>
            </w:pPr>
            <w:r>
              <w:rPr>
                <w:rFonts w:hint="eastAsia" w:ascii="宋体" w:hAnsi="宋体" w:cs="宋体"/>
                <w:szCs w:val="21"/>
              </w:rPr>
              <w:t>小计</w:t>
            </w:r>
          </w:p>
        </w:tc>
        <w:tc>
          <w:tcPr>
            <w:tcW w:w="900" w:type="dxa"/>
            <w:vAlign w:val="center"/>
          </w:tcPr>
          <w:p>
            <w:pPr>
              <w:jc w:val="center"/>
              <w:rPr>
                <w:rFonts w:ascii="宋体" w:cs="宋体"/>
                <w:szCs w:val="21"/>
              </w:rPr>
            </w:pPr>
            <w:r>
              <w:rPr>
                <w:rFonts w:hint="eastAsia" w:ascii="宋体" w:hAnsi="宋体" w:cs="宋体"/>
                <w:szCs w:val="21"/>
              </w:rPr>
              <w:t>新购</w:t>
            </w:r>
          </w:p>
        </w:tc>
        <w:tc>
          <w:tcPr>
            <w:tcW w:w="847" w:type="dxa"/>
            <w:vAlign w:val="center"/>
          </w:tcPr>
          <w:p>
            <w:pPr>
              <w:jc w:val="center"/>
              <w:rPr>
                <w:rFonts w:ascii="宋体" w:cs="宋体"/>
                <w:szCs w:val="21"/>
              </w:rPr>
            </w:pPr>
            <w:r>
              <w:rPr>
                <w:rFonts w:hint="eastAsia" w:ascii="宋体" w:hAnsi="宋体" w:cs="宋体"/>
                <w:szCs w:val="21"/>
              </w:rPr>
              <w:t>自有</w:t>
            </w:r>
          </w:p>
        </w:tc>
        <w:tc>
          <w:tcPr>
            <w:tcW w:w="816" w:type="dxa"/>
            <w:vAlign w:val="center"/>
          </w:tcPr>
          <w:p>
            <w:pPr>
              <w:jc w:val="center"/>
              <w:rPr>
                <w:rFonts w:ascii="宋体" w:cs="宋体"/>
                <w:szCs w:val="21"/>
              </w:rPr>
            </w:pPr>
            <w:r>
              <w:rPr>
                <w:rFonts w:hint="eastAsia" w:ascii="宋体" w:hAnsi="宋体" w:cs="宋体"/>
                <w:szCs w:val="21"/>
              </w:rPr>
              <w:t>租赁</w:t>
            </w:r>
          </w:p>
        </w:tc>
        <w:tc>
          <w:tcPr>
            <w:tcW w:w="874" w:type="dxa"/>
            <w:vAlign w:val="center"/>
          </w:tcPr>
          <w:p>
            <w:pPr>
              <w:jc w:val="center"/>
              <w:rPr>
                <w:rFonts w:ascii="宋体" w:cs="宋体"/>
                <w:szCs w:val="21"/>
              </w:rPr>
            </w:pPr>
            <w:r>
              <w:rPr>
                <w:rFonts w:hint="eastAsia" w:ascii="宋体" w:hAnsi="宋体" w:cs="宋体"/>
                <w:szCs w:val="21"/>
              </w:rPr>
              <w:t>型号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vAlign w:val="center"/>
          </w:tcPr>
          <w:p>
            <w:pPr>
              <w:jc w:val="left"/>
              <w:rPr>
                <w:rFonts w:ascii="宋体" w:cs="宋体"/>
                <w:szCs w:val="21"/>
              </w:rPr>
            </w:pPr>
            <w:r>
              <w:rPr>
                <w:rFonts w:hint="eastAsia" w:ascii="宋体" w:hAnsi="宋体" w:cs="宋体"/>
                <w:szCs w:val="21"/>
              </w:rPr>
              <w:t>施工机械设备</w:t>
            </w: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vAlign w:val="center"/>
          </w:tcPr>
          <w:p>
            <w:pPr>
              <w:jc w:val="left"/>
              <w:rPr>
                <w:rFonts w:ascii="宋体" w:cs="宋体"/>
                <w:szCs w:val="21"/>
              </w:rPr>
            </w:pPr>
            <w:r>
              <w:rPr>
                <w:rFonts w:hint="eastAsia" w:ascii="宋体" w:hAnsi="宋体" w:cs="宋体"/>
                <w:szCs w:val="21"/>
              </w:rPr>
              <w:t>其他设备</w:t>
            </w: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pPr>
              <w:rPr>
                <w:rFonts w:ascii="Times New Roman" w:hAnsi="Times New Roman"/>
                <w:sz w:val="20"/>
                <w:szCs w:val="20"/>
              </w:rPr>
            </w:pPr>
          </w:p>
        </w:tc>
        <w:tc>
          <w:tcPr>
            <w:tcW w:w="1625" w:type="dxa"/>
            <w:vAlign w:val="center"/>
          </w:tcPr>
          <w:p>
            <w:pPr>
              <w:jc w:val="left"/>
              <w:rPr>
                <w:rFonts w:ascii="宋体" w:cs="宋体"/>
                <w:sz w:val="24"/>
                <w:szCs w:val="24"/>
              </w:rPr>
            </w:pPr>
          </w:p>
        </w:tc>
        <w:tc>
          <w:tcPr>
            <w:tcW w:w="2100" w:type="dxa"/>
            <w:vAlign w:val="center"/>
          </w:tcPr>
          <w:p>
            <w:pPr>
              <w:jc w:val="left"/>
              <w:rPr>
                <w:rFonts w:ascii="宋体" w:cs="宋体"/>
                <w:sz w:val="24"/>
                <w:szCs w:val="24"/>
              </w:rPr>
            </w:pPr>
          </w:p>
        </w:tc>
        <w:tc>
          <w:tcPr>
            <w:tcW w:w="900" w:type="dxa"/>
            <w:vAlign w:val="center"/>
          </w:tcPr>
          <w:p>
            <w:pPr>
              <w:jc w:val="left"/>
              <w:rPr>
                <w:rFonts w:ascii="宋体" w:cs="宋体"/>
                <w:szCs w:val="21"/>
              </w:rPr>
            </w:pPr>
          </w:p>
        </w:tc>
        <w:tc>
          <w:tcPr>
            <w:tcW w:w="900" w:type="dxa"/>
            <w:vAlign w:val="center"/>
          </w:tcPr>
          <w:p>
            <w:pPr>
              <w:jc w:val="left"/>
              <w:rPr>
                <w:rFonts w:ascii="宋体" w:cs="宋体"/>
                <w:szCs w:val="21"/>
              </w:rPr>
            </w:pPr>
          </w:p>
        </w:tc>
        <w:tc>
          <w:tcPr>
            <w:tcW w:w="847" w:type="dxa"/>
            <w:vAlign w:val="center"/>
          </w:tcPr>
          <w:p>
            <w:pPr>
              <w:jc w:val="left"/>
              <w:rPr>
                <w:rFonts w:ascii="宋体" w:cs="宋体"/>
                <w:szCs w:val="21"/>
              </w:rPr>
            </w:pPr>
          </w:p>
        </w:tc>
        <w:tc>
          <w:tcPr>
            <w:tcW w:w="816" w:type="dxa"/>
            <w:vAlign w:val="center"/>
          </w:tcPr>
          <w:p>
            <w:pPr>
              <w:jc w:val="left"/>
              <w:rPr>
                <w:rFonts w:ascii="宋体" w:cs="宋体"/>
                <w:szCs w:val="21"/>
              </w:rPr>
            </w:pPr>
          </w:p>
        </w:tc>
        <w:tc>
          <w:tcPr>
            <w:tcW w:w="874" w:type="dxa"/>
            <w:vAlign w:val="center"/>
          </w:tcPr>
          <w:p>
            <w:pPr>
              <w:jc w:val="left"/>
              <w:rPr>
                <w:rFonts w:asci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32" w:type="dxa"/>
            <w:vMerge w:val="continue"/>
            <w:vAlign w:val="center"/>
          </w:tcPr>
          <w:p>
            <w:pPr>
              <w:rPr>
                <w:rFonts w:ascii="Times New Roman" w:hAnsi="Times New Roman"/>
                <w:sz w:val="20"/>
                <w:szCs w:val="20"/>
              </w:rPr>
            </w:pPr>
          </w:p>
        </w:tc>
        <w:tc>
          <w:tcPr>
            <w:tcW w:w="1625" w:type="dxa"/>
            <w:tcBorders>
              <w:bottom w:val="single" w:color="auto" w:sz="2" w:space="0"/>
            </w:tcBorders>
            <w:vAlign w:val="center"/>
          </w:tcPr>
          <w:p>
            <w:pPr>
              <w:jc w:val="left"/>
              <w:rPr>
                <w:rFonts w:ascii="宋体" w:cs="宋体"/>
                <w:szCs w:val="21"/>
              </w:rPr>
            </w:pPr>
            <w:r>
              <w:rPr>
                <w:rFonts w:hint="eastAsia" w:ascii="宋体" w:hAnsi="宋体" w:cs="宋体"/>
                <w:szCs w:val="21"/>
              </w:rPr>
              <w:t>…</w:t>
            </w:r>
          </w:p>
        </w:tc>
        <w:tc>
          <w:tcPr>
            <w:tcW w:w="2100" w:type="dxa"/>
            <w:tcBorders>
              <w:bottom w:val="single" w:color="auto" w:sz="2" w:space="0"/>
            </w:tcBorders>
            <w:vAlign w:val="center"/>
          </w:tcPr>
          <w:p>
            <w:pPr>
              <w:jc w:val="left"/>
              <w:rPr>
                <w:rFonts w:ascii="宋体" w:cs="宋体"/>
                <w:szCs w:val="21"/>
              </w:rPr>
            </w:pPr>
          </w:p>
        </w:tc>
        <w:tc>
          <w:tcPr>
            <w:tcW w:w="900" w:type="dxa"/>
            <w:tcBorders>
              <w:bottom w:val="single" w:color="auto" w:sz="2" w:space="0"/>
            </w:tcBorders>
            <w:vAlign w:val="center"/>
          </w:tcPr>
          <w:p>
            <w:pPr>
              <w:jc w:val="left"/>
              <w:rPr>
                <w:rFonts w:ascii="宋体" w:cs="宋体"/>
                <w:szCs w:val="21"/>
              </w:rPr>
            </w:pPr>
          </w:p>
        </w:tc>
        <w:tc>
          <w:tcPr>
            <w:tcW w:w="900" w:type="dxa"/>
            <w:tcBorders>
              <w:bottom w:val="single" w:color="auto" w:sz="2" w:space="0"/>
            </w:tcBorders>
            <w:vAlign w:val="center"/>
          </w:tcPr>
          <w:p>
            <w:pPr>
              <w:jc w:val="left"/>
              <w:rPr>
                <w:rFonts w:ascii="宋体" w:cs="宋体"/>
                <w:szCs w:val="21"/>
              </w:rPr>
            </w:pPr>
          </w:p>
        </w:tc>
        <w:tc>
          <w:tcPr>
            <w:tcW w:w="847" w:type="dxa"/>
            <w:tcBorders>
              <w:bottom w:val="single" w:color="auto" w:sz="2" w:space="0"/>
            </w:tcBorders>
            <w:vAlign w:val="center"/>
          </w:tcPr>
          <w:p>
            <w:pPr>
              <w:jc w:val="left"/>
              <w:rPr>
                <w:rFonts w:ascii="宋体" w:cs="宋体"/>
                <w:szCs w:val="21"/>
              </w:rPr>
            </w:pPr>
          </w:p>
        </w:tc>
        <w:tc>
          <w:tcPr>
            <w:tcW w:w="816" w:type="dxa"/>
            <w:tcBorders>
              <w:bottom w:val="single" w:color="auto" w:sz="2" w:space="0"/>
            </w:tcBorders>
            <w:vAlign w:val="center"/>
          </w:tcPr>
          <w:p>
            <w:pPr>
              <w:jc w:val="left"/>
              <w:rPr>
                <w:rFonts w:ascii="宋体" w:cs="宋体"/>
                <w:szCs w:val="21"/>
              </w:rPr>
            </w:pPr>
          </w:p>
        </w:tc>
        <w:tc>
          <w:tcPr>
            <w:tcW w:w="874" w:type="dxa"/>
            <w:tcBorders>
              <w:bottom w:val="single" w:color="auto" w:sz="2" w:space="0"/>
            </w:tcBorders>
            <w:vAlign w:val="center"/>
          </w:tcPr>
          <w:p>
            <w:pPr>
              <w:jc w:val="left"/>
              <w:rPr>
                <w:rFonts w:ascii="宋体" w:cs="宋体"/>
                <w:szCs w:val="21"/>
              </w:rPr>
            </w:pPr>
          </w:p>
        </w:tc>
      </w:tr>
    </w:tbl>
    <w:p>
      <w:pPr>
        <w:topLinePunct/>
        <w:adjustRightInd w:val="0"/>
        <w:snapToGrid w:val="0"/>
        <w:spacing w:before="156" w:beforeLines="50"/>
        <w:ind w:firstLine="436" w:firstLineChars="200"/>
        <w:rPr>
          <w:rFonts w:ascii="宋体" w:cs="宋体"/>
          <w:strike/>
          <w:spacing w:val="4"/>
          <w:kern w:val="0"/>
          <w:szCs w:val="21"/>
        </w:rPr>
      </w:pPr>
      <w:r>
        <w:rPr>
          <w:rFonts w:hint="eastAsia" w:ascii="宋体" w:hAnsi="宋体" w:cs="宋体"/>
          <w:spacing w:val="4"/>
          <w:kern w:val="0"/>
          <w:szCs w:val="21"/>
        </w:rPr>
        <w:t>注：设备名称及要求数量由投标人视本工程具体情况结合招标人对本工程的具体要求自行配备；</w:t>
      </w:r>
    </w:p>
    <w:p>
      <w:pPr>
        <w:topLinePunct/>
        <w:adjustRightInd w:val="0"/>
        <w:snapToGrid w:val="0"/>
        <w:ind w:firstLine="3306" w:firstLineChars="1450"/>
        <w:rPr>
          <w:rFonts w:ascii="宋体" w:cs="宋体"/>
          <w:strike/>
          <w:spacing w:val="4"/>
          <w:kern w:val="0"/>
          <w:sz w:val="22"/>
        </w:rPr>
      </w:pPr>
    </w:p>
    <w:p>
      <w:pPr>
        <w:topLinePunct/>
        <w:adjustRightInd w:val="0"/>
        <w:snapToGrid w:val="0"/>
        <w:spacing w:after="156" w:afterLines="50"/>
        <w:outlineLvl w:val="3"/>
        <w:rPr>
          <w:rFonts w:ascii="宋体" w:cs="宋体"/>
          <w:spacing w:val="4"/>
          <w:kern w:val="0"/>
          <w:sz w:val="24"/>
          <w:szCs w:val="24"/>
        </w:rPr>
      </w:pPr>
      <w:r>
        <w:rPr>
          <w:rFonts w:ascii="宋体" w:cs="宋体"/>
          <w:spacing w:val="4"/>
          <w:kern w:val="0"/>
          <w:sz w:val="24"/>
          <w:szCs w:val="24"/>
        </w:rPr>
        <w:br w:type="page"/>
      </w:r>
      <w:r>
        <w:rPr>
          <w:rFonts w:hint="eastAsia" w:ascii="宋体" w:hAnsi="宋体" w:cs="宋体"/>
          <w:b/>
          <w:spacing w:val="4"/>
          <w:kern w:val="0"/>
          <w:sz w:val="24"/>
          <w:szCs w:val="24"/>
        </w:rPr>
        <w:t>附表</w:t>
      </w:r>
      <w:r>
        <w:rPr>
          <w:rFonts w:ascii="宋体" w:hAnsi="宋体" w:cs="宋体"/>
          <w:b/>
          <w:spacing w:val="4"/>
          <w:kern w:val="0"/>
          <w:sz w:val="24"/>
          <w:szCs w:val="24"/>
        </w:rPr>
        <w:t>5</w:t>
      </w:r>
      <w:r>
        <w:rPr>
          <w:rFonts w:hint="eastAsia" w:ascii="宋体" w:hAnsi="宋体" w:cs="宋体"/>
          <w:b/>
          <w:spacing w:val="4"/>
          <w:kern w:val="0"/>
          <w:sz w:val="24"/>
          <w:szCs w:val="24"/>
        </w:rPr>
        <w:t>：资金使用计划表</w:t>
      </w:r>
    </w:p>
    <w:p>
      <w:pPr>
        <w:topLinePunct/>
        <w:adjustRightInd w:val="0"/>
        <w:snapToGrid w:val="0"/>
        <w:spacing w:line="360" w:lineRule="auto"/>
        <w:jc w:val="center"/>
        <w:rPr>
          <w:rFonts w:ascii="宋体" w:cs="宋体"/>
          <w:spacing w:val="4"/>
          <w:kern w:val="0"/>
          <w:sz w:val="36"/>
          <w:szCs w:val="36"/>
        </w:rPr>
      </w:pPr>
      <w:r>
        <w:rPr>
          <w:rFonts w:hint="eastAsia" w:ascii="宋体" w:hAnsi="宋体" w:cs="宋体"/>
          <w:b/>
          <w:spacing w:val="4"/>
          <w:kern w:val="0"/>
          <w:sz w:val="36"/>
          <w:szCs w:val="36"/>
        </w:rPr>
        <w:t>资金使用计划表</w:t>
      </w:r>
    </w:p>
    <w:tbl>
      <w:tblPr>
        <w:tblStyle w:val="36"/>
        <w:tblW w:w="8403" w:type="dxa"/>
        <w:tblInd w:w="-106" w:type="dxa"/>
        <w:tblLayout w:type="fixed"/>
        <w:tblCellMar>
          <w:top w:w="0" w:type="dxa"/>
          <w:left w:w="108" w:type="dxa"/>
          <w:bottom w:w="0" w:type="dxa"/>
          <w:right w:w="108" w:type="dxa"/>
        </w:tblCellMar>
      </w:tblPr>
      <w:tblGrid>
        <w:gridCol w:w="2152"/>
        <w:gridCol w:w="2140"/>
        <w:gridCol w:w="2140"/>
        <w:gridCol w:w="1971"/>
      </w:tblGrid>
      <w:tr>
        <w:tblPrEx>
          <w:tblCellMar>
            <w:top w:w="0" w:type="dxa"/>
            <w:left w:w="108" w:type="dxa"/>
            <w:bottom w:w="0" w:type="dxa"/>
            <w:right w:w="108" w:type="dxa"/>
          </w:tblCellMar>
        </w:tblPrEx>
        <w:trPr>
          <w:trHeight w:val="496" w:hRule="atLeast"/>
        </w:trPr>
        <w:tc>
          <w:tcPr>
            <w:tcW w:w="2152" w:type="dxa"/>
            <w:vMerge w:val="restart"/>
            <w:tcBorders>
              <w:top w:val="single" w:color="auto" w:sz="4"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从开工月算起的时间（月）</w:t>
            </w:r>
          </w:p>
        </w:tc>
        <w:tc>
          <w:tcPr>
            <w:tcW w:w="4280" w:type="dxa"/>
            <w:gridSpan w:val="2"/>
            <w:tcBorders>
              <w:top w:val="single" w:color="auto" w:sz="4"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资金使用计划</w:t>
            </w:r>
          </w:p>
        </w:tc>
        <w:tc>
          <w:tcPr>
            <w:tcW w:w="1971" w:type="dxa"/>
            <w:vMerge w:val="restart"/>
            <w:tcBorders>
              <w:top w:val="single" w:color="auto" w:sz="4" w:space="0"/>
              <w:left w:val="nil"/>
              <w:bottom w:val="single" w:color="auto" w:sz="6" w:space="0"/>
              <w:right w:val="single" w:color="auto" w:sz="4"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备注</w:t>
            </w:r>
          </w:p>
        </w:tc>
      </w:tr>
      <w:tr>
        <w:tblPrEx>
          <w:tblCellMar>
            <w:top w:w="0" w:type="dxa"/>
            <w:left w:w="108" w:type="dxa"/>
            <w:bottom w:w="0" w:type="dxa"/>
            <w:right w:w="108" w:type="dxa"/>
          </w:tblCellMar>
        </w:tblPrEx>
        <w:trPr>
          <w:trHeight w:val="562" w:hRule="atLeast"/>
        </w:trPr>
        <w:tc>
          <w:tcPr>
            <w:tcW w:w="2152" w:type="dxa"/>
            <w:vMerge w:val="continue"/>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sz w:val="20"/>
                <w:szCs w:val="20"/>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分期（%）</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r>
              <w:rPr>
                <w:rFonts w:hint="eastAsia" w:ascii="宋体" w:hAnsi="宋体" w:cs="宋体"/>
                <w:spacing w:val="4"/>
                <w:sz w:val="24"/>
                <w:szCs w:val="24"/>
              </w:rPr>
              <w:t>累计（%）</w:t>
            </w:r>
          </w:p>
        </w:tc>
        <w:tc>
          <w:tcPr>
            <w:tcW w:w="1971" w:type="dxa"/>
            <w:vMerge w:val="continue"/>
            <w:tcBorders>
              <w:top w:val="single" w:color="auto" w:sz="4" w:space="0"/>
              <w:left w:val="nil"/>
              <w:bottom w:val="single" w:color="auto" w:sz="6" w:space="0"/>
              <w:right w:val="single" w:color="auto" w:sz="4" w:space="0"/>
            </w:tcBorders>
            <w:vAlign w:val="center"/>
          </w:tcPr>
          <w:p>
            <w:pPr>
              <w:rPr>
                <w:rFonts w:ascii="Times New Roman" w:hAnsi="Times New Roman"/>
                <w:sz w:val="20"/>
                <w:szCs w:val="20"/>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预付款</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第1月</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第2月</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第3月</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第4月</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17" w:hanging="17" w:hangingChars="7"/>
              <w:jc w:val="center"/>
              <w:rPr>
                <w:rFonts w:ascii="宋体" w:cs="宋体"/>
                <w:spacing w:val="4"/>
                <w:sz w:val="24"/>
                <w:szCs w:val="24"/>
              </w:rPr>
            </w:pPr>
            <w:r>
              <w:rPr>
                <w:rFonts w:hint="eastAsia" w:ascii="宋体" w:hAnsi="宋体" w:cs="宋体"/>
                <w:spacing w:val="4"/>
                <w:sz w:val="24"/>
                <w:szCs w:val="24"/>
              </w:rPr>
              <w:t>……</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保修期</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合计</w:t>
            </w: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2140" w:type="dxa"/>
            <w:tcBorders>
              <w:top w:val="single" w:color="auto" w:sz="6" w:space="0"/>
              <w:left w:val="nil"/>
              <w:bottom w:val="single" w:color="auto" w:sz="6" w:space="0"/>
              <w:right w:val="single" w:color="auto" w:sz="6" w:space="0"/>
            </w:tcBorders>
            <w:vAlign w:val="center"/>
          </w:tcPr>
          <w:p>
            <w:pPr>
              <w:topLinePunct/>
              <w:adjustRightInd w:val="0"/>
              <w:snapToGrid w:val="0"/>
              <w:ind w:left="479"/>
              <w:jc w:val="center"/>
              <w:rPr>
                <w:rFonts w:ascii="宋体" w:cs="宋体"/>
                <w:spacing w:val="4"/>
                <w:sz w:val="24"/>
                <w:szCs w:val="24"/>
              </w:rPr>
            </w:pPr>
          </w:p>
        </w:tc>
        <w:tc>
          <w:tcPr>
            <w:tcW w:w="1971" w:type="dxa"/>
            <w:tcBorders>
              <w:top w:val="single" w:color="auto" w:sz="6" w:space="0"/>
              <w:left w:val="nil"/>
              <w:bottom w:val="single" w:color="auto" w:sz="6" w:space="0"/>
              <w:right w:val="single" w:color="auto" w:sz="4" w:space="0"/>
            </w:tcBorders>
            <w:vAlign w:val="center"/>
          </w:tcPr>
          <w:p>
            <w:pPr>
              <w:topLinePunct/>
              <w:adjustRightInd w:val="0"/>
              <w:snapToGrid w:val="0"/>
              <w:ind w:left="479"/>
              <w:jc w:val="center"/>
              <w:rPr>
                <w:rFonts w:ascii="宋体" w:cs="宋体"/>
                <w:spacing w:val="4"/>
                <w:sz w:val="24"/>
                <w:szCs w:val="24"/>
              </w:rPr>
            </w:pPr>
          </w:p>
        </w:tc>
      </w:tr>
      <w:tr>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4" w:space="0"/>
              <w:right w:val="single" w:color="auto" w:sz="6" w:space="0"/>
            </w:tcBorders>
            <w:vAlign w:val="center"/>
          </w:tcPr>
          <w:p>
            <w:pPr>
              <w:topLinePunct/>
              <w:adjustRightInd w:val="0"/>
              <w:snapToGrid w:val="0"/>
              <w:jc w:val="center"/>
              <w:rPr>
                <w:rFonts w:ascii="宋体" w:cs="宋体"/>
                <w:spacing w:val="4"/>
                <w:sz w:val="24"/>
                <w:szCs w:val="24"/>
              </w:rPr>
            </w:pPr>
            <w:r>
              <w:rPr>
                <w:rFonts w:hint="eastAsia" w:ascii="宋体" w:hAnsi="宋体" w:cs="宋体"/>
                <w:spacing w:val="4"/>
                <w:sz w:val="24"/>
                <w:szCs w:val="24"/>
              </w:rPr>
              <w:t>说明</w:t>
            </w:r>
          </w:p>
        </w:tc>
        <w:tc>
          <w:tcPr>
            <w:tcW w:w="6251" w:type="dxa"/>
            <w:gridSpan w:val="3"/>
            <w:tcBorders>
              <w:top w:val="single" w:color="auto" w:sz="6" w:space="0"/>
              <w:left w:val="nil"/>
              <w:bottom w:val="single" w:color="auto" w:sz="4" w:space="0"/>
              <w:right w:val="single" w:color="auto" w:sz="4" w:space="0"/>
            </w:tcBorders>
            <w:vAlign w:val="center"/>
          </w:tcPr>
          <w:p>
            <w:pPr>
              <w:topLinePunct/>
              <w:adjustRightInd w:val="0"/>
              <w:snapToGrid w:val="0"/>
              <w:ind w:left="479"/>
              <w:jc w:val="center"/>
              <w:rPr>
                <w:rFonts w:ascii="宋体" w:cs="宋体"/>
                <w:spacing w:val="4"/>
                <w:sz w:val="24"/>
                <w:szCs w:val="24"/>
              </w:rPr>
            </w:pPr>
          </w:p>
        </w:tc>
      </w:tr>
    </w:tbl>
    <w:p>
      <w:pPr>
        <w:topLinePunct/>
        <w:adjustRightInd w:val="0"/>
        <w:snapToGrid w:val="0"/>
        <w:spacing w:line="360" w:lineRule="auto"/>
        <w:rPr>
          <w:rFonts w:ascii="宋体" w:cs="宋体"/>
          <w:spacing w:val="4"/>
          <w:kern w:val="0"/>
          <w:sz w:val="24"/>
          <w:szCs w:val="24"/>
        </w:rPr>
      </w:pPr>
      <w:r>
        <w:rPr>
          <w:rFonts w:hint="eastAsia" w:ascii="宋体" w:hAnsi="宋体" w:cs="宋体"/>
          <w:spacing w:val="4"/>
          <w:kern w:val="0"/>
          <w:sz w:val="24"/>
          <w:szCs w:val="24"/>
        </w:rPr>
        <w:t>注：本表不得出现具体金额，仅以百分比表示。</w:t>
      </w:r>
    </w:p>
    <w:p>
      <w:pPr>
        <w:widowControl/>
        <w:topLinePunct/>
        <w:adjustRightInd w:val="0"/>
        <w:snapToGrid w:val="0"/>
        <w:spacing w:line="271" w:lineRule="auto"/>
        <w:ind w:firstLine="3045" w:firstLineChars="1450"/>
        <w:jc w:val="left"/>
        <w:rPr>
          <w:rFonts w:ascii="宋体" w:cs="宋体"/>
          <w:strike/>
          <w:szCs w:val="21"/>
        </w:rPr>
      </w:pPr>
    </w:p>
    <w:p>
      <w:pPr>
        <w:topLinePunct/>
        <w:adjustRightInd w:val="0"/>
        <w:snapToGrid w:val="0"/>
        <w:spacing w:line="360" w:lineRule="auto"/>
        <w:ind w:firstLine="3596" w:firstLineChars="1450"/>
        <w:rPr>
          <w:rFonts w:ascii="宋体" w:cs="宋体"/>
          <w:spacing w:val="4"/>
          <w:kern w:val="0"/>
          <w:sz w:val="24"/>
          <w:szCs w:val="24"/>
        </w:rPr>
      </w:pPr>
      <w:r>
        <w:rPr>
          <w:rFonts w:ascii="宋体" w:hAnsi="宋体" w:cs="宋体"/>
          <w:spacing w:val="4"/>
          <w:kern w:val="0"/>
          <w:sz w:val="24"/>
          <w:szCs w:val="24"/>
        </w:rPr>
        <w:t xml:space="preserve"> </w:t>
      </w:r>
    </w:p>
    <w:p>
      <w:pPr>
        <w:topLinePunct/>
        <w:adjustRightInd w:val="0"/>
        <w:snapToGrid w:val="0"/>
        <w:ind w:firstLine="4232" w:firstLineChars="1700"/>
        <w:jc w:val="left"/>
        <w:outlineLvl w:val="2"/>
        <w:rPr>
          <w:rFonts w:ascii="宋体" w:hAnsi="宋体"/>
          <w:b/>
          <w:snapToGrid w:val="0"/>
          <w:spacing w:val="4"/>
          <w:kern w:val="0"/>
          <w:sz w:val="24"/>
          <w:szCs w:val="24"/>
        </w:rPr>
      </w:pPr>
      <w:bookmarkStart w:id="127" w:name="_Toc31709"/>
      <w:bookmarkStart w:id="128" w:name="_Toc4339797"/>
      <w:bookmarkStart w:id="129" w:name="_Toc4489946"/>
      <w:bookmarkStart w:id="130" w:name="_Toc8019"/>
      <w:bookmarkStart w:id="131" w:name="_Toc4340135"/>
    </w:p>
    <w:p>
      <w:pPr>
        <w:topLinePunct/>
        <w:adjustRightInd w:val="0"/>
        <w:snapToGrid w:val="0"/>
        <w:ind w:firstLine="4232" w:firstLineChars="1700"/>
        <w:jc w:val="left"/>
        <w:outlineLvl w:val="2"/>
        <w:rPr>
          <w:rFonts w:ascii="宋体" w:hAnsi="宋体"/>
          <w:b/>
          <w:snapToGrid w:val="0"/>
          <w:spacing w:val="4"/>
          <w:kern w:val="0"/>
          <w:sz w:val="24"/>
          <w:szCs w:val="24"/>
        </w:rPr>
      </w:pPr>
    </w:p>
    <w:p>
      <w:pPr>
        <w:topLinePunct/>
        <w:adjustRightInd w:val="0"/>
        <w:snapToGrid w:val="0"/>
        <w:ind w:firstLine="4232" w:firstLineChars="1700"/>
        <w:jc w:val="left"/>
        <w:outlineLvl w:val="2"/>
        <w:rPr>
          <w:rFonts w:ascii="宋体" w:hAnsi="宋体"/>
          <w:b/>
          <w:snapToGrid w:val="0"/>
          <w:spacing w:val="4"/>
          <w:kern w:val="0"/>
          <w:sz w:val="24"/>
          <w:szCs w:val="24"/>
        </w:rPr>
      </w:pPr>
    </w:p>
    <w:p>
      <w:pPr>
        <w:topLinePunct/>
        <w:adjustRightInd w:val="0"/>
        <w:snapToGrid w:val="0"/>
        <w:ind w:firstLine="4232" w:firstLineChars="1700"/>
        <w:jc w:val="left"/>
        <w:outlineLvl w:val="2"/>
        <w:rPr>
          <w:rFonts w:ascii="宋体" w:hAnsi="宋体"/>
          <w:b/>
          <w:snapToGrid w:val="0"/>
          <w:spacing w:val="4"/>
          <w:kern w:val="0"/>
          <w:sz w:val="24"/>
          <w:szCs w:val="24"/>
        </w:rPr>
      </w:pPr>
    </w:p>
    <w:p>
      <w:pPr>
        <w:topLinePunct/>
        <w:adjustRightInd w:val="0"/>
        <w:snapToGrid w:val="0"/>
        <w:jc w:val="left"/>
        <w:outlineLvl w:val="2"/>
        <w:rPr>
          <w:rFonts w:ascii="宋体" w:hAnsi="宋体"/>
          <w:b/>
          <w:snapToGrid w:val="0"/>
          <w:spacing w:val="4"/>
          <w:kern w:val="0"/>
          <w:sz w:val="24"/>
          <w:szCs w:val="24"/>
        </w:rPr>
      </w:pPr>
    </w:p>
    <w:p>
      <w:pPr>
        <w:topLinePunct/>
        <w:adjustRightInd w:val="0"/>
        <w:snapToGrid w:val="0"/>
        <w:jc w:val="left"/>
        <w:outlineLvl w:val="2"/>
        <w:rPr>
          <w:rFonts w:ascii="宋体" w:hAnsi="宋体"/>
          <w:b/>
          <w:snapToGrid w:val="0"/>
          <w:spacing w:val="4"/>
          <w:kern w:val="0"/>
          <w:sz w:val="24"/>
          <w:szCs w:val="24"/>
        </w:rPr>
      </w:pPr>
    </w:p>
    <w:p>
      <w:pPr>
        <w:topLinePunct/>
        <w:adjustRightInd w:val="0"/>
        <w:snapToGrid w:val="0"/>
        <w:jc w:val="left"/>
        <w:outlineLvl w:val="2"/>
        <w:rPr>
          <w:rFonts w:ascii="宋体" w:hAnsi="宋体"/>
          <w:b/>
          <w:snapToGrid w:val="0"/>
          <w:spacing w:val="4"/>
          <w:kern w:val="0"/>
          <w:sz w:val="24"/>
          <w:szCs w:val="24"/>
        </w:rPr>
      </w:pPr>
    </w:p>
    <w:p>
      <w:pPr>
        <w:topLinePunct/>
        <w:adjustRightInd w:val="0"/>
        <w:snapToGrid w:val="0"/>
        <w:jc w:val="left"/>
        <w:outlineLvl w:val="2"/>
        <w:rPr>
          <w:rFonts w:ascii="宋体" w:hAnsi="宋体"/>
          <w:b/>
          <w:snapToGrid w:val="0"/>
          <w:spacing w:val="4"/>
          <w:kern w:val="0"/>
          <w:sz w:val="24"/>
          <w:szCs w:val="24"/>
        </w:rPr>
      </w:pPr>
      <w:r>
        <w:rPr>
          <w:rFonts w:hint="eastAsia" w:ascii="宋体" w:hAnsi="宋体"/>
          <w:b/>
          <w:snapToGrid w:val="0"/>
          <w:spacing w:val="4"/>
          <w:kern w:val="0"/>
          <w:sz w:val="24"/>
          <w:szCs w:val="24"/>
        </w:rPr>
        <w:t>格式十一：承诺书</w:t>
      </w:r>
      <w:bookmarkEnd w:id="127"/>
    </w:p>
    <w:p>
      <w:pPr>
        <w:topLinePunct/>
        <w:adjustRightInd w:val="0"/>
        <w:snapToGrid w:val="0"/>
        <w:spacing w:before="156" w:after="156"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承  诺  书</w:t>
      </w:r>
    </w:p>
    <w:p>
      <w:pPr>
        <w:topLinePunct/>
        <w:adjustRightInd w:val="0"/>
        <w:snapToGrid w:val="0"/>
        <w:spacing w:line="360" w:lineRule="auto"/>
        <w:rPr>
          <w:snapToGrid w:val="0"/>
          <w:spacing w:val="4"/>
          <w:kern w:val="0"/>
          <w:sz w:val="24"/>
          <w:szCs w:val="24"/>
        </w:rPr>
      </w:pPr>
      <w:r>
        <w:rPr>
          <w:rFonts w:hint="eastAsia"/>
          <w:snapToGrid w:val="0"/>
          <w:spacing w:val="4"/>
          <w:kern w:val="0"/>
          <w:sz w:val="24"/>
          <w:szCs w:val="24"/>
        </w:rPr>
        <w:t>致：广东旅控兴邦文旅有限公司：</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经详细阅读本工程招标文件、招标答疑纪要和踏勘现场，我司已理解招标人对本招标项目工程管理的高标准及严格要求，在此，我司郑重作出以下承诺：</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132" w:name="_Toc444607390"/>
      <w:bookmarkStart w:id="133" w:name="_Toc11044"/>
      <w:bookmarkStart w:id="134" w:name="_Toc24085"/>
      <w:r>
        <w:rPr>
          <w:rFonts w:hint="eastAsia"/>
          <w:snapToGrid w:val="0"/>
          <w:spacing w:val="4"/>
          <w:kern w:val="0"/>
          <w:sz w:val="24"/>
          <w:szCs w:val="24"/>
        </w:rPr>
        <w:t>施工期间现</w:t>
      </w:r>
      <w:bookmarkEnd w:id="132"/>
      <w:r>
        <w:rPr>
          <w:rFonts w:hint="eastAsia"/>
          <w:snapToGrid w:val="0"/>
          <w:spacing w:val="4"/>
          <w:kern w:val="0"/>
          <w:sz w:val="24"/>
          <w:szCs w:val="24"/>
        </w:rPr>
        <w:t>场条件发生的任何阻碍而影响投标承诺的竣工日期。</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四、经认真进行市场调查，我司承诺本招标项目材料、设备来源有保证，可按投标承诺及时组织到货，无需代换，图纸、资料和设计文件中所要求的条件我司全部能够满足。</w:t>
      </w:r>
    </w:p>
    <w:p>
      <w:pPr>
        <w:topLinePunct/>
        <w:adjustRightInd w:val="0"/>
        <w:snapToGrid w:val="0"/>
        <w:spacing w:line="360" w:lineRule="auto"/>
        <w:ind w:firstLine="496" w:firstLineChars="200"/>
        <w:rPr>
          <w:snapToGrid w:val="0"/>
          <w:spacing w:val="2"/>
          <w:kern w:val="0"/>
          <w:position w:val="2"/>
          <w:sz w:val="24"/>
          <w:szCs w:val="24"/>
        </w:rPr>
      </w:pPr>
      <w:r>
        <w:rPr>
          <w:rFonts w:hint="eastAsia"/>
          <w:snapToGrid w:val="0"/>
          <w:spacing w:val="4"/>
          <w:kern w:val="0"/>
          <w:sz w:val="24"/>
          <w:szCs w:val="24"/>
        </w:rPr>
        <w:t>五、</w:t>
      </w:r>
      <w:r>
        <w:rPr>
          <w:rFonts w:hint="eastAsia"/>
          <w:snapToGrid w:val="0"/>
          <w:spacing w:val="2"/>
          <w:kern w:val="0"/>
          <w:position w:val="2"/>
          <w:sz w:val="24"/>
          <w:szCs w:val="24"/>
        </w:rPr>
        <w:t>鉴于本工程的重要性、复杂性和工期的紧迫性，为确保按时、按质完成本工程的施工任务，我司经慎重考虑，承诺按招标文件的要求投入人员。否则，按合同约定处理，并承担违约责任。</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pPr>
        <w:topLinePunct/>
        <w:adjustRightInd w:val="0"/>
        <w:snapToGrid w:val="0"/>
        <w:spacing w:line="360" w:lineRule="auto"/>
        <w:ind w:firstLine="472" w:firstLineChars="200"/>
        <w:rPr>
          <w:snapToGrid w:val="0"/>
          <w:spacing w:val="-2"/>
          <w:kern w:val="0"/>
          <w:sz w:val="24"/>
          <w:szCs w:val="24"/>
        </w:rPr>
      </w:pPr>
      <w:r>
        <w:rPr>
          <w:rFonts w:hint="eastAsia"/>
          <w:snapToGrid w:val="0"/>
          <w:spacing w:val="-2"/>
          <w:kern w:val="0"/>
          <w:sz w:val="24"/>
          <w:szCs w:val="24"/>
        </w:rPr>
        <w:t>七、我司保证本工程文明施工和职业健康安全管理方案完全满足国家、省、市政府、主管部门颁布的安全生产规程与规定，完全满足《建筑施工安全检查标准》（JGJ59-2011）、《广东省建设工程施工扬尘污染防治管理办法（试行）》（粤办函〔2017〕708号）、《广东省住房和城乡建设厅关于采取切实措施坚决遏制施工扬尘污染的紧急通知》（粤建电发</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20号）、《广东省房屋建筑和市政基础设施工程用工实名管理暂行办法》（粤建规范</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1号）</w:t>
      </w:r>
      <w:bookmarkEnd w:id="133"/>
      <w:bookmarkEnd w:id="134"/>
      <w:r>
        <w:rPr>
          <w:rFonts w:hint="eastAsia"/>
          <w:snapToGrid w:val="0"/>
          <w:spacing w:val="-2"/>
          <w:kern w:val="0"/>
          <w:sz w:val="24"/>
          <w:szCs w:val="24"/>
        </w:rPr>
        <w:t>等各项规定和招标文件要求。否则，愿意无条件接受招标人的任何处罚，直至被清退出场，并为此承担相应的法律责任。</w:t>
      </w:r>
    </w:p>
    <w:p>
      <w:pPr>
        <w:topLinePunct/>
        <w:adjustRightInd w:val="0"/>
        <w:snapToGrid w:val="0"/>
        <w:spacing w:line="360" w:lineRule="auto"/>
        <w:ind w:firstLine="472" w:firstLineChars="200"/>
        <w:rPr>
          <w:rFonts w:ascii="宋体" w:hAnsi="宋体"/>
          <w:bCs/>
          <w:snapToGrid w:val="0"/>
          <w:spacing w:val="-2"/>
          <w:kern w:val="0"/>
          <w:sz w:val="24"/>
          <w:szCs w:val="24"/>
        </w:rPr>
      </w:pPr>
      <w:r>
        <w:rPr>
          <w:rFonts w:hint="eastAsia" w:ascii="宋体" w:hAnsi="宋体"/>
          <w:bCs/>
          <w:snapToGrid w:val="0"/>
          <w:spacing w:val="-2"/>
          <w:kern w:val="0"/>
          <w:sz w:val="24"/>
          <w:szCs w:val="24"/>
        </w:rPr>
        <w:t>八、</w:t>
      </w:r>
      <w:r>
        <w:rPr>
          <w:rFonts w:hint="eastAsia"/>
          <w:snapToGrid w:val="0"/>
          <w:spacing w:val="-2"/>
          <w:kern w:val="0"/>
          <w:sz w:val="24"/>
          <w:szCs w:val="24"/>
        </w:rPr>
        <w:t>我司保证本工程竣工验收、竣</w:t>
      </w:r>
      <w:bookmarkStart w:id="135" w:name="_Toc12740"/>
      <w:bookmarkStart w:id="136" w:name="_Toc29194"/>
      <w:r>
        <w:rPr>
          <w:rFonts w:hint="eastAsia"/>
          <w:snapToGrid w:val="0"/>
          <w:spacing w:val="-2"/>
          <w:kern w:val="0"/>
          <w:sz w:val="24"/>
          <w:szCs w:val="24"/>
        </w:rPr>
        <w:t>工资料和竣工备案管理完</w:t>
      </w:r>
      <w:bookmarkEnd w:id="135"/>
      <w:bookmarkEnd w:id="136"/>
      <w:r>
        <w:rPr>
          <w:rFonts w:hint="eastAsia"/>
          <w:snapToGrid w:val="0"/>
          <w:spacing w:val="-2"/>
          <w:kern w:val="0"/>
          <w:sz w:val="24"/>
          <w:szCs w:val="24"/>
        </w:rPr>
        <w:t>全符合</w:t>
      </w:r>
      <w:bookmarkStart w:id="137" w:name="_Toc7603"/>
      <w:bookmarkStart w:id="138" w:name="_Toc1899"/>
      <w:r>
        <w:rPr>
          <w:rFonts w:hint="eastAsia"/>
          <w:snapToGrid w:val="0"/>
          <w:spacing w:val="-2"/>
          <w:kern w:val="0"/>
          <w:sz w:val="24"/>
          <w:szCs w:val="24"/>
        </w:rPr>
        <w:t>国家、省、市政府、</w:t>
      </w:r>
      <w:bookmarkEnd w:id="137"/>
      <w:bookmarkEnd w:id="138"/>
      <w:r>
        <w:rPr>
          <w:rFonts w:hint="eastAsia"/>
          <w:snapToGrid w:val="0"/>
          <w:spacing w:val="-2"/>
          <w:kern w:val="0"/>
          <w:sz w:val="24"/>
          <w:szCs w:val="24"/>
        </w:rPr>
        <w:t>主管部门颁布的竣工验收和档案管理各项规定及招标文件中提出的各项管理要求。</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九、我司保证在本项目投标中不存在围标、串标等违法、违规行为，如经招标监管部门查实存在上述行为，我司同意对由此造成的后果承担相应的法律责任。</w:t>
      </w:r>
    </w:p>
    <w:p>
      <w:pPr>
        <w:topLinePunct/>
        <w:adjustRightInd w:val="0"/>
        <w:snapToGrid w:val="0"/>
        <w:spacing w:line="360" w:lineRule="auto"/>
        <w:ind w:firstLine="496" w:firstLineChars="200"/>
        <w:rPr>
          <w:rFonts w:ascii="宋体"/>
          <w:snapToGrid w:val="0"/>
          <w:spacing w:val="4"/>
          <w:kern w:val="0"/>
          <w:sz w:val="24"/>
          <w:szCs w:val="24"/>
        </w:rPr>
      </w:pPr>
      <w:r>
        <w:rPr>
          <w:rFonts w:hint="eastAsia"/>
          <w:snapToGrid w:val="0"/>
          <w:spacing w:val="4"/>
          <w:kern w:val="0"/>
          <w:sz w:val="24"/>
          <w:szCs w:val="24"/>
        </w:rPr>
        <w:t>十、如果我司中标</w:t>
      </w:r>
      <w:bookmarkStart w:id="139" w:name="_Toc12063"/>
      <w:bookmarkStart w:id="140" w:name="_Toc4034"/>
      <w:r>
        <w:rPr>
          <w:rFonts w:hint="eastAsia"/>
          <w:snapToGrid w:val="0"/>
          <w:spacing w:val="4"/>
          <w:kern w:val="0"/>
          <w:sz w:val="24"/>
          <w:szCs w:val="24"/>
        </w:rPr>
        <w:t>，我司保证实际投入本项目的人员、材料、机</w:t>
      </w:r>
      <w:bookmarkEnd w:id="139"/>
      <w:bookmarkEnd w:id="140"/>
      <w:r>
        <w:rPr>
          <w:rFonts w:hint="eastAsia"/>
          <w:snapToGrid w:val="0"/>
          <w:spacing w:val="4"/>
          <w:kern w:val="0"/>
          <w:sz w:val="24"/>
          <w:szCs w:val="24"/>
        </w:rPr>
        <w:t>械、设备与我司递交的投标文件一致，且不低于本项目招标文件的要求。否则我司将被视为</w:t>
      </w:r>
      <w:r>
        <w:rPr>
          <w:rFonts w:hint="eastAsia" w:ascii="宋体"/>
          <w:snapToGrid w:val="0"/>
          <w:spacing w:val="4"/>
          <w:kern w:val="0"/>
          <w:sz w:val="24"/>
          <w:szCs w:val="24"/>
        </w:rPr>
        <w:t>存在弄虚作假骗取中标情形，贵局有权拒绝我司参与后续工程投标。</w:t>
      </w:r>
    </w:p>
    <w:p>
      <w:pPr>
        <w:topLinePunct/>
        <w:adjustRightInd w:val="0"/>
        <w:snapToGrid w:val="0"/>
        <w:spacing w:line="360" w:lineRule="auto"/>
        <w:ind w:firstLine="496" w:firstLineChars="200"/>
        <w:rPr>
          <w:rFonts w:ascii="宋体" w:hAnsi="宋体"/>
          <w:bCs/>
          <w:snapToGrid w:val="0"/>
          <w:spacing w:val="4"/>
          <w:kern w:val="0"/>
          <w:sz w:val="24"/>
          <w:szCs w:val="24"/>
        </w:rPr>
      </w:pPr>
      <w:r>
        <w:rPr>
          <w:rFonts w:hint="eastAsia"/>
          <w:snapToGrid w:val="0"/>
          <w:spacing w:val="4"/>
          <w:kern w:val="0"/>
          <w:sz w:val="24"/>
          <w:szCs w:val="24"/>
        </w:rPr>
        <w:t>十一、如果我司中标，我司保证按招标文件中</w:t>
      </w:r>
      <w:r>
        <w:rPr>
          <w:rFonts w:hint="eastAsia"/>
          <w:snapToGrid w:val="0"/>
          <w:spacing w:val="4"/>
          <w:kern w:val="0"/>
          <w:sz w:val="24"/>
          <w:szCs w:val="24"/>
          <w:lang w:val="en-US" w:eastAsia="zh-CN"/>
        </w:rPr>
        <w:t>的</w:t>
      </w:r>
      <w:r>
        <w:rPr>
          <w:rFonts w:hint="eastAsia"/>
          <w:snapToGrid w:val="0"/>
          <w:spacing w:val="4"/>
          <w:kern w:val="0"/>
          <w:sz w:val="24"/>
          <w:szCs w:val="24"/>
        </w:rPr>
        <w:t>“项目管理机构人员配置要求表”中的人员在进场前准时参加招标人组织的面试考核。若不满足招标文件要求或考核不通过，我司承诺无条件按招标人的要求进行更换，直至招标人满意为止。</w:t>
      </w:r>
      <w:r>
        <w:rPr>
          <w:rFonts w:hint="eastAsia" w:ascii="宋体" w:hAnsi="宋体"/>
          <w:bCs/>
          <w:snapToGrid w:val="0"/>
          <w:spacing w:val="4"/>
          <w:kern w:val="0"/>
          <w:sz w:val="24"/>
          <w:szCs w:val="24"/>
        </w:rPr>
        <w:t>经招</w:t>
      </w:r>
      <w:bookmarkStart w:id="141" w:name="_Toc18749"/>
      <w:bookmarkStart w:id="142" w:name="_Toc7328"/>
      <w:r>
        <w:rPr>
          <w:rFonts w:hint="eastAsia" w:ascii="宋体" w:hAnsi="宋体"/>
          <w:bCs/>
          <w:snapToGrid w:val="0"/>
          <w:spacing w:val="4"/>
          <w:kern w:val="0"/>
          <w:sz w:val="24"/>
          <w:szCs w:val="24"/>
        </w:rPr>
        <w:t>标人和总监理工程师考核，</w:t>
      </w:r>
      <w:bookmarkEnd w:id="141"/>
      <w:bookmarkEnd w:id="142"/>
      <w:r>
        <w:rPr>
          <w:rFonts w:hint="eastAsia" w:ascii="宋体" w:hAnsi="宋体"/>
          <w:bCs/>
          <w:snapToGrid w:val="0"/>
          <w:spacing w:val="4"/>
          <w:kern w:val="0"/>
          <w:sz w:val="24"/>
          <w:szCs w:val="24"/>
        </w:rPr>
        <w:t>我司未按投标文件投入主要人员或经过更换后的人员不能满足本项目要求的，我</w:t>
      </w:r>
      <w:bookmarkStart w:id="143" w:name="_Toc19075"/>
      <w:bookmarkStart w:id="144" w:name="_Toc24951"/>
      <w:r>
        <w:rPr>
          <w:rFonts w:hint="eastAsia" w:ascii="宋体" w:hAnsi="宋体"/>
          <w:bCs/>
          <w:snapToGrid w:val="0"/>
          <w:spacing w:val="4"/>
          <w:kern w:val="0"/>
          <w:sz w:val="24"/>
          <w:szCs w:val="24"/>
        </w:rPr>
        <w:t>司承诺除无条件按招标人的要求更换外，还</w:t>
      </w:r>
      <w:bookmarkEnd w:id="143"/>
      <w:bookmarkEnd w:id="144"/>
      <w:r>
        <w:rPr>
          <w:rFonts w:hint="eastAsia" w:ascii="宋体" w:hAnsi="宋体"/>
          <w:bCs/>
          <w:snapToGrid w:val="0"/>
          <w:spacing w:val="4"/>
          <w:kern w:val="0"/>
          <w:sz w:val="24"/>
          <w:szCs w:val="24"/>
        </w:rPr>
        <w:t>应按合同约定的金额向招标人支付违约金。</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十二、如果我司中标，对招标人、监理人为确保工程质量管理和工程进度而下达的调整项目经理部组成人员的指令、通知，我司承诺无条件地在限期内执行并调整到位。</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十三、如果我司中标，我司承诺如出现施工进度、质量、投入不满足需要，</w:t>
      </w:r>
      <w:bookmarkStart w:id="145" w:name="_Toc437848353"/>
      <w:bookmarkStart w:id="146" w:name="_Toc443494113"/>
      <w:bookmarkStart w:id="147" w:name="_Toc437848141"/>
      <w:bookmarkStart w:id="148" w:name="_Toc437847563"/>
      <w:bookmarkStart w:id="149" w:name="_Toc443490944"/>
      <w:r>
        <w:rPr>
          <w:rFonts w:hint="eastAsia"/>
          <w:snapToGrid w:val="0"/>
          <w:spacing w:val="4"/>
          <w:kern w:val="0"/>
          <w:sz w:val="24"/>
          <w:szCs w:val="24"/>
        </w:rPr>
        <w:t>严重影响施工现场推进或招标人认为必要的</w:t>
      </w:r>
      <w:bookmarkEnd w:id="145"/>
      <w:bookmarkEnd w:id="146"/>
      <w:bookmarkEnd w:id="147"/>
      <w:bookmarkEnd w:id="148"/>
      <w:bookmarkEnd w:id="149"/>
      <w:r>
        <w:rPr>
          <w:rFonts w:hint="eastAsia"/>
          <w:snapToGrid w:val="0"/>
          <w:spacing w:val="4"/>
          <w:kern w:val="0"/>
          <w:sz w:val="24"/>
          <w:szCs w:val="24"/>
        </w:rPr>
        <w:t>其</w:t>
      </w:r>
      <w:bookmarkStart w:id="150" w:name="_Toc3873"/>
      <w:bookmarkStart w:id="151" w:name="_Toc386995907"/>
      <w:r>
        <w:rPr>
          <w:rFonts w:hint="eastAsia"/>
          <w:snapToGrid w:val="0"/>
          <w:spacing w:val="4"/>
          <w:kern w:val="0"/>
          <w:sz w:val="24"/>
          <w:szCs w:val="24"/>
        </w:rPr>
        <w:t>他情形，招标人还有权视现场情况要求我司法定代表人驻场办公，直至招标人同意退场为止，否则我司愿承担有关违约责任。</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十四、如果我司中标，我司保证在规定时间内按招标人要求提交详细的施工组织设计并应用于实际施工过程中，且保证该施工组织设</w:t>
      </w:r>
      <w:bookmarkEnd w:id="150"/>
      <w:bookmarkEnd w:id="151"/>
      <w:r>
        <w:rPr>
          <w:rFonts w:hint="eastAsia"/>
          <w:snapToGrid w:val="0"/>
          <w:spacing w:val="4"/>
          <w:kern w:val="0"/>
          <w:sz w:val="24"/>
          <w:szCs w:val="24"/>
        </w:rPr>
        <w:t>计</w:t>
      </w:r>
      <w:bookmarkStart w:id="152" w:name="_Toc405383088"/>
      <w:bookmarkStart w:id="153" w:name="_Toc426030442"/>
      <w:bookmarkStart w:id="154" w:name="_Toc464131244"/>
      <w:r>
        <w:rPr>
          <w:rFonts w:hint="eastAsia"/>
          <w:snapToGrid w:val="0"/>
          <w:spacing w:val="4"/>
          <w:kern w:val="0"/>
          <w:sz w:val="24"/>
          <w:szCs w:val="24"/>
        </w:rPr>
        <w:t>不低于本投标</w:t>
      </w:r>
      <w:bookmarkEnd w:id="152"/>
      <w:bookmarkEnd w:id="153"/>
      <w:bookmarkEnd w:id="154"/>
      <w:r>
        <w:rPr>
          <w:rFonts w:hint="eastAsia"/>
          <w:snapToGrid w:val="0"/>
          <w:spacing w:val="4"/>
          <w:kern w:val="0"/>
          <w:sz w:val="24"/>
          <w:szCs w:val="24"/>
        </w:rPr>
        <w:t>文件中施工组织设计</w:t>
      </w:r>
      <w:bookmarkStart w:id="155" w:name="_Toc420914100"/>
      <w:r>
        <w:rPr>
          <w:rFonts w:hint="eastAsia"/>
          <w:snapToGrid w:val="0"/>
          <w:spacing w:val="4"/>
          <w:kern w:val="0"/>
          <w:sz w:val="24"/>
          <w:szCs w:val="24"/>
        </w:rPr>
        <w:t>所承诺的标准，并无条件根据招标人的要求修改完善。如违反上述承诺，由此引起的质量、工期、安全等相关责任完全由我司承担，愿意无条件接受招标人的任何处罚，直至被清退出场，并为此承担相应的法律责任。</w:t>
      </w:r>
    </w:p>
    <w:p>
      <w:pPr>
        <w:topLinePunct/>
        <w:adjustRightInd w:val="0"/>
        <w:snapToGrid w:val="0"/>
        <w:spacing w:line="360" w:lineRule="auto"/>
        <w:ind w:firstLine="496" w:firstLineChars="200"/>
        <w:rPr>
          <w:rFonts w:ascii="宋体" w:hAnsi="宋体" w:cs="EuroRoman"/>
          <w:snapToGrid w:val="0"/>
          <w:spacing w:val="-4"/>
          <w:kern w:val="0"/>
          <w:sz w:val="24"/>
          <w:szCs w:val="21"/>
        </w:rPr>
      </w:pPr>
      <w:r>
        <w:rPr>
          <w:rFonts w:hint="eastAsia"/>
          <w:snapToGrid w:val="0"/>
          <w:spacing w:val="4"/>
          <w:kern w:val="0"/>
          <w:sz w:val="24"/>
          <w:szCs w:val="24"/>
        </w:rPr>
        <w:t>十五、</w:t>
      </w:r>
      <w:r>
        <w:rPr>
          <w:rFonts w:hint="eastAsia" w:ascii="宋体" w:hAnsi="宋体" w:cs="EuroRoman"/>
          <w:snapToGrid w:val="0"/>
          <w:spacing w:val="-4"/>
          <w:kern w:val="0"/>
          <w:sz w:val="24"/>
          <w:szCs w:val="21"/>
        </w:rPr>
        <w:t>如我司中标，我司承诺本项目的主要材料设备的选用严格按照发包人看样定板的规定执行，选用的材料设备的品牌、档次、</w:t>
      </w:r>
      <w:bookmarkEnd w:id="155"/>
      <w:r>
        <w:rPr>
          <w:rFonts w:hint="eastAsia" w:ascii="宋体" w:hAnsi="宋体" w:cs="EuroRoman"/>
          <w:snapToGrid w:val="0"/>
          <w:spacing w:val="-4"/>
          <w:kern w:val="0"/>
          <w:sz w:val="24"/>
          <w:szCs w:val="21"/>
        </w:rPr>
        <w:t>技术参数需满足或优于标文件要求，且不以任何理由调整中标的材料、设备价格。</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十六、我公司承诺选用绿色生产达标企业生产的混凝土。</w:t>
      </w:r>
    </w:p>
    <w:p>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及其他媒体上公开披露，由此造成的一切损失和不利后果均由我司自行承担。</w:t>
      </w:r>
    </w:p>
    <w:p>
      <w:pPr>
        <w:topLinePunct/>
        <w:adjustRightInd w:val="0"/>
        <w:snapToGrid w:val="0"/>
        <w:spacing w:line="360" w:lineRule="auto"/>
        <w:rPr>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p>
    <w:p>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pPr>
        <w:topLinePunct/>
        <w:adjustRightInd w:val="0"/>
        <w:snapToGrid w:val="0"/>
        <w:spacing w:line="360" w:lineRule="auto"/>
        <w:ind w:firstLine="3472" w:firstLineChars="1400"/>
        <w:rPr>
          <w:rFonts w:ascii="宋体" w:hAnsi="宋体"/>
          <w:kern w:val="0"/>
          <w:sz w:val="24"/>
          <w:szCs w:val="24"/>
        </w:rPr>
      </w:pPr>
      <w:r>
        <w:rPr>
          <w:rFonts w:hint="eastAsia" w:ascii="宋体" w:hAnsi="宋体"/>
          <w:snapToGrid w:val="0"/>
          <w:spacing w:val="4"/>
          <w:kern w:val="0"/>
          <w:sz w:val="24"/>
          <w:szCs w:val="24"/>
        </w:rPr>
        <w:t>日期：    年    月    日</w:t>
      </w:r>
      <w:r>
        <w:rPr>
          <w:rFonts w:hint="eastAsia" w:ascii="宋体" w:hAnsi="宋体"/>
          <w:b/>
          <w:kern w:val="0"/>
          <w:sz w:val="24"/>
          <w:szCs w:val="24"/>
        </w:rPr>
        <w:br w:type="page"/>
      </w:r>
      <w:bookmarkStart w:id="156" w:name="_Toc14697668"/>
      <w:bookmarkStart w:id="157" w:name="_Toc1675"/>
      <w:r>
        <w:rPr>
          <w:rFonts w:hint="eastAsia" w:ascii="宋体" w:hAnsi="宋体"/>
          <w:b/>
          <w:kern w:val="0"/>
          <w:sz w:val="24"/>
          <w:szCs w:val="24"/>
        </w:rPr>
        <w:t>格式十二：参与编制技术标投标文件人员名单</w:t>
      </w:r>
      <w:bookmarkEnd w:id="156"/>
      <w:bookmarkEnd w:id="157"/>
    </w:p>
    <w:p>
      <w:pPr>
        <w:autoSpaceDE w:val="0"/>
        <w:autoSpaceDN w:val="0"/>
        <w:adjustRightInd w:val="0"/>
        <w:rPr>
          <w:szCs w:val="21"/>
        </w:rPr>
      </w:pPr>
    </w:p>
    <w:p>
      <w:pPr>
        <w:tabs>
          <w:tab w:val="left" w:pos="720"/>
        </w:tabs>
        <w:snapToGrid w:val="0"/>
        <w:spacing w:line="360" w:lineRule="auto"/>
        <w:jc w:val="center"/>
        <w:rPr>
          <w:b/>
          <w:szCs w:val="21"/>
        </w:rPr>
      </w:pPr>
      <w:r>
        <w:rPr>
          <w:rFonts w:hint="eastAsia"/>
          <w:b/>
          <w:szCs w:val="21"/>
        </w:rPr>
        <w:t>参与编制技术标投标文件人员名单</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81"/>
        <w:gridCol w:w="2342"/>
        <w:gridCol w:w="224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spacing w:line="360" w:lineRule="auto"/>
        <w:ind w:left="-2" w:leftChars="-1" w:firstLine="350" w:firstLineChars="175"/>
        <w:jc w:val="left"/>
        <w:rPr>
          <w:kern w:val="0"/>
          <w:sz w:val="20"/>
          <w:szCs w:val="21"/>
        </w:rPr>
      </w:pPr>
      <w:r>
        <w:rPr>
          <w:rFonts w:hint="eastAsia"/>
          <w:kern w:val="0"/>
          <w:sz w:val="20"/>
          <w:szCs w:val="21"/>
        </w:rPr>
        <w:t>注：参与编制技术标投标文件所有人员名单应包括如编制技术投标方案、负责清样校对、负责打印及扫描等所有人员在内的人员名单。</w:t>
      </w:r>
    </w:p>
    <w:p>
      <w:pPr>
        <w:topLinePunct/>
        <w:adjustRightInd w:val="0"/>
        <w:snapToGrid w:val="0"/>
        <w:spacing w:line="360" w:lineRule="auto"/>
        <w:ind w:firstLine="496" w:firstLineChars="200"/>
        <w:rPr>
          <w:rFonts w:ascii="宋体" w:hAnsi="宋体"/>
          <w:snapToGrid w:val="0"/>
          <w:spacing w:val="4"/>
          <w:kern w:val="0"/>
          <w:sz w:val="24"/>
          <w:szCs w:val="24"/>
        </w:rPr>
      </w:pPr>
    </w:p>
    <w:p>
      <w:r>
        <w:rPr>
          <w:rFonts w:ascii="宋体" w:hAnsi="宋体"/>
          <w:b/>
        </w:rPr>
        <w:br w:type="page"/>
      </w:r>
    </w:p>
    <w:bookmarkEnd w:id="128"/>
    <w:bookmarkEnd w:id="129"/>
    <w:bookmarkEnd w:id="130"/>
    <w:bookmarkEnd w:id="131"/>
    <w:p>
      <w:pPr>
        <w:pStyle w:val="121"/>
        <w:spacing w:before="156" w:after="156"/>
        <w:jc w:val="both"/>
        <w:rPr>
          <w:rFonts w:ascii="宋体" w:hAnsi="宋体" w:eastAsia="宋体"/>
          <w:spacing w:val="0"/>
          <w:sz w:val="24"/>
          <w:szCs w:val="24"/>
        </w:rPr>
      </w:pPr>
      <w:r>
        <w:rPr>
          <w:rFonts w:hint="eastAsia" w:ascii="宋体" w:hAnsi="宋体" w:eastAsia="宋体"/>
          <w:spacing w:val="0"/>
          <w:sz w:val="24"/>
          <w:szCs w:val="24"/>
        </w:rPr>
        <w:t>格式十三：危险性较大的分部分项工程清单及超过一定规模的危险性较大的分部分项工程清单</w:t>
      </w:r>
    </w:p>
    <w:p>
      <w:pPr>
        <w:pStyle w:val="121"/>
        <w:spacing w:before="156" w:beforeLines="50" w:after="156" w:line="240" w:lineRule="auto"/>
        <w:rPr>
          <w:rFonts w:ascii="宋体" w:hAnsi="宋体" w:eastAsia="宋体"/>
          <w:sz w:val="32"/>
          <w:szCs w:val="32"/>
        </w:rPr>
      </w:pPr>
      <w:r>
        <w:rPr>
          <w:rFonts w:hint="eastAsia" w:ascii="宋体" w:hAnsi="宋体" w:eastAsia="宋体"/>
          <w:sz w:val="32"/>
          <w:szCs w:val="32"/>
        </w:rPr>
        <w:t>危险性较大的分部分项工程清单及</w:t>
      </w:r>
    </w:p>
    <w:p>
      <w:pPr>
        <w:pStyle w:val="121"/>
        <w:spacing w:before="156" w:beforeLines="50" w:after="156" w:line="240" w:lineRule="auto"/>
        <w:rPr>
          <w:rFonts w:ascii="宋体" w:hAnsi="宋体" w:eastAsia="宋体"/>
          <w:sz w:val="32"/>
          <w:szCs w:val="32"/>
        </w:rPr>
      </w:pPr>
      <w:r>
        <w:rPr>
          <w:rFonts w:hint="eastAsia" w:ascii="宋体" w:hAnsi="宋体" w:eastAsia="宋体"/>
          <w:sz w:val="32"/>
          <w:szCs w:val="32"/>
        </w:rPr>
        <w:t>超过一定规模的危险性较大的分部分项工程清单</w:t>
      </w:r>
    </w:p>
    <w:p>
      <w:pPr>
        <w:pStyle w:val="114"/>
        <w:numPr>
          <w:ilvl w:val="0"/>
          <w:numId w:val="5"/>
        </w:numPr>
        <w:autoSpaceDE w:val="0"/>
        <w:autoSpaceDN w:val="0"/>
        <w:adjustRightInd w:val="0"/>
        <w:spacing w:line="276" w:lineRule="auto"/>
        <w:ind w:firstLineChars="0"/>
        <w:jc w:val="left"/>
        <w:rPr>
          <w:rFonts w:ascii="宋体" w:hAnsi="宋体"/>
          <w:szCs w:val="21"/>
        </w:rPr>
      </w:pPr>
      <w:r>
        <w:rPr>
          <w:rFonts w:hint="eastAsia" w:ascii="宋体" w:hAnsi="宋体"/>
          <w:szCs w:val="21"/>
        </w:rPr>
        <w:t>根据中华人民共和国住房和城乡建设部令第37号《危险性较大的分部分项工程安全管理规定》（以下简称“37号文”），投标人在投标时须补充完善危大工程清单并明确相应的安全管理措施。</w:t>
      </w:r>
    </w:p>
    <w:p>
      <w:pPr>
        <w:pStyle w:val="114"/>
        <w:numPr>
          <w:ilvl w:val="0"/>
          <w:numId w:val="5"/>
        </w:numPr>
        <w:autoSpaceDE w:val="0"/>
        <w:autoSpaceDN w:val="0"/>
        <w:adjustRightInd w:val="0"/>
        <w:spacing w:line="276" w:lineRule="auto"/>
        <w:ind w:firstLineChars="0"/>
        <w:jc w:val="left"/>
        <w:rPr>
          <w:rFonts w:ascii="宋体" w:hAnsi="宋体"/>
          <w:szCs w:val="21"/>
        </w:rPr>
      </w:pPr>
      <w:r>
        <w:rPr>
          <w:rFonts w:hint="eastAsia" w:ascii="宋体" w:hAnsi="宋体"/>
          <w:szCs w:val="21"/>
        </w:rPr>
        <w:t>招标人根据设计文件的要求及37号文的规定列出“危险性较大的分部分项工程清单及超过一定规模的危险性较大的分部分项工程清单”中与本招标项目相关的清单项，具体详第5点“打√”标识。</w:t>
      </w:r>
    </w:p>
    <w:p>
      <w:pPr>
        <w:pStyle w:val="114"/>
        <w:numPr>
          <w:ilvl w:val="0"/>
          <w:numId w:val="6"/>
        </w:numPr>
        <w:autoSpaceDE w:val="0"/>
        <w:autoSpaceDN w:val="0"/>
        <w:adjustRightInd w:val="0"/>
        <w:spacing w:line="276" w:lineRule="auto"/>
        <w:ind w:firstLineChars="0"/>
        <w:jc w:val="left"/>
        <w:rPr>
          <w:rFonts w:ascii="宋体" w:hAnsi="宋体"/>
          <w:szCs w:val="21"/>
        </w:rPr>
      </w:pPr>
      <w:r>
        <w:rPr>
          <w:rFonts w:hint="eastAsia" w:ascii="宋体" w:hAnsi="宋体"/>
          <w:szCs w:val="21"/>
        </w:rPr>
        <w:t>投标单位同意建设单位在清单中标识的该项请在对应项打“√”标识，并与投标文件中提供相应的安全管理措施。</w:t>
      </w:r>
    </w:p>
    <w:p>
      <w:pPr>
        <w:pStyle w:val="114"/>
        <w:numPr>
          <w:ilvl w:val="0"/>
          <w:numId w:val="6"/>
        </w:numPr>
        <w:autoSpaceDE w:val="0"/>
        <w:autoSpaceDN w:val="0"/>
        <w:adjustRightInd w:val="0"/>
        <w:spacing w:line="276" w:lineRule="auto"/>
        <w:ind w:firstLineChars="0"/>
        <w:jc w:val="left"/>
        <w:rPr>
          <w:rFonts w:ascii="宋体" w:hAnsi="宋体"/>
          <w:szCs w:val="21"/>
        </w:rPr>
      </w:pPr>
      <w:r>
        <w:rPr>
          <w:rFonts w:hint="eastAsia" w:ascii="宋体" w:hAnsi="宋体"/>
          <w:szCs w:val="21"/>
        </w:rPr>
        <w:t>投标单位对清单中认为需要补充的该项请在对应项打“√”标识，并与投标文件中提供相应的安全管理措施。</w:t>
      </w:r>
    </w:p>
    <w:p>
      <w:pPr>
        <w:pStyle w:val="114"/>
        <w:numPr>
          <w:ilvl w:val="0"/>
          <w:numId w:val="6"/>
        </w:numPr>
        <w:autoSpaceDE w:val="0"/>
        <w:autoSpaceDN w:val="0"/>
        <w:adjustRightInd w:val="0"/>
        <w:spacing w:line="276" w:lineRule="auto"/>
        <w:ind w:firstLineChars="0"/>
        <w:jc w:val="left"/>
        <w:rPr>
          <w:rFonts w:ascii="宋体" w:hAnsi="宋体"/>
          <w:szCs w:val="21"/>
        </w:rPr>
      </w:pPr>
      <w:r>
        <w:rPr>
          <w:rFonts w:hint="eastAsia" w:ascii="宋体" w:hAnsi="宋体"/>
          <w:szCs w:val="21"/>
        </w:rPr>
        <w:t>投标单位不同意建设单位在清单中标识的该项请在对应项打“×”标识，并在备注栏填上相关说明。</w:t>
      </w:r>
    </w:p>
    <w:p>
      <w:pPr>
        <w:pStyle w:val="114"/>
        <w:numPr>
          <w:ilvl w:val="0"/>
          <w:numId w:val="5"/>
        </w:numPr>
        <w:autoSpaceDE w:val="0"/>
        <w:autoSpaceDN w:val="0"/>
        <w:adjustRightInd w:val="0"/>
        <w:spacing w:line="276" w:lineRule="auto"/>
        <w:ind w:firstLineChars="0"/>
        <w:jc w:val="left"/>
        <w:rPr>
          <w:rFonts w:ascii="宋体" w:hAnsi="宋体"/>
          <w:szCs w:val="21"/>
        </w:rPr>
      </w:pPr>
      <w:r>
        <w:rPr>
          <w:rFonts w:hint="eastAsia" w:ascii="宋体" w:hAnsi="宋体"/>
          <w:szCs w:val="21"/>
        </w:rPr>
        <w:t>投标单位应当在投标时根据招标人提供的下述第5点清单，在投标施工组织中编制专项施工方案。</w:t>
      </w:r>
    </w:p>
    <w:p>
      <w:pPr>
        <w:pStyle w:val="114"/>
        <w:numPr>
          <w:ilvl w:val="0"/>
          <w:numId w:val="5"/>
        </w:numPr>
        <w:autoSpaceDE w:val="0"/>
        <w:autoSpaceDN w:val="0"/>
        <w:adjustRightInd w:val="0"/>
        <w:spacing w:line="276" w:lineRule="auto"/>
        <w:ind w:firstLineChars="0"/>
        <w:jc w:val="left"/>
        <w:rPr>
          <w:rFonts w:ascii="宋体" w:hAnsi="宋体"/>
          <w:szCs w:val="21"/>
        </w:rPr>
      </w:pPr>
      <w:r>
        <w:rPr>
          <w:rFonts w:hint="eastAsia" w:ascii="宋体" w:hAnsi="宋体"/>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14"/>
        <w:numPr>
          <w:ilvl w:val="0"/>
          <w:numId w:val="5"/>
        </w:numPr>
        <w:autoSpaceDE w:val="0"/>
        <w:autoSpaceDN w:val="0"/>
        <w:adjustRightInd w:val="0"/>
        <w:spacing w:line="276" w:lineRule="auto"/>
        <w:ind w:firstLineChars="0"/>
        <w:jc w:val="left"/>
        <w:rPr>
          <w:rFonts w:ascii="宋体" w:hAnsi="宋体"/>
          <w:szCs w:val="21"/>
        </w:rPr>
      </w:pPr>
      <w:r>
        <w:rPr>
          <w:rFonts w:hint="eastAsia" w:ascii="宋体" w:hAnsi="宋体"/>
          <w:szCs w:val="21"/>
        </w:rPr>
        <w:t>危险性较大的分部分项工程清单及超过一定规模的危险性较大的分部分项工程清单：</w:t>
      </w:r>
    </w:p>
    <w:p>
      <w:pPr>
        <w:autoSpaceDE w:val="0"/>
        <w:autoSpaceDN w:val="0"/>
        <w:adjustRightInd w:val="0"/>
        <w:spacing w:line="273" w:lineRule="auto"/>
        <w:jc w:val="left"/>
        <w:rPr>
          <w:rFonts w:ascii="Times New Roman" w:hAnsi="Times New Roman"/>
          <w:szCs w:val="21"/>
        </w:rPr>
      </w:pPr>
    </w:p>
    <w:tbl>
      <w:tblPr>
        <w:tblStyle w:val="36"/>
        <w:tblW w:w="83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vAlign w:val="center"/>
          </w:tcPr>
          <w:p>
            <w:pPr>
              <w:spacing w:before="40" w:after="40" w:line="300" w:lineRule="exact"/>
              <w:jc w:val="center"/>
              <w:rPr>
                <w:rFonts w:ascii="Times New Roman" w:hAnsi="Times New Roman"/>
                <w:b/>
                <w:szCs w:val="21"/>
              </w:rPr>
            </w:pPr>
            <w:r>
              <w:rPr>
                <w:rFonts w:hint="eastAsia" w:ascii="宋体" w:hAnsi="宋体" w:cs="宋体"/>
                <w:b/>
                <w:szCs w:val="21"/>
              </w:rPr>
              <w:t>一、危险性较大的分部分项工程清单</w:t>
            </w:r>
          </w:p>
        </w:tc>
        <w:tc>
          <w:tcPr>
            <w:tcW w:w="1134" w:type="dxa"/>
            <w:tcBorders>
              <w:left w:val="nil"/>
            </w:tcBorders>
            <w:vAlign w:val="center"/>
          </w:tcPr>
          <w:p>
            <w:pPr>
              <w:spacing w:before="40" w:after="40" w:line="300" w:lineRule="exact"/>
              <w:jc w:val="center"/>
              <w:rPr>
                <w:rFonts w:ascii="Times New Roman" w:hAnsi="Times New Roman"/>
                <w:szCs w:val="21"/>
              </w:rPr>
            </w:pPr>
            <w:r>
              <w:rPr>
                <w:rFonts w:hint="eastAsia" w:ascii="宋体" w:hAnsi="宋体" w:cs="宋体"/>
                <w:szCs w:val="21"/>
              </w:rPr>
              <w:t>建设单位</w:t>
            </w:r>
          </w:p>
        </w:tc>
        <w:tc>
          <w:tcPr>
            <w:tcW w:w="1190" w:type="dxa"/>
            <w:tcBorders>
              <w:left w:val="nil"/>
            </w:tcBorders>
            <w:vAlign w:val="center"/>
          </w:tcPr>
          <w:p>
            <w:pPr>
              <w:spacing w:before="40" w:after="40" w:line="300" w:lineRule="exact"/>
              <w:jc w:val="center"/>
              <w:rPr>
                <w:rFonts w:ascii="Times New Roman" w:hAnsi="Times New Roman"/>
                <w:szCs w:val="21"/>
              </w:rPr>
            </w:pPr>
            <w:r>
              <w:rPr>
                <w:rFonts w:hint="eastAsia" w:ascii="宋体" w:hAnsi="宋体" w:cs="宋体"/>
                <w:szCs w:val="21"/>
              </w:rPr>
              <w:t>投标单位</w:t>
            </w:r>
          </w:p>
        </w:tc>
        <w:tc>
          <w:tcPr>
            <w:tcW w:w="796" w:type="dxa"/>
            <w:tcBorders>
              <w:left w:val="nil"/>
            </w:tcBorders>
            <w:vAlign w:val="center"/>
          </w:tcPr>
          <w:p>
            <w:pPr>
              <w:spacing w:before="40" w:after="40" w:line="300" w:lineRule="exact"/>
              <w:jc w:val="center"/>
              <w:rPr>
                <w:rFonts w:ascii="Times New Roman" w:hAnsi="Times New Roman"/>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一、基坑支护</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（一）开挖深度超过</w:t>
            </w:r>
            <w:r>
              <w:rPr>
                <w:rFonts w:ascii="Times New Roman" w:hAnsi="Times New Roman"/>
                <w:szCs w:val="21"/>
              </w:rPr>
              <w:t>3m</w:t>
            </w:r>
            <w:r>
              <w:rPr>
                <w:rFonts w:hint="eastAsia" w:ascii="宋体" w:hAnsi="宋体" w:cs="宋体"/>
                <w:szCs w:val="21"/>
              </w:rPr>
              <w:t>（含</w:t>
            </w:r>
            <w:r>
              <w:rPr>
                <w:rFonts w:ascii="Times New Roman" w:hAnsi="Times New Roman"/>
                <w:szCs w:val="21"/>
              </w:rPr>
              <w:t>3m</w:t>
            </w:r>
            <w:r>
              <w:rPr>
                <w:rFonts w:hint="eastAsia" w:ascii="宋体" w:hAnsi="宋体" w:cs="宋体"/>
                <w:szCs w:val="21"/>
              </w:rPr>
              <w:t>）的基坑（槽）的土方开挖、支护、降水工程。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（二）开挖深度虽未超过</w:t>
            </w:r>
            <w:r>
              <w:rPr>
                <w:rFonts w:ascii="Times New Roman" w:hAnsi="Times New Roman"/>
                <w:szCs w:val="21"/>
              </w:rPr>
              <w:t>3m</w:t>
            </w:r>
            <w:r>
              <w:rPr>
                <w:rFonts w:hint="eastAsia" w:ascii="宋体" w:hAnsi="宋体" w:cs="宋体"/>
                <w:szCs w:val="21"/>
              </w:rPr>
              <w:t>，但地质条件、周围环境和地下管线复杂，或影响毗邻建、构筑物安全的基坑（槽）的土方开挖、支护、降水工程。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二、模板工程及支撑体系</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（一）各类工具式模板工程：包括滑模、爬模、飞模、隧道模等工程。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（二）混凝土模板支撑工程：搭设高度</w:t>
            </w:r>
            <w:r>
              <w:rPr>
                <w:rFonts w:ascii="Times New Roman" w:hAnsi="Times New Roman"/>
                <w:szCs w:val="21"/>
              </w:rPr>
              <w:t>5m</w:t>
            </w:r>
            <w:r>
              <w:rPr>
                <w:rFonts w:hint="eastAsia" w:ascii="宋体" w:hAnsi="宋体" w:cs="宋体"/>
                <w:szCs w:val="21"/>
              </w:rPr>
              <w:t>及以上，或搭设跨度</w:t>
            </w:r>
            <w:r>
              <w:rPr>
                <w:rFonts w:ascii="Times New Roman" w:hAnsi="Times New Roman"/>
                <w:szCs w:val="21"/>
              </w:rPr>
              <w:t>10m</w:t>
            </w:r>
            <w:r>
              <w:rPr>
                <w:rFonts w:hint="eastAsia" w:ascii="宋体" w:hAnsi="宋体" w:cs="宋体"/>
                <w:szCs w:val="21"/>
              </w:rPr>
              <w:t>及以上，或施工总荷载（荷载效应基本组合的设计值，以下简称设计值）</w:t>
            </w:r>
            <w:r>
              <w:rPr>
                <w:rFonts w:ascii="Times New Roman" w:hAnsi="Times New Roman"/>
                <w:szCs w:val="21"/>
              </w:rPr>
              <w:t>10kN/m2</w:t>
            </w:r>
            <w:r>
              <w:rPr>
                <w:rFonts w:hint="eastAsia" w:ascii="宋体" w:hAnsi="宋体" w:cs="宋体"/>
                <w:szCs w:val="21"/>
              </w:rPr>
              <w:t>及以上，或集中线荷载（设计值）</w:t>
            </w:r>
            <w:r>
              <w:rPr>
                <w:rFonts w:ascii="Times New Roman" w:hAnsi="Times New Roman"/>
                <w:szCs w:val="21"/>
              </w:rPr>
              <w:t>15kN/m</w:t>
            </w:r>
            <w:r>
              <w:rPr>
                <w:rFonts w:hint="eastAsia" w:ascii="宋体" w:hAnsi="宋体" w:cs="宋体"/>
                <w:szCs w:val="21"/>
              </w:rPr>
              <w:t>及以上，或高度大于支撑水平投影宽度且相对独立无联系构件的混凝土模板支撑工程。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widowControl/>
              <w:spacing w:before="40" w:after="40" w:line="300" w:lineRule="exact"/>
              <w:rPr>
                <w:rFonts w:ascii="Times New Roman" w:hAnsi="Times New Roman" w:cs="宋体"/>
                <w:szCs w:val="21"/>
              </w:rPr>
            </w:pPr>
            <w:r>
              <w:rPr>
                <w:rFonts w:hint="eastAsia" w:ascii="宋体" w:hAnsi="宋体" w:cs="宋体"/>
                <w:szCs w:val="21"/>
              </w:rPr>
              <w:t>（三）承重支撑体系：用于钢结构安装等满堂支撑体系。</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widowControl/>
              <w:spacing w:before="40" w:after="40" w:line="300" w:lineRule="exact"/>
              <w:rPr>
                <w:rFonts w:ascii="Times New Roman" w:hAnsi="Times New Roman" w:cs="宋体"/>
                <w:szCs w:val="21"/>
              </w:rPr>
            </w:pPr>
            <w:r>
              <w:rPr>
                <w:rFonts w:hint="eastAsia" w:ascii="宋体" w:hAnsi="宋体" w:cs="宋体"/>
                <w:szCs w:val="21"/>
              </w:rPr>
              <w:t>三、起重吊装及起重机械安装拆卸工程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ascii="Times New Roman" w:hAnsi="Times New Roman"/>
                <w:szCs w:val="21"/>
              </w:rPr>
              <w:t xml:space="preserve">  </w:t>
            </w:r>
            <w:r>
              <w:rPr>
                <w:rFonts w:ascii="宋体" w:hAnsi="宋体" w:cs="宋体"/>
                <w:szCs w:val="21"/>
              </w:rPr>
              <w:t xml:space="preserve">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widowControl/>
              <w:spacing w:before="40" w:after="40" w:line="300" w:lineRule="exact"/>
              <w:rPr>
                <w:rFonts w:ascii="Times New Roman" w:hAnsi="Times New Roman" w:cs="宋体"/>
                <w:szCs w:val="21"/>
              </w:rPr>
            </w:pPr>
            <w:r>
              <w:rPr>
                <w:rFonts w:hint="eastAsia" w:ascii="宋体" w:hAnsi="宋体" w:cs="宋体"/>
                <w:szCs w:val="21"/>
              </w:rPr>
              <w:t>（一）采用非常规起重设备、方法，且单件起吊重量在</w:t>
            </w:r>
            <w:r>
              <w:rPr>
                <w:rFonts w:ascii="Times New Roman" w:hAnsi="Times New Roman" w:cs="宋体"/>
                <w:szCs w:val="21"/>
              </w:rPr>
              <w:t>10kN</w:t>
            </w:r>
            <w:r>
              <w:rPr>
                <w:rFonts w:hint="eastAsia" w:ascii="宋体" w:hAnsi="宋体" w:cs="宋体"/>
                <w:szCs w:val="21"/>
              </w:rPr>
              <w:t>及以上的起重吊装工程。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（二）采用起重机械进行安装的工程。</w:t>
            </w:r>
          </w:p>
        </w:tc>
        <w:tc>
          <w:tcPr>
            <w:tcW w:w="1134" w:type="dxa"/>
            <w:tcBorders>
              <w:left w:val="nil"/>
            </w:tcBorders>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cs="宋体"/>
                <w:szCs w:val="21"/>
              </w:rPr>
            </w:pPr>
            <w:r>
              <w:rPr>
                <w:rFonts w:hint="eastAsia" w:ascii="宋体" w:hAnsi="宋体" w:cs="宋体"/>
                <w:szCs w:val="21"/>
              </w:rPr>
              <w:t>（三）起重机械安装和拆卸工程。</w:t>
            </w:r>
          </w:p>
        </w:tc>
        <w:tc>
          <w:tcPr>
            <w:tcW w:w="1134" w:type="dxa"/>
            <w:tcBorders>
              <w:left w:val="nil"/>
            </w:tcBorders>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四、脚手架工程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（一）搭设高度</w:t>
            </w:r>
            <w:r>
              <w:rPr>
                <w:rFonts w:ascii="Times New Roman" w:hAnsi="Times New Roman"/>
                <w:szCs w:val="21"/>
              </w:rPr>
              <w:t>24m</w:t>
            </w:r>
            <w:r>
              <w:rPr>
                <w:rFonts w:hint="eastAsia" w:ascii="宋体" w:hAnsi="宋体" w:cs="宋体"/>
                <w:szCs w:val="21"/>
              </w:rPr>
              <w:t>及以上的落地式钢管脚手架工程（包括采光井、电梯井脚手架）。</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（二）附着式升降脚手架工程。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（三）悬挑式脚手架工程。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（四）高处作业吊篮。</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（五）卸料平台、操作平台工程。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（六）异型脚手架工程。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五、拆除工程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可能影响行人、交通、电力设施、通讯设施或其它建、构筑物安全的拆除工程。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六、暗挖工程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采用矿山法、盾构法、顶管法施工的隧道、洞室工程。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七、其它</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（一）建筑幕墙安装工程。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（二）钢结构、网架和索膜结构安装工程。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（三）人工挖孔桩工程。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（四）水下作业工程。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（五）装配式建筑混凝土预制构件安装工程。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（六）采用新技术、新工艺、新材料、新设备可能影响工程施工安全，尚无国家、行业及地方技术标准的分部分项工程。</w:t>
            </w:r>
          </w:p>
        </w:tc>
        <w:tc>
          <w:tcPr>
            <w:tcW w:w="1134"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vAlign w:val="center"/>
          </w:tcPr>
          <w:p>
            <w:pPr>
              <w:widowControl/>
              <w:spacing w:before="40" w:after="40" w:line="300" w:lineRule="exact"/>
              <w:rPr>
                <w:rFonts w:ascii="Times New Roman" w:hAnsi="Times New Roman" w:cs="宋体"/>
                <w:b/>
                <w:szCs w:val="21"/>
              </w:rPr>
            </w:pPr>
            <w:r>
              <w:rPr>
                <w:rFonts w:hint="eastAsia" w:ascii="宋体" w:hAnsi="宋体" w:cs="宋体"/>
                <w:b/>
                <w:szCs w:val="21"/>
              </w:rPr>
              <w:t>二、超过一定规模的危险性较大的分部分项工程清单</w:t>
            </w:r>
          </w:p>
        </w:tc>
        <w:tc>
          <w:tcPr>
            <w:tcW w:w="1134" w:type="dxa"/>
            <w:tcBorders>
              <w:left w:val="nil"/>
            </w:tcBorders>
            <w:vAlign w:val="center"/>
          </w:tcPr>
          <w:p>
            <w:pPr>
              <w:spacing w:before="40" w:after="40" w:line="300" w:lineRule="exact"/>
              <w:jc w:val="center"/>
              <w:rPr>
                <w:rFonts w:ascii="宋体" w:cs="宋体"/>
                <w:szCs w:val="21"/>
              </w:rPr>
            </w:pPr>
          </w:p>
        </w:tc>
        <w:tc>
          <w:tcPr>
            <w:tcW w:w="1190" w:type="dxa"/>
            <w:tcBorders>
              <w:left w:val="nil"/>
            </w:tcBorders>
            <w:vAlign w:val="center"/>
          </w:tcPr>
          <w:p>
            <w:pPr>
              <w:spacing w:before="40" w:after="40" w:line="300" w:lineRule="exact"/>
              <w:jc w:val="center"/>
              <w:rPr>
                <w:rFonts w:ascii="宋体" w:cs="宋体"/>
                <w:szCs w:val="21"/>
              </w:rPr>
            </w:pP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一、深基坑工程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ascii="Times New Roman" w:hAnsi="Times New Roman"/>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开挖深度超过</w:t>
            </w:r>
            <w:r>
              <w:rPr>
                <w:rFonts w:ascii="Times New Roman" w:hAnsi="Times New Roman"/>
                <w:szCs w:val="21"/>
              </w:rPr>
              <w:t>5m</w:t>
            </w:r>
            <w:r>
              <w:rPr>
                <w:rFonts w:hint="eastAsia" w:ascii="宋体" w:hAnsi="宋体" w:cs="宋体"/>
                <w:szCs w:val="21"/>
              </w:rPr>
              <w:t>（含</w:t>
            </w:r>
            <w:r>
              <w:rPr>
                <w:rFonts w:ascii="Times New Roman" w:hAnsi="Times New Roman"/>
                <w:szCs w:val="21"/>
              </w:rPr>
              <w:t>5m</w:t>
            </w:r>
            <w:r>
              <w:rPr>
                <w:rFonts w:hint="eastAsia" w:ascii="宋体" w:hAnsi="宋体" w:cs="宋体"/>
                <w:szCs w:val="21"/>
              </w:rPr>
              <w:t>）的基坑（槽）的土方开挖、支护、降水工程。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ind w:firstLine="48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二、模板工程及支撑体系</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ind w:firstLine="48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（一）各类工具式模板工程：包括滑模、爬模、飞模、隧道模等工程。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cs="宋体"/>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ind w:firstLine="48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（二）混凝土模板支撑工程：搭设高度</w:t>
            </w:r>
            <w:r>
              <w:rPr>
                <w:rFonts w:ascii="Times New Roman" w:hAnsi="Times New Roman"/>
                <w:szCs w:val="21"/>
              </w:rPr>
              <w:t>8m</w:t>
            </w:r>
            <w:r>
              <w:rPr>
                <w:rFonts w:hint="eastAsia" w:ascii="宋体" w:hAnsi="宋体" w:cs="宋体"/>
                <w:szCs w:val="21"/>
              </w:rPr>
              <w:t>及以上，或搭设跨度</w:t>
            </w:r>
            <w:r>
              <w:rPr>
                <w:rFonts w:ascii="Times New Roman" w:hAnsi="Times New Roman"/>
                <w:szCs w:val="21"/>
              </w:rPr>
              <w:t>18m</w:t>
            </w:r>
            <w:r>
              <w:rPr>
                <w:rFonts w:hint="eastAsia" w:ascii="宋体" w:hAnsi="宋体" w:cs="宋体"/>
                <w:szCs w:val="21"/>
              </w:rPr>
              <w:t>及以上，或施工总荷载（设计值）</w:t>
            </w:r>
            <w:r>
              <w:rPr>
                <w:rFonts w:ascii="Times New Roman" w:hAnsi="Times New Roman"/>
                <w:szCs w:val="21"/>
              </w:rPr>
              <w:t>15kN/m2</w:t>
            </w:r>
            <w:r>
              <w:rPr>
                <w:rFonts w:hint="eastAsia" w:ascii="宋体" w:hAnsi="宋体" w:cs="宋体"/>
                <w:szCs w:val="21"/>
              </w:rPr>
              <w:t>及以上，或集中线荷载（设计值）</w:t>
            </w:r>
            <w:r>
              <w:rPr>
                <w:rFonts w:ascii="Times New Roman" w:hAnsi="Times New Roman"/>
                <w:szCs w:val="21"/>
              </w:rPr>
              <w:t>20kN/m</w:t>
            </w:r>
            <w:r>
              <w:rPr>
                <w:rFonts w:hint="eastAsia" w:ascii="宋体" w:hAnsi="宋体" w:cs="宋体"/>
                <w:szCs w:val="21"/>
              </w:rPr>
              <w:t>及以上。</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（三）承重支撑体系：用于钢结构安装等满堂支撑体系，承受单点集中荷载</w:t>
            </w:r>
            <w:r>
              <w:rPr>
                <w:rFonts w:ascii="Times New Roman" w:hAnsi="Times New Roman"/>
                <w:szCs w:val="21"/>
              </w:rPr>
              <w:t>7kN</w:t>
            </w:r>
            <w:r>
              <w:rPr>
                <w:rFonts w:hint="eastAsia" w:ascii="宋体" w:hAnsi="宋体" w:cs="宋体"/>
                <w:szCs w:val="21"/>
              </w:rPr>
              <w:t>及以上。</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jc w:val="left"/>
              <w:rPr>
                <w:rFonts w:ascii="Times New Roman" w:hAnsi="Times New Roman"/>
                <w:szCs w:val="21"/>
              </w:rPr>
            </w:pPr>
            <w:r>
              <w:rPr>
                <w:rFonts w:hint="eastAsia" w:ascii="宋体" w:hAnsi="宋体" w:cs="宋体"/>
                <w:szCs w:val="21"/>
              </w:rPr>
              <w:t>三、起重吊装及起重机械安装拆卸工程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（一）采用非常规起重设备、方法，且单件起吊重量在</w:t>
            </w:r>
            <w:r>
              <w:rPr>
                <w:rFonts w:ascii="Times New Roman" w:hAnsi="Times New Roman"/>
                <w:szCs w:val="21"/>
              </w:rPr>
              <w:t>100kN</w:t>
            </w:r>
            <w:r>
              <w:rPr>
                <w:rFonts w:hint="eastAsia" w:ascii="宋体" w:hAnsi="宋体" w:cs="宋体"/>
                <w:szCs w:val="21"/>
              </w:rPr>
              <w:t>及以上的起重吊装工程。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（二）起重量</w:t>
            </w:r>
            <w:r>
              <w:rPr>
                <w:rFonts w:ascii="Times New Roman" w:hAnsi="Times New Roman"/>
                <w:szCs w:val="21"/>
              </w:rPr>
              <w:t>300kN</w:t>
            </w:r>
            <w:r>
              <w:rPr>
                <w:rFonts w:hint="eastAsia" w:ascii="宋体" w:hAnsi="宋体" w:cs="宋体"/>
                <w:szCs w:val="21"/>
              </w:rPr>
              <w:t>及以上，或搭设总高度</w:t>
            </w:r>
            <w:r>
              <w:rPr>
                <w:rFonts w:ascii="Times New Roman" w:hAnsi="Times New Roman"/>
                <w:szCs w:val="21"/>
              </w:rPr>
              <w:t>200m</w:t>
            </w:r>
            <w:r>
              <w:rPr>
                <w:rFonts w:hint="eastAsia" w:ascii="宋体" w:hAnsi="宋体" w:cs="宋体"/>
                <w:szCs w:val="21"/>
              </w:rPr>
              <w:t>及以上，或搭设基础标高在</w:t>
            </w:r>
            <w:r>
              <w:rPr>
                <w:rFonts w:ascii="Times New Roman" w:hAnsi="Times New Roman"/>
                <w:szCs w:val="21"/>
              </w:rPr>
              <w:t>200m</w:t>
            </w:r>
            <w:r>
              <w:rPr>
                <w:rFonts w:hint="eastAsia" w:ascii="宋体" w:hAnsi="宋体" w:cs="宋体"/>
                <w:szCs w:val="21"/>
              </w:rPr>
              <w:t>及以上的起重机械安装和拆卸工程。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四、脚手架工程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（一）搭设高度</w:t>
            </w:r>
            <w:r>
              <w:rPr>
                <w:rFonts w:ascii="Times New Roman" w:hAnsi="Times New Roman"/>
                <w:szCs w:val="21"/>
              </w:rPr>
              <w:t>50m</w:t>
            </w:r>
            <w:r>
              <w:rPr>
                <w:rFonts w:hint="eastAsia" w:ascii="宋体" w:hAnsi="宋体" w:cs="宋体"/>
                <w:szCs w:val="21"/>
              </w:rPr>
              <w:t>及以上的落地式钢管脚手架工程。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ascii="Times New Roman" w:hAnsi="Times New Roman"/>
                <w:szCs w:val="21"/>
              </w:rPr>
              <w:t xml:space="preserve">    </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（二）提升高度在</w:t>
            </w:r>
            <w:r>
              <w:rPr>
                <w:rFonts w:ascii="Times New Roman" w:hAnsi="Times New Roman"/>
                <w:szCs w:val="21"/>
              </w:rPr>
              <w:t>150m</w:t>
            </w:r>
            <w:r>
              <w:rPr>
                <w:rFonts w:hint="eastAsia" w:ascii="宋体" w:hAnsi="宋体" w:cs="宋体"/>
                <w:szCs w:val="21"/>
              </w:rPr>
              <w:t>及以上的附着式升降脚手架工程或附着式升降操作平台工程。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（三）分段架体搭设高度</w:t>
            </w:r>
            <w:r>
              <w:rPr>
                <w:rFonts w:ascii="Times New Roman" w:hAnsi="Times New Roman"/>
                <w:szCs w:val="21"/>
              </w:rPr>
              <w:t>20m</w:t>
            </w:r>
            <w:r>
              <w:rPr>
                <w:rFonts w:hint="eastAsia" w:ascii="宋体" w:hAnsi="宋体" w:cs="宋体"/>
                <w:szCs w:val="21"/>
              </w:rPr>
              <w:t>及以上的悬挑式脚手架工程。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五、拆除工程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（二）文物保护建筑、优秀历史建筑或历史文化风貌区影响范围内的拆除工程。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六、暗挖工程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采用矿山法、盾构法、顶管法施工的隧道、洞室工程。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七、其它</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（一）施工高度</w:t>
            </w:r>
            <w:r>
              <w:rPr>
                <w:rFonts w:ascii="Times New Roman" w:hAnsi="Times New Roman"/>
                <w:szCs w:val="21"/>
              </w:rPr>
              <w:t>50m</w:t>
            </w:r>
            <w:r>
              <w:rPr>
                <w:rFonts w:hint="eastAsia" w:ascii="宋体" w:hAnsi="宋体" w:cs="宋体"/>
                <w:szCs w:val="21"/>
              </w:rPr>
              <w:t>及以上的建筑幕墙安装工程。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（二）跨度</w:t>
            </w:r>
            <w:r>
              <w:rPr>
                <w:rFonts w:ascii="Times New Roman" w:hAnsi="Times New Roman"/>
                <w:szCs w:val="21"/>
              </w:rPr>
              <w:t>36m</w:t>
            </w:r>
            <w:r>
              <w:rPr>
                <w:rFonts w:hint="eastAsia" w:ascii="宋体" w:hAnsi="宋体" w:cs="宋体"/>
                <w:szCs w:val="21"/>
              </w:rPr>
              <w:t>及以上的钢结构安装工程，或跨度</w:t>
            </w:r>
            <w:r>
              <w:rPr>
                <w:rFonts w:ascii="Times New Roman" w:hAnsi="Times New Roman"/>
                <w:szCs w:val="21"/>
              </w:rPr>
              <w:t>60m</w:t>
            </w:r>
            <w:r>
              <w:rPr>
                <w:rFonts w:hint="eastAsia" w:ascii="宋体" w:hAnsi="宋体" w:cs="宋体"/>
                <w:szCs w:val="21"/>
              </w:rPr>
              <w:t>及以上的网架和索膜结构安装工程。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w:t>
            </w:r>
            <w:r>
              <w:rPr>
                <w:rFonts w:hint="eastAsia" w:ascii="宋体" w:hAnsi="宋体"/>
                <w:szCs w:val="21"/>
              </w:rPr>
              <w:t>√</w:t>
            </w:r>
            <w:r>
              <w:rPr>
                <w:rFonts w:ascii="宋体" w:hAnsi="宋体" w:cs="宋体"/>
                <w:szCs w:val="21"/>
              </w:rPr>
              <w:t>)</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（三）开挖深度</w:t>
            </w:r>
            <w:r>
              <w:rPr>
                <w:rFonts w:ascii="Times New Roman" w:hAnsi="Times New Roman"/>
                <w:szCs w:val="21"/>
              </w:rPr>
              <w:t>16m</w:t>
            </w:r>
            <w:r>
              <w:rPr>
                <w:rFonts w:hint="eastAsia" w:ascii="宋体" w:hAnsi="宋体" w:cs="宋体"/>
                <w:szCs w:val="21"/>
              </w:rPr>
              <w:t>及以上的人工挖孔桩工程。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（四）水下作业工程。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（五）重量</w:t>
            </w:r>
            <w:r>
              <w:rPr>
                <w:rFonts w:ascii="Times New Roman" w:hAnsi="Times New Roman"/>
                <w:szCs w:val="21"/>
              </w:rPr>
              <w:t>1000kN</w:t>
            </w:r>
            <w:r>
              <w:rPr>
                <w:rFonts w:hint="eastAsia" w:ascii="宋体" w:hAnsi="宋体" w:cs="宋体"/>
                <w:szCs w:val="21"/>
              </w:rPr>
              <w:t>及以上的大型结构整体顶升、平移、转体等施工工艺。</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spacing w:before="40" w:after="40" w:line="300" w:lineRule="exact"/>
              <w:rPr>
                <w:rFonts w:ascii="Times New Roman" w:hAnsi="Times New Roman"/>
                <w:szCs w:val="21"/>
              </w:rPr>
            </w:pPr>
            <w:r>
              <w:rPr>
                <w:rFonts w:hint="eastAsia" w:ascii="宋体" w:hAnsi="宋体" w:cs="宋体"/>
                <w:szCs w:val="21"/>
              </w:rPr>
              <w:t>（六）采用新技术、新工艺、新材料、新设备可能影响工程施工安全，尚无国家、行业及地方技术标准的分部分项工程。</w:t>
            </w:r>
          </w:p>
        </w:tc>
        <w:tc>
          <w:tcPr>
            <w:tcW w:w="1134" w:type="dxa"/>
            <w:tcBorders>
              <w:left w:val="nil"/>
            </w:tcBorders>
            <w:vAlign w:val="center"/>
          </w:tcPr>
          <w:p>
            <w:pPr>
              <w:jc w:val="center"/>
              <w:rPr>
                <w:rFonts w:ascii="Times New Roman" w:hAnsi="Times New Roman"/>
                <w:szCs w:val="21"/>
              </w:rPr>
            </w:pPr>
            <w:r>
              <w:rPr>
                <w:rFonts w:ascii="宋体" w:hAnsi="宋体" w:cs="宋体"/>
                <w:szCs w:val="21"/>
              </w:rPr>
              <w:t>(    )</w:t>
            </w:r>
          </w:p>
        </w:tc>
        <w:tc>
          <w:tcPr>
            <w:tcW w:w="1190" w:type="dxa"/>
            <w:tcBorders>
              <w:left w:val="nil"/>
            </w:tcBorders>
            <w:vAlign w:val="center"/>
          </w:tcPr>
          <w:p>
            <w:pPr>
              <w:spacing w:before="40" w:after="40" w:line="300" w:lineRule="exact"/>
              <w:jc w:val="center"/>
              <w:rPr>
                <w:rFonts w:ascii="宋体" w:cs="宋体"/>
                <w:szCs w:val="21"/>
              </w:rPr>
            </w:pPr>
            <w:r>
              <w:rPr>
                <w:rFonts w:ascii="宋体" w:hAnsi="宋体" w:cs="宋体"/>
                <w:szCs w:val="21"/>
              </w:rPr>
              <w:t>(    )</w:t>
            </w:r>
          </w:p>
        </w:tc>
        <w:tc>
          <w:tcPr>
            <w:tcW w:w="796" w:type="dxa"/>
            <w:tcBorders>
              <w:left w:val="nil"/>
            </w:tcBorders>
            <w:vAlign w:val="center"/>
          </w:tcPr>
          <w:p>
            <w:pPr>
              <w:spacing w:before="40" w:after="40" w:line="300" w:lineRule="exact"/>
              <w:jc w:val="center"/>
              <w:rPr>
                <w:rFonts w:ascii="宋体" w:cs="宋体"/>
                <w:szCs w:val="21"/>
              </w:rPr>
            </w:pPr>
          </w:p>
        </w:tc>
      </w:tr>
    </w:tbl>
    <w:p>
      <w:pPr>
        <w:spacing w:line="360" w:lineRule="auto"/>
        <w:ind w:firstLine="3000" w:firstLineChars="1250"/>
        <w:rPr>
          <w:rFonts w:ascii="宋体" w:hAnsi="宋体" w:cs="宋体"/>
          <w:sz w:val="24"/>
          <w:szCs w:val="20"/>
        </w:rPr>
      </w:pPr>
    </w:p>
    <w:p>
      <w:pPr>
        <w:spacing w:line="360" w:lineRule="auto"/>
        <w:ind w:firstLine="3000" w:firstLineChars="1250"/>
        <w:rPr>
          <w:rFonts w:ascii="宋体" w:hAnsi="宋体" w:cs="宋体"/>
          <w:sz w:val="24"/>
          <w:szCs w:val="20"/>
        </w:rPr>
      </w:pPr>
    </w:p>
    <w:p>
      <w:pPr>
        <w:spacing w:line="360" w:lineRule="auto"/>
        <w:ind w:firstLine="3000" w:firstLineChars="1250"/>
        <w:rPr>
          <w:rFonts w:ascii="宋体" w:hAnsi="宋体" w:cs="宋体"/>
          <w:sz w:val="24"/>
          <w:szCs w:val="20"/>
          <w:u w:val="single"/>
        </w:rPr>
      </w:pPr>
      <w:r>
        <w:rPr>
          <w:rFonts w:hint="eastAsia" w:ascii="宋体" w:hAnsi="宋体" w:cs="宋体"/>
          <w:sz w:val="24"/>
          <w:szCs w:val="20"/>
        </w:rPr>
        <w:t>投标人名称（盖法人公章）：</w:t>
      </w:r>
    </w:p>
    <w:p>
      <w:pPr>
        <w:spacing w:line="360" w:lineRule="auto"/>
        <w:ind w:firstLine="3000" w:firstLineChars="1250"/>
        <w:rPr>
          <w:rFonts w:ascii="宋体" w:hAnsi="宋体" w:cs="宋体"/>
          <w:sz w:val="24"/>
          <w:szCs w:val="20"/>
          <w:u w:val="single"/>
        </w:rPr>
      </w:pPr>
      <w:r>
        <w:rPr>
          <w:rFonts w:hint="eastAsia" w:ascii="宋体" w:hAnsi="宋体" w:cs="宋体"/>
          <w:sz w:val="24"/>
          <w:szCs w:val="20"/>
        </w:rPr>
        <w:t>法定代表人或被授权人（签字或盖章）：</w:t>
      </w:r>
    </w:p>
    <w:p>
      <w:pPr>
        <w:spacing w:line="360" w:lineRule="auto"/>
        <w:ind w:firstLine="3120" w:firstLineChars="1300"/>
      </w:pPr>
      <w:r>
        <w:rPr>
          <w:rFonts w:hint="eastAsia" w:ascii="宋体" w:hAnsi="宋体" w:cs="宋体"/>
          <w:sz w:val="24"/>
          <w:szCs w:val="20"/>
        </w:rPr>
        <w:t>日  期：   年   月   日</w:t>
      </w:r>
    </w:p>
    <w:p>
      <w:pPr>
        <w:pStyle w:val="20"/>
        <w:spacing w:line="360" w:lineRule="auto"/>
        <w:rPr>
          <w:rFonts w:hint="default" w:hAnsi="宋体"/>
          <w:strike/>
          <w:sz w:val="24"/>
          <w:szCs w:val="24"/>
        </w:rPr>
      </w:pPr>
      <w:r>
        <w:rPr>
          <w:rStyle w:val="122"/>
        </w:rPr>
        <w:br w:type="page"/>
      </w:r>
    </w:p>
    <w:p>
      <w:pPr>
        <w:pStyle w:val="7"/>
        <w:rPr>
          <w:rFonts w:ascii="宋体" w:hAnsi="宋体"/>
        </w:rPr>
      </w:pPr>
    </w:p>
    <w:p>
      <w:pPr>
        <w:pStyle w:val="7"/>
        <w:rPr>
          <w:rFonts w:ascii="宋体" w:hAnsi="宋体"/>
        </w:rPr>
      </w:pPr>
    </w:p>
    <w:p>
      <w:pPr>
        <w:pStyle w:val="7"/>
        <w:rPr>
          <w:rFonts w:ascii="宋体" w:hAnsi="宋体"/>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outlineLvl w:val="0"/>
        <w:rPr>
          <w:rFonts w:ascii="宋体" w:hAnsi="宋体"/>
          <w:b/>
          <w:snapToGrid w:val="0"/>
          <w:spacing w:val="4"/>
          <w:kern w:val="0"/>
          <w:sz w:val="30"/>
          <w:szCs w:val="30"/>
        </w:rPr>
      </w:pPr>
      <w:bookmarkStart w:id="158" w:name="_Toc14697669"/>
      <w:bookmarkStart w:id="159" w:name="_Toc5194"/>
      <w:bookmarkStart w:id="160" w:name="_Toc7019447"/>
      <w:bookmarkStart w:id="161" w:name="_Toc21343"/>
      <w:r>
        <w:rPr>
          <w:rFonts w:hint="eastAsia" w:ascii="宋体" w:hAnsi="宋体"/>
          <w:b/>
          <w:snapToGrid w:val="0"/>
          <w:spacing w:val="4"/>
          <w:kern w:val="0"/>
          <w:sz w:val="30"/>
          <w:szCs w:val="30"/>
        </w:rPr>
        <w:t>二、经济标投标文件格式</w:t>
      </w:r>
      <w:bookmarkEnd w:id="158"/>
      <w:bookmarkEnd w:id="159"/>
      <w:bookmarkEnd w:id="160"/>
      <w:bookmarkEnd w:id="161"/>
    </w:p>
    <w:p>
      <w:pPr>
        <w:topLinePunct/>
        <w:adjustRightInd w:val="0"/>
        <w:snapToGrid w:val="0"/>
        <w:spacing w:line="360" w:lineRule="auto"/>
        <w:ind w:firstLine="496" w:firstLineChars="200"/>
        <w:rPr>
          <w:rFonts w:ascii="宋体" w:hAnsi="宋体"/>
          <w:snapToGrid w:val="0"/>
          <w:spacing w:val="4"/>
          <w:kern w:val="0"/>
          <w:sz w:val="24"/>
          <w:szCs w:val="24"/>
        </w:rPr>
      </w:pPr>
    </w:p>
    <w:p>
      <w:pPr>
        <w:rPr>
          <w:rFonts w:ascii="宋体" w:hAnsi="宋体"/>
          <w:b/>
          <w:sz w:val="24"/>
          <w:szCs w:val="24"/>
        </w:rPr>
      </w:pPr>
      <w:r>
        <w:rPr>
          <w:rFonts w:ascii="宋体" w:hAnsi="宋体"/>
          <w:b/>
        </w:rPr>
        <w:br w:type="page"/>
      </w:r>
      <w:r>
        <w:rPr>
          <w:rFonts w:hint="eastAsia" w:ascii="宋体" w:hAnsi="宋体"/>
          <w:b/>
          <w:sz w:val="24"/>
          <w:szCs w:val="24"/>
        </w:rPr>
        <w:t>格式一：经济标封面</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第二册 （经济标书）</w:t>
      </w:r>
    </w:p>
    <w:p>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 xml:space="preserve">   </w:t>
      </w: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496" w:firstLineChars="200"/>
        <w:rPr>
          <w:rFonts w:ascii="宋体" w:hAnsi="宋体"/>
          <w:snapToGrid w:val="0"/>
          <w:spacing w:val="4"/>
          <w:kern w:val="0"/>
          <w:sz w:val="24"/>
          <w:szCs w:val="24"/>
        </w:rPr>
      </w:pP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投标人：</w:t>
      </w:r>
      <w:r>
        <w:rPr>
          <w:rFonts w:hint="eastAsia" w:ascii="宋体" w:hAnsi="宋体"/>
          <w:snapToGrid w:val="0"/>
          <w:spacing w:val="4"/>
          <w:kern w:val="0"/>
          <w:sz w:val="30"/>
          <w:szCs w:val="30"/>
          <w:u w:val="single"/>
        </w:rPr>
        <w:t xml:space="preserve">       （填写投标人单位名称）       （盖章）</w:t>
      </w:r>
    </w:p>
    <w:p>
      <w:pPr>
        <w:topLinePunct/>
        <w:adjustRightInd w:val="0"/>
        <w:snapToGrid w:val="0"/>
        <w:spacing w:line="360" w:lineRule="auto"/>
        <w:ind w:firstLine="616" w:firstLineChars="200"/>
        <w:jc w:val="left"/>
        <w:rPr>
          <w:rFonts w:ascii="宋体" w:hAnsi="宋体"/>
          <w:snapToGrid w:val="0"/>
          <w:spacing w:val="4"/>
          <w:kern w:val="0"/>
          <w:sz w:val="30"/>
          <w:szCs w:val="30"/>
        </w:rPr>
      </w:pP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法定代表人或</w:t>
      </w: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其委托代理人：</w:t>
      </w:r>
      <w:r>
        <w:rPr>
          <w:rFonts w:hint="eastAsia" w:ascii="宋体" w:hAnsi="宋体"/>
          <w:snapToGrid w:val="0"/>
          <w:spacing w:val="4"/>
          <w:kern w:val="0"/>
          <w:sz w:val="30"/>
          <w:szCs w:val="30"/>
          <w:u w:val="single"/>
        </w:rPr>
        <w:t xml:space="preserve">                        （签字或盖章）</w:t>
      </w:r>
    </w:p>
    <w:p>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日  期：</w:t>
      </w:r>
      <w:r>
        <w:rPr>
          <w:rFonts w:hint="eastAsia" w:ascii="宋体" w:hAnsi="宋体"/>
          <w:snapToGrid w:val="0"/>
          <w:spacing w:val="4"/>
          <w:kern w:val="0"/>
          <w:sz w:val="30"/>
          <w:szCs w:val="30"/>
          <w:u w:val="single"/>
        </w:rPr>
        <w:t xml:space="preserve">                                        </w:t>
      </w:r>
      <w:r>
        <w:rPr>
          <w:rFonts w:ascii="宋体" w:hAnsi="宋体"/>
          <w:snapToGrid w:val="0"/>
          <w:spacing w:val="4"/>
          <w:kern w:val="0"/>
          <w:sz w:val="30"/>
          <w:szCs w:val="30"/>
        </w:rPr>
        <w:t xml:space="preserve"> </w:t>
      </w:r>
    </w:p>
    <w:p>
      <w:pPr>
        <w:rPr>
          <w:rFonts w:ascii="宋体" w:hAnsi="宋体"/>
          <w:b/>
          <w:sz w:val="24"/>
          <w:szCs w:val="24"/>
        </w:rPr>
      </w:pPr>
      <w:r>
        <w:rPr>
          <w:rFonts w:ascii="宋体" w:hAnsi="宋体"/>
        </w:rPr>
        <w:br w:type="page"/>
      </w:r>
      <w:r>
        <w:rPr>
          <w:rFonts w:hint="eastAsia" w:ascii="宋体" w:hAnsi="宋体"/>
          <w:b/>
          <w:sz w:val="24"/>
          <w:szCs w:val="24"/>
        </w:rPr>
        <w:t>格式二：工程量清单计价表</w:t>
      </w:r>
    </w:p>
    <w:p>
      <w:pPr>
        <w:topLinePunct/>
        <w:adjustRightInd w:val="0"/>
        <w:snapToGrid w:val="0"/>
        <w:spacing w:line="360" w:lineRule="auto"/>
        <w:ind w:firstLine="498" w:firstLineChars="200"/>
        <w:rPr>
          <w:rFonts w:ascii="宋体" w:hAnsi="宋体"/>
          <w:b/>
          <w:snapToGrid w:val="0"/>
          <w:spacing w:val="4"/>
          <w:kern w:val="0"/>
          <w:sz w:val="24"/>
          <w:szCs w:val="24"/>
        </w:rPr>
      </w:pPr>
    </w:p>
    <w:p>
      <w:pPr>
        <w:topLinePunct/>
        <w:adjustRightInd w:val="0"/>
        <w:snapToGrid w:val="0"/>
        <w:spacing w:before="156" w:after="156" w:line="360" w:lineRule="auto"/>
        <w:ind w:firstLine="617"/>
        <w:jc w:val="center"/>
        <w:rPr>
          <w:rFonts w:ascii="宋体" w:hAnsi="宋体"/>
          <w:b/>
          <w:snapToGrid w:val="0"/>
          <w:spacing w:val="4"/>
          <w:kern w:val="0"/>
          <w:sz w:val="36"/>
          <w:szCs w:val="36"/>
        </w:rPr>
      </w:pPr>
      <w:r>
        <w:rPr>
          <w:rFonts w:hint="eastAsia" w:ascii="宋体" w:hAnsi="宋体"/>
          <w:b/>
          <w:snapToGrid w:val="0"/>
          <w:spacing w:val="4"/>
          <w:kern w:val="0"/>
          <w:sz w:val="36"/>
          <w:szCs w:val="36"/>
        </w:rPr>
        <w:t>工程量清单计价表</w:t>
      </w:r>
    </w:p>
    <w:p>
      <w:pPr>
        <w:topLinePunct/>
        <w:adjustRightInd w:val="0"/>
        <w:snapToGrid w:val="0"/>
        <w:spacing w:line="360" w:lineRule="auto"/>
        <w:ind w:firstLine="498" w:firstLineChars="200"/>
        <w:rPr>
          <w:rFonts w:ascii="宋体" w:hAnsi="宋体"/>
          <w:b/>
          <w:snapToGrid w:val="0"/>
          <w:spacing w:val="4"/>
          <w:kern w:val="0"/>
          <w:sz w:val="24"/>
          <w:szCs w:val="24"/>
        </w:rPr>
      </w:pPr>
    </w:p>
    <w:p>
      <w:pPr>
        <w:topLinePunct/>
        <w:adjustRightInd w:val="0"/>
        <w:snapToGrid w:val="0"/>
        <w:spacing w:line="360" w:lineRule="auto"/>
        <w:ind w:firstLine="498" w:firstLineChars="200"/>
        <w:rPr>
          <w:rFonts w:ascii="宋体" w:hAnsi="宋体"/>
          <w:b/>
          <w:snapToGrid w:val="0"/>
          <w:spacing w:val="4"/>
          <w:kern w:val="0"/>
          <w:sz w:val="24"/>
          <w:szCs w:val="24"/>
        </w:rPr>
      </w:pPr>
      <w:r>
        <w:rPr>
          <w:rFonts w:hint="eastAsia" w:ascii="宋体" w:hAnsi="宋体"/>
          <w:b/>
          <w:snapToGrid w:val="0"/>
          <w:spacing w:val="4"/>
          <w:kern w:val="0"/>
          <w:sz w:val="24"/>
          <w:szCs w:val="24"/>
        </w:rPr>
        <w:t>本部分内容详见招标文件第七章工程量清单。</w:t>
      </w:r>
    </w:p>
    <w:p>
      <w:pPr>
        <w:topLinePunct/>
        <w:adjustRightInd w:val="0"/>
        <w:snapToGrid w:val="0"/>
        <w:spacing w:line="360" w:lineRule="auto"/>
        <w:ind w:firstLine="496" w:firstLineChars="200"/>
        <w:rPr>
          <w:rFonts w:ascii="宋体" w:hAnsi="宋体"/>
          <w:snapToGrid w:val="0"/>
          <w:spacing w:val="4"/>
          <w:kern w:val="0"/>
          <w:sz w:val="24"/>
          <w:szCs w:val="24"/>
        </w:rPr>
      </w:pPr>
    </w:p>
    <w:p>
      <w:pPr>
        <w:rPr>
          <w:rFonts w:ascii="宋体" w:hAnsi="宋体"/>
          <w:b/>
          <w:sz w:val="24"/>
          <w:szCs w:val="24"/>
        </w:rPr>
      </w:pPr>
      <w:r>
        <w:rPr>
          <w:rFonts w:ascii="宋体" w:hAnsi="宋体"/>
        </w:rPr>
        <w:br w:type="page"/>
      </w:r>
      <w:r>
        <w:rPr>
          <w:rFonts w:hint="eastAsia" w:ascii="宋体" w:hAnsi="宋体"/>
          <w:b/>
          <w:sz w:val="24"/>
          <w:szCs w:val="24"/>
        </w:rPr>
        <w:t>格式三：参与编制经济标投标文件人员名单</w:t>
      </w:r>
    </w:p>
    <w:p>
      <w:pPr>
        <w:tabs>
          <w:tab w:val="left" w:pos="720"/>
        </w:tabs>
        <w:snapToGrid w:val="0"/>
        <w:spacing w:line="360" w:lineRule="auto"/>
        <w:jc w:val="center"/>
        <w:rPr>
          <w:rFonts w:ascii="宋体" w:hAnsi="宋体"/>
          <w:sz w:val="24"/>
        </w:rPr>
      </w:pPr>
    </w:p>
    <w:p>
      <w:pPr>
        <w:topLinePunct/>
        <w:adjustRightInd w:val="0"/>
        <w:snapToGrid w:val="0"/>
        <w:spacing w:before="156" w:after="156" w:line="360" w:lineRule="auto"/>
        <w:ind w:firstLine="617"/>
        <w:jc w:val="center"/>
        <w:rPr>
          <w:rFonts w:ascii="宋体" w:hAnsi="宋体"/>
          <w:snapToGrid w:val="0"/>
          <w:spacing w:val="4"/>
          <w:kern w:val="0"/>
          <w:sz w:val="36"/>
          <w:szCs w:val="36"/>
        </w:rPr>
      </w:pPr>
      <w:r>
        <w:rPr>
          <w:rFonts w:hint="eastAsia" w:ascii="宋体" w:hAnsi="宋体"/>
          <w:snapToGrid w:val="0"/>
          <w:spacing w:val="4"/>
          <w:kern w:val="0"/>
          <w:sz w:val="36"/>
          <w:szCs w:val="36"/>
        </w:rPr>
        <w:t>参与编制经济标投标文件人员名单</w:t>
      </w:r>
    </w:p>
    <w:tbl>
      <w:tblPr>
        <w:tblStyle w:val="36"/>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6"/>
        <w:gridCol w:w="2161"/>
        <w:gridCol w:w="207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0" w:type="dxa"/>
            <w:gridSpan w:val="5"/>
            <w:vAlign w:val="center"/>
          </w:tcPr>
          <w:p>
            <w:pPr>
              <w:tabs>
                <w:tab w:val="left" w:pos="720"/>
              </w:tabs>
              <w:snapToGrid w:val="0"/>
              <w:spacing w:line="360" w:lineRule="auto"/>
              <w:jc w:val="center"/>
              <w:rPr>
                <w:rFonts w:ascii="宋体" w:hAnsi="宋体"/>
                <w:sz w:val="24"/>
              </w:rPr>
            </w:pPr>
            <w:r>
              <w:rPr>
                <w:rFonts w:hint="eastAsia" w:ascii="宋体" w:hAnsi="宋体"/>
                <w:sz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r>
              <w:rPr>
                <w:rFonts w:hint="eastAsia" w:ascii="宋体" w:hAnsi="宋体"/>
                <w:sz w:val="24"/>
              </w:rPr>
              <w:t>姓名</w:t>
            </w:r>
          </w:p>
        </w:tc>
        <w:tc>
          <w:tcPr>
            <w:tcW w:w="1276" w:type="dxa"/>
            <w:vAlign w:val="center"/>
          </w:tcPr>
          <w:p>
            <w:pPr>
              <w:tabs>
                <w:tab w:val="left" w:pos="720"/>
              </w:tabs>
              <w:snapToGrid w:val="0"/>
              <w:spacing w:line="360" w:lineRule="auto"/>
              <w:jc w:val="center"/>
              <w:rPr>
                <w:rFonts w:ascii="宋体" w:hAnsi="宋体"/>
                <w:sz w:val="24"/>
              </w:rPr>
            </w:pPr>
            <w:r>
              <w:rPr>
                <w:rFonts w:hint="eastAsia" w:ascii="宋体" w:hAnsi="宋体"/>
                <w:sz w:val="24"/>
              </w:rPr>
              <w:t>职务</w:t>
            </w:r>
          </w:p>
        </w:tc>
        <w:tc>
          <w:tcPr>
            <w:tcW w:w="2161" w:type="dxa"/>
            <w:vAlign w:val="center"/>
          </w:tcPr>
          <w:p>
            <w:pPr>
              <w:tabs>
                <w:tab w:val="left" w:pos="720"/>
              </w:tabs>
              <w:snapToGrid w:val="0"/>
              <w:spacing w:line="360" w:lineRule="auto"/>
              <w:jc w:val="center"/>
              <w:rPr>
                <w:rFonts w:ascii="宋体" w:hAnsi="宋体"/>
                <w:sz w:val="24"/>
              </w:rPr>
            </w:pPr>
            <w:r>
              <w:rPr>
                <w:rFonts w:hint="eastAsia" w:ascii="宋体" w:hAnsi="宋体"/>
                <w:sz w:val="24"/>
              </w:rPr>
              <w:t>所承担工作</w:t>
            </w:r>
          </w:p>
        </w:tc>
        <w:tc>
          <w:tcPr>
            <w:tcW w:w="2073" w:type="dxa"/>
            <w:vAlign w:val="center"/>
          </w:tcPr>
          <w:p>
            <w:pPr>
              <w:tabs>
                <w:tab w:val="left" w:pos="720"/>
              </w:tabs>
              <w:snapToGrid w:val="0"/>
              <w:spacing w:line="360" w:lineRule="auto"/>
              <w:jc w:val="center"/>
              <w:rPr>
                <w:rFonts w:ascii="宋体" w:hAnsi="宋体"/>
                <w:sz w:val="24"/>
              </w:rPr>
            </w:pPr>
            <w:r>
              <w:rPr>
                <w:rFonts w:hint="eastAsia" w:ascii="宋体" w:hAnsi="宋体"/>
                <w:sz w:val="24"/>
              </w:rPr>
              <w:t>身份证号码</w:t>
            </w:r>
          </w:p>
        </w:tc>
        <w:tc>
          <w:tcPr>
            <w:tcW w:w="2130" w:type="dxa"/>
            <w:vAlign w:val="center"/>
          </w:tcPr>
          <w:p>
            <w:pPr>
              <w:tabs>
                <w:tab w:val="left" w:pos="720"/>
              </w:tabs>
              <w:snapToGrid w:val="0"/>
              <w:spacing w:line="360" w:lineRule="auto"/>
              <w:jc w:val="center"/>
              <w:rPr>
                <w:rFonts w:ascii="宋体" w:hAnsi="宋体"/>
                <w:sz w:val="24"/>
              </w:rPr>
            </w:pPr>
            <w:r>
              <w:rPr>
                <w:rFonts w:hint="eastAsia" w:ascii="宋体" w:hAnsi="宋体"/>
                <w:sz w:val="24"/>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0" w:type="dxa"/>
            <w:vAlign w:val="center"/>
          </w:tcPr>
          <w:p>
            <w:pPr>
              <w:tabs>
                <w:tab w:val="left" w:pos="720"/>
              </w:tabs>
              <w:snapToGrid w:val="0"/>
              <w:spacing w:line="360" w:lineRule="auto"/>
              <w:jc w:val="center"/>
              <w:rPr>
                <w:rFonts w:ascii="宋体" w:hAnsi="宋体"/>
                <w:sz w:val="24"/>
              </w:rPr>
            </w:pPr>
          </w:p>
        </w:tc>
        <w:tc>
          <w:tcPr>
            <w:tcW w:w="1276" w:type="dxa"/>
            <w:vAlign w:val="center"/>
          </w:tcPr>
          <w:p>
            <w:pPr>
              <w:tabs>
                <w:tab w:val="left" w:pos="720"/>
              </w:tabs>
              <w:snapToGrid w:val="0"/>
              <w:spacing w:line="360" w:lineRule="auto"/>
              <w:jc w:val="center"/>
              <w:rPr>
                <w:rFonts w:ascii="宋体" w:hAnsi="宋体"/>
                <w:sz w:val="24"/>
              </w:rPr>
            </w:pPr>
          </w:p>
        </w:tc>
        <w:tc>
          <w:tcPr>
            <w:tcW w:w="2161" w:type="dxa"/>
            <w:vAlign w:val="center"/>
          </w:tcPr>
          <w:p>
            <w:pPr>
              <w:tabs>
                <w:tab w:val="left" w:pos="720"/>
              </w:tabs>
              <w:snapToGrid w:val="0"/>
              <w:spacing w:line="360" w:lineRule="auto"/>
              <w:jc w:val="center"/>
              <w:rPr>
                <w:rFonts w:ascii="宋体" w:hAnsi="宋体"/>
                <w:sz w:val="24"/>
              </w:rPr>
            </w:pPr>
          </w:p>
        </w:tc>
        <w:tc>
          <w:tcPr>
            <w:tcW w:w="2073" w:type="dxa"/>
            <w:vAlign w:val="center"/>
          </w:tcPr>
          <w:p>
            <w:pPr>
              <w:tabs>
                <w:tab w:val="left" w:pos="720"/>
              </w:tabs>
              <w:snapToGrid w:val="0"/>
              <w:spacing w:line="360" w:lineRule="auto"/>
              <w:jc w:val="center"/>
              <w:rPr>
                <w:rFonts w:ascii="宋体" w:hAnsi="宋体"/>
                <w:sz w:val="24"/>
              </w:rPr>
            </w:pPr>
          </w:p>
        </w:tc>
        <w:tc>
          <w:tcPr>
            <w:tcW w:w="2130" w:type="dxa"/>
            <w:vAlign w:val="center"/>
          </w:tcPr>
          <w:p>
            <w:pPr>
              <w:tabs>
                <w:tab w:val="left" w:pos="720"/>
              </w:tabs>
              <w:snapToGrid w:val="0"/>
              <w:spacing w:line="360" w:lineRule="auto"/>
              <w:jc w:val="center"/>
              <w:rPr>
                <w:rFonts w:ascii="宋体" w:hAnsi="宋体"/>
                <w:sz w:val="24"/>
              </w:rPr>
            </w:pPr>
          </w:p>
        </w:tc>
      </w:tr>
    </w:tbl>
    <w:p>
      <w:pPr>
        <w:tabs>
          <w:tab w:val="left" w:pos="720"/>
        </w:tabs>
        <w:snapToGrid w:val="0"/>
        <w:spacing w:line="360" w:lineRule="auto"/>
        <w:rPr>
          <w:rFonts w:ascii="宋体" w:hAnsi="宋体"/>
          <w:sz w:val="24"/>
        </w:rPr>
      </w:pPr>
    </w:p>
    <w:p>
      <w:pPr>
        <w:autoSpaceDE w:val="0"/>
        <w:autoSpaceDN w:val="0"/>
        <w:adjustRightInd w:val="0"/>
        <w:spacing w:line="360" w:lineRule="auto"/>
        <w:ind w:firstLine="368"/>
        <w:rPr>
          <w:rFonts w:ascii="宋体" w:hAnsi="宋体"/>
          <w:szCs w:val="21"/>
        </w:rPr>
      </w:pPr>
      <w:r>
        <w:rPr>
          <w:rFonts w:hint="eastAsia" w:ascii="宋体" w:hAnsi="宋体"/>
        </w:rPr>
        <w:t>注：参与编制经济标书所有人员名单应包括如编制各种专业工程量清单投标报价、负责清样校对、负责打印及扫描等所有人员在内的人员名单。</w:t>
      </w:r>
      <w:r>
        <w:rPr>
          <w:rFonts w:ascii="宋体" w:hAnsi="宋体"/>
          <w:bCs/>
          <w:sz w:val="24"/>
        </w:rPr>
        <w:t xml:space="preserve"> </w:t>
      </w:r>
    </w:p>
    <w:p>
      <w:pPr>
        <w:autoSpaceDE w:val="0"/>
        <w:autoSpaceDN w:val="0"/>
        <w:adjustRightInd w:val="0"/>
        <w:rPr>
          <w:rFonts w:ascii="宋体" w:hAnsi="宋体"/>
          <w:b/>
          <w:sz w:val="24"/>
          <w:szCs w:val="24"/>
        </w:rPr>
      </w:pPr>
      <w:r>
        <w:rPr>
          <w:rFonts w:ascii="宋体" w:hAnsi="宋体"/>
          <w:sz w:val="24"/>
        </w:rPr>
        <w:br w:type="page"/>
      </w:r>
      <w:r>
        <w:rPr>
          <w:rFonts w:hint="eastAsia" w:ascii="宋体" w:hAnsi="宋体"/>
          <w:b/>
          <w:sz w:val="24"/>
          <w:szCs w:val="24"/>
        </w:rPr>
        <w:t>格式四：对投标文件编制的承诺</w:t>
      </w:r>
    </w:p>
    <w:p>
      <w:pPr>
        <w:autoSpaceDE w:val="0"/>
        <w:autoSpaceDN w:val="0"/>
        <w:adjustRightInd w:val="0"/>
        <w:rPr>
          <w:rFonts w:ascii="宋体" w:hAnsi="宋体"/>
          <w:szCs w:val="21"/>
        </w:rPr>
      </w:pPr>
    </w:p>
    <w:p>
      <w:pPr>
        <w:spacing w:line="360" w:lineRule="auto"/>
        <w:jc w:val="center"/>
        <w:rPr>
          <w:rFonts w:ascii="宋体" w:hAnsi="宋体"/>
          <w:kern w:val="0"/>
          <w:sz w:val="32"/>
          <w:szCs w:val="32"/>
        </w:rPr>
      </w:pPr>
      <w:r>
        <w:rPr>
          <w:rFonts w:hint="eastAsia" w:ascii="宋体" w:hAnsi="宋体"/>
          <w:b/>
          <w:kern w:val="0"/>
          <w:sz w:val="32"/>
          <w:szCs w:val="32"/>
        </w:rPr>
        <w:t>对投标文件编制的承诺</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本公司授权</w:t>
      </w:r>
      <w:r>
        <w:rPr>
          <w:rFonts w:hint="eastAsia" w:ascii="宋体" w:hAnsi="宋体"/>
          <w:kern w:val="0"/>
          <w:sz w:val="24"/>
          <w:szCs w:val="20"/>
          <w:u w:val="single"/>
        </w:rPr>
        <w:t xml:space="preserve">         （身份证号：               ）</w:t>
      </w:r>
      <w:r>
        <w:rPr>
          <w:rFonts w:hint="eastAsia" w:ascii="宋体" w:hAnsi="宋体"/>
          <w:kern w:val="0"/>
          <w:sz w:val="24"/>
          <w:szCs w:val="20"/>
        </w:rPr>
        <w:t>负责对投标文件的编制及内容进行解释、说明，并承诺以下事项：</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2.在本项目开标至评标结束前，努力确保被授权人在项目评标所在地附近；</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3.从评标委员会要求澄清起二小时内，被授权人应如实地书面澄清。</w:t>
      </w:r>
    </w:p>
    <w:p>
      <w:pPr>
        <w:spacing w:line="360" w:lineRule="auto"/>
        <w:ind w:left="-2" w:leftChars="-1" w:firstLine="540" w:firstLineChars="225"/>
        <w:rPr>
          <w:rFonts w:ascii="宋体" w:hAnsi="宋体"/>
          <w:kern w:val="0"/>
          <w:sz w:val="24"/>
          <w:szCs w:val="20"/>
        </w:rPr>
      </w:pPr>
      <w:r>
        <w:rPr>
          <w:rFonts w:hint="eastAsia" w:ascii="宋体" w:hAnsi="宋体"/>
          <w:kern w:val="0"/>
          <w:sz w:val="24"/>
          <w:szCs w:val="20"/>
        </w:rPr>
        <w:t xml:space="preserve">如由于未遵守上述承诺内容之一导致无法进行澄清的，我公司认可和接受评标委员会作出的评审结论。                                 </w:t>
      </w:r>
    </w:p>
    <w:p>
      <w:pPr>
        <w:spacing w:line="360" w:lineRule="auto"/>
        <w:ind w:firstLine="360" w:firstLineChars="150"/>
        <w:rPr>
          <w:rFonts w:ascii="宋体" w:hAnsi="宋体"/>
          <w:kern w:val="0"/>
          <w:sz w:val="24"/>
          <w:szCs w:val="20"/>
        </w:rPr>
      </w:pPr>
      <w:r>
        <w:rPr>
          <w:rFonts w:hint="eastAsia" w:ascii="宋体" w:hAnsi="宋体"/>
          <w:kern w:val="0"/>
          <w:sz w:val="24"/>
          <w:szCs w:val="20"/>
        </w:rPr>
        <w:t xml:space="preserve"> </w:t>
      </w:r>
    </w:p>
    <w:p>
      <w:pPr>
        <w:spacing w:line="360" w:lineRule="auto"/>
        <w:ind w:firstLine="480" w:firstLineChars="200"/>
        <w:rPr>
          <w:rFonts w:ascii="宋体" w:hAnsi="宋体"/>
          <w:kern w:val="0"/>
          <w:sz w:val="24"/>
          <w:szCs w:val="20"/>
        </w:rPr>
      </w:pPr>
      <w:r>
        <w:rPr>
          <w:rFonts w:hint="eastAsia" w:ascii="宋体" w:hAnsi="宋体"/>
          <w:kern w:val="0"/>
          <w:sz w:val="24"/>
          <w:szCs w:val="20"/>
        </w:rPr>
        <w:t>附件：《投标文件编制情况》</w:t>
      </w:r>
    </w:p>
    <w:p>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pPr>
        <w:spacing w:line="360" w:lineRule="auto"/>
        <w:ind w:firstLine="4440" w:firstLineChars="1850"/>
        <w:jc w:val="center"/>
        <w:rPr>
          <w:rFonts w:ascii="宋体" w:hAnsi="宋体"/>
          <w:sz w:val="24"/>
          <w:szCs w:val="24"/>
        </w:rPr>
      </w:pPr>
      <w:r>
        <w:rPr>
          <w:rFonts w:hint="eastAsia" w:ascii="宋体" w:hAnsi="宋体"/>
          <w:sz w:val="24"/>
          <w:szCs w:val="24"/>
        </w:rPr>
        <w:t xml:space="preserve"> 日期：      年   月   日 </w:t>
      </w:r>
      <w:r>
        <w:rPr>
          <w:rFonts w:hint="eastAsia" w:ascii="宋体" w:hAnsi="宋体"/>
          <w:sz w:val="18"/>
          <w:szCs w:val="18"/>
        </w:rPr>
        <w:t xml:space="preserve"> </w:t>
      </w:r>
      <w:r>
        <w:rPr>
          <w:rFonts w:hint="eastAsia" w:ascii="宋体" w:hAnsi="宋体"/>
          <w:sz w:val="24"/>
          <w:szCs w:val="24"/>
        </w:rPr>
        <w:t xml:space="preserve">    </w:t>
      </w:r>
    </w:p>
    <w:p>
      <w:pPr>
        <w:spacing w:line="360" w:lineRule="auto"/>
        <w:rPr>
          <w:rFonts w:ascii="宋体" w:hAnsi="宋体"/>
          <w:b/>
          <w:kern w:val="0"/>
          <w:sz w:val="32"/>
          <w:szCs w:val="32"/>
        </w:rPr>
      </w:pPr>
    </w:p>
    <w:p>
      <w:pPr>
        <w:spacing w:line="360" w:lineRule="auto"/>
        <w:ind w:firstLine="643" w:firstLineChars="200"/>
        <w:jc w:val="center"/>
        <w:rPr>
          <w:rFonts w:ascii="宋体" w:hAnsi="宋体"/>
          <w:kern w:val="0"/>
          <w:sz w:val="18"/>
          <w:szCs w:val="18"/>
        </w:rPr>
      </w:pPr>
      <w:r>
        <w:rPr>
          <w:rFonts w:hint="eastAsia" w:ascii="宋体" w:hAnsi="宋体"/>
          <w:b/>
          <w:kern w:val="0"/>
          <w:sz w:val="32"/>
          <w:szCs w:val="32"/>
        </w:rPr>
        <w:t>投标文件编制情况</w:t>
      </w:r>
    </w:p>
    <w:tbl>
      <w:tblPr>
        <w:tblStyle w:val="36"/>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spacing w:line="360" w:lineRule="auto"/>
              <w:ind w:firstLine="480" w:firstLineChars="200"/>
              <w:rPr>
                <w:rFonts w:ascii="宋体" w:hAnsi="宋体"/>
                <w:sz w:val="24"/>
                <w:szCs w:val="20"/>
              </w:rPr>
            </w:pPr>
            <w:r>
              <w:rPr>
                <w:rFonts w:hint="eastAsia" w:ascii="宋体" w:hAnsi="宋体"/>
                <w:sz w:val="24"/>
                <w:szCs w:val="20"/>
              </w:rPr>
              <w:t>1.投标文件报价编制方式: □自行编制的，编制的负责人：</w:t>
            </w:r>
            <w:r>
              <w:rPr>
                <w:rFonts w:hint="eastAsia" w:ascii="宋体" w:hAnsi="宋体"/>
                <w:sz w:val="24"/>
                <w:szCs w:val="20"/>
                <w:u w:val="single"/>
              </w:rPr>
              <w:t xml:space="preserve"> （盖造价工程师执业专用章或全国建设工程造价员章，执业单位应与投标人一致） </w:t>
            </w:r>
            <w:r>
              <w:rPr>
                <w:rFonts w:hint="eastAsia" w:ascii="宋体" w:hAnsi="宋体"/>
                <w:sz w:val="24"/>
                <w:szCs w:val="20"/>
              </w:rPr>
              <w:t>。□委托编制的，受委托单位</w:t>
            </w:r>
            <w:r>
              <w:rPr>
                <w:rFonts w:hint="eastAsia" w:ascii="宋体" w:hAnsi="宋体"/>
                <w:sz w:val="24"/>
                <w:szCs w:val="20"/>
                <w:u w:val="single"/>
              </w:rPr>
              <w:t xml:space="preserve">                    </w:t>
            </w:r>
            <w:r>
              <w:rPr>
                <w:rFonts w:hint="eastAsia" w:ascii="宋体" w:hAnsi="宋体"/>
                <w:sz w:val="24"/>
                <w:szCs w:val="20"/>
              </w:rPr>
              <w:t>，编制的负责人：</w:t>
            </w:r>
            <w:r>
              <w:rPr>
                <w:rFonts w:hint="eastAsia" w:ascii="宋体" w:hAnsi="宋体"/>
                <w:sz w:val="24"/>
                <w:szCs w:val="20"/>
                <w:u w:val="single"/>
              </w:rPr>
              <w:t xml:space="preserve"> （盖造价工程师执业专用章或全国建设工程造价员章，执业单位应与受委托单位一致） </w:t>
            </w:r>
            <w:r>
              <w:rPr>
                <w:rFonts w:hint="eastAsia" w:ascii="宋体" w:hAnsi="宋体"/>
                <w:sz w:val="24"/>
                <w:szCs w:val="20"/>
              </w:rPr>
              <w:t>。</w:t>
            </w:r>
          </w:p>
          <w:p>
            <w:pPr>
              <w:spacing w:line="360" w:lineRule="auto"/>
              <w:ind w:firstLine="480" w:firstLineChars="200"/>
              <w:rPr>
                <w:rFonts w:ascii="宋体" w:hAnsi="宋体"/>
                <w:sz w:val="24"/>
                <w:szCs w:val="20"/>
              </w:rPr>
            </w:pPr>
            <w:r>
              <w:rPr>
                <w:rFonts w:hint="eastAsia" w:ascii="宋体" w:hAnsi="宋体"/>
                <w:sz w:val="24"/>
                <w:szCs w:val="20"/>
              </w:rPr>
              <w:t>2.投标文件加密打包的电脑情况投标文件加密打包的电脑     自有    □      外包    □     其他    □</w:t>
            </w:r>
          </w:p>
          <w:p>
            <w:pPr>
              <w:spacing w:line="360" w:lineRule="auto"/>
              <w:rPr>
                <w:rFonts w:ascii="宋体" w:hAnsi="宋体"/>
                <w:sz w:val="24"/>
                <w:szCs w:val="20"/>
              </w:rPr>
            </w:pPr>
            <w:r>
              <w:rPr>
                <w:rFonts w:hint="eastAsia" w:ascii="宋体" w:hAnsi="宋体"/>
                <w:sz w:val="24"/>
                <w:szCs w:val="20"/>
              </w:rPr>
              <w:t>电脑类型</w:t>
            </w:r>
          </w:p>
          <w:p>
            <w:pPr>
              <w:spacing w:line="360" w:lineRule="auto"/>
              <w:rPr>
                <w:rFonts w:ascii="宋体" w:hAnsi="宋体"/>
                <w:sz w:val="24"/>
                <w:szCs w:val="20"/>
              </w:rPr>
            </w:pPr>
            <w:r>
              <w:rPr>
                <w:rFonts w:hint="eastAsia" w:ascii="宋体" w:hAnsi="宋体"/>
                <w:sz w:val="24"/>
                <w:szCs w:val="20"/>
              </w:rPr>
              <w:t>电脑所属单位</w:t>
            </w:r>
          </w:p>
          <w:p>
            <w:pPr>
              <w:spacing w:line="360" w:lineRule="auto"/>
              <w:rPr>
                <w:rFonts w:ascii="宋体" w:hAnsi="宋体"/>
                <w:sz w:val="24"/>
                <w:szCs w:val="20"/>
              </w:rPr>
            </w:pPr>
            <w:r>
              <w:rPr>
                <w:rFonts w:hint="eastAsia" w:ascii="宋体" w:hAnsi="宋体"/>
                <w:sz w:val="24"/>
                <w:szCs w:val="20"/>
              </w:rPr>
              <w:t>电脑所在地址        （如××市××区(县) ××街（路）××号××大厦××房）</w:t>
            </w:r>
          </w:p>
        </w:tc>
      </w:tr>
    </w:tbl>
    <w:p>
      <w:pPr>
        <w:spacing w:line="320" w:lineRule="exact"/>
        <w:rPr>
          <w:rFonts w:ascii="仿宋_GB2312" w:hAnsi="楷体" w:eastAsia="仿宋_GB2312"/>
          <w:szCs w:val="21"/>
        </w:rPr>
      </w:pPr>
    </w:p>
    <w:p>
      <w:pPr>
        <w:tabs>
          <w:tab w:val="left" w:pos="720"/>
        </w:tabs>
        <w:snapToGrid w:val="0"/>
        <w:spacing w:line="360" w:lineRule="auto"/>
        <w:jc w:val="center"/>
        <w:rPr>
          <w:rStyle w:val="64"/>
        </w:rPr>
      </w:pPr>
      <w:r>
        <w:rPr>
          <w:sz w:val="24"/>
          <w:szCs w:val="24"/>
        </w:rPr>
        <w:br w:type="page"/>
      </w:r>
      <w:bookmarkStart w:id="162" w:name="_Toc2272568"/>
      <w:bookmarkStart w:id="163" w:name="_Toc21525513"/>
      <w:r>
        <w:rPr>
          <w:rStyle w:val="38"/>
          <w:rFonts w:hint="eastAsia" w:ascii="Arial" w:hAnsi="Arial"/>
          <w:b/>
          <w:kern w:val="44"/>
          <w:sz w:val="28"/>
          <w:szCs w:val="28"/>
        </w:rPr>
        <w:t>第五章  技术条件（工程建设标准）</w:t>
      </w:r>
      <w:bookmarkEnd w:id="162"/>
      <w:bookmarkEnd w:id="163"/>
    </w:p>
    <w:p>
      <w:pPr>
        <w:jc w:val="center"/>
        <w:rPr>
          <w:rFonts w:ascii="宋体" w:hAnsi="宋体" w:cs="宋体"/>
          <w:sz w:val="24"/>
          <w:szCs w:val="24"/>
        </w:rPr>
      </w:pPr>
    </w:p>
    <w:p>
      <w:pPr>
        <w:spacing w:line="360" w:lineRule="auto"/>
        <w:rPr>
          <w:rFonts w:hint="eastAsia"/>
          <w:sz w:val="24"/>
          <w:szCs w:val="24"/>
        </w:rPr>
      </w:pPr>
      <w:r>
        <w:rPr>
          <w:rFonts w:hint="eastAsia"/>
          <w:sz w:val="24"/>
          <w:szCs w:val="24"/>
        </w:rPr>
        <w:t>1、具体按施工图纸。</w:t>
      </w:r>
    </w:p>
    <w:p>
      <w:pPr>
        <w:spacing w:line="360" w:lineRule="auto"/>
        <w:rPr>
          <w:rFonts w:hint="eastAsia"/>
          <w:sz w:val="24"/>
          <w:szCs w:val="24"/>
        </w:rPr>
      </w:pPr>
      <w:r>
        <w:rPr>
          <w:rFonts w:hint="eastAsia"/>
          <w:sz w:val="24"/>
          <w:szCs w:val="24"/>
        </w:rPr>
        <w:t>2、施工现场建筑垃圾源头减量的具体要求和建筑垃圾综合利用产品的使用要求：</w:t>
      </w:r>
    </w:p>
    <w:p>
      <w:pPr>
        <w:spacing w:line="360" w:lineRule="auto"/>
        <w:rPr>
          <w:rFonts w:hint="eastAsia"/>
          <w:sz w:val="24"/>
          <w:szCs w:val="24"/>
        </w:rPr>
      </w:pPr>
      <w:r>
        <w:rPr>
          <w:rFonts w:hint="eastAsia"/>
          <w:sz w:val="24"/>
          <w:szCs w:val="24"/>
        </w:rPr>
        <w:t>建设单位和施工单位严格遵守并执行《广东省建筑垃圾管理条例》及国家有关建</w:t>
      </w:r>
    </w:p>
    <w:p>
      <w:pPr>
        <w:spacing w:line="360" w:lineRule="auto"/>
        <w:rPr>
          <w:rFonts w:hint="eastAsia"/>
          <w:sz w:val="24"/>
          <w:szCs w:val="24"/>
        </w:rPr>
      </w:pPr>
      <w:r>
        <w:rPr>
          <w:rFonts w:hint="eastAsia"/>
          <w:sz w:val="24"/>
          <w:szCs w:val="24"/>
        </w:rPr>
        <w:t>筑垃圾管理的规定。</w:t>
      </w:r>
    </w:p>
    <w:p>
      <w:pPr>
        <w:spacing w:line="360" w:lineRule="auto"/>
        <w:rPr>
          <w:rFonts w:hint="eastAsia"/>
          <w:sz w:val="24"/>
          <w:szCs w:val="24"/>
        </w:rPr>
      </w:pPr>
      <w:r>
        <w:rPr>
          <w:rFonts w:hint="eastAsia"/>
          <w:sz w:val="24"/>
          <w:szCs w:val="24"/>
        </w:rPr>
        <w:t>根据《广东省建筑垃圾管理条例》，工程施工单位应当编制建筑垃圾处理方案，</w:t>
      </w:r>
    </w:p>
    <w:p>
      <w:pPr>
        <w:spacing w:line="360" w:lineRule="auto"/>
        <w:rPr>
          <w:rFonts w:hint="eastAsia"/>
          <w:sz w:val="24"/>
          <w:szCs w:val="24"/>
        </w:rPr>
      </w:pPr>
      <w:r>
        <w:rPr>
          <w:rFonts w:hint="eastAsia"/>
          <w:sz w:val="24"/>
          <w:szCs w:val="24"/>
        </w:rPr>
        <w:t>采取污染防治措施，并在开工前报工程所在地县级人民政府建筑垃圾主管部门备</w:t>
      </w:r>
    </w:p>
    <w:p>
      <w:pPr>
        <w:spacing w:line="360" w:lineRule="auto"/>
        <w:rPr>
          <w:rFonts w:hint="eastAsia"/>
          <w:sz w:val="24"/>
          <w:szCs w:val="24"/>
        </w:rPr>
      </w:pPr>
      <w:r>
        <w:rPr>
          <w:rFonts w:hint="eastAsia"/>
          <w:sz w:val="24"/>
          <w:szCs w:val="24"/>
        </w:rPr>
        <w:t>案。建筑垃圾处理方案内容有调整的，应当及时报告接受备案的部门。</w:t>
      </w:r>
    </w:p>
    <w:p>
      <w:pPr>
        <w:spacing w:line="360" w:lineRule="auto"/>
        <w:rPr>
          <w:rFonts w:hint="eastAsia"/>
          <w:sz w:val="24"/>
          <w:szCs w:val="24"/>
        </w:rPr>
      </w:pPr>
      <w:r>
        <w:rPr>
          <w:rFonts w:hint="eastAsia"/>
          <w:sz w:val="24"/>
          <w:szCs w:val="24"/>
        </w:rPr>
        <w:t>建筑垃圾处理方案应当包括下列内容：</w:t>
      </w:r>
    </w:p>
    <w:p>
      <w:pPr>
        <w:spacing w:line="360" w:lineRule="auto"/>
        <w:rPr>
          <w:rFonts w:hint="eastAsia"/>
          <w:sz w:val="24"/>
          <w:szCs w:val="24"/>
        </w:rPr>
      </w:pPr>
      <w:r>
        <w:rPr>
          <w:rFonts w:hint="eastAsia"/>
          <w:sz w:val="24"/>
          <w:szCs w:val="24"/>
        </w:rPr>
        <w:t>（一）工程概况和施工单位基本信息；</w:t>
      </w:r>
    </w:p>
    <w:p>
      <w:pPr>
        <w:spacing w:line="360" w:lineRule="auto"/>
        <w:rPr>
          <w:rFonts w:hint="eastAsia"/>
          <w:sz w:val="24"/>
          <w:szCs w:val="24"/>
        </w:rPr>
      </w:pPr>
      <w:r>
        <w:rPr>
          <w:rFonts w:hint="eastAsia"/>
          <w:sz w:val="24"/>
          <w:szCs w:val="24"/>
        </w:rPr>
        <w:t>（二）建筑垃圾产生量与种类；</w:t>
      </w:r>
    </w:p>
    <w:p>
      <w:pPr>
        <w:spacing w:line="360" w:lineRule="auto"/>
        <w:rPr>
          <w:rFonts w:hint="eastAsia"/>
          <w:sz w:val="24"/>
          <w:szCs w:val="24"/>
        </w:rPr>
      </w:pPr>
      <w:r>
        <w:rPr>
          <w:rFonts w:hint="eastAsia"/>
          <w:sz w:val="24"/>
          <w:szCs w:val="24"/>
        </w:rPr>
        <w:t>（三）建筑垃圾源头减量、分类收集、综合利用、污染防治的措施和目标；</w:t>
      </w:r>
    </w:p>
    <w:p>
      <w:pPr>
        <w:spacing w:line="360" w:lineRule="auto"/>
        <w:rPr>
          <w:rFonts w:hint="eastAsia"/>
          <w:sz w:val="24"/>
          <w:szCs w:val="24"/>
        </w:rPr>
      </w:pPr>
      <w:r>
        <w:rPr>
          <w:rFonts w:hint="eastAsia"/>
          <w:sz w:val="24"/>
          <w:szCs w:val="24"/>
        </w:rPr>
        <w:t>（四）需要外运的建筑垃圾种类、数量与运输的时间、路线、方式和运输单位；</w:t>
      </w:r>
    </w:p>
    <w:p>
      <w:pPr>
        <w:spacing w:line="360" w:lineRule="auto"/>
        <w:rPr>
          <w:rFonts w:hint="eastAsia"/>
          <w:sz w:val="24"/>
          <w:szCs w:val="24"/>
        </w:rPr>
      </w:pPr>
      <w:r>
        <w:rPr>
          <w:rFonts w:hint="eastAsia"/>
          <w:sz w:val="24"/>
          <w:szCs w:val="24"/>
        </w:rPr>
        <w:t>（五）建筑垃圾回填、消纳、综合利用场所名称；</w:t>
      </w:r>
    </w:p>
    <w:p>
      <w:pPr>
        <w:spacing w:line="360" w:lineRule="auto"/>
        <w:rPr>
          <w:rFonts w:hint="eastAsia"/>
          <w:sz w:val="24"/>
          <w:szCs w:val="24"/>
        </w:rPr>
      </w:pPr>
      <w:r>
        <w:rPr>
          <w:rFonts w:hint="eastAsia"/>
          <w:sz w:val="24"/>
          <w:szCs w:val="24"/>
        </w:rPr>
        <w:t>（六）法律、法规规定的其他内容。。</w:t>
      </w:r>
    </w:p>
    <w:p>
      <w:pPr>
        <w:spacing w:line="360" w:lineRule="auto"/>
        <w:rPr>
          <w:rFonts w:hint="eastAsia"/>
          <w:sz w:val="24"/>
          <w:szCs w:val="24"/>
        </w:rPr>
      </w:pPr>
      <w:r>
        <w:rPr>
          <w:rFonts w:hint="eastAsia"/>
          <w:sz w:val="24"/>
          <w:szCs w:val="24"/>
        </w:rPr>
        <w:t>3、依据设计文件的要求，本招标工程项目的材料、设备、施工须达到中华人民</w:t>
      </w:r>
    </w:p>
    <w:p>
      <w:pPr>
        <w:spacing w:line="360" w:lineRule="auto"/>
        <w:rPr>
          <w:rFonts w:hint="eastAsia"/>
          <w:sz w:val="24"/>
          <w:szCs w:val="24"/>
        </w:rPr>
      </w:pPr>
      <w:r>
        <w:rPr>
          <w:rFonts w:hint="eastAsia"/>
          <w:sz w:val="24"/>
          <w:szCs w:val="24"/>
        </w:rPr>
        <w:t>共和国以及省、市或行业的工程建设标准、规范的要求。</w:t>
      </w:r>
    </w:p>
    <w:p>
      <w:pPr>
        <w:pStyle w:val="3"/>
      </w:pPr>
      <w:r>
        <w:rPr>
          <w:sz w:val="24"/>
          <w:szCs w:val="24"/>
        </w:rPr>
        <w:br w:type="page"/>
      </w:r>
      <w:bookmarkStart w:id="164" w:name="_Toc21525514"/>
      <w:bookmarkStart w:id="165" w:name="_Toc2272569"/>
      <w:r>
        <w:rPr>
          <w:rFonts w:hint="eastAsia"/>
        </w:rPr>
        <w:t>第六章</w:t>
      </w:r>
      <w:r>
        <w:t xml:space="preserve">  </w:t>
      </w:r>
      <w:r>
        <w:rPr>
          <w:rFonts w:hint="eastAsia"/>
        </w:rPr>
        <w:t>图纸及勘察资料</w:t>
      </w:r>
      <w:bookmarkEnd w:id="164"/>
      <w:bookmarkEnd w:id="165"/>
    </w:p>
    <w:p>
      <w:pPr>
        <w:jc w:val="center"/>
        <w:rPr>
          <w:rFonts w:ascii="宋体" w:hAnsi="宋体"/>
          <w:sz w:val="24"/>
          <w:szCs w:val="24"/>
        </w:rPr>
      </w:pPr>
      <w:r>
        <w:rPr>
          <w:rFonts w:hint="eastAsia" w:ascii="宋体" w:hAnsi="宋体"/>
          <w:sz w:val="24"/>
          <w:szCs w:val="24"/>
        </w:rPr>
        <w:t>注：另册。</w:t>
      </w:r>
    </w:p>
    <w:p>
      <w:pPr>
        <w:pStyle w:val="7"/>
      </w:pPr>
    </w:p>
    <w:p>
      <w:pPr>
        <w:topLinePunct/>
        <w:adjustRightInd w:val="0"/>
        <w:snapToGrid w:val="0"/>
        <w:spacing w:before="156" w:after="156"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rPr>
        <w:t>注：本项目所有招标图纸、资料知识产权属招标人所有，不得用于除本次招标项目外的其它用途，否则应承担由此所引起的全部法律责任。</w:t>
      </w:r>
    </w:p>
    <w:p>
      <w:pPr>
        <w:pStyle w:val="3"/>
      </w:pPr>
      <w:r>
        <w:rPr>
          <w:sz w:val="24"/>
          <w:szCs w:val="24"/>
        </w:rPr>
        <w:br w:type="page"/>
      </w:r>
      <w:bookmarkStart w:id="166" w:name="_Toc21525515"/>
      <w:bookmarkStart w:id="167" w:name="_Toc2272570"/>
      <w:r>
        <w:rPr>
          <w:rFonts w:hint="eastAsia"/>
        </w:rPr>
        <w:t>第七章</w:t>
      </w:r>
      <w:r>
        <w:t xml:space="preserve">  </w:t>
      </w:r>
      <w:r>
        <w:rPr>
          <w:rFonts w:hint="eastAsia"/>
        </w:rPr>
        <w:t>工程量清单</w:t>
      </w:r>
      <w:bookmarkEnd w:id="166"/>
      <w:bookmarkEnd w:id="167"/>
    </w:p>
    <w:p>
      <w:pPr>
        <w:jc w:val="center"/>
        <w:rPr>
          <w:rFonts w:ascii="宋体"/>
          <w:b/>
          <w:sz w:val="24"/>
          <w:szCs w:val="24"/>
        </w:rPr>
      </w:pPr>
      <w:r>
        <w:rPr>
          <w:rFonts w:hint="eastAsia" w:ascii="宋体" w:hAnsi="宋体"/>
          <w:sz w:val="24"/>
          <w:szCs w:val="24"/>
        </w:rPr>
        <w:t>注：另册。</w:t>
      </w:r>
    </w:p>
    <w:p>
      <w:pPr>
        <w:pStyle w:val="5"/>
        <w:spacing w:after="0" w:line="360" w:lineRule="auto"/>
        <w:ind w:left="-2" w:leftChars="-1" w:firstLine="960" w:firstLineChars="400"/>
        <w:rPr>
          <w:rFonts w:ascii="宋体"/>
          <w:sz w:val="24"/>
        </w:rPr>
      </w:pPr>
    </w:p>
    <w:p>
      <w:pPr>
        <w:pStyle w:val="3"/>
        <w:rPr>
          <w:rFonts w:ascii="宋体"/>
        </w:rPr>
      </w:pPr>
      <w:r>
        <w:rPr>
          <w:sz w:val="24"/>
          <w:szCs w:val="24"/>
        </w:rPr>
        <w:br w:type="page"/>
      </w:r>
      <w:bookmarkStart w:id="168" w:name="_Toc2272571"/>
      <w:bookmarkStart w:id="169" w:name="_Toc21525516"/>
      <w:r>
        <w:rPr>
          <w:rFonts w:hint="eastAsia"/>
        </w:rPr>
        <w:t>第八章</w:t>
      </w:r>
      <w:r>
        <w:t xml:space="preserve">  </w:t>
      </w:r>
      <w:r>
        <w:rPr>
          <w:rFonts w:hint="eastAsia"/>
        </w:rPr>
        <w:t>最高投标限价</w:t>
      </w:r>
      <w:bookmarkEnd w:id="168"/>
      <w:bookmarkEnd w:id="169"/>
    </w:p>
    <w:p>
      <w:pPr>
        <w:spacing w:line="360" w:lineRule="auto"/>
        <w:ind w:firstLine="480"/>
        <w:rPr>
          <w:rFonts w:ascii="宋体" w:hAnsi="宋体"/>
          <w:sz w:val="24"/>
          <w:szCs w:val="24"/>
        </w:rPr>
      </w:pPr>
      <w:r>
        <w:rPr>
          <w:rFonts w:hint="eastAsia" w:ascii="宋体" w:hAnsi="宋体"/>
          <w:sz w:val="24"/>
          <w:szCs w:val="24"/>
        </w:rPr>
        <w:t>招标人应当在发布招标文件时，公布最高投标限价的总价，分部分项工程费、措施项目费、其他项目费、税金，以及绿色施工安全防护措施费、暂列金额等投标人不可竞争的固定报价。</w:t>
      </w:r>
    </w:p>
    <w:p>
      <w:pPr>
        <w:ind w:firstLine="480" w:firstLineChars="200"/>
      </w:pPr>
      <w:r>
        <w:rPr>
          <w:rFonts w:hint="eastAsia" w:ascii="Times New Roman" w:hAnsi="Times New Roman"/>
          <w:sz w:val="24"/>
          <w:szCs w:val="24"/>
          <w:u w:val="single"/>
        </w:rPr>
        <w:t>具体见本项目《最高投标限价公布函》。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Century Schoolbook">
    <w:altName w:val="Segoe Print"/>
    <w:panose1 w:val="0204060405050502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EuroRoman">
    <w:altName w:val="Segoe Print"/>
    <w:panose1 w:val="00000000000000000000"/>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92"/>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5"/>
                      <w:ind w:firstLine="392"/>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4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3</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3</w:t>
                    </w:r>
                    <w:r>
                      <w:rPr>
                        <w:rStyle w:val="4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58</w:t>
                          </w:r>
                          <w:r>
                            <w:rPr>
                              <w:rStyle w:val="41"/>
                            </w:rPr>
                            <w:fldChar w:fldCharType="end"/>
                          </w:r>
                        </w:p>
                        <w:p>
                          <w:pPr>
                            <w:pStyle w:val="25"/>
                            <w:ind w:left="-4410" w:leftChars="-2100" w:right="-4439" w:rightChars="-2114"/>
                            <w:rPr>
                              <w:rStyle w:val="41"/>
                            </w:rP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58</w:t>
                    </w:r>
                    <w:r>
                      <w:rPr>
                        <w:rStyle w:val="41"/>
                      </w:rPr>
                      <w:fldChar w:fldCharType="end"/>
                    </w:r>
                  </w:p>
                  <w:p>
                    <w:pPr>
                      <w:pStyle w:val="25"/>
                      <w:ind w:left="-4410" w:leftChars="-2100" w:right="-4439" w:rightChars="-2114"/>
                      <w:rPr>
                        <w:rStyle w:val="41"/>
                      </w:rPr>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pPr>
      <w:pStyle w:val="25"/>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jc w:val="center"/>
                          </w:pPr>
                          <w:r>
                            <w:rPr>
                              <w:rStyle w:val="41"/>
                            </w:rPr>
                            <w:fldChar w:fldCharType="begin"/>
                          </w:r>
                          <w:r>
                            <w:rPr>
                              <w:rStyle w:val="41"/>
                            </w:rPr>
                            <w:instrText xml:space="preserve"> PAGE </w:instrText>
                          </w:r>
                          <w:r>
                            <w:rPr>
                              <w:rStyle w:val="41"/>
                            </w:rPr>
                            <w:fldChar w:fldCharType="separate"/>
                          </w:r>
                          <w:r>
                            <w:rPr>
                              <w:rStyle w:val="41"/>
                            </w:rPr>
                            <w:t>54</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5"/>
                      <w:jc w:val="center"/>
                    </w:pPr>
                    <w:r>
                      <w:rPr>
                        <w:rStyle w:val="41"/>
                      </w:rPr>
                      <w:fldChar w:fldCharType="begin"/>
                    </w:r>
                    <w:r>
                      <w:rPr>
                        <w:rStyle w:val="41"/>
                      </w:rPr>
                      <w:instrText xml:space="preserve"> PAGE </w:instrText>
                    </w:r>
                    <w:r>
                      <w:rPr>
                        <w:rStyle w:val="41"/>
                      </w:rPr>
                      <w:fldChar w:fldCharType="separate"/>
                    </w:r>
                    <w:r>
                      <w:rPr>
                        <w:rStyle w:val="41"/>
                      </w:rPr>
                      <w:t>54</w:t>
                    </w:r>
                    <w:r>
                      <w:rPr>
                        <w:rStyle w:val="4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jc w:val="center"/>
                          </w:pPr>
                          <w:r>
                            <w:fldChar w:fldCharType="begin"/>
                          </w:r>
                          <w:r>
                            <w:instrText xml:space="preserve">PAGE   \* MERGEFORMAT</w:instrText>
                          </w:r>
                          <w:r>
                            <w:fldChar w:fldCharType="separate"/>
                          </w:r>
                          <w:r>
                            <w:rPr>
                              <w:lang w:val="zh-CN"/>
                            </w:rPr>
                            <w:t>69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69</w:t>
                    </w:r>
                    <w:r>
                      <w:rPr>
                        <w:lang w:val="zh-CN"/>
                      </w:rPr>
                      <w:fldChar w:fldCharType="end"/>
                    </w:r>
                  </w:p>
                </w:txbxContent>
              </v:textbox>
            </v:shape>
          </w:pict>
        </mc:Fallback>
      </mc:AlternateContent>
    </w:r>
  </w:p>
  <w:p>
    <w:pPr>
      <w:pStyle w:val="25"/>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pPr>
      <w:pStyle w:val="25"/>
      <w:ind w:right="360" w:firstLine="360"/>
      <w:jc w:val="center"/>
    </w:pPr>
    <w:r>
      <w:rP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1"/>
      </w:rPr>
      <w:instrText xml:space="preserve"> PAGE </w:instrText>
    </w:r>
    <w:r>
      <w:fldChar w:fldCharType="separate"/>
    </w:r>
    <w:r>
      <w:rPr>
        <w:rStyle w:val="41"/>
      </w:rPr>
      <w:t>65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4780"/>
    <w:multiLevelType w:val="singleLevel"/>
    <w:tmpl w:val="89AE4780"/>
    <w:lvl w:ilvl="0" w:tentative="0">
      <w:start w:val="1"/>
      <w:numFmt w:val="decimal"/>
      <w:suff w:val="nothing"/>
      <w:lvlText w:val="%1、"/>
      <w:lvlJc w:val="left"/>
    </w:lvl>
  </w:abstractNum>
  <w:abstractNum w:abstractNumId="1">
    <w:nsid w:val="FF5733B2"/>
    <w:multiLevelType w:val="singleLevel"/>
    <w:tmpl w:val="FF5733B2"/>
    <w:lvl w:ilvl="0" w:tentative="0">
      <w:start w:val="1"/>
      <w:numFmt w:val="decimal"/>
      <w:suff w:val="nothing"/>
      <w:lvlText w:val="%1、"/>
      <w:lvlJc w:val="left"/>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59905B5"/>
    <w:multiLevelType w:val="multilevel"/>
    <w:tmpl w:val="259905B5"/>
    <w:lvl w:ilvl="0" w:tentative="0">
      <w:start w:val="1"/>
      <w:numFmt w:val="chineseCountingThousand"/>
      <w:pStyle w:val="9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4">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zExYjVkMGZjNjE5ZjIxMjQ0NDVlMzViMGM4YzIifQ=="/>
  </w:docVars>
  <w:rsids>
    <w:rsidRoot w:val="007B41BE"/>
    <w:rsid w:val="0001054C"/>
    <w:rsid w:val="000110BB"/>
    <w:rsid w:val="000162DC"/>
    <w:rsid w:val="000200EE"/>
    <w:rsid w:val="000575F8"/>
    <w:rsid w:val="00073E99"/>
    <w:rsid w:val="00074FD1"/>
    <w:rsid w:val="000913EE"/>
    <w:rsid w:val="000C1007"/>
    <w:rsid w:val="000C11E0"/>
    <w:rsid w:val="000C2710"/>
    <w:rsid w:val="000D396E"/>
    <w:rsid w:val="000D3C28"/>
    <w:rsid w:val="00127B5D"/>
    <w:rsid w:val="00134FE5"/>
    <w:rsid w:val="00136D33"/>
    <w:rsid w:val="001640A3"/>
    <w:rsid w:val="00181CAA"/>
    <w:rsid w:val="00186840"/>
    <w:rsid w:val="00193EB2"/>
    <w:rsid w:val="001A292E"/>
    <w:rsid w:val="001A32A7"/>
    <w:rsid w:val="001A7A9D"/>
    <w:rsid w:val="001C6B2F"/>
    <w:rsid w:val="001D6ED4"/>
    <w:rsid w:val="0020425A"/>
    <w:rsid w:val="002456F6"/>
    <w:rsid w:val="002578A9"/>
    <w:rsid w:val="00274C08"/>
    <w:rsid w:val="00295918"/>
    <w:rsid w:val="002A41AA"/>
    <w:rsid w:val="002B766C"/>
    <w:rsid w:val="002C04C6"/>
    <w:rsid w:val="002D408C"/>
    <w:rsid w:val="002F2726"/>
    <w:rsid w:val="002F750B"/>
    <w:rsid w:val="00305E94"/>
    <w:rsid w:val="00336AA3"/>
    <w:rsid w:val="00360E35"/>
    <w:rsid w:val="00372FFB"/>
    <w:rsid w:val="0037590B"/>
    <w:rsid w:val="00386D31"/>
    <w:rsid w:val="003916D6"/>
    <w:rsid w:val="003B2CCD"/>
    <w:rsid w:val="003B6EA3"/>
    <w:rsid w:val="003B700E"/>
    <w:rsid w:val="003D7356"/>
    <w:rsid w:val="003F730E"/>
    <w:rsid w:val="004203A3"/>
    <w:rsid w:val="0042586B"/>
    <w:rsid w:val="004370EC"/>
    <w:rsid w:val="004424B8"/>
    <w:rsid w:val="004721A3"/>
    <w:rsid w:val="00472EC0"/>
    <w:rsid w:val="00493E62"/>
    <w:rsid w:val="004B295D"/>
    <w:rsid w:val="004B5B77"/>
    <w:rsid w:val="005171FE"/>
    <w:rsid w:val="00535121"/>
    <w:rsid w:val="005855DA"/>
    <w:rsid w:val="005866FB"/>
    <w:rsid w:val="005B051B"/>
    <w:rsid w:val="005C212B"/>
    <w:rsid w:val="006007B6"/>
    <w:rsid w:val="006036EF"/>
    <w:rsid w:val="006157E3"/>
    <w:rsid w:val="00673B83"/>
    <w:rsid w:val="00680BFD"/>
    <w:rsid w:val="0068343B"/>
    <w:rsid w:val="006B1AE0"/>
    <w:rsid w:val="006B6B0D"/>
    <w:rsid w:val="006C7ECB"/>
    <w:rsid w:val="006F3576"/>
    <w:rsid w:val="00726891"/>
    <w:rsid w:val="0073229B"/>
    <w:rsid w:val="00780EC8"/>
    <w:rsid w:val="0079192D"/>
    <w:rsid w:val="00794D8A"/>
    <w:rsid w:val="007B41BE"/>
    <w:rsid w:val="007C4335"/>
    <w:rsid w:val="007C557F"/>
    <w:rsid w:val="007C77BE"/>
    <w:rsid w:val="007D2A81"/>
    <w:rsid w:val="007D6D06"/>
    <w:rsid w:val="007E722A"/>
    <w:rsid w:val="00835C9E"/>
    <w:rsid w:val="0084009A"/>
    <w:rsid w:val="00865997"/>
    <w:rsid w:val="00893EF7"/>
    <w:rsid w:val="008B297A"/>
    <w:rsid w:val="008D2515"/>
    <w:rsid w:val="008E4AD1"/>
    <w:rsid w:val="008F2804"/>
    <w:rsid w:val="00920E49"/>
    <w:rsid w:val="00931A7E"/>
    <w:rsid w:val="00965A79"/>
    <w:rsid w:val="00976D18"/>
    <w:rsid w:val="00982DDC"/>
    <w:rsid w:val="00991949"/>
    <w:rsid w:val="009A704D"/>
    <w:rsid w:val="009E6D60"/>
    <w:rsid w:val="009F58B4"/>
    <w:rsid w:val="009F6011"/>
    <w:rsid w:val="00A0387A"/>
    <w:rsid w:val="00A0619D"/>
    <w:rsid w:val="00A20AF3"/>
    <w:rsid w:val="00A21A50"/>
    <w:rsid w:val="00A2579D"/>
    <w:rsid w:val="00A50D34"/>
    <w:rsid w:val="00A62CAE"/>
    <w:rsid w:val="00A64E29"/>
    <w:rsid w:val="00A83C0B"/>
    <w:rsid w:val="00A87CEA"/>
    <w:rsid w:val="00A97EDC"/>
    <w:rsid w:val="00AB5FB7"/>
    <w:rsid w:val="00AC3554"/>
    <w:rsid w:val="00AD292B"/>
    <w:rsid w:val="00AD3DEE"/>
    <w:rsid w:val="00AD6716"/>
    <w:rsid w:val="00B1306C"/>
    <w:rsid w:val="00B17454"/>
    <w:rsid w:val="00B97E1C"/>
    <w:rsid w:val="00BB16D0"/>
    <w:rsid w:val="00BC7B91"/>
    <w:rsid w:val="00BE1732"/>
    <w:rsid w:val="00BE1B4F"/>
    <w:rsid w:val="00BE216D"/>
    <w:rsid w:val="00C25B7C"/>
    <w:rsid w:val="00C267C0"/>
    <w:rsid w:val="00C32C1E"/>
    <w:rsid w:val="00C40762"/>
    <w:rsid w:val="00C408D3"/>
    <w:rsid w:val="00C66183"/>
    <w:rsid w:val="00C80104"/>
    <w:rsid w:val="00C81F53"/>
    <w:rsid w:val="00C82C8A"/>
    <w:rsid w:val="00C9167C"/>
    <w:rsid w:val="00CB3A5F"/>
    <w:rsid w:val="00CD156B"/>
    <w:rsid w:val="00D008DF"/>
    <w:rsid w:val="00D102D2"/>
    <w:rsid w:val="00D12ECF"/>
    <w:rsid w:val="00D16005"/>
    <w:rsid w:val="00D75B45"/>
    <w:rsid w:val="00D84E64"/>
    <w:rsid w:val="00DF610A"/>
    <w:rsid w:val="00E068B7"/>
    <w:rsid w:val="00E20935"/>
    <w:rsid w:val="00E22EAB"/>
    <w:rsid w:val="00E457F6"/>
    <w:rsid w:val="00E5586D"/>
    <w:rsid w:val="00E638F3"/>
    <w:rsid w:val="00E90FA9"/>
    <w:rsid w:val="00EB6530"/>
    <w:rsid w:val="00EC014E"/>
    <w:rsid w:val="00F00AD3"/>
    <w:rsid w:val="00F05DE4"/>
    <w:rsid w:val="00F22E7C"/>
    <w:rsid w:val="00F40301"/>
    <w:rsid w:val="00F503E5"/>
    <w:rsid w:val="00F76540"/>
    <w:rsid w:val="00FA0F2F"/>
    <w:rsid w:val="00FA2F70"/>
    <w:rsid w:val="00FA5926"/>
    <w:rsid w:val="00FC546C"/>
    <w:rsid w:val="00FC5596"/>
    <w:rsid w:val="00FD6FEB"/>
    <w:rsid w:val="00FD79FF"/>
    <w:rsid w:val="00FF796E"/>
    <w:rsid w:val="010B6E2F"/>
    <w:rsid w:val="015D6BAC"/>
    <w:rsid w:val="02217FDE"/>
    <w:rsid w:val="022911C9"/>
    <w:rsid w:val="02671768"/>
    <w:rsid w:val="02723127"/>
    <w:rsid w:val="02820FE9"/>
    <w:rsid w:val="029C0533"/>
    <w:rsid w:val="02BF7DDC"/>
    <w:rsid w:val="0333359B"/>
    <w:rsid w:val="035241C7"/>
    <w:rsid w:val="03630182"/>
    <w:rsid w:val="0375269E"/>
    <w:rsid w:val="037B785D"/>
    <w:rsid w:val="03B46380"/>
    <w:rsid w:val="043D3F60"/>
    <w:rsid w:val="04722D72"/>
    <w:rsid w:val="048E372E"/>
    <w:rsid w:val="04CB1B24"/>
    <w:rsid w:val="05935ABA"/>
    <w:rsid w:val="059B24B4"/>
    <w:rsid w:val="059C5FC0"/>
    <w:rsid w:val="05A02813"/>
    <w:rsid w:val="064E487B"/>
    <w:rsid w:val="066307E1"/>
    <w:rsid w:val="06717C49"/>
    <w:rsid w:val="0673692E"/>
    <w:rsid w:val="067909A4"/>
    <w:rsid w:val="067C7ACB"/>
    <w:rsid w:val="069A73C8"/>
    <w:rsid w:val="06B16B87"/>
    <w:rsid w:val="06CE078F"/>
    <w:rsid w:val="072870E6"/>
    <w:rsid w:val="072F44E3"/>
    <w:rsid w:val="076B33F7"/>
    <w:rsid w:val="077E2667"/>
    <w:rsid w:val="07D44710"/>
    <w:rsid w:val="07E115AE"/>
    <w:rsid w:val="08402036"/>
    <w:rsid w:val="08412A5B"/>
    <w:rsid w:val="08534345"/>
    <w:rsid w:val="085409E1"/>
    <w:rsid w:val="08780713"/>
    <w:rsid w:val="088E5B63"/>
    <w:rsid w:val="08B15062"/>
    <w:rsid w:val="08FE199D"/>
    <w:rsid w:val="09286A8B"/>
    <w:rsid w:val="09542615"/>
    <w:rsid w:val="09AF0A32"/>
    <w:rsid w:val="09B2776D"/>
    <w:rsid w:val="09F33618"/>
    <w:rsid w:val="0A161087"/>
    <w:rsid w:val="0A286504"/>
    <w:rsid w:val="0A424F95"/>
    <w:rsid w:val="0A4F764D"/>
    <w:rsid w:val="0AA6608F"/>
    <w:rsid w:val="0AB56889"/>
    <w:rsid w:val="0AE8062A"/>
    <w:rsid w:val="0AE850BC"/>
    <w:rsid w:val="0B596231"/>
    <w:rsid w:val="0B705B69"/>
    <w:rsid w:val="0B914342"/>
    <w:rsid w:val="0BDD7B15"/>
    <w:rsid w:val="0BF12216"/>
    <w:rsid w:val="0C9C64B3"/>
    <w:rsid w:val="0CB56B4C"/>
    <w:rsid w:val="0D8F6DD9"/>
    <w:rsid w:val="0D96278F"/>
    <w:rsid w:val="0D9A0C44"/>
    <w:rsid w:val="0DA71FE9"/>
    <w:rsid w:val="0DC85D59"/>
    <w:rsid w:val="0DF21C84"/>
    <w:rsid w:val="0DF333F9"/>
    <w:rsid w:val="0E017470"/>
    <w:rsid w:val="0E1755A8"/>
    <w:rsid w:val="0E2F0D43"/>
    <w:rsid w:val="0E47465F"/>
    <w:rsid w:val="0E4E528A"/>
    <w:rsid w:val="0E681323"/>
    <w:rsid w:val="0E9C1BC7"/>
    <w:rsid w:val="0EED1EA7"/>
    <w:rsid w:val="0EF12AE6"/>
    <w:rsid w:val="0EF63BD5"/>
    <w:rsid w:val="0F072309"/>
    <w:rsid w:val="0F2E2C5F"/>
    <w:rsid w:val="0F7E4AB5"/>
    <w:rsid w:val="0F9C5147"/>
    <w:rsid w:val="0FB144A8"/>
    <w:rsid w:val="0FB74F6A"/>
    <w:rsid w:val="0FEF45D8"/>
    <w:rsid w:val="10046A71"/>
    <w:rsid w:val="1021564D"/>
    <w:rsid w:val="10257E3B"/>
    <w:rsid w:val="10292D54"/>
    <w:rsid w:val="10527A4B"/>
    <w:rsid w:val="106519DD"/>
    <w:rsid w:val="113118BF"/>
    <w:rsid w:val="115F24B8"/>
    <w:rsid w:val="1166277B"/>
    <w:rsid w:val="117A14B8"/>
    <w:rsid w:val="117C02AF"/>
    <w:rsid w:val="119B31DD"/>
    <w:rsid w:val="11E8746F"/>
    <w:rsid w:val="123478B9"/>
    <w:rsid w:val="12593371"/>
    <w:rsid w:val="126C28B6"/>
    <w:rsid w:val="132261FA"/>
    <w:rsid w:val="132F3D8E"/>
    <w:rsid w:val="13350A62"/>
    <w:rsid w:val="13AC16D1"/>
    <w:rsid w:val="13AC2489"/>
    <w:rsid w:val="13C005F1"/>
    <w:rsid w:val="13F204F3"/>
    <w:rsid w:val="14030B32"/>
    <w:rsid w:val="140D2734"/>
    <w:rsid w:val="141334FE"/>
    <w:rsid w:val="144E399D"/>
    <w:rsid w:val="14995EB3"/>
    <w:rsid w:val="14D34591"/>
    <w:rsid w:val="14D91ED9"/>
    <w:rsid w:val="14DD1BC4"/>
    <w:rsid w:val="150574C6"/>
    <w:rsid w:val="156601DB"/>
    <w:rsid w:val="15B85BCB"/>
    <w:rsid w:val="15E84B86"/>
    <w:rsid w:val="1602382A"/>
    <w:rsid w:val="16196E47"/>
    <w:rsid w:val="16583306"/>
    <w:rsid w:val="166F5CE4"/>
    <w:rsid w:val="16C84A74"/>
    <w:rsid w:val="17053F54"/>
    <w:rsid w:val="175058D5"/>
    <w:rsid w:val="17B91F52"/>
    <w:rsid w:val="17C50E8D"/>
    <w:rsid w:val="17D11706"/>
    <w:rsid w:val="17DF7584"/>
    <w:rsid w:val="18026F2F"/>
    <w:rsid w:val="18151F96"/>
    <w:rsid w:val="181C07FE"/>
    <w:rsid w:val="18204640"/>
    <w:rsid w:val="18697B91"/>
    <w:rsid w:val="188E5ACF"/>
    <w:rsid w:val="18972B56"/>
    <w:rsid w:val="18B32A58"/>
    <w:rsid w:val="18D53262"/>
    <w:rsid w:val="192B2A0B"/>
    <w:rsid w:val="19885047"/>
    <w:rsid w:val="19B050C4"/>
    <w:rsid w:val="19B412DF"/>
    <w:rsid w:val="19CB6670"/>
    <w:rsid w:val="1A166D8F"/>
    <w:rsid w:val="1A2F4635"/>
    <w:rsid w:val="1A7C0A9C"/>
    <w:rsid w:val="1A951FBC"/>
    <w:rsid w:val="1AAF7F07"/>
    <w:rsid w:val="1AD03189"/>
    <w:rsid w:val="1B0E129D"/>
    <w:rsid w:val="1B9A3F0E"/>
    <w:rsid w:val="1BB500A8"/>
    <w:rsid w:val="1BE30BF5"/>
    <w:rsid w:val="1BF310EE"/>
    <w:rsid w:val="1BFB958E"/>
    <w:rsid w:val="1C331230"/>
    <w:rsid w:val="1C482878"/>
    <w:rsid w:val="1CA94A00"/>
    <w:rsid w:val="1DBB7F27"/>
    <w:rsid w:val="1DC124FB"/>
    <w:rsid w:val="1DE313F6"/>
    <w:rsid w:val="1E315F6A"/>
    <w:rsid w:val="1E3A6BDE"/>
    <w:rsid w:val="1E486D96"/>
    <w:rsid w:val="1E625A1B"/>
    <w:rsid w:val="1EBA5A37"/>
    <w:rsid w:val="1EC02FA4"/>
    <w:rsid w:val="1EEF5E26"/>
    <w:rsid w:val="1F2F7BCF"/>
    <w:rsid w:val="1F525822"/>
    <w:rsid w:val="1F686DF4"/>
    <w:rsid w:val="1F903AAD"/>
    <w:rsid w:val="1FF450C0"/>
    <w:rsid w:val="1FF67E4C"/>
    <w:rsid w:val="20041E37"/>
    <w:rsid w:val="20221B64"/>
    <w:rsid w:val="20266328"/>
    <w:rsid w:val="20A42E5B"/>
    <w:rsid w:val="20B001A3"/>
    <w:rsid w:val="20E43F8B"/>
    <w:rsid w:val="21300BDD"/>
    <w:rsid w:val="216C7802"/>
    <w:rsid w:val="21AC4814"/>
    <w:rsid w:val="21CB433B"/>
    <w:rsid w:val="220F3557"/>
    <w:rsid w:val="220F4EBC"/>
    <w:rsid w:val="222F404C"/>
    <w:rsid w:val="226B42AC"/>
    <w:rsid w:val="22AD29BB"/>
    <w:rsid w:val="22BE6D2B"/>
    <w:rsid w:val="23026517"/>
    <w:rsid w:val="23AE66CF"/>
    <w:rsid w:val="23BF762A"/>
    <w:rsid w:val="23F7E1B3"/>
    <w:rsid w:val="2450155D"/>
    <w:rsid w:val="249B37C8"/>
    <w:rsid w:val="24A972CC"/>
    <w:rsid w:val="24B146FC"/>
    <w:rsid w:val="24C0498A"/>
    <w:rsid w:val="251B2213"/>
    <w:rsid w:val="25227330"/>
    <w:rsid w:val="25284FE1"/>
    <w:rsid w:val="256911D0"/>
    <w:rsid w:val="257858B7"/>
    <w:rsid w:val="258A7967"/>
    <w:rsid w:val="25A466AC"/>
    <w:rsid w:val="25C25381"/>
    <w:rsid w:val="25E50266"/>
    <w:rsid w:val="25FEC319"/>
    <w:rsid w:val="26243349"/>
    <w:rsid w:val="26541E80"/>
    <w:rsid w:val="265555C1"/>
    <w:rsid w:val="265C6F87"/>
    <w:rsid w:val="26795443"/>
    <w:rsid w:val="26896A21"/>
    <w:rsid w:val="26896DA8"/>
    <w:rsid w:val="26C72342"/>
    <w:rsid w:val="26CC7C68"/>
    <w:rsid w:val="26D80F71"/>
    <w:rsid w:val="26F575BA"/>
    <w:rsid w:val="27112E8C"/>
    <w:rsid w:val="27403E8E"/>
    <w:rsid w:val="279B3ADF"/>
    <w:rsid w:val="27E92460"/>
    <w:rsid w:val="27EF8EE8"/>
    <w:rsid w:val="27F7AEF5"/>
    <w:rsid w:val="28790229"/>
    <w:rsid w:val="28853A3B"/>
    <w:rsid w:val="29BC137D"/>
    <w:rsid w:val="2A1D732E"/>
    <w:rsid w:val="2A407D72"/>
    <w:rsid w:val="2A827CFE"/>
    <w:rsid w:val="2A880A7B"/>
    <w:rsid w:val="2A9E7228"/>
    <w:rsid w:val="2AB02639"/>
    <w:rsid w:val="2AE020DC"/>
    <w:rsid w:val="2AF90ADA"/>
    <w:rsid w:val="2B1F1C69"/>
    <w:rsid w:val="2B342280"/>
    <w:rsid w:val="2B41215C"/>
    <w:rsid w:val="2B6D1875"/>
    <w:rsid w:val="2BB8369C"/>
    <w:rsid w:val="2BC079EF"/>
    <w:rsid w:val="2BFB709E"/>
    <w:rsid w:val="2C175C3D"/>
    <w:rsid w:val="2C4A5DB8"/>
    <w:rsid w:val="2C782CF7"/>
    <w:rsid w:val="2CA1119D"/>
    <w:rsid w:val="2CC47634"/>
    <w:rsid w:val="2CD2240F"/>
    <w:rsid w:val="2CE019FF"/>
    <w:rsid w:val="2D360531"/>
    <w:rsid w:val="2D56770C"/>
    <w:rsid w:val="2D8FEBCC"/>
    <w:rsid w:val="2DAF2092"/>
    <w:rsid w:val="2DC4660F"/>
    <w:rsid w:val="2E1D77F5"/>
    <w:rsid w:val="2E332EEF"/>
    <w:rsid w:val="2E385BE3"/>
    <w:rsid w:val="2E7769F2"/>
    <w:rsid w:val="2E7B254B"/>
    <w:rsid w:val="2E934FBC"/>
    <w:rsid w:val="2EAC0F61"/>
    <w:rsid w:val="2EC053D7"/>
    <w:rsid w:val="2ED6380B"/>
    <w:rsid w:val="2EDE09A2"/>
    <w:rsid w:val="2F39258A"/>
    <w:rsid w:val="2F3C7CC0"/>
    <w:rsid w:val="2F9E455D"/>
    <w:rsid w:val="2FED91A7"/>
    <w:rsid w:val="2FEE6F30"/>
    <w:rsid w:val="2FEFE579"/>
    <w:rsid w:val="301B428D"/>
    <w:rsid w:val="302046BF"/>
    <w:rsid w:val="305B7641"/>
    <w:rsid w:val="3061199F"/>
    <w:rsid w:val="308A71C5"/>
    <w:rsid w:val="308D5660"/>
    <w:rsid w:val="30997F39"/>
    <w:rsid w:val="30C7559F"/>
    <w:rsid w:val="30E1323A"/>
    <w:rsid w:val="317FB084"/>
    <w:rsid w:val="31866B7C"/>
    <w:rsid w:val="319335D6"/>
    <w:rsid w:val="31D9265F"/>
    <w:rsid w:val="32861A61"/>
    <w:rsid w:val="329C5808"/>
    <w:rsid w:val="32BF3509"/>
    <w:rsid w:val="32C15986"/>
    <w:rsid w:val="32DD7BB7"/>
    <w:rsid w:val="33264E02"/>
    <w:rsid w:val="337214DE"/>
    <w:rsid w:val="337D40A4"/>
    <w:rsid w:val="337F43BA"/>
    <w:rsid w:val="338379A1"/>
    <w:rsid w:val="33F792F4"/>
    <w:rsid w:val="345D6D43"/>
    <w:rsid w:val="34607B8E"/>
    <w:rsid w:val="34711BC9"/>
    <w:rsid w:val="34D97E94"/>
    <w:rsid w:val="34DA163C"/>
    <w:rsid w:val="34F68C92"/>
    <w:rsid w:val="34FF51C3"/>
    <w:rsid w:val="35465977"/>
    <w:rsid w:val="357EA6C7"/>
    <w:rsid w:val="359A5DF6"/>
    <w:rsid w:val="35D02F2A"/>
    <w:rsid w:val="35DCFC34"/>
    <w:rsid w:val="36346A47"/>
    <w:rsid w:val="364A2ADA"/>
    <w:rsid w:val="36807F5F"/>
    <w:rsid w:val="36B22D87"/>
    <w:rsid w:val="36DF2ADC"/>
    <w:rsid w:val="36F43A1D"/>
    <w:rsid w:val="36FC37E4"/>
    <w:rsid w:val="374F7820"/>
    <w:rsid w:val="375D203C"/>
    <w:rsid w:val="375E3875"/>
    <w:rsid w:val="3777989F"/>
    <w:rsid w:val="378B1BC7"/>
    <w:rsid w:val="37CC2753"/>
    <w:rsid w:val="37EED382"/>
    <w:rsid w:val="38026A6F"/>
    <w:rsid w:val="386E519E"/>
    <w:rsid w:val="387C0E3A"/>
    <w:rsid w:val="38CD161E"/>
    <w:rsid w:val="39920021"/>
    <w:rsid w:val="39BB497D"/>
    <w:rsid w:val="39C15447"/>
    <w:rsid w:val="39DCCB8A"/>
    <w:rsid w:val="39EE320F"/>
    <w:rsid w:val="3A092AE3"/>
    <w:rsid w:val="3A463C53"/>
    <w:rsid w:val="3A5133C8"/>
    <w:rsid w:val="3A5C26F2"/>
    <w:rsid w:val="3A704957"/>
    <w:rsid w:val="3A7B3A87"/>
    <w:rsid w:val="3AAF4DCB"/>
    <w:rsid w:val="3B3F6DCF"/>
    <w:rsid w:val="3B416914"/>
    <w:rsid w:val="3B603701"/>
    <w:rsid w:val="3B881B73"/>
    <w:rsid w:val="3BAA60C8"/>
    <w:rsid w:val="3BED04AD"/>
    <w:rsid w:val="3C297B25"/>
    <w:rsid w:val="3CE06EA6"/>
    <w:rsid w:val="3D0D0F46"/>
    <w:rsid w:val="3D0D192A"/>
    <w:rsid w:val="3D2B1913"/>
    <w:rsid w:val="3D3602C3"/>
    <w:rsid w:val="3D5E25E7"/>
    <w:rsid w:val="3D60411F"/>
    <w:rsid w:val="3D6764E5"/>
    <w:rsid w:val="3D816B9A"/>
    <w:rsid w:val="3D91387D"/>
    <w:rsid w:val="3DBE62FD"/>
    <w:rsid w:val="3DD3253C"/>
    <w:rsid w:val="3DF63FAE"/>
    <w:rsid w:val="3DFA5EA3"/>
    <w:rsid w:val="3DFFBA10"/>
    <w:rsid w:val="3E5B2838"/>
    <w:rsid w:val="3E605E81"/>
    <w:rsid w:val="3E6A2844"/>
    <w:rsid w:val="3E8B47D6"/>
    <w:rsid w:val="3EA045BE"/>
    <w:rsid w:val="3EA10027"/>
    <w:rsid w:val="3EE7995C"/>
    <w:rsid w:val="3F6818D7"/>
    <w:rsid w:val="3F74CA76"/>
    <w:rsid w:val="3F7507FE"/>
    <w:rsid w:val="3F75474F"/>
    <w:rsid w:val="3F9DFBA3"/>
    <w:rsid w:val="3F9FA4D1"/>
    <w:rsid w:val="3FBDE290"/>
    <w:rsid w:val="3FBF8607"/>
    <w:rsid w:val="3FC76DC7"/>
    <w:rsid w:val="3FD26CD3"/>
    <w:rsid w:val="3FD3A30D"/>
    <w:rsid w:val="3FE1270D"/>
    <w:rsid w:val="3FE4EB42"/>
    <w:rsid w:val="3FE6A767"/>
    <w:rsid w:val="3FF100BA"/>
    <w:rsid w:val="40043599"/>
    <w:rsid w:val="406E1939"/>
    <w:rsid w:val="407F3B46"/>
    <w:rsid w:val="408A4171"/>
    <w:rsid w:val="4149006D"/>
    <w:rsid w:val="417A7471"/>
    <w:rsid w:val="41E03E79"/>
    <w:rsid w:val="41E657FF"/>
    <w:rsid w:val="424065B8"/>
    <w:rsid w:val="42882708"/>
    <w:rsid w:val="42B86E9B"/>
    <w:rsid w:val="42BC1343"/>
    <w:rsid w:val="42E962CD"/>
    <w:rsid w:val="434303EE"/>
    <w:rsid w:val="436FD498"/>
    <w:rsid w:val="43A35B8E"/>
    <w:rsid w:val="43C30AF6"/>
    <w:rsid w:val="43D40544"/>
    <w:rsid w:val="44103BAB"/>
    <w:rsid w:val="44476ED3"/>
    <w:rsid w:val="44643A77"/>
    <w:rsid w:val="446E07AB"/>
    <w:rsid w:val="44E97031"/>
    <w:rsid w:val="45180A22"/>
    <w:rsid w:val="452D591E"/>
    <w:rsid w:val="456413B2"/>
    <w:rsid w:val="465670F7"/>
    <w:rsid w:val="46CD2026"/>
    <w:rsid w:val="46FF6CE1"/>
    <w:rsid w:val="47653A95"/>
    <w:rsid w:val="47A41ED7"/>
    <w:rsid w:val="47B72674"/>
    <w:rsid w:val="47B96F9C"/>
    <w:rsid w:val="47E04E54"/>
    <w:rsid w:val="47F7F475"/>
    <w:rsid w:val="48523C0A"/>
    <w:rsid w:val="489D0858"/>
    <w:rsid w:val="48BB1493"/>
    <w:rsid w:val="48BC61D0"/>
    <w:rsid w:val="48D013F2"/>
    <w:rsid w:val="48FE18F2"/>
    <w:rsid w:val="49A63521"/>
    <w:rsid w:val="49D96075"/>
    <w:rsid w:val="4A000C13"/>
    <w:rsid w:val="4A3D72AD"/>
    <w:rsid w:val="4A5015E7"/>
    <w:rsid w:val="4A7CD99A"/>
    <w:rsid w:val="4AE809F5"/>
    <w:rsid w:val="4AF072B2"/>
    <w:rsid w:val="4AFA64D4"/>
    <w:rsid w:val="4B240678"/>
    <w:rsid w:val="4B3F6B82"/>
    <w:rsid w:val="4B506E59"/>
    <w:rsid w:val="4B6B7860"/>
    <w:rsid w:val="4B6FC39C"/>
    <w:rsid w:val="4BC778F7"/>
    <w:rsid w:val="4BE16E69"/>
    <w:rsid w:val="4C083641"/>
    <w:rsid w:val="4C2C12EC"/>
    <w:rsid w:val="4C61505C"/>
    <w:rsid w:val="4C926830"/>
    <w:rsid w:val="4D106251"/>
    <w:rsid w:val="4D1078D4"/>
    <w:rsid w:val="4D1F284B"/>
    <w:rsid w:val="4D491763"/>
    <w:rsid w:val="4D986247"/>
    <w:rsid w:val="4DCF7EBB"/>
    <w:rsid w:val="4DD628E5"/>
    <w:rsid w:val="4DD92FF6"/>
    <w:rsid w:val="4DFE45AD"/>
    <w:rsid w:val="4DFE84C0"/>
    <w:rsid w:val="4DFFAB73"/>
    <w:rsid w:val="4E0D64B2"/>
    <w:rsid w:val="4E383671"/>
    <w:rsid w:val="4E490579"/>
    <w:rsid w:val="4E6C325B"/>
    <w:rsid w:val="4E9930A8"/>
    <w:rsid w:val="4E9E6D13"/>
    <w:rsid w:val="4ECA783E"/>
    <w:rsid w:val="4ECD3D05"/>
    <w:rsid w:val="4ED13DED"/>
    <w:rsid w:val="4EE97AFD"/>
    <w:rsid w:val="4F017FEE"/>
    <w:rsid w:val="4F10531E"/>
    <w:rsid w:val="4F64256B"/>
    <w:rsid w:val="4F702AB6"/>
    <w:rsid w:val="4F7546B3"/>
    <w:rsid w:val="4F9662F5"/>
    <w:rsid w:val="4FA74D84"/>
    <w:rsid w:val="4FB07B78"/>
    <w:rsid w:val="4FD35528"/>
    <w:rsid w:val="4FF116B0"/>
    <w:rsid w:val="4FF7AB53"/>
    <w:rsid w:val="4FFFB5FF"/>
    <w:rsid w:val="503F29AA"/>
    <w:rsid w:val="504C18EA"/>
    <w:rsid w:val="505B2109"/>
    <w:rsid w:val="506443DD"/>
    <w:rsid w:val="50740B35"/>
    <w:rsid w:val="5090545C"/>
    <w:rsid w:val="509B50CD"/>
    <w:rsid w:val="50BC066C"/>
    <w:rsid w:val="50D3612E"/>
    <w:rsid w:val="51072CE3"/>
    <w:rsid w:val="512F2DA7"/>
    <w:rsid w:val="51542485"/>
    <w:rsid w:val="51AE2B4A"/>
    <w:rsid w:val="51D07D5D"/>
    <w:rsid w:val="51ED2AD6"/>
    <w:rsid w:val="52035590"/>
    <w:rsid w:val="52347E8E"/>
    <w:rsid w:val="525861F8"/>
    <w:rsid w:val="525B5726"/>
    <w:rsid w:val="528A121C"/>
    <w:rsid w:val="538474B8"/>
    <w:rsid w:val="538F1676"/>
    <w:rsid w:val="53CF7E91"/>
    <w:rsid w:val="53F92C98"/>
    <w:rsid w:val="54704F4A"/>
    <w:rsid w:val="548A4A35"/>
    <w:rsid w:val="549464BC"/>
    <w:rsid w:val="54962297"/>
    <w:rsid w:val="550F68FA"/>
    <w:rsid w:val="552C4973"/>
    <w:rsid w:val="553957AC"/>
    <w:rsid w:val="554A5E2A"/>
    <w:rsid w:val="55592E95"/>
    <w:rsid w:val="559D4F1D"/>
    <w:rsid w:val="55E738C7"/>
    <w:rsid w:val="561505D4"/>
    <w:rsid w:val="568A404D"/>
    <w:rsid w:val="56CB7A1D"/>
    <w:rsid w:val="56D1086A"/>
    <w:rsid w:val="56E61DD1"/>
    <w:rsid w:val="56FF0356"/>
    <w:rsid w:val="574D2A94"/>
    <w:rsid w:val="57645F73"/>
    <w:rsid w:val="57741F6D"/>
    <w:rsid w:val="578735B4"/>
    <w:rsid w:val="57912706"/>
    <w:rsid w:val="57944FC7"/>
    <w:rsid w:val="57D0316C"/>
    <w:rsid w:val="57DB75CF"/>
    <w:rsid w:val="57E74053"/>
    <w:rsid w:val="57FD21B2"/>
    <w:rsid w:val="582839F9"/>
    <w:rsid w:val="584B107F"/>
    <w:rsid w:val="588214DB"/>
    <w:rsid w:val="58E93795"/>
    <w:rsid w:val="5968037D"/>
    <w:rsid w:val="59905144"/>
    <w:rsid w:val="599552F7"/>
    <w:rsid w:val="59A80AD0"/>
    <w:rsid w:val="59C9560C"/>
    <w:rsid w:val="5A3C0CDA"/>
    <w:rsid w:val="5A486931"/>
    <w:rsid w:val="5A75250E"/>
    <w:rsid w:val="5AB86683"/>
    <w:rsid w:val="5ABDDD11"/>
    <w:rsid w:val="5ABF5AB5"/>
    <w:rsid w:val="5AE33460"/>
    <w:rsid w:val="5AFAC087"/>
    <w:rsid w:val="5B4B48F9"/>
    <w:rsid w:val="5B5F9326"/>
    <w:rsid w:val="5B7200D7"/>
    <w:rsid w:val="5B8F2C8B"/>
    <w:rsid w:val="5B99417E"/>
    <w:rsid w:val="5B9F2F4B"/>
    <w:rsid w:val="5BBCC45C"/>
    <w:rsid w:val="5BCB1C13"/>
    <w:rsid w:val="5BEA2363"/>
    <w:rsid w:val="5BFB2BD8"/>
    <w:rsid w:val="5C123E95"/>
    <w:rsid w:val="5CC76201"/>
    <w:rsid w:val="5CDF456F"/>
    <w:rsid w:val="5CFC5DF1"/>
    <w:rsid w:val="5D385499"/>
    <w:rsid w:val="5D3E1839"/>
    <w:rsid w:val="5D542ED0"/>
    <w:rsid w:val="5D572C78"/>
    <w:rsid w:val="5D7BCCBE"/>
    <w:rsid w:val="5DA16A52"/>
    <w:rsid w:val="5DC213F1"/>
    <w:rsid w:val="5DCF79D8"/>
    <w:rsid w:val="5DD43EBF"/>
    <w:rsid w:val="5DFEEEC2"/>
    <w:rsid w:val="5E226C75"/>
    <w:rsid w:val="5E271E1D"/>
    <w:rsid w:val="5E302523"/>
    <w:rsid w:val="5E5C14D8"/>
    <w:rsid w:val="5E7CB581"/>
    <w:rsid w:val="5E7F3709"/>
    <w:rsid w:val="5EE44BC7"/>
    <w:rsid w:val="5EEFB8B0"/>
    <w:rsid w:val="5EF61D83"/>
    <w:rsid w:val="5F4B72E8"/>
    <w:rsid w:val="5F6F73AF"/>
    <w:rsid w:val="5F8778BC"/>
    <w:rsid w:val="5F9E75BF"/>
    <w:rsid w:val="5F9FDE13"/>
    <w:rsid w:val="5FAF4920"/>
    <w:rsid w:val="5FB9616C"/>
    <w:rsid w:val="5FD40FAF"/>
    <w:rsid w:val="5FD4BF17"/>
    <w:rsid w:val="5FEBD001"/>
    <w:rsid w:val="5FEC7E68"/>
    <w:rsid w:val="5FF79C17"/>
    <w:rsid w:val="5FFA58AA"/>
    <w:rsid w:val="5FFB4DD5"/>
    <w:rsid w:val="5FFC79E1"/>
    <w:rsid w:val="60036FDE"/>
    <w:rsid w:val="605204D7"/>
    <w:rsid w:val="60B05E72"/>
    <w:rsid w:val="60BF53FC"/>
    <w:rsid w:val="60E540C3"/>
    <w:rsid w:val="60F32409"/>
    <w:rsid w:val="615151FD"/>
    <w:rsid w:val="61581E2B"/>
    <w:rsid w:val="61853081"/>
    <w:rsid w:val="61A57A86"/>
    <w:rsid w:val="61CC2880"/>
    <w:rsid w:val="61F7D6BE"/>
    <w:rsid w:val="61FB003A"/>
    <w:rsid w:val="62A65258"/>
    <w:rsid w:val="62B77AA6"/>
    <w:rsid w:val="62D47140"/>
    <w:rsid w:val="6309447C"/>
    <w:rsid w:val="63191995"/>
    <w:rsid w:val="63544A34"/>
    <w:rsid w:val="637C5F97"/>
    <w:rsid w:val="638F5526"/>
    <w:rsid w:val="639004C3"/>
    <w:rsid w:val="63912E4E"/>
    <w:rsid w:val="6398686D"/>
    <w:rsid w:val="63C811DC"/>
    <w:rsid w:val="63DF7923"/>
    <w:rsid w:val="63FA6ADC"/>
    <w:rsid w:val="63FF3951"/>
    <w:rsid w:val="6438051B"/>
    <w:rsid w:val="645A4E33"/>
    <w:rsid w:val="648C220A"/>
    <w:rsid w:val="64CE3F77"/>
    <w:rsid w:val="64D73445"/>
    <w:rsid w:val="64E33DF4"/>
    <w:rsid w:val="64EDE531"/>
    <w:rsid w:val="653505E7"/>
    <w:rsid w:val="654C39A6"/>
    <w:rsid w:val="654F11A7"/>
    <w:rsid w:val="655474F6"/>
    <w:rsid w:val="65BD6D95"/>
    <w:rsid w:val="65CC1ABA"/>
    <w:rsid w:val="65FF5CAC"/>
    <w:rsid w:val="661A2E42"/>
    <w:rsid w:val="66412043"/>
    <w:rsid w:val="664B450B"/>
    <w:rsid w:val="665E1984"/>
    <w:rsid w:val="6686712D"/>
    <w:rsid w:val="66B76D00"/>
    <w:rsid w:val="66F57CD3"/>
    <w:rsid w:val="66FD492A"/>
    <w:rsid w:val="67115682"/>
    <w:rsid w:val="673252F3"/>
    <w:rsid w:val="6760294F"/>
    <w:rsid w:val="679A562F"/>
    <w:rsid w:val="679B7614"/>
    <w:rsid w:val="67E7176C"/>
    <w:rsid w:val="67E76136"/>
    <w:rsid w:val="67EF5329"/>
    <w:rsid w:val="67F57340"/>
    <w:rsid w:val="67FC82D0"/>
    <w:rsid w:val="68050BB9"/>
    <w:rsid w:val="68232F95"/>
    <w:rsid w:val="6852376A"/>
    <w:rsid w:val="687424E1"/>
    <w:rsid w:val="689C49E5"/>
    <w:rsid w:val="68A522E2"/>
    <w:rsid w:val="68AE747E"/>
    <w:rsid w:val="68B00491"/>
    <w:rsid w:val="68BD5276"/>
    <w:rsid w:val="68CF38B6"/>
    <w:rsid w:val="68E825DB"/>
    <w:rsid w:val="68FFC29A"/>
    <w:rsid w:val="690507DD"/>
    <w:rsid w:val="69570C5F"/>
    <w:rsid w:val="6994393A"/>
    <w:rsid w:val="699A747D"/>
    <w:rsid w:val="69B55CD8"/>
    <w:rsid w:val="69F47803"/>
    <w:rsid w:val="69FB7DDD"/>
    <w:rsid w:val="6A2F693E"/>
    <w:rsid w:val="6A6839ED"/>
    <w:rsid w:val="6A891253"/>
    <w:rsid w:val="6A902053"/>
    <w:rsid w:val="6A9A31A7"/>
    <w:rsid w:val="6ABA73A5"/>
    <w:rsid w:val="6ADE32E2"/>
    <w:rsid w:val="6AFBB969"/>
    <w:rsid w:val="6AFE9786"/>
    <w:rsid w:val="6B1C6A64"/>
    <w:rsid w:val="6B941B40"/>
    <w:rsid w:val="6C0E3CFF"/>
    <w:rsid w:val="6C1B48E4"/>
    <w:rsid w:val="6C1D70CF"/>
    <w:rsid w:val="6C4A3CBD"/>
    <w:rsid w:val="6C5A30D4"/>
    <w:rsid w:val="6C6D0B73"/>
    <w:rsid w:val="6C7621DF"/>
    <w:rsid w:val="6C787452"/>
    <w:rsid w:val="6C9007FC"/>
    <w:rsid w:val="6C95386E"/>
    <w:rsid w:val="6C9A748E"/>
    <w:rsid w:val="6CC17A81"/>
    <w:rsid w:val="6CE150BD"/>
    <w:rsid w:val="6CE575F5"/>
    <w:rsid w:val="6CEF4F0F"/>
    <w:rsid w:val="6D437B25"/>
    <w:rsid w:val="6D769689"/>
    <w:rsid w:val="6DAB59DE"/>
    <w:rsid w:val="6DFD6536"/>
    <w:rsid w:val="6DFF133A"/>
    <w:rsid w:val="6E4B0B7C"/>
    <w:rsid w:val="6E7DA4D2"/>
    <w:rsid w:val="6E8673A5"/>
    <w:rsid w:val="6E92295F"/>
    <w:rsid w:val="6EF786B9"/>
    <w:rsid w:val="6F122598"/>
    <w:rsid w:val="6F1F6CEC"/>
    <w:rsid w:val="6F4D303C"/>
    <w:rsid w:val="6F514076"/>
    <w:rsid w:val="6F571A39"/>
    <w:rsid w:val="6F9149D3"/>
    <w:rsid w:val="6FAE118F"/>
    <w:rsid w:val="6FCD149E"/>
    <w:rsid w:val="6FD64C81"/>
    <w:rsid w:val="6FEF5D43"/>
    <w:rsid w:val="6FF34B88"/>
    <w:rsid w:val="6FF72343"/>
    <w:rsid w:val="6FF770DD"/>
    <w:rsid w:val="6FF7E4B7"/>
    <w:rsid w:val="6FFA399B"/>
    <w:rsid w:val="6FFF5F6E"/>
    <w:rsid w:val="7020414E"/>
    <w:rsid w:val="704E1F56"/>
    <w:rsid w:val="70AB6673"/>
    <w:rsid w:val="70AC600D"/>
    <w:rsid w:val="70C15638"/>
    <w:rsid w:val="70E84C6C"/>
    <w:rsid w:val="71092E34"/>
    <w:rsid w:val="71B40895"/>
    <w:rsid w:val="71D17DA0"/>
    <w:rsid w:val="71F380B3"/>
    <w:rsid w:val="7203016C"/>
    <w:rsid w:val="72267701"/>
    <w:rsid w:val="723A07DC"/>
    <w:rsid w:val="72702A7D"/>
    <w:rsid w:val="727B11D7"/>
    <w:rsid w:val="727E63EF"/>
    <w:rsid w:val="72A619EF"/>
    <w:rsid w:val="72C82BB3"/>
    <w:rsid w:val="72D339E1"/>
    <w:rsid w:val="72E512AD"/>
    <w:rsid w:val="7315161C"/>
    <w:rsid w:val="731F249B"/>
    <w:rsid w:val="732A002F"/>
    <w:rsid w:val="732C1148"/>
    <w:rsid w:val="73407286"/>
    <w:rsid w:val="735A34D3"/>
    <w:rsid w:val="738A025C"/>
    <w:rsid w:val="73CC483B"/>
    <w:rsid w:val="73EFA195"/>
    <w:rsid w:val="73F10A60"/>
    <w:rsid w:val="73FE5205"/>
    <w:rsid w:val="73FF0EAD"/>
    <w:rsid w:val="742A0F3A"/>
    <w:rsid w:val="74486A3C"/>
    <w:rsid w:val="7450EA6D"/>
    <w:rsid w:val="747843F4"/>
    <w:rsid w:val="747F37BC"/>
    <w:rsid w:val="74AC7D5E"/>
    <w:rsid w:val="74AE3AD6"/>
    <w:rsid w:val="74C432FA"/>
    <w:rsid w:val="752D77C1"/>
    <w:rsid w:val="75612891"/>
    <w:rsid w:val="758E1FBF"/>
    <w:rsid w:val="75B1470F"/>
    <w:rsid w:val="75BD1784"/>
    <w:rsid w:val="75BF3AC1"/>
    <w:rsid w:val="75C7BC6A"/>
    <w:rsid w:val="75DFD744"/>
    <w:rsid w:val="75F5E705"/>
    <w:rsid w:val="75FC0C99"/>
    <w:rsid w:val="75FC4B43"/>
    <w:rsid w:val="75FD2D4A"/>
    <w:rsid w:val="760616F0"/>
    <w:rsid w:val="76434219"/>
    <w:rsid w:val="76500BBD"/>
    <w:rsid w:val="76564A88"/>
    <w:rsid w:val="767241C0"/>
    <w:rsid w:val="767A5448"/>
    <w:rsid w:val="768F16E6"/>
    <w:rsid w:val="76B92B52"/>
    <w:rsid w:val="76BD6DA1"/>
    <w:rsid w:val="76CF37AD"/>
    <w:rsid w:val="76DA32A9"/>
    <w:rsid w:val="771FDD11"/>
    <w:rsid w:val="77357121"/>
    <w:rsid w:val="773B0FFD"/>
    <w:rsid w:val="774EC39A"/>
    <w:rsid w:val="77799A96"/>
    <w:rsid w:val="77844FC2"/>
    <w:rsid w:val="778D033F"/>
    <w:rsid w:val="778F5D95"/>
    <w:rsid w:val="77BF7793"/>
    <w:rsid w:val="77CD13AB"/>
    <w:rsid w:val="77D41B9E"/>
    <w:rsid w:val="77DF8BF9"/>
    <w:rsid w:val="77F18DCE"/>
    <w:rsid w:val="77F70943"/>
    <w:rsid w:val="77F7D828"/>
    <w:rsid w:val="77F82D97"/>
    <w:rsid w:val="784C58D6"/>
    <w:rsid w:val="78646DCA"/>
    <w:rsid w:val="7884B5C1"/>
    <w:rsid w:val="78881232"/>
    <w:rsid w:val="78A376CA"/>
    <w:rsid w:val="78CF226D"/>
    <w:rsid w:val="78F92E96"/>
    <w:rsid w:val="79233B00"/>
    <w:rsid w:val="79327572"/>
    <w:rsid w:val="794065A6"/>
    <w:rsid w:val="794602E4"/>
    <w:rsid w:val="795FD2EB"/>
    <w:rsid w:val="797A05F9"/>
    <w:rsid w:val="797BAEFE"/>
    <w:rsid w:val="79A13A60"/>
    <w:rsid w:val="79A65463"/>
    <w:rsid w:val="79AC271E"/>
    <w:rsid w:val="79F810EB"/>
    <w:rsid w:val="79FBBC74"/>
    <w:rsid w:val="7AB4FC3F"/>
    <w:rsid w:val="7AD15D02"/>
    <w:rsid w:val="7ADC31A8"/>
    <w:rsid w:val="7AE65772"/>
    <w:rsid w:val="7AFA04FC"/>
    <w:rsid w:val="7B333E9E"/>
    <w:rsid w:val="7B354F51"/>
    <w:rsid w:val="7B5F3E6C"/>
    <w:rsid w:val="7B6442D6"/>
    <w:rsid w:val="7B723182"/>
    <w:rsid w:val="7B7FA62D"/>
    <w:rsid w:val="7BA6E328"/>
    <w:rsid w:val="7BBFAF02"/>
    <w:rsid w:val="7BBFD5E9"/>
    <w:rsid w:val="7BD791B3"/>
    <w:rsid w:val="7BE51EBC"/>
    <w:rsid w:val="7BF73AF8"/>
    <w:rsid w:val="7C2C0F29"/>
    <w:rsid w:val="7C73017A"/>
    <w:rsid w:val="7C7B4853"/>
    <w:rsid w:val="7C8A51A8"/>
    <w:rsid w:val="7C946186"/>
    <w:rsid w:val="7CA264A9"/>
    <w:rsid w:val="7CB05EDB"/>
    <w:rsid w:val="7CB35F17"/>
    <w:rsid w:val="7CCD652E"/>
    <w:rsid w:val="7D2F359D"/>
    <w:rsid w:val="7D31F938"/>
    <w:rsid w:val="7D7918F8"/>
    <w:rsid w:val="7D7BF82F"/>
    <w:rsid w:val="7D879AD7"/>
    <w:rsid w:val="7DC934DB"/>
    <w:rsid w:val="7DCF4FB9"/>
    <w:rsid w:val="7DD1AAC1"/>
    <w:rsid w:val="7DDF6A19"/>
    <w:rsid w:val="7DE163C6"/>
    <w:rsid w:val="7DFF8A30"/>
    <w:rsid w:val="7DFF8D81"/>
    <w:rsid w:val="7E3F1C43"/>
    <w:rsid w:val="7E4D252B"/>
    <w:rsid w:val="7E5D0C04"/>
    <w:rsid w:val="7E5F18F7"/>
    <w:rsid w:val="7E6B6EDC"/>
    <w:rsid w:val="7E7829A6"/>
    <w:rsid w:val="7E7F7B6C"/>
    <w:rsid w:val="7EB46B0F"/>
    <w:rsid w:val="7EBF042E"/>
    <w:rsid w:val="7ECD0091"/>
    <w:rsid w:val="7ED5E00B"/>
    <w:rsid w:val="7EEAF51D"/>
    <w:rsid w:val="7EFF1E96"/>
    <w:rsid w:val="7EFFAEB5"/>
    <w:rsid w:val="7F0D2891"/>
    <w:rsid w:val="7F0E7F21"/>
    <w:rsid w:val="7F39CD40"/>
    <w:rsid w:val="7F5D8F4A"/>
    <w:rsid w:val="7F636CA1"/>
    <w:rsid w:val="7F6B77FC"/>
    <w:rsid w:val="7F750910"/>
    <w:rsid w:val="7F7C7B38"/>
    <w:rsid w:val="7F7E1FDF"/>
    <w:rsid w:val="7F861E4C"/>
    <w:rsid w:val="7F8A1EF4"/>
    <w:rsid w:val="7F8EA97D"/>
    <w:rsid w:val="7F9C2596"/>
    <w:rsid w:val="7FAFECB6"/>
    <w:rsid w:val="7FB19CBB"/>
    <w:rsid w:val="7FB588E9"/>
    <w:rsid w:val="7FB77874"/>
    <w:rsid w:val="7FCD1436"/>
    <w:rsid w:val="7FD3C9B2"/>
    <w:rsid w:val="7FE17456"/>
    <w:rsid w:val="7FE24F7C"/>
    <w:rsid w:val="7FE585B8"/>
    <w:rsid w:val="7FEE541E"/>
    <w:rsid w:val="7FF67D3D"/>
    <w:rsid w:val="7FFBFEA7"/>
    <w:rsid w:val="7FFD9E64"/>
    <w:rsid w:val="7FFF24BA"/>
    <w:rsid w:val="7FFFA25D"/>
    <w:rsid w:val="7FFFBABA"/>
    <w:rsid w:val="7FFFBE97"/>
    <w:rsid w:val="7FFFEA6F"/>
    <w:rsid w:val="80FF65CA"/>
    <w:rsid w:val="8AEF7697"/>
    <w:rsid w:val="8FBD3152"/>
    <w:rsid w:val="93F88A02"/>
    <w:rsid w:val="975F48CF"/>
    <w:rsid w:val="97F87FF1"/>
    <w:rsid w:val="99571A19"/>
    <w:rsid w:val="999C9F93"/>
    <w:rsid w:val="9BEFF755"/>
    <w:rsid w:val="9CFF2D0C"/>
    <w:rsid w:val="9DB22EBC"/>
    <w:rsid w:val="9E7FD13B"/>
    <w:rsid w:val="9FD59940"/>
    <w:rsid w:val="9FD7ABB4"/>
    <w:rsid w:val="9FE7FDC0"/>
    <w:rsid w:val="9FF77EFF"/>
    <w:rsid w:val="9FFAF9A6"/>
    <w:rsid w:val="9FFF0DDD"/>
    <w:rsid w:val="A37D2F47"/>
    <w:rsid w:val="A67E88FB"/>
    <w:rsid w:val="A867C7BD"/>
    <w:rsid w:val="A8F6D2F6"/>
    <w:rsid w:val="A9C72EF3"/>
    <w:rsid w:val="AA6FDC7A"/>
    <w:rsid w:val="AA75A7E4"/>
    <w:rsid w:val="AAFFBFE6"/>
    <w:rsid w:val="AE29ED60"/>
    <w:rsid w:val="AF4B0E41"/>
    <w:rsid w:val="AFDDDCE1"/>
    <w:rsid w:val="B3BFCB2C"/>
    <w:rsid w:val="B6B1FCC9"/>
    <w:rsid w:val="B6F6D853"/>
    <w:rsid w:val="B7AF24A6"/>
    <w:rsid w:val="B8FA553E"/>
    <w:rsid w:val="B9FFF421"/>
    <w:rsid w:val="BAB72D28"/>
    <w:rsid w:val="BABE2F5A"/>
    <w:rsid w:val="BABF9051"/>
    <w:rsid w:val="BB9E7485"/>
    <w:rsid w:val="BBBEBC15"/>
    <w:rsid w:val="BBF7EF3E"/>
    <w:rsid w:val="BBFF14B5"/>
    <w:rsid w:val="BCEBD4B3"/>
    <w:rsid w:val="BD77AC27"/>
    <w:rsid w:val="BD7C2717"/>
    <w:rsid w:val="BDBF5078"/>
    <w:rsid w:val="BDFBAFED"/>
    <w:rsid w:val="BE771D6D"/>
    <w:rsid w:val="BEFEE6E5"/>
    <w:rsid w:val="BF4B9227"/>
    <w:rsid w:val="BF7DD030"/>
    <w:rsid w:val="BF9B375A"/>
    <w:rsid w:val="BFB301BC"/>
    <w:rsid w:val="BFB7F055"/>
    <w:rsid w:val="BFBC36F7"/>
    <w:rsid w:val="BFDEEB2A"/>
    <w:rsid w:val="BFE933FB"/>
    <w:rsid w:val="BFEF2864"/>
    <w:rsid w:val="BFF96E07"/>
    <w:rsid w:val="BFFBA1E9"/>
    <w:rsid w:val="BFFF56DF"/>
    <w:rsid w:val="C1DFB9FE"/>
    <w:rsid w:val="C5F78343"/>
    <w:rsid w:val="CFBD93CE"/>
    <w:rsid w:val="CFCA3DE9"/>
    <w:rsid w:val="CFF54BAE"/>
    <w:rsid w:val="D19F99AD"/>
    <w:rsid w:val="D1DC6619"/>
    <w:rsid w:val="D2F77F52"/>
    <w:rsid w:val="D38FEB3B"/>
    <w:rsid w:val="D3FDB9E9"/>
    <w:rsid w:val="D47D13D2"/>
    <w:rsid w:val="D57ED8E3"/>
    <w:rsid w:val="D5FFEE32"/>
    <w:rsid w:val="D7799355"/>
    <w:rsid w:val="DB7F8E47"/>
    <w:rsid w:val="DBFFDA15"/>
    <w:rsid w:val="DCB6C3AE"/>
    <w:rsid w:val="DCFF2629"/>
    <w:rsid w:val="DD1BFCB7"/>
    <w:rsid w:val="DDAE070D"/>
    <w:rsid w:val="DE7CCF21"/>
    <w:rsid w:val="DEA2F57C"/>
    <w:rsid w:val="DEB3F58B"/>
    <w:rsid w:val="DF4EF489"/>
    <w:rsid w:val="DF7BB924"/>
    <w:rsid w:val="DF7EA0E1"/>
    <w:rsid w:val="DF9CB29C"/>
    <w:rsid w:val="DFB600D1"/>
    <w:rsid w:val="DFBF27DA"/>
    <w:rsid w:val="DFD8B0A5"/>
    <w:rsid w:val="DFEFE0F9"/>
    <w:rsid w:val="DFFB090D"/>
    <w:rsid w:val="DFFD3E4D"/>
    <w:rsid w:val="DFFDA023"/>
    <w:rsid w:val="DFFFB241"/>
    <w:rsid w:val="E0FF8F8A"/>
    <w:rsid w:val="E1BDC4B7"/>
    <w:rsid w:val="E2CF366A"/>
    <w:rsid w:val="E3E3762A"/>
    <w:rsid w:val="E3EF0FFB"/>
    <w:rsid w:val="E3FFDCF3"/>
    <w:rsid w:val="E4EDC402"/>
    <w:rsid w:val="E537BCC6"/>
    <w:rsid w:val="E5BBE150"/>
    <w:rsid w:val="E5D76432"/>
    <w:rsid w:val="E5FFB5D0"/>
    <w:rsid w:val="E7F257A3"/>
    <w:rsid w:val="EA8F8EDB"/>
    <w:rsid w:val="EBBF811E"/>
    <w:rsid w:val="EBFF8214"/>
    <w:rsid w:val="EBFFF1F2"/>
    <w:rsid w:val="ECFD076A"/>
    <w:rsid w:val="ECFE360F"/>
    <w:rsid w:val="ED7B5C33"/>
    <w:rsid w:val="EDBF32CA"/>
    <w:rsid w:val="EDEF5024"/>
    <w:rsid w:val="EEE959EF"/>
    <w:rsid w:val="EEFCBDAB"/>
    <w:rsid w:val="EEFD4AEF"/>
    <w:rsid w:val="EF3E1F19"/>
    <w:rsid w:val="EF6E63DF"/>
    <w:rsid w:val="EF7F4260"/>
    <w:rsid w:val="EFCD0925"/>
    <w:rsid w:val="EFDF0E74"/>
    <w:rsid w:val="EFE727AA"/>
    <w:rsid w:val="EFED2B88"/>
    <w:rsid w:val="EFEFBFD8"/>
    <w:rsid w:val="EFF7C4E1"/>
    <w:rsid w:val="EFFB93E4"/>
    <w:rsid w:val="EFFFC028"/>
    <w:rsid w:val="F1DBCA5A"/>
    <w:rsid w:val="F1FE4764"/>
    <w:rsid w:val="F381602D"/>
    <w:rsid w:val="F3BDB7C2"/>
    <w:rsid w:val="F3BE3415"/>
    <w:rsid w:val="F56FE801"/>
    <w:rsid w:val="F5B8BE07"/>
    <w:rsid w:val="F6DFF60C"/>
    <w:rsid w:val="F6F36A8A"/>
    <w:rsid w:val="F71A459B"/>
    <w:rsid w:val="F77FDA00"/>
    <w:rsid w:val="F7BD55DF"/>
    <w:rsid w:val="F7E7EC17"/>
    <w:rsid w:val="F7FA1965"/>
    <w:rsid w:val="F7FFCB21"/>
    <w:rsid w:val="F8AA1C3E"/>
    <w:rsid w:val="F97E5BFE"/>
    <w:rsid w:val="F9BE028B"/>
    <w:rsid w:val="F9CE49E4"/>
    <w:rsid w:val="FA5FDD72"/>
    <w:rsid w:val="FAFEF124"/>
    <w:rsid w:val="FB371CB4"/>
    <w:rsid w:val="FB3F8423"/>
    <w:rsid w:val="FB7E6554"/>
    <w:rsid w:val="FB8EF79C"/>
    <w:rsid w:val="FBA9BFA7"/>
    <w:rsid w:val="FBDC20A1"/>
    <w:rsid w:val="FBF7496E"/>
    <w:rsid w:val="FCDFD4CB"/>
    <w:rsid w:val="FCFB8545"/>
    <w:rsid w:val="FCFF26BA"/>
    <w:rsid w:val="FD37BECD"/>
    <w:rsid w:val="FD672B55"/>
    <w:rsid w:val="FD67D13D"/>
    <w:rsid w:val="FD6FA04A"/>
    <w:rsid w:val="FD7DFA4A"/>
    <w:rsid w:val="FDA7C186"/>
    <w:rsid w:val="FDBF0227"/>
    <w:rsid w:val="FDBF38F0"/>
    <w:rsid w:val="FDC61653"/>
    <w:rsid w:val="FDE4A43D"/>
    <w:rsid w:val="FDE5EAA0"/>
    <w:rsid w:val="FDF7EE62"/>
    <w:rsid w:val="FDFF99B0"/>
    <w:rsid w:val="FE5E5356"/>
    <w:rsid w:val="FE6F7B8B"/>
    <w:rsid w:val="FE7E116A"/>
    <w:rsid w:val="FE975F9D"/>
    <w:rsid w:val="FEAE0B6A"/>
    <w:rsid w:val="FEDFD31B"/>
    <w:rsid w:val="FEEBE3F2"/>
    <w:rsid w:val="FEEF6BC1"/>
    <w:rsid w:val="FEF5E03D"/>
    <w:rsid w:val="FEF77A9A"/>
    <w:rsid w:val="FEFF8E72"/>
    <w:rsid w:val="FEFFFF16"/>
    <w:rsid w:val="FF3BDDDF"/>
    <w:rsid w:val="FF49A6FF"/>
    <w:rsid w:val="FF65FFC8"/>
    <w:rsid w:val="FF6F08A9"/>
    <w:rsid w:val="FF761832"/>
    <w:rsid w:val="FF7D6022"/>
    <w:rsid w:val="FF7DE92A"/>
    <w:rsid w:val="FF7E5D0D"/>
    <w:rsid w:val="FFB9B936"/>
    <w:rsid w:val="FFBD606F"/>
    <w:rsid w:val="FFC8FA1C"/>
    <w:rsid w:val="FFD695DE"/>
    <w:rsid w:val="FFE9248F"/>
    <w:rsid w:val="FFE956AF"/>
    <w:rsid w:val="FFED84E5"/>
    <w:rsid w:val="FFEE0E1D"/>
    <w:rsid w:val="FFF28A7E"/>
    <w:rsid w:val="FFF35A3A"/>
    <w:rsid w:val="FFF3B12F"/>
    <w:rsid w:val="FFF496E6"/>
    <w:rsid w:val="FFF7F244"/>
    <w:rsid w:val="FFFBFFD6"/>
    <w:rsid w:val="FFFD133F"/>
    <w:rsid w:val="FFFF3A8E"/>
    <w:rsid w:val="FFFFA11E"/>
    <w:rsid w:val="FFFFB1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22"/>
    <w:qFormat/>
    <w:uiPriority w:val="0"/>
    <w:pPr>
      <w:keepNext/>
      <w:keepLines/>
      <w:spacing w:after="120" w:line="360" w:lineRule="auto"/>
      <w:outlineLvl w:val="0"/>
    </w:pPr>
    <w:rPr>
      <w:kern w:val="44"/>
      <w:sz w:val="28"/>
      <w:szCs w:val="28"/>
    </w:rPr>
  </w:style>
  <w:style w:type="paragraph" w:styleId="6">
    <w:name w:val="heading 2"/>
    <w:basedOn w:val="1"/>
    <w:next w:val="7"/>
    <w:link w:val="6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7"/>
    <w:link w:val="66"/>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7"/>
    <w:link w:val="67"/>
    <w:qFormat/>
    <w:uiPriority w:val="0"/>
    <w:pPr>
      <w:numPr>
        <w:ilvl w:val="4"/>
      </w:numPr>
      <w:spacing w:line="240" w:lineRule="exact"/>
      <w:outlineLvl w:val="4"/>
    </w:pPr>
  </w:style>
  <w:style w:type="paragraph" w:styleId="11">
    <w:name w:val="heading 6"/>
    <w:basedOn w:val="1"/>
    <w:next w:val="1"/>
    <w:link w:val="68"/>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69"/>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7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71"/>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5"/>
    <w:qFormat/>
    <w:uiPriority w:val="99"/>
    <w:pPr>
      <w:spacing w:after="120"/>
    </w:pPr>
    <w:rPr>
      <w:rFonts w:ascii="Times New Roman" w:hAnsi="Times New Roman"/>
      <w:szCs w:val="20"/>
    </w:rPr>
  </w:style>
  <w:style w:type="paragraph" w:styleId="4">
    <w:name w:val="Title"/>
    <w:basedOn w:val="1"/>
    <w:link w:val="73"/>
    <w:qFormat/>
    <w:uiPriority w:val="0"/>
    <w:pPr>
      <w:spacing w:before="120" w:after="60"/>
      <w:jc w:val="center"/>
    </w:pPr>
    <w:rPr>
      <w:rFonts w:ascii="Arial" w:hAnsi="Arial"/>
      <w:b/>
      <w:sz w:val="44"/>
      <w:szCs w:val="20"/>
    </w:rPr>
  </w:style>
  <w:style w:type="paragraph" w:styleId="5">
    <w:name w:val="Body Text First Indent"/>
    <w:basedOn w:val="2"/>
    <w:link w:val="77"/>
    <w:qFormat/>
    <w:uiPriority w:val="0"/>
    <w:pPr>
      <w:ind w:firstLine="420"/>
    </w:pPr>
  </w:style>
  <w:style w:type="paragraph" w:styleId="7">
    <w:name w:val="Normal Indent"/>
    <w:basedOn w:val="1"/>
    <w:next w:val="1"/>
    <w:qFormat/>
    <w:uiPriority w:val="99"/>
    <w:pPr>
      <w:ind w:firstLine="420"/>
    </w:pPr>
    <w:rPr>
      <w:rFonts w:ascii="Times New Roman" w:hAnsi="Times New Roman"/>
      <w:szCs w:val="20"/>
    </w:rPr>
  </w:style>
  <w:style w:type="paragraph" w:styleId="15">
    <w:name w:val="Document Map"/>
    <w:basedOn w:val="1"/>
    <w:link w:val="83"/>
    <w:qFormat/>
    <w:uiPriority w:val="0"/>
    <w:pPr>
      <w:shd w:val="clear" w:color="auto" w:fill="000080"/>
    </w:pPr>
    <w:rPr>
      <w:rFonts w:ascii="Times New Roman" w:hAnsi="Times New Roman"/>
      <w:szCs w:val="20"/>
    </w:rPr>
  </w:style>
  <w:style w:type="paragraph" w:styleId="16">
    <w:name w:val="annotation text"/>
    <w:basedOn w:val="1"/>
    <w:link w:val="109"/>
    <w:qFormat/>
    <w:uiPriority w:val="0"/>
    <w:pPr>
      <w:spacing w:line="360" w:lineRule="auto"/>
      <w:ind w:firstLine="523" w:firstLineChars="218"/>
      <w:jc w:val="left"/>
    </w:pPr>
    <w:rPr>
      <w:rFonts w:ascii="宋体" w:hAnsi="宋体"/>
      <w:sz w:val="24"/>
      <w:szCs w:val="24"/>
    </w:rPr>
  </w:style>
  <w:style w:type="paragraph" w:styleId="17">
    <w:name w:val="Body Text Indent"/>
    <w:basedOn w:val="1"/>
    <w:next w:val="18"/>
    <w:link w:val="81"/>
    <w:qFormat/>
    <w:uiPriority w:val="0"/>
    <w:pPr>
      <w:ind w:firstLine="570"/>
    </w:pPr>
    <w:rPr>
      <w:rFonts w:ascii="Times New Roman" w:hAnsi="Times New Roman"/>
      <w:sz w:val="28"/>
      <w:szCs w:val="20"/>
    </w:rPr>
  </w:style>
  <w:style w:type="paragraph" w:styleId="18">
    <w:name w:val="envelope return"/>
    <w:basedOn w:val="1"/>
    <w:qFormat/>
    <w:uiPriority w:val="0"/>
    <w:pPr>
      <w:snapToGrid w:val="0"/>
    </w:pPr>
    <w:rPr>
      <w:rFonts w:ascii="Arial" w:hAnsi="Arial"/>
      <w:szCs w:val="24"/>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5"/>
    <w:qFormat/>
    <w:uiPriority w:val="0"/>
    <w:rPr>
      <w:rFonts w:hint="eastAsia" w:ascii="宋体" w:hAnsi="Courier New"/>
      <w:szCs w:val="20"/>
    </w:rPr>
  </w:style>
  <w:style w:type="paragraph" w:styleId="21">
    <w:name w:val="Date"/>
    <w:basedOn w:val="1"/>
    <w:next w:val="1"/>
    <w:link w:val="79"/>
    <w:qFormat/>
    <w:uiPriority w:val="0"/>
    <w:rPr>
      <w:rFonts w:ascii="Times New Roman" w:hAnsi="Times New Roman"/>
      <w:szCs w:val="20"/>
    </w:rPr>
  </w:style>
  <w:style w:type="paragraph" w:styleId="22">
    <w:name w:val="Body Text Indent 2"/>
    <w:basedOn w:val="1"/>
    <w:link w:val="87"/>
    <w:qFormat/>
    <w:uiPriority w:val="0"/>
    <w:pPr>
      <w:spacing w:line="400" w:lineRule="exact"/>
      <w:ind w:left="425"/>
    </w:pPr>
    <w:rPr>
      <w:rFonts w:ascii="Times New Roman" w:hAnsi="Times New Roman"/>
      <w:color w:val="000000"/>
      <w:sz w:val="24"/>
      <w:szCs w:val="20"/>
    </w:rPr>
  </w:style>
  <w:style w:type="paragraph" w:styleId="23">
    <w:name w:val="endnote text"/>
    <w:basedOn w:val="1"/>
    <w:link w:val="96"/>
    <w:qFormat/>
    <w:uiPriority w:val="0"/>
    <w:pPr>
      <w:snapToGrid w:val="0"/>
      <w:jc w:val="left"/>
    </w:pPr>
    <w:rPr>
      <w:rFonts w:ascii="Times New Roman" w:hAnsi="Times New Roman"/>
      <w:szCs w:val="20"/>
    </w:rPr>
  </w:style>
  <w:style w:type="paragraph" w:styleId="24">
    <w:name w:val="Balloon Text"/>
    <w:basedOn w:val="1"/>
    <w:link w:val="106"/>
    <w:qFormat/>
    <w:uiPriority w:val="0"/>
    <w:rPr>
      <w:rFonts w:ascii="Times New Roman" w:hAnsi="Times New Roman"/>
      <w:sz w:val="18"/>
      <w:szCs w:val="18"/>
    </w:rPr>
  </w:style>
  <w:style w:type="paragraph" w:styleId="25">
    <w:name w:val="footer"/>
    <w:basedOn w:val="1"/>
    <w:link w:val="63"/>
    <w:unhideWhenUsed/>
    <w:qFormat/>
    <w:uiPriority w:val="0"/>
    <w:pPr>
      <w:tabs>
        <w:tab w:val="center" w:pos="4153"/>
        <w:tab w:val="right" w:pos="8306"/>
      </w:tabs>
      <w:snapToGrid w:val="0"/>
      <w:jc w:val="left"/>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1"/>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9"/>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3"/>
    <w:qFormat/>
    <w:uiPriority w:val="0"/>
    <w:rPr>
      <w:rFonts w:ascii="宋体" w:hAnsi="宋体"/>
      <w:szCs w:val="24"/>
      <w:u w:val="single"/>
    </w:rPr>
  </w:style>
  <w:style w:type="paragraph" w:styleId="3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3">
    <w:name w:val="index 1"/>
    <w:basedOn w:val="1"/>
    <w:next w:val="1"/>
    <w:qFormat/>
    <w:uiPriority w:val="0"/>
    <w:rPr>
      <w:rFonts w:ascii="Times New Roman" w:hAnsi="Times New Roman" w:eastAsia="仿宋_GB2312"/>
      <w:sz w:val="28"/>
      <w:szCs w:val="20"/>
    </w:rPr>
  </w:style>
  <w:style w:type="paragraph" w:styleId="34">
    <w:name w:val="annotation subject"/>
    <w:basedOn w:val="16"/>
    <w:next w:val="16"/>
    <w:link w:val="113"/>
    <w:qFormat/>
    <w:uiPriority w:val="0"/>
    <w:rPr>
      <w:b/>
      <w:bCs/>
    </w:rPr>
  </w:style>
  <w:style w:type="paragraph" w:styleId="35">
    <w:name w:val="Body Text First Indent 2"/>
    <w:basedOn w:val="17"/>
    <w:link w:val="137"/>
    <w:qFormat/>
    <w:uiPriority w:val="0"/>
    <w:pPr>
      <w:spacing w:after="120"/>
      <w:ind w:left="200" w:leftChars="200" w:firstLine="200" w:firstLineChars="200"/>
    </w:pPr>
    <w:rPr>
      <w:rFonts w:ascii="Calibri" w:hAnsi="Calibri"/>
      <w:color w:val="0D0D0D"/>
      <w:sz w:val="21"/>
      <w:szCs w:val="24"/>
      <w:lang w:eastAsia="en-US"/>
    </w:rPr>
  </w:style>
  <w:style w:type="table" w:styleId="37">
    <w:name w:val="Table Grid"/>
    <w:basedOn w:val="3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9">
    <w:name w:val="Strong"/>
    <w:basedOn w:val="38"/>
    <w:qFormat/>
    <w:uiPriority w:val="0"/>
    <w:rPr>
      <w:b/>
      <w:bCs/>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TML Definition"/>
    <w:basedOn w:val="38"/>
    <w:semiHidden/>
    <w:unhideWhenUsed/>
    <w:qFormat/>
    <w:uiPriority w:val="99"/>
    <w:rPr>
      <w:i/>
      <w:iCs/>
    </w:rPr>
  </w:style>
  <w:style w:type="character" w:styleId="44">
    <w:name w:val="Hyperlink"/>
    <w:basedOn w:val="38"/>
    <w:qFormat/>
    <w:uiPriority w:val="99"/>
    <w:rPr>
      <w:color w:val="0563C1"/>
      <w:u w:val="single"/>
    </w:rPr>
  </w:style>
  <w:style w:type="character" w:styleId="45">
    <w:name w:val="HTML Code"/>
    <w:basedOn w:val="38"/>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styleId="48">
    <w:name w:val="HTML Keyboard"/>
    <w:basedOn w:val="38"/>
    <w:semiHidden/>
    <w:unhideWhenUsed/>
    <w:qFormat/>
    <w:uiPriority w:val="99"/>
    <w:rPr>
      <w:rFonts w:hint="default" w:ascii="Consolas" w:hAnsi="Consolas" w:eastAsia="Consolas" w:cs="Consolas"/>
      <w:color w:val="FFFFFF"/>
      <w:sz w:val="21"/>
      <w:szCs w:val="21"/>
      <w:shd w:val="clear" w:color="auto" w:fill="333333"/>
    </w:rPr>
  </w:style>
  <w:style w:type="character" w:styleId="49">
    <w:name w:val="HTML Sample"/>
    <w:basedOn w:val="38"/>
    <w:semiHidden/>
    <w:unhideWhenUsed/>
    <w:qFormat/>
    <w:uiPriority w:val="99"/>
    <w:rPr>
      <w:rFonts w:hint="default" w:ascii="Consolas" w:hAnsi="Consolas" w:eastAsia="Consolas" w:cs="Consolas"/>
      <w:sz w:val="21"/>
      <w:szCs w:val="21"/>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1 字符"/>
    <w:qFormat/>
    <w:uiPriority w:val="9"/>
    <w:rPr>
      <w:rFonts w:ascii="Calibri" w:hAnsi="Calibri" w:eastAsia="宋体" w:cs="Times New Roman"/>
      <w:b/>
      <w:bCs/>
      <w:kern w:val="44"/>
      <w:sz w:val="44"/>
      <w:szCs w:val="44"/>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标题 3 字符1"/>
    <w:link w:val="8"/>
    <w:qFormat/>
    <w:uiPriority w:val="0"/>
    <w:rPr>
      <w:rFonts w:ascii="宋体" w:hAnsi="宋体" w:eastAsia="宋体" w:cs="宋体"/>
      <w:kern w:val="0"/>
      <w:sz w:val="27"/>
      <w:szCs w:val="27"/>
    </w:rPr>
  </w:style>
  <w:style w:type="character" w:customStyle="1" w:styleId="60">
    <w:name w:val="页眉 字符"/>
    <w:semiHidden/>
    <w:qFormat/>
    <w:uiPriority w:val="99"/>
    <w:rPr>
      <w:rFonts w:ascii="Calibri" w:hAnsi="Calibri" w:eastAsia="宋体" w:cs="Times New Roman"/>
      <w:sz w:val="18"/>
      <w:szCs w:val="18"/>
    </w:rPr>
  </w:style>
  <w:style w:type="character" w:customStyle="1" w:styleId="61">
    <w:name w:val="页眉 字符1"/>
    <w:link w:val="26"/>
    <w:qFormat/>
    <w:uiPriority w:val="0"/>
    <w:rPr>
      <w:rFonts w:ascii="Calibri" w:hAnsi="Calibri" w:eastAsia="宋体" w:cs="Times New Roman"/>
      <w:sz w:val="18"/>
      <w:szCs w:val="18"/>
    </w:rPr>
  </w:style>
  <w:style w:type="character" w:customStyle="1" w:styleId="62">
    <w:name w:val="页脚 字符"/>
    <w:semiHidden/>
    <w:qFormat/>
    <w:uiPriority w:val="99"/>
    <w:rPr>
      <w:rFonts w:ascii="Calibri" w:hAnsi="Calibri" w:eastAsia="宋体" w:cs="Times New Roman"/>
      <w:sz w:val="18"/>
      <w:szCs w:val="18"/>
    </w:rPr>
  </w:style>
  <w:style w:type="character" w:customStyle="1" w:styleId="63">
    <w:name w:val="页脚 字符1"/>
    <w:link w:val="25"/>
    <w:qFormat/>
    <w:uiPriority w:val="0"/>
    <w:rPr>
      <w:rFonts w:ascii="Calibri" w:hAnsi="Calibri" w:eastAsia="宋体" w:cs="Times New Roman"/>
      <w:sz w:val="18"/>
      <w:szCs w:val="18"/>
    </w:rPr>
  </w:style>
  <w:style w:type="character" w:customStyle="1" w:styleId="64">
    <w:name w:val="标题 1 字符1"/>
    <w:qFormat/>
    <w:uiPriority w:val="0"/>
    <w:rPr>
      <w:rFonts w:ascii="Arial" w:hAnsi="Arial" w:eastAsia="宋体"/>
      <w:b/>
      <w:kern w:val="44"/>
      <w:sz w:val="28"/>
      <w:szCs w:val="28"/>
    </w:rPr>
  </w:style>
  <w:style w:type="character" w:customStyle="1" w:styleId="65">
    <w:name w:val="标题 2 字符1"/>
    <w:link w:val="6"/>
    <w:qFormat/>
    <w:uiPriority w:val="0"/>
    <w:rPr>
      <w:rFonts w:ascii="Arial" w:hAnsi="Arial" w:eastAsia="宋体" w:cs="Times New Roman"/>
      <w:b/>
      <w:color w:val="000000"/>
      <w:sz w:val="24"/>
      <w:szCs w:val="24"/>
    </w:rPr>
  </w:style>
  <w:style w:type="character" w:customStyle="1" w:styleId="66">
    <w:name w:val="标题 4 字符1"/>
    <w:link w:val="9"/>
    <w:qFormat/>
    <w:uiPriority w:val="0"/>
    <w:rPr>
      <w:rFonts w:ascii="Arial" w:hAnsi="Arial" w:eastAsia="宋体" w:cs="Times New Roman"/>
      <w:color w:val="000000"/>
      <w:szCs w:val="21"/>
    </w:rPr>
  </w:style>
  <w:style w:type="character" w:customStyle="1" w:styleId="67">
    <w:name w:val="标题 5 字符1"/>
    <w:link w:val="10"/>
    <w:qFormat/>
    <w:uiPriority w:val="0"/>
    <w:rPr>
      <w:rFonts w:ascii="Arial" w:hAnsi="Arial" w:eastAsia="宋体" w:cs="Times New Roman"/>
      <w:color w:val="000000"/>
      <w:szCs w:val="21"/>
    </w:rPr>
  </w:style>
  <w:style w:type="character" w:customStyle="1" w:styleId="68">
    <w:name w:val="标题 6 字符1"/>
    <w:link w:val="11"/>
    <w:qFormat/>
    <w:uiPriority w:val="0"/>
    <w:rPr>
      <w:rFonts w:ascii="Arial" w:hAnsi="Arial" w:eastAsia="黑体" w:cs="Times New Roman"/>
      <w:b/>
      <w:bCs/>
      <w:sz w:val="24"/>
      <w:szCs w:val="24"/>
    </w:rPr>
  </w:style>
  <w:style w:type="character" w:customStyle="1" w:styleId="69">
    <w:name w:val="标题 7 字符1"/>
    <w:link w:val="12"/>
    <w:qFormat/>
    <w:uiPriority w:val="0"/>
    <w:rPr>
      <w:rFonts w:ascii="Times New Roman" w:hAnsi="Times New Roman" w:eastAsia="宋体" w:cs="Times New Roman"/>
      <w:b/>
      <w:sz w:val="24"/>
      <w:szCs w:val="20"/>
    </w:rPr>
  </w:style>
  <w:style w:type="character" w:customStyle="1" w:styleId="70">
    <w:name w:val="标题 8 字符1"/>
    <w:link w:val="13"/>
    <w:qFormat/>
    <w:uiPriority w:val="0"/>
    <w:rPr>
      <w:rFonts w:ascii="Arial" w:hAnsi="Arial" w:eastAsia="黑体" w:cs="Times New Roman"/>
      <w:sz w:val="24"/>
      <w:szCs w:val="20"/>
    </w:rPr>
  </w:style>
  <w:style w:type="character" w:customStyle="1" w:styleId="71">
    <w:name w:val="标题 9 字符1"/>
    <w:link w:val="14"/>
    <w:qFormat/>
    <w:uiPriority w:val="0"/>
    <w:rPr>
      <w:rFonts w:ascii="Arial" w:hAnsi="Arial" w:eastAsia="黑体" w:cs="Times New Roman"/>
      <w:szCs w:val="20"/>
    </w:rPr>
  </w:style>
  <w:style w:type="character" w:customStyle="1" w:styleId="72">
    <w:name w:val="标题 字符"/>
    <w:qFormat/>
    <w:uiPriority w:val="10"/>
    <w:rPr>
      <w:rFonts w:ascii="等线 Light" w:hAnsi="等线 Light" w:eastAsia="等线 Light" w:cs="Times New Roman"/>
      <w:b/>
      <w:bCs/>
      <w:sz w:val="32"/>
      <w:szCs w:val="32"/>
    </w:rPr>
  </w:style>
  <w:style w:type="character" w:customStyle="1" w:styleId="73">
    <w:name w:val="标题 字符1"/>
    <w:link w:val="4"/>
    <w:qFormat/>
    <w:uiPriority w:val="0"/>
    <w:rPr>
      <w:rFonts w:ascii="Arial" w:hAnsi="Arial" w:eastAsia="宋体" w:cs="Times New Roman"/>
      <w:b/>
      <w:sz w:val="44"/>
      <w:szCs w:val="20"/>
    </w:rPr>
  </w:style>
  <w:style w:type="character" w:customStyle="1" w:styleId="74">
    <w:name w:val="正文文本 字符"/>
    <w:semiHidden/>
    <w:qFormat/>
    <w:uiPriority w:val="99"/>
    <w:rPr>
      <w:rFonts w:ascii="Calibri" w:hAnsi="Calibri" w:eastAsia="宋体" w:cs="Times New Roman"/>
    </w:rPr>
  </w:style>
  <w:style w:type="character" w:customStyle="1" w:styleId="75">
    <w:name w:val="正文文本 字符1"/>
    <w:link w:val="2"/>
    <w:qFormat/>
    <w:uiPriority w:val="0"/>
    <w:rPr>
      <w:rFonts w:ascii="Times New Roman" w:hAnsi="Times New Roman" w:eastAsia="宋体" w:cs="Times New Roman"/>
      <w:szCs w:val="20"/>
    </w:rPr>
  </w:style>
  <w:style w:type="character" w:customStyle="1" w:styleId="76">
    <w:name w:val="正文首行缩进 字符"/>
    <w:basedOn w:val="74"/>
    <w:semiHidden/>
    <w:qFormat/>
    <w:uiPriority w:val="99"/>
    <w:rPr>
      <w:rFonts w:ascii="Calibri" w:hAnsi="Calibri" w:eastAsia="宋体" w:cs="Times New Roman"/>
    </w:rPr>
  </w:style>
  <w:style w:type="character" w:customStyle="1" w:styleId="77">
    <w:name w:val="正文文本首行缩进 字符1"/>
    <w:link w:val="5"/>
    <w:qFormat/>
    <w:uiPriority w:val="0"/>
  </w:style>
  <w:style w:type="character" w:customStyle="1" w:styleId="78">
    <w:name w:val="日期 字符"/>
    <w:semiHidden/>
    <w:qFormat/>
    <w:uiPriority w:val="99"/>
    <w:rPr>
      <w:rFonts w:ascii="Calibri" w:hAnsi="Calibri" w:eastAsia="宋体" w:cs="Times New Roman"/>
    </w:rPr>
  </w:style>
  <w:style w:type="character" w:customStyle="1" w:styleId="79">
    <w:name w:val="日期 字符1"/>
    <w:link w:val="21"/>
    <w:qFormat/>
    <w:uiPriority w:val="0"/>
    <w:rPr>
      <w:rFonts w:ascii="Times New Roman" w:hAnsi="Times New Roman" w:eastAsia="宋体" w:cs="Times New Roman"/>
      <w:szCs w:val="20"/>
    </w:rPr>
  </w:style>
  <w:style w:type="character" w:customStyle="1" w:styleId="80">
    <w:name w:val="正文文本缩进 字符"/>
    <w:semiHidden/>
    <w:qFormat/>
    <w:uiPriority w:val="99"/>
    <w:rPr>
      <w:rFonts w:ascii="Calibri" w:hAnsi="Calibri" w:eastAsia="宋体" w:cs="Times New Roman"/>
    </w:rPr>
  </w:style>
  <w:style w:type="character" w:customStyle="1" w:styleId="81">
    <w:name w:val="正文文本缩进 字符1"/>
    <w:link w:val="17"/>
    <w:qFormat/>
    <w:uiPriority w:val="0"/>
    <w:rPr>
      <w:rFonts w:ascii="Times New Roman" w:hAnsi="Times New Roman" w:eastAsia="宋体" w:cs="Times New Roman"/>
      <w:sz w:val="28"/>
      <w:szCs w:val="20"/>
    </w:rPr>
  </w:style>
  <w:style w:type="character" w:customStyle="1" w:styleId="82">
    <w:name w:val="文档结构图 字符"/>
    <w:semiHidden/>
    <w:qFormat/>
    <w:uiPriority w:val="99"/>
    <w:rPr>
      <w:rFonts w:ascii="Microsoft YaHei UI" w:hAnsi="Calibri" w:eastAsia="Microsoft YaHei UI" w:cs="Times New Roman"/>
      <w:sz w:val="18"/>
      <w:szCs w:val="18"/>
    </w:rPr>
  </w:style>
  <w:style w:type="character" w:customStyle="1" w:styleId="83">
    <w:name w:val="文档结构图 字符1"/>
    <w:link w:val="15"/>
    <w:qFormat/>
    <w:uiPriority w:val="0"/>
    <w:rPr>
      <w:rFonts w:ascii="Times New Roman" w:hAnsi="Times New Roman" w:eastAsia="宋体" w:cs="Times New Roman"/>
      <w:szCs w:val="20"/>
      <w:shd w:val="clear" w:color="auto" w:fill="000080"/>
    </w:rPr>
  </w:style>
  <w:style w:type="character" w:customStyle="1" w:styleId="84">
    <w:name w:val="纯文本 字符"/>
    <w:semiHidden/>
    <w:qFormat/>
    <w:uiPriority w:val="99"/>
    <w:rPr>
      <w:rFonts w:ascii="等线" w:hAnsi="Courier New" w:cs="Courier New"/>
    </w:rPr>
  </w:style>
  <w:style w:type="character" w:customStyle="1" w:styleId="85">
    <w:name w:val="纯文本 字符1"/>
    <w:link w:val="20"/>
    <w:qFormat/>
    <w:uiPriority w:val="0"/>
    <w:rPr>
      <w:rFonts w:ascii="宋体" w:hAnsi="Courier New" w:eastAsia="宋体" w:cs="Times New Roman"/>
      <w:szCs w:val="20"/>
    </w:rPr>
  </w:style>
  <w:style w:type="character" w:customStyle="1" w:styleId="86">
    <w:name w:val="正文文本缩进 2 字符"/>
    <w:semiHidden/>
    <w:qFormat/>
    <w:uiPriority w:val="99"/>
    <w:rPr>
      <w:rFonts w:ascii="Calibri" w:hAnsi="Calibri" w:eastAsia="宋体" w:cs="Times New Roman"/>
    </w:rPr>
  </w:style>
  <w:style w:type="character" w:customStyle="1" w:styleId="87">
    <w:name w:val="正文文本缩进 2 字符1"/>
    <w:link w:val="22"/>
    <w:qFormat/>
    <w:uiPriority w:val="0"/>
    <w:rPr>
      <w:rFonts w:ascii="Times New Roman" w:hAnsi="Times New Roman" w:eastAsia="宋体" w:cs="Times New Roman"/>
      <w:color w:val="000000"/>
      <w:sz w:val="24"/>
      <w:szCs w:val="20"/>
    </w:rPr>
  </w:style>
  <w:style w:type="character" w:customStyle="1" w:styleId="88">
    <w:name w:val="正文文本缩进 3 字符"/>
    <w:semiHidden/>
    <w:qFormat/>
    <w:uiPriority w:val="99"/>
    <w:rPr>
      <w:rFonts w:ascii="Calibri" w:hAnsi="Calibri" w:eastAsia="宋体" w:cs="Times New Roman"/>
      <w:sz w:val="16"/>
      <w:szCs w:val="16"/>
    </w:rPr>
  </w:style>
  <w:style w:type="character" w:customStyle="1" w:styleId="89">
    <w:name w:val="正文文本缩进 3 字符1"/>
    <w:link w:val="29"/>
    <w:qFormat/>
    <w:uiPriority w:val="0"/>
    <w:rPr>
      <w:rFonts w:ascii="Times New Roman" w:hAnsi="Times New Roman" w:eastAsia="宋体" w:cs="Times New Roman"/>
      <w:color w:val="000000"/>
      <w:sz w:val="24"/>
      <w:szCs w:val="20"/>
    </w:rPr>
  </w:style>
  <w:style w:type="paragraph" w:customStyle="1" w:styleId="9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1">
    <w:name w:val="_Style 69"/>
    <w:qFormat/>
    <w:uiPriority w:val="0"/>
    <w:rPr>
      <w:rFonts w:ascii="等线" w:hAnsi="等线" w:eastAsia="等线" w:cs="Times New Roman"/>
      <w:lang w:val="en-US" w:eastAsia="zh-CN" w:bidi="ar-SA"/>
    </w:rPr>
  </w:style>
  <w:style w:type="character" w:customStyle="1" w:styleId="92">
    <w:name w:val="正文文本 2 字符"/>
    <w:semiHidden/>
    <w:qFormat/>
    <w:uiPriority w:val="99"/>
    <w:rPr>
      <w:rFonts w:ascii="Calibri" w:hAnsi="Calibri" w:eastAsia="宋体" w:cs="Times New Roman"/>
    </w:rPr>
  </w:style>
  <w:style w:type="character" w:customStyle="1" w:styleId="93">
    <w:name w:val="正文文本 2 字符1"/>
    <w:link w:val="31"/>
    <w:qFormat/>
    <w:uiPriority w:val="0"/>
    <w:rPr>
      <w:rFonts w:ascii="宋体" w:hAnsi="宋体" w:eastAsia="宋体" w:cs="Times New Roman"/>
      <w:szCs w:val="24"/>
      <w:u w:val="single"/>
    </w:rPr>
  </w:style>
  <w:style w:type="paragraph" w:customStyle="1" w:styleId="94">
    <w:name w:val="表头"/>
    <w:basedOn w:val="1"/>
    <w:qFormat/>
    <w:uiPriority w:val="0"/>
    <w:pPr>
      <w:spacing w:line="360" w:lineRule="auto"/>
      <w:jc w:val="center"/>
    </w:pPr>
    <w:rPr>
      <w:rFonts w:ascii="黑体" w:hAnsi="Times New Roman" w:eastAsia="黑体"/>
      <w:kern w:val="0"/>
      <w:sz w:val="24"/>
      <w:szCs w:val="20"/>
    </w:rPr>
  </w:style>
  <w:style w:type="character" w:customStyle="1" w:styleId="95">
    <w:name w:val="尾注文本 字符"/>
    <w:semiHidden/>
    <w:qFormat/>
    <w:uiPriority w:val="99"/>
    <w:rPr>
      <w:rFonts w:ascii="Calibri" w:hAnsi="Calibri" w:eastAsia="宋体" w:cs="Times New Roman"/>
    </w:rPr>
  </w:style>
  <w:style w:type="character" w:customStyle="1" w:styleId="96">
    <w:name w:val="尾注文本 字符1"/>
    <w:link w:val="23"/>
    <w:qFormat/>
    <w:uiPriority w:val="0"/>
    <w:rPr>
      <w:rFonts w:ascii="Times New Roman" w:hAnsi="Times New Roman" w:eastAsia="宋体" w:cs="Times New Roman"/>
      <w:szCs w:val="20"/>
    </w:rPr>
  </w:style>
  <w:style w:type="paragraph" w:customStyle="1" w:styleId="97">
    <w:name w:val="Char"/>
    <w:basedOn w:val="1"/>
    <w:qFormat/>
    <w:uiPriority w:val="0"/>
    <w:rPr>
      <w:rFonts w:ascii="Tahoma" w:hAnsi="Tahoma"/>
      <w:sz w:val="24"/>
      <w:szCs w:val="20"/>
    </w:rPr>
  </w:style>
  <w:style w:type="paragraph" w:customStyle="1" w:styleId="98">
    <w:name w:val="Char1"/>
    <w:basedOn w:val="1"/>
    <w:qFormat/>
    <w:uiPriority w:val="0"/>
    <w:pPr>
      <w:numPr>
        <w:ilvl w:val="0"/>
        <w:numId w:val="1"/>
      </w:numPr>
    </w:pPr>
    <w:rPr>
      <w:rFonts w:ascii="Times New Roman" w:hAnsi="Times New Roman"/>
      <w:sz w:val="24"/>
      <w:szCs w:val="24"/>
    </w:rPr>
  </w:style>
  <w:style w:type="paragraph" w:customStyle="1" w:styleId="99">
    <w:name w:val="公文抬头"/>
    <w:basedOn w:val="7"/>
    <w:qFormat/>
    <w:uiPriority w:val="0"/>
    <w:pPr>
      <w:ind w:firstLine="0"/>
    </w:pPr>
    <w:rPr>
      <w:rFonts w:ascii="仿宋_GB2312" w:eastAsia="仿宋_GB2312"/>
      <w:sz w:val="30"/>
      <w:szCs w:val="24"/>
    </w:rPr>
  </w:style>
  <w:style w:type="paragraph" w:customStyle="1" w:styleId="100">
    <w:name w:val="Char Char Char1 Char"/>
    <w:basedOn w:val="15"/>
    <w:qFormat/>
    <w:uiPriority w:val="0"/>
    <w:rPr>
      <w:rFonts w:ascii="Tahoma" w:hAnsi="Tahoma"/>
      <w:sz w:val="24"/>
      <w:szCs w:val="24"/>
    </w:rPr>
  </w:style>
  <w:style w:type="paragraph" w:customStyle="1" w:styleId="10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2">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3">
    <w:name w:val="发文落款"/>
    <w:basedOn w:val="101"/>
    <w:qFormat/>
    <w:uiPriority w:val="0"/>
    <w:pPr>
      <w:ind w:left="4094" w:right="607" w:firstLine="0"/>
      <w:jc w:val="center"/>
    </w:pPr>
  </w:style>
  <w:style w:type="paragraph" w:customStyle="1" w:styleId="104">
    <w:name w:val="Char Char Char Char"/>
    <w:basedOn w:val="1"/>
    <w:qFormat/>
    <w:uiPriority w:val="0"/>
    <w:rPr>
      <w:rFonts w:ascii="Times New Roman" w:hAnsi="Times New Roman"/>
      <w:sz w:val="30"/>
      <w:szCs w:val="24"/>
    </w:rPr>
  </w:style>
  <w:style w:type="character" w:customStyle="1" w:styleId="105">
    <w:name w:val="批注框文本 字符"/>
    <w:semiHidden/>
    <w:qFormat/>
    <w:uiPriority w:val="99"/>
    <w:rPr>
      <w:rFonts w:ascii="Calibri" w:hAnsi="Calibri" w:eastAsia="宋体" w:cs="Times New Roman"/>
      <w:sz w:val="18"/>
      <w:szCs w:val="18"/>
    </w:rPr>
  </w:style>
  <w:style w:type="character" w:customStyle="1" w:styleId="106">
    <w:name w:val="批注框文本 字符1"/>
    <w:link w:val="24"/>
    <w:qFormat/>
    <w:uiPriority w:val="0"/>
    <w:rPr>
      <w:rFonts w:ascii="Times New Roman" w:hAnsi="Times New Roman" w:eastAsia="宋体" w:cs="Times New Roman"/>
      <w:sz w:val="18"/>
      <w:szCs w:val="18"/>
    </w:rPr>
  </w:style>
  <w:style w:type="paragraph" w:customStyle="1" w:styleId="107">
    <w:name w:val="TOC 标题1"/>
    <w:basedOn w:val="3"/>
    <w:next w:val="1"/>
    <w:unhideWhenUsed/>
    <w:qFormat/>
    <w:uiPriority w:val="39"/>
    <w:pPr>
      <w:widowControl/>
      <w:spacing w:before="480" w:after="0" w:line="276" w:lineRule="auto"/>
      <w:outlineLvl w:val="9"/>
    </w:pPr>
    <w:rPr>
      <w:rFonts w:ascii="Cambria" w:hAnsi="Cambria"/>
      <w:color w:val="365F91"/>
      <w:kern w:val="0"/>
    </w:rPr>
  </w:style>
  <w:style w:type="character" w:customStyle="1" w:styleId="108">
    <w:name w:val="批注文字 字符"/>
    <w:semiHidden/>
    <w:qFormat/>
    <w:uiPriority w:val="99"/>
    <w:rPr>
      <w:rFonts w:ascii="Calibri" w:hAnsi="Calibri" w:eastAsia="宋体" w:cs="Times New Roman"/>
    </w:rPr>
  </w:style>
  <w:style w:type="character" w:customStyle="1" w:styleId="109">
    <w:name w:val="批注文字 字符1"/>
    <w:link w:val="16"/>
    <w:qFormat/>
    <w:uiPriority w:val="0"/>
    <w:rPr>
      <w:rFonts w:ascii="宋体" w:hAnsi="宋体" w:eastAsia="宋体" w:cs="Times New Roman"/>
      <w:sz w:val="24"/>
      <w:szCs w:val="24"/>
    </w:rPr>
  </w:style>
  <w:style w:type="character" w:customStyle="1" w:styleId="110">
    <w:name w:val="脚注文本 字符"/>
    <w:semiHidden/>
    <w:qFormat/>
    <w:uiPriority w:val="99"/>
    <w:rPr>
      <w:rFonts w:ascii="Calibri" w:hAnsi="Calibri" w:eastAsia="宋体" w:cs="Times New Roman"/>
      <w:sz w:val="18"/>
      <w:szCs w:val="18"/>
    </w:rPr>
  </w:style>
  <w:style w:type="character" w:customStyle="1" w:styleId="111">
    <w:name w:val="脚注文本 字符1"/>
    <w:link w:val="28"/>
    <w:qFormat/>
    <w:uiPriority w:val="0"/>
    <w:rPr>
      <w:rFonts w:ascii="宋体" w:hAnsi="宋体" w:eastAsia="宋体" w:cs="Times New Roman"/>
      <w:sz w:val="18"/>
      <w:szCs w:val="18"/>
    </w:rPr>
  </w:style>
  <w:style w:type="character" w:customStyle="1" w:styleId="112">
    <w:name w:val="批注主题 字符"/>
    <w:semiHidden/>
    <w:qFormat/>
    <w:uiPriority w:val="99"/>
    <w:rPr>
      <w:rFonts w:ascii="Calibri" w:hAnsi="Calibri" w:eastAsia="宋体" w:cs="Times New Roman"/>
      <w:b/>
      <w:bCs/>
    </w:rPr>
  </w:style>
  <w:style w:type="character" w:customStyle="1" w:styleId="113">
    <w:name w:val="批注主题 字符1"/>
    <w:link w:val="34"/>
    <w:qFormat/>
    <w:uiPriority w:val="0"/>
    <w:rPr>
      <w:rFonts w:ascii="宋体" w:hAnsi="宋体" w:eastAsia="宋体" w:cs="Times New Roman"/>
      <w:b/>
      <w:bCs/>
      <w:sz w:val="24"/>
      <w:szCs w:val="24"/>
    </w:rPr>
  </w:style>
  <w:style w:type="paragraph" w:styleId="114">
    <w:name w:val="List Paragraph"/>
    <w:basedOn w:val="1"/>
    <w:qFormat/>
    <w:uiPriority w:val="99"/>
    <w:pPr>
      <w:ind w:firstLine="420" w:firstLineChars="200"/>
    </w:pPr>
    <w:rPr>
      <w:rFonts w:ascii="Times New Roman" w:hAnsi="Times New Roman"/>
      <w:szCs w:val="20"/>
    </w:rPr>
  </w:style>
  <w:style w:type="paragraph" w:customStyle="1" w:styleId="115">
    <w:name w:val="修订1"/>
    <w:hidden/>
    <w:semiHidden/>
    <w:qFormat/>
    <w:uiPriority w:val="99"/>
    <w:rPr>
      <w:rFonts w:ascii="Times New Roman" w:hAnsi="Times New Roman" w:eastAsia="宋体" w:cs="Times New Roman"/>
      <w:kern w:val="2"/>
      <w:sz w:val="21"/>
      <w:lang w:val="en-US" w:eastAsia="zh-CN" w:bidi="ar-SA"/>
    </w:rPr>
  </w:style>
  <w:style w:type="paragraph" w:customStyle="1" w:styleId="116">
    <w:name w:val="正文文本3"/>
    <w:basedOn w:val="1"/>
    <w:qFormat/>
    <w:uiPriority w:val="0"/>
    <w:pPr>
      <w:shd w:val="clear" w:color="auto" w:fill="FFFFFF"/>
      <w:spacing w:line="0" w:lineRule="atLeast"/>
      <w:jc w:val="left"/>
    </w:pPr>
    <w:rPr>
      <w:rFonts w:ascii="宋体" w:hAnsi="宋体"/>
      <w:kern w:val="0"/>
      <w:sz w:val="19"/>
      <w:szCs w:val="19"/>
    </w:rPr>
  </w:style>
  <w:style w:type="character" w:customStyle="1" w:styleId="117">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18">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19">
    <w:name w:val="_Style 3"/>
    <w:basedOn w:val="1"/>
    <w:qFormat/>
    <w:uiPriority w:val="0"/>
    <w:rPr>
      <w:rFonts w:cs="宋体"/>
      <w:szCs w:val="21"/>
    </w:rPr>
  </w:style>
  <w:style w:type="paragraph" w:customStyle="1" w:styleId="120">
    <w:name w:val="文一"/>
    <w:basedOn w:val="1"/>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paragraph" w:customStyle="1" w:styleId="121">
    <w:name w:val="正题"/>
    <w:basedOn w:val="1"/>
    <w:next w:val="1"/>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character" w:customStyle="1" w:styleId="122">
    <w:name w:val="标题 1 字符2"/>
    <w:link w:val="3"/>
    <w:qFormat/>
    <w:uiPriority w:val="0"/>
    <w:rPr>
      <w:rFonts w:ascii="Arial" w:hAnsi="Arial" w:eastAsia="宋体" w:cs="Times New Roman"/>
      <w:b/>
      <w:kern w:val="44"/>
      <w:sz w:val="28"/>
      <w:szCs w:val="28"/>
    </w:rPr>
  </w:style>
  <w:style w:type="paragraph" w:customStyle="1" w:styleId="123">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4">
    <w:name w:val="文二"/>
    <w:basedOn w:val="1"/>
    <w:qFormat/>
    <w:uiPriority w:val="0"/>
    <w:pPr>
      <w:jc w:val="left"/>
    </w:pPr>
    <w:rPr>
      <w:rFonts w:ascii="宋体" w:hAnsi="宋体"/>
      <w:szCs w:val="21"/>
    </w:rPr>
  </w:style>
  <w:style w:type="character" w:customStyle="1" w:styleId="125">
    <w:name w:val="无间隔 字符"/>
    <w:basedOn w:val="38"/>
    <w:qFormat/>
    <w:uiPriority w:val="0"/>
    <w:rPr>
      <w:rFonts w:hint="default" w:ascii="Calibri" w:hAnsi="Calibri" w:eastAsia="宋体" w:cs="Times New Roman"/>
      <w:kern w:val="0"/>
      <w:sz w:val="22"/>
    </w:rPr>
  </w:style>
  <w:style w:type="character" w:customStyle="1" w:styleId="126">
    <w:name w:val="Char Char7"/>
    <w:basedOn w:val="38"/>
    <w:qFormat/>
    <w:uiPriority w:val="0"/>
    <w:rPr>
      <w:rFonts w:hint="default" w:ascii="Calibri" w:hAnsi="Calibri" w:eastAsia="宋体" w:cs="Calibri"/>
      <w:b/>
      <w:kern w:val="2"/>
      <w:sz w:val="32"/>
      <w:szCs w:val="32"/>
      <w:lang w:val="en-US" w:eastAsia="zh-CN"/>
    </w:rPr>
  </w:style>
  <w:style w:type="character" w:customStyle="1" w:styleId="127">
    <w:name w:val="正文文本首行缩进 字符"/>
    <w:qFormat/>
    <w:uiPriority w:val="0"/>
    <w:rPr>
      <w:rFonts w:hint="default" w:ascii="Times New Roman" w:hAnsi="Times New Roman" w:eastAsia="宋体" w:cs="Times New Roman"/>
      <w:szCs w:val="20"/>
    </w:rPr>
  </w:style>
  <w:style w:type="character" w:customStyle="1" w:styleId="128">
    <w:name w:val="文一 Char"/>
    <w:basedOn w:val="38"/>
    <w:qFormat/>
    <w:uiPriority w:val="0"/>
    <w:rPr>
      <w:rFonts w:hint="default" w:ascii="Times New Roman" w:hAnsi="Times New Roman" w:eastAsia="宋体" w:cs="Times New Roman"/>
      <w:snapToGrid/>
      <w:spacing w:val="4"/>
      <w:kern w:val="0"/>
      <w:sz w:val="24"/>
      <w:szCs w:val="24"/>
    </w:rPr>
  </w:style>
  <w:style w:type="character" w:customStyle="1" w:styleId="129">
    <w:name w:val="1 Char2"/>
    <w:basedOn w:val="38"/>
    <w:qFormat/>
    <w:uiPriority w:val="0"/>
    <w:rPr>
      <w:rFonts w:hint="default" w:ascii="Arial" w:hAnsi="Arial" w:eastAsia="宋体" w:cs="Times New Roman"/>
      <w:color w:val="000000"/>
      <w:sz w:val="24"/>
      <w:szCs w:val="24"/>
    </w:rPr>
  </w:style>
  <w:style w:type="character" w:customStyle="1" w:styleId="130">
    <w:name w:val="文一 Char Char"/>
    <w:basedOn w:val="38"/>
    <w:qFormat/>
    <w:uiPriority w:val="0"/>
    <w:rPr>
      <w:rFonts w:hint="eastAsia" w:ascii="宋体" w:hAnsi="宋体" w:eastAsia="宋体" w:cs="宋体"/>
      <w:snapToGrid/>
      <w:spacing w:val="4"/>
      <w:sz w:val="24"/>
      <w:szCs w:val="24"/>
      <w:lang w:val="en-US" w:eastAsia="zh-CN"/>
    </w:rPr>
  </w:style>
  <w:style w:type="character" w:customStyle="1" w:styleId="131">
    <w:name w:val="1、 Char1"/>
    <w:basedOn w:val="38"/>
    <w:qFormat/>
    <w:uiPriority w:val="0"/>
    <w:rPr>
      <w:rFonts w:hint="default" w:ascii="Arial" w:hAnsi="Arial" w:eastAsia="宋体" w:cs="Times New Roman"/>
      <w:color w:val="000000"/>
      <w:sz w:val="24"/>
      <w:szCs w:val="24"/>
    </w:rPr>
  </w:style>
  <w:style w:type="paragraph" w:customStyle="1" w:styleId="132">
    <w:name w:val="正文 New New"/>
    <w:basedOn w:val="1"/>
    <w:qFormat/>
    <w:uiPriority w:val="0"/>
    <w:rPr>
      <w:rFonts w:eastAsia="楷体_GB2312"/>
      <w:szCs w:val="21"/>
    </w:rPr>
  </w:style>
  <w:style w:type="paragraph" w:customStyle="1" w:styleId="133">
    <w:name w:val="修订2"/>
    <w:hidden/>
    <w:unhideWhenUsed/>
    <w:qFormat/>
    <w:uiPriority w:val="99"/>
    <w:rPr>
      <w:rFonts w:ascii="Calibri" w:hAnsi="Calibri" w:eastAsia="宋体" w:cs="Times New Roman"/>
      <w:kern w:val="2"/>
      <w:sz w:val="21"/>
      <w:szCs w:val="22"/>
      <w:lang w:val="en-US" w:eastAsia="zh-CN" w:bidi="ar-SA"/>
    </w:rPr>
  </w:style>
  <w:style w:type="character" w:customStyle="1" w:styleId="134">
    <w:name w:val="username"/>
    <w:basedOn w:val="38"/>
    <w:qFormat/>
    <w:uiPriority w:val="0"/>
  </w:style>
  <w:style w:type="character" w:customStyle="1" w:styleId="135">
    <w:name w:val="title21"/>
    <w:basedOn w:val="38"/>
    <w:qFormat/>
    <w:uiPriority w:val="0"/>
  </w:style>
  <w:style w:type="character" w:customStyle="1" w:styleId="136">
    <w:name w:val="title24"/>
    <w:basedOn w:val="38"/>
    <w:qFormat/>
    <w:uiPriority w:val="0"/>
  </w:style>
  <w:style w:type="character" w:customStyle="1" w:styleId="137">
    <w:name w:val="正文文本首行缩进 2 字符"/>
    <w:basedOn w:val="81"/>
    <w:link w:val="35"/>
    <w:qFormat/>
    <w:uiPriority w:val="0"/>
    <w:rPr>
      <w:rFonts w:ascii="Calibri" w:hAnsi="Calibri" w:eastAsia="宋体" w:cs="Times New Roman"/>
      <w:color w:val="0D0D0D"/>
      <w:kern w:val="2"/>
      <w:sz w:val="21"/>
      <w:szCs w:val="24"/>
      <w:lang w:eastAsia="en-US"/>
    </w:rPr>
  </w:style>
  <w:style w:type="paragraph" w:customStyle="1" w:styleId="138">
    <w:name w:val="Body text|1"/>
    <w:basedOn w:val="1"/>
    <w:qFormat/>
    <w:uiPriority w:val="0"/>
    <w:pPr>
      <w:spacing w:line="441" w:lineRule="auto"/>
      <w:ind w:firstLine="400"/>
      <w:jc w:val="left"/>
    </w:pPr>
    <w:rPr>
      <w:rFonts w:ascii="宋体" w:hAnsi="宋体" w:cs="宋体"/>
      <w:color w:val="000000"/>
      <w:kern w:val="0"/>
      <w:sz w:val="20"/>
      <w:szCs w:val="20"/>
    </w:rPr>
  </w:style>
  <w:style w:type="paragraph" w:customStyle="1" w:styleId="13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40">
    <w:name w:val="正文编号"/>
    <w:basedOn w:val="114"/>
    <w:qFormat/>
    <w:uiPriority w:val="0"/>
    <w:pPr>
      <w:widowControl/>
      <w:snapToGrid w:val="0"/>
      <w:spacing w:beforeLines="50" w:afterLines="50" w:line="288" w:lineRule="auto"/>
      <w:ind w:firstLine="0" w:firstLineChars="0"/>
      <w:jc w:val="left"/>
    </w:pPr>
    <w:rPr>
      <w:rFonts w:ascii="宋体" w:hAnsi="宋体"/>
      <w:kern w:val="0"/>
      <w:sz w:val="24"/>
      <w:szCs w:val="24"/>
    </w:rPr>
  </w:style>
  <w:style w:type="paragraph" w:customStyle="1" w:styleId="141">
    <w:name w:val="Table Text"/>
    <w:basedOn w:val="1"/>
    <w:qFormat/>
    <w:uiPriority w:val="0"/>
    <w:pPr>
      <w:topLinePunct/>
      <w:adjustRightInd w:val="0"/>
      <w:snapToGrid w:val="0"/>
      <w:spacing w:before="80" w:after="80" w:line="240" w:lineRule="atLeast"/>
      <w:jc w:val="left"/>
    </w:pPr>
    <w:rPr>
      <w:rFonts w:ascii="Times New Roman" w:hAnsi="Times New Roman" w:cs="Arial"/>
      <w:snapToGrid w:val="0"/>
      <w:kern w:val="0"/>
      <w:szCs w:val="21"/>
    </w:rPr>
  </w:style>
  <w:style w:type="table" w:customStyle="1" w:styleId="142">
    <w:name w:val="Table Normal"/>
    <w:unhideWhenUsed/>
    <w:qFormat/>
    <w:uiPriority w:val="0"/>
    <w:tblPr>
      <w:tblCellMar>
        <w:top w:w="0" w:type="dxa"/>
        <w:left w:w="0" w:type="dxa"/>
        <w:bottom w:w="0" w:type="dxa"/>
        <w:right w:w="0" w:type="dxa"/>
      </w:tblCellMar>
    </w:tblPr>
  </w:style>
  <w:style w:type="paragraph" w:customStyle="1" w:styleId="143">
    <w:name w:val="图表"/>
    <w:basedOn w:val="2"/>
    <w:qFormat/>
    <w:uiPriority w:val="1"/>
    <w:pPr>
      <w:jc w:val="center"/>
    </w:pPr>
    <w:rPr>
      <w:sz w:val="18"/>
      <w:szCs w:val="22"/>
    </w:rPr>
  </w:style>
  <w:style w:type="character" w:customStyle="1" w:styleId="144">
    <w:name w:val="15"/>
    <w:basedOn w:val="38"/>
    <w:qFormat/>
    <w:uiPriority w:val="0"/>
    <w:rPr>
      <w:rFonts w:hint="default" w:ascii="Times New Roman" w:hAnsi="Times New Roman" w:cs="Times New Roman"/>
    </w:rPr>
  </w:style>
  <w:style w:type="character" w:customStyle="1" w:styleId="145">
    <w:name w:val="16"/>
    <w:basedOn w:val="38"/>
    <w:qFormat/>
    <w:uiPriority w:val="0"/>
    <w:rPr>
      <w:rFonts w:hint="eastAsia" w:ascii="宋体" w:hAnsi="宋体" w:eastAsia="宋体" w:cs="宋体"/>
      <w:b/>
      <w:color w:val="FF0000"/>
      <w:sz w:val="24"/>
      <w:szCs w:val="24"/>
      <w:u w:val="single"/>
    </w:rPr>
  </w:style>
  <w:style w:type="character" w:customStyle="1" w:styleId="146">
    <w:name w:val="10"/>
    <w:basedOn w:val="38"/>
    <w:qFormat/>
    <w:uiPriority w:val="0"/>
    <w:rPr>
      <w:rFonts w:hint="default" w:ascii="Times New Roman" w:hAnsi="Times New Roman" w:cs="Times New Roman"/>
    </w:rPr>
  </w:style>
  <w:style w:type="character" w:customStyle="1" w:styleId="147">
    <w:name w:val="font11"/>
    <w:basedOn w:val="38"/>
    <w:qFormat/>
    <w:uiPriority w:val="0"/>
    <w:rPr>
      <w:rFonts w:hint="eastAsia" w:ascii="宋体" w:hAnsi="宋体" w:eastAsia="宋体" w:cs="宋体"/>
      <w:b/>
      <w:color w:val="FF0000"/>
      <w:sz w:val="24"/>
      <w:szCs w:val="24"/>
      <w:u w:val="single"/>
    </w:rPr>
  </w:style>
  <w:style w:type="character" w:customStyle="1" w:styleId="148">
    <w:name w:val="font01"/>
    <w:basedOn w:val="38"/>
    <w:qFormat/>
    <w:uiPriority w:val="0"/>
    <w:rPr>
      <w:rFonts w:hint="eastAsia" w:ascii="宋体" w:hAnsi="宋体" w:eastAsia="宋体" w:cs="宋体"/>
      <w:color w:val="000000"/>
      <w:sz w:val="24"/>
      <w:szCs w:val="24"/>
      <w:u w:val="none"/>
    </w:rPr>
  </w:style>
  <w:style w:type="character" w:customStyle="1" w:styleId="149">
    <w:name w:val="NormalCharacter"/>
    <w:qFormat/>
    <w:uiPriority w:val="0"/>
    <w:rPr>
      <w:rFonts w:ascii="Times New Roman" w:hAnsi="Times New Roman" w:eastAsia="宋体" w:cs="Times New Roman"/>
    </w:rPr>
  </w:style>
  <w:style w:type="character" w:customStyle="1" w:styleId="150">
    <w:name w:val="fontstyle01"/>
    <w:basedOn w:val="38"/>
    <w:qFormat/>
    <w:uiPriority w:val="0"/>
    <w:rPr>
      <w:rFonts w:hint="eastAsia" w:ascii="宋体" w:hAnsi="宋体" w:eastAsia="宋体"/>
      <w:color w:val="000000"/>
      <w:sz w:val="24"/>
      <w:szCs w:val="24"/>
    </w:rPr>
  </w:style>
  <w:style w:type="paragraph" w:customStyle="1" w:styleId="151">
    <w:name w:val="修订3"/>
    <w:hidden/>
    <w:unhideWhenUsed/>
    <w:qFormat/>
    <w:uiPriority w:val="99"/>
    <w:rPr>
      <w:rFonts w:ascii="Calibri" w:hAnsi="Calibri" w:eastAsia="宋体" w:cs="Times New Roman"/>
      <w:kern w:val="2"/>
      <w:sz w:val="21"/>
      <w:szCs w:val="22"/>
      <w:lang w:val="en-US" w:eastAsia="zh-CN" w:bidi="ar-SA"/>
    </w:rPr>
  </w:style>
  <w:style w:type="paragraph" w:customStyle="1" w:styleId="15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100</Pages>
  <Words>51101</Words>
  <Characters>53695</Characters>
  <Lines>444</Lines>
  <Paragraphs>125</Paragraphs>
  <TotalTime>0</TotalTime>
  <ScaleCrop>false</ScaleCrop>
  <LinksUpToDate>false</LinksUpToDate>
  <CharactersWithSpaces>56558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2024-05-23T08:13:00Z</dcterms:created>
  <dc:creator>管理员</dc:creator>
  <cp:lastModifiedBy>swh</cp:lastModifiedBy>
  <cp:lastPrinted>2023-08-23T02:24:00Z</cp:lastPrinted>
  <dcterms:modified xsi:type="dcterms:W3CDTF">2024-07-05T06:54:07Z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E716D133427849F4905BE5B5B0094CE1</vt:lpwstr>
  </property>
</Properties>
</file>