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480"/>
      </w:pPr>
      <w:r>
        <w:br w:type="textWrapping"/>
      </w:r>
      <w:r>
        <w:br w:type="textWrapping"/>
      </w:r>
      <w:r>
        <w:br w:type="textWrapping"/>
      </w:r>
      <w:r>
        <w:br w:type="textWrapping"/>
      </w:r>
      <w:r>
        <w:br w:type="textWrapping"/>
      </w:r>
    </w:p>
    <w:p>
      <w:pPr>
        <w:pStyle w:val="8"/>
      </w:pPr>
      <w:r>
        <w:t xml:space="preserve">  </w:t>
      </w:r>
    </w:p>
    <w:p>
      <w:pPr>
        <w:pStyle w:val="8"/>
        <w:jc w:val="center"/>
        <w:outlineLvl w:val="1"/>
      </w:pPr>
      <w:r>
        <w:rPr>
          <w:b/>
          <w:sz w:val="36"/>
        </w:rPr>
        <w:t>第五章 合同文本</w:t>
      </w:r>
    </w:p>
    <w:p>
      <w:pPr>
        <w:pStyle w:val="8"/>
      </w:pPr>
      <w:r>
        <w:rPr>
          <w:rFonts w:ascii="宋体" w:hAnsi="宋体" w:eastAsia="宋体" w:cs="宋体"/>
          <w:b/>
          <w:color w:val="222222"/>
          <w:sz w:val="48"/>
        </w:rPr>
        <w:t xml:space="preserve"> </w:t>
      </w:r>
    </w:p>
    <w:p>
      <w:pPr>
        <w:pStyle w:val="8"/>
        <w:shd w:val="clear" w:color="auto" w:fill="auto"/>
        <w:spacing w:before="0" w:after="0"/>
        <w:ind w:left="0" w:right="0" w:firstLine="480"/>
        <w:jc w:val="center"/>
        <w:rPr>
          <w:rFonts w:hint="eastAsia" w:ascii="宋体" w:hAnsi="宋体" w:cs="宋体"/>
          <w:b/>
          <w:sz w:val="52"/>
          <w:szCs w:val="52"/>
          <w:lang w:eastAsia="zh-CN"/>
        </w:rPr>
      </w:pPr>
    </w:p>
    <w:p>
      <w:pPr>
        <w:pStyle w:val="8"/>
        <w:shd w:val="clear" w:color="auto" w:fill="auto"/>
        <w:spacing w:before="0" w:after="0"/>
        <w:ind w:left="0" w:right="0" w:firstLine="480"/>
        <w:jc w:val="center"/>
        <w:rPr>
          <w:rFonts w:ascii="宋体" w:hAnsi="宋体" w:eastAsia="宋体" w:cs="宋体"/>
          <w:color w:val="222222"/>
          <w:sz w:val="28"/>
        </w:rPr>
      </w:pPr>
    </w:p>
    <w:p>
      <w:pPr>
        <w:pStyle w:val="8"/>
        <w:shd w:val="clear" w:color="auto" w:fill="auto"/>
        <w:spacing w:before="0" w:after="0"/>
        <w:ind w:left="0" w:right="0" w:firstLine="480"/>
        <w:jc w:val="center"/>
        <w:rPr>
          <w:rFonts w:ascii="宋体" w:hAnsi="宋体" w:eastAsia="宋体" w:cs="宋体"/>
          <w:color w:val="222222"/>
          <w:sz w:val="28"/>
        </w:rPr>
      </w:pPr>
    </w:p>
    <w:p>
      <w:pPr>
        <w:pStyle w:val="8"/>
        <w:shd w:val="clear" w:color="auto" w:fill="auto"/>
        <w:spacing w:before="0" w:after="0"/>
        <w:ind w:left="0" w:right="0" w:firstLine="480"/>
        <w:jc w:val="center"/>
        <w:rPr>
          <w:rFonts w:ascii="宋体" w:hAnsi="宋体" w:eastAsia="宋体" w:cs="宋体"/>
          <w:color w:val="222222"/>
          <w:sz w:val="28"/>
        </w:rPr>
      </w:pPr>
    </w:p>
    <w:p>
      <w:pPr>
        <w:pStyle w:val="8"/>
        <w:shd w:val="clear" w:color="auto" w:fill="auto"/>
        <w:spacing w:before="0" w:after="0"/>
        <w:ind w:left="0" w:right="0" w:firstLine="480"/>
        <w:jc w:val="center"/>
        <w:rPr>
          <w:rFonts w:ascii="宋体" w:hAnsi="宋体" w:eastAsia="宋体" w:cs="宋体"/>
          <w:color w:val="222222"/>
          <w:sz w:val="28"/>
        </w:rPr>
      </w:pPr>
    </w:p>
    <w:p>
      <w:pPr>
        <w:pStyle w:val="8"/>
        <w:shd w:val="clear" w:color="auto" w:fill="auto"/>
        <w:spacing w:before="0" w:after="0"/>
        <w:ind w:left="0" w:right="0" w:firstLine="480"/>
        <w:jc w:val="center"/>
        <w:rPr>
          <w:rFonts w:ascii="宋体" w:hAnsi="宋体" w:eastAsia="宋体" w:cs="宋体"/>
          <w:color w:val="222222"/>
          <w:sz w:val="28"/>
        </w:rPr>
      </w:pPr>
    </w:p>
    <w:p>
      <w:pPr>
        <w:pStyle w:val="8"/>
        <w:shd w:val="clear" w:color="auto" w:fill="auto"/>
        <w:spacing w:before="0" w:after="0"/>
        <w:ind w:left="0" w:right="0" w:firstLine="480"/>
        <w:jc w:val="center"/>
        <w:rPr>
          <w:rFonts w:ascii="宋体" w:hAnsi="宋体" w:eastAsia="宋体" w:cs="宋体"/>
          <w:color w:val="222222"/>
          <w:sz w:val="28"/>
        </w:rPr>
      </w:pPr>
    </w:p>
    <w:p>
      <w:pPr>
        <w:pStyle w:val="8"/>
        <w:shd w:val="clear" w:color="auto" w:fill="auto"/>
        <w:spacing w:before="0" w:after="0" w:line="360" w:lineRule="auto"/>
        <w:ind w:left="0" w:right="0" w:firstLine="1378" w:firstLineChars="429"/>
        <w:jc w:val="right"/>
        <w:rPr>
          <w:rFonts w:hint="eastAsia" w:ascii="仿宋_GB2312" w:hAnsi="仿宋_GB2312" w:eastAsia="仿宋_GB2312" w:cs="仿宋_GB2312"/>
          <w:b w:val="0"/>
          <w:bCs w:val="0"/>
          <w:color w:val="222222"/>
          <w:sz w:val="32"/>
          <w:szCs w:val="32"/>
          <w:u w:val="single"/>
        </w:rPr>
      </w:pPr>
      <w:r>
        <w:rPr>
          <w:rFonts w:hint="eastAsia" w:ascii="仿宋_GB2312" w:hAnsi="仿宋_GB2312" w:eastAsia="仿宋_GB2312" w:cs="仿宋_GB2312"/>
          <w:b/>
          <w:bCs/>
          <w:color w:val="222222"/>
          <w:sz w:val="32"/>
          <w:szCs w:val="32"/>
        </w:rPr>
        <w:t>项目名称：</w:t>
      </w:r>
      <w:r>
        <w:rPr>
          <w:rFonts w:hint="eastAsia" w:ascii="仿宋_GB2312" w:hAnsi="仿宋_GB2312" w:eastAsia="仿宋_GB2312" w:cs="仿宋_GB2312"/>
          <w:b w:val="0"/>
          <w:bCs w:val="0"/>
          <w:color w:val="222222"/>
          <w:sz w:val="32"/>
          <w:szCs w:val="32"/>
          <w:u w:val="single"/>
        </w:rPr>
        <w:t>2024-2025年重点区域一级支流水质监测项目</w:t>
      </w:r>
    </w:p>
    <w:p>
      <w:pPr>
        <w:pStyle w:val="8"/>
        <w:shd w:val="clear" w:color="auto" w:fill="auto"/>
        <w:spacing w:before="0" w:after="0" w:line="360" w:lineRule="auto"/>
        <w:ind w:left="0" w:right="0" w:firstLine="1372" w:firstLineChars="429"/>
        <w:jc w:val="center"/>
        <w:rPr>
          <w:rFonts w:ascii="仿宋_GB2312" w:hAnsi="仿宋_GB2312" w:eastAsia="仿宋_GB2312" w:cs="仿宋_GB2312"/>
          <w:color w:val="222222"/>
          <w:sz w:val="32"/>
          <w:szCs w:val="32"/>
          <w:u w:val="single"/>
        </w:rPr>
      </w:pPr>
      <w:r>
        <w:rPr>
          <w:rFonts w:hint="eastAsia" w:ascii="仿宋_GB2312" w:hAnsi="仿宋_GB2312" w:eastAsia="仿宋_GB2312" w:cs="仿宋_GB2312"/>
          <w:b w:val="0"/>
          <w:bCs w:val="0"/>
          <w:color w:val="222222"/>
          <w:sz w:val="32"/>
          <w:szCs w:val="32"/>
          <w:u w:val="none"/>
          <w:lang w:val="en-US" w:eastAsia="zh-CN"/>
        </w:rPr>
        <w:t xml:space="preserve">   </w:t>
      </w:r>
      <w:r>
        <w:rPr>
          <w:rFonts w:hint="eastAsia" w:ascii="仿宋_GB2312" w:hAnsi="仿宋_GB2312" w:eastAsia="仿宋_GB2312" w:cs="仿宋_GB2312"/>
          <w:b w:val="0"/>
          <w:bCs w:val="0"/>
          <w:color w:val="222222"/>
          <w:sz w:val="32"/>
          <w:szCs w:val="32"/>
          <w:u w:val="single"/>
          <w:lang w:val="en-US" w:eastAsia="zh-CN"/>
        </w:rPr>
        <w:t>（南部片区重点区域一级支流水质监测）</w:t>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360" w:lineRule="auto"/>
        <w:ind w:left="0" w:right="0" w:firstLine="1378" w:firstLineChars="429"/>
        <w:jc w:val="left"/>
        <w:textAlignment w:val="auto"/>
        <w:rPr>
          <w:rFonts w:hint="eastAsia" w:ascii="仿宋_GB2312" w:hAnsi="仿宋_GB2312" w:eastAsia="仿宋_GB2312" w:cs="仿宋_GB2312"/>
          <w:b/>
          <w:bCs/>
          <w:color w:val="222222"/>
          <w:sz w:val="32"/>
          <w:szCs w:val="32"/>
        </w:rPr>
      </w:pPr>
      <w:r>
        <w:rPr>
          <w:rFonts w:hint="eastAsia" w:ascii="仿宋_GB2312" w:hAnsi="仿宋_GB2312" w:eastAsia="仿宋_GB2312" w:cs="仿宋_GB2312"/>
          <w:b/>
          <w:bCs/>
          <w:color w:val="222222"/>
          <w:sz w:val="32"/>
          <w:szCs w:val="32"/>
        </w:rPr>
        <w:t>采购计划编号：</w:t>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360" w:lineRule="auto"/>
        <w:ind w:left="0" w:right="0" w:firstLine="1378" w:firstLineChars="429"/>
        <w:jc w:val="left"/>
        <w:textAlignment w:val="auto"/>
        <w:rPr>
          <w:rFonts w:hint="eastAsia" w:ascii="仿宋_GB2312" w:hAnsi="仿宋_GB2312" w:eastAsia="仿宋_GB2312" w:cs="仿宋_GB2312"/>
          <w:b/>
          <w:bCs/>
          <w:color w:val="222222"/>
          <w:sz w:val="32"/>
          <w:szCs w:val="32"/>
          <w:lang w:eastAsia="zh-CN"/>
        </w:rPr>
      </w:pPr>
      <w:r>
        <w:rPr>
          <w:rFonts w:hint="eastAsia" w:ascii="仿宋_GB2312" w:hAnsi="仿宋_GB2312" w:eastAsia="仿宋_GB2312" w:cs="仿宋_GB2312"/>
          <w:b/>
          <w:bCs/>
          <w:color w:val="222222"/>
          <w:sz w:val="32"/>
          <w:szCs w:val="32"/>
          <w:lang w:eastAsia="zh-CN"/>
        </w:rPr>
        <w:t>项目编号：</w:t>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360" w:lineRule="auto"/>
        <w:ind w:left="0" w:right="0" w:firstLine="1378" w:firstLineChars="429"/>
        <w:textAlignment w:val="auto"/>
        <w:rPr>
          <w:rFonts w:hint="eastAsia" w:ascii="仿宋_GB2312" w:hAnsi="仿宋_GB2312" w:eastAsia="仿宋_GB2312" w:cs="仿宋_GB2312"/>
          <w:b/>
          <w:bCs/>
          <w:color w:val="222222"/>
          <w:sz w:val="32"/>
          <w:szCs w:val="32"/>
          <w:lang w:val="en-US" w:eastAsia="zh-CN"/>
        </w:rPr>
      </w:pPr>
      <w:r>
        <w:rPr>
          <w:rFonts w:hint="eastAsia" w:ascii="仿宋_GB2312" w:hAnsi="仿宋_GB2312" w:eastAsia="仿宋_GB2312" w:cs="仿宋_GB2312"/>
          <w:b/>
          <w:bCs/>
          <w:color w:val="222222"/>
          <w:sz w:val="32"/>
          <w:szCs w:val="32"/>
          <w:lang w:val="en-US" w:eastAsia="zh-CN"/>
        </w:rPr>
        <w:t>委托方（甲方）：</w:t>
      </w:r>
      <w:r>
        <w:rPr>
          <w:rFonts w:hint="eastAsia" w:ascii="仿宋_GB2312" w:hAnsi="仿宋_GB2312" w:eastAsia="仿宋_GB2312" w:cs="仿宋_GB2312"/>
          <w:b w:val="0"/>
          <w:bCs w:val="0"/>
          <w:color w:val="222222"/>
          <w:sz w:val="32"/>
          <w:szCs w:val="32"/>
          <w:u w:val="single"/>
          <w:lang w:val="en-US" w:eastAsia="zh-CN"/>
        </w:rPr>
        <w:t>广州市生态环境局</w:t>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360" w:lineRule="auto"/>
        <w:ind w:left="0" w:right="0" w:firstLine="1378" w:firstLineChars="429"/>
        <w:textAlignment w:val="auto"/>
        <w:rPr>
          <w:rFonts w:hint="eastAsia" w:ascii="仿宋_GB2312" w:hAnsi="仿宋_GB2312" w:eastAsia="仿宋_GB2312" w:cs="仿宋_GB2312"/>
          <w:b w:val="0"/>
          <w:bCs w:val="0"/>
          <w:color w:val="222222"/>
          <w:sz w:val="32"/>
          <w:szCs w:val="32"/>
          <w:u w:val="single"/>
          <w:lang w:val="en-US" w:eastAsia="zh-CN"/>
        </w:rPr>
      </w:pPr>
      <w:r>
        <w:rPr>
          <w:rFonts w:hint="eastAsia" w:ascii="仿宋_GB2312" w:hAnsi="仿宋_GB2312" w:eastAsia="仿宋_GB2312" w:cs="仿宋_GB2312"/>
          <w:b/>
          <w:bCs/>
          <w:color w:val="222222"/>
          <w:sz w:val="32"/>
          <w:szCs w:val="32"/>
          <w:lang w:val="en-US" w:eastAsia="zh-CN"/>
        </w:rPr>
        <w:t>受托方（乙方）：</w:t>
      </w:r>
    </w:p>
    <w:p>
      <w:pPr>
        <w:pStyle w:val="8"/>
        <w:shd w:val="clear" w:color="auto" w:fill="auto"/>
        <w:spacing w:before="0" w:after="0" w:line="360" w:lineRule="auto"/>
        <w:ind w:left="0" w:right="0" w:firstLine="1378" w:firstLineChars="429"/>
        <w:rPr>
          <w:rFonts w:ascii="仿宋_GB2312" w:hAnsi="仿宋_GB2312" w:eastAsia="仿宋_GB2312" w:cs="仿宋_GB2312"/>
          <w:b/>
          <w:bCs/>
          <w:color w:val="222222"/>
          <w:sz w:val="32"/>
          <w:szCs w:val="32"/>
          <w:lang w:eastAsia="zh-CN"/>
        </w:rPr>
      </w:pPr>
      <w:r>
        <w:rPr>
          <w:rFonts w:hint="eastAsia" w:ascii="仿宋_GB2312" w:hAnsi="仿宋_GB2312" w:eastAsia="仿宋_GB2312" w:cs="仿宋_GB2312"/>
          <w:b/>
          <w:bCs/>
          <w:color w:val="222222"/>
          <w:sz w:val="32"/>
          <w:szCs w:val="32"/>
          <w:lang w:val="en-US" w:eastAsia="zh-CN"/>
        </w:rPr>
        <w:t>签订时间：      年   月   日</w:t>
      </w:r>
    </w:p>
    <w:p>
      <w:pPr>
        <w:pStyle w:val="8"/>
        <w:shd w:val="clear" w:color="auto" w:fill="auto"/>
        <w:spacing w:before="0" w:after="0" w:line="360" w:lineRule="auto"/>
        <w:ind w:left="0" w:right="0" w:firstLine="1378" w:firstLineChars="429"/>
        <w:rPr>
          <w:rFonts w:hint="eastAsia" w:ascii="仿宋_GB2312" w:hAnsi="仿宋_GB2312" w:eastAsia="仿宋_GB2312" w:cs="仿宋_GB2312"/>
          <w:b w:val="0"/>
          <w:bCs w:val="0"/>
          <w:color w:val="222222"/>
          <w:sz w:val="32"/>
          <w:szCs w:val="32"/>
          <w:u w:val="single"/>
          <w:lang w:eastAsia="zh-CN"/>
        </w:rPr>
      </w:pPr>
      <w:r>
        <w:rPr>
          <w:rFonts w:hint="eastAsia" w:ascii="仿宋_GB2312" w:hAnsi="仿宋_GB2312" w:eastAsia="仿宋_GB2312" w:cs="仿宋_GB2312"/>
          <w:b/>
          <w:bCs/>
          <w:color w:val="222222"/>
          <w:sz w:val="32"/>
          <w:szCs w:val="32"/>
          <w:lang w:eastAsia="zh-CN"/>
        </w:rPr>
        <w:t>签订地点：</w:t>
      </w:r>
      <w:r>
        <w:rPr>
          <w:rFonts w:hint="eastAsia" w:ascii="仿宋_GB2312" w:hAnsi="仿宋_GB2312" w:eastAsia="仿宋_GB2312" w:cs="仿宋_GB2312"/>
          <w:b w:val="0"/>
          <w:bCs w:val="0"/>
          <w:color w:val="222222"/>
          <w:sz w:val="32"/>
          <w:szCs w:val="32"/>
          <w:u w:val="single"/>
          <w:lang w:eastAsia="zh-CN"/>
        </w:rPr>
        <w:t>广东省广州市</w:t>
      </w:r>
    </w:p>
    <w:p>
      <w:pPr>
        <w:pStyle w:val="8"/>
        <w:shd w:val="clear" w:color="auto" w:fill="auto"/>
        <w:spacing w:before="0" w:after="0" w:line="360" w:lineRule="auto"/>
        <w:ind w:left="0" w:right="0" w:firstLine="1378" w:firstLineChars="429"/>
        <w:rPr>
          <w:rFonts w:hint="eastAsia" w:ascii="仿宋_GB2312" w:hAnsi="仿宋_GB2312" w:eastAsia="仿宋_GB2312" w:cs="仿宋_GB2312"/>
          <w:b w:val="0"/>
          <w:bCs w:val="0"/>
          <w:color w:val="222222"/>
          <w:sz w:val="32"/>
          <w:szCs w:val="32"/>
          <w:u w:val="single"/>
          <w:lang w:eastAsia="zh-CN"/>
        </w:rPr>
        <w:sectPr>
          <w:pgSz w:w="11905" w:h="16838"/>
          <w:pgMar w:top="1247" w:right="1304" w:bottom="1247" w:left="1304" w:header="720" w:footer="720" w:gutter="0"/>
          <w:lnNumType w:countBy="0" w:distance="360"/>
          <w:cols w:space="720" w:num="1"/>
          <w:rtlGutter w:val="0"/>
          <w:docGrid w:linePitch="312" w:charSpace="0"/>
        </w:sectPr>
      </w:pPr>
      <w:r>
        <w:rPr>
          <w:rFonts w:hint="eastAsia" w:ascii="仿宋_GB2312" w:hAnsi="仿宋_GB2312" w:eastAsia="仿宋_GB2312" w:cs="仿宋_GB2312"/>
          <w:b/>
          <w:bCs/>
          <w:color w:val="222222"/>
          <w:sz w:val="32"/>
          <w:szCs w:val="32"/>
          <w:lang w:eastAsia="zh-CN"/>
        </w:rPr>
        <w:t>有效期限：</w:t>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580" w:lineRule="exact"/>
        <w:ind w:left="0" w:right="0" w:firstLine="482"/>
        <w:jc w:val="both"/>
        <w:textAlignment w:val="auto"/>
        <w:rPr>
          <w:rFonts w:hint="default" w:ascii="Times New Roman" w:hAnsi="Times New Roman" w:eastAsia="仿宋_GB2312" w:cs="Times New Roman"/>
          <w:b w:val="0"/>
          <w:bCs/>
          <w:color w:val="222222"/>
          <w:sz w:val="32"/>
          <w:szCs w:val="32"/>
          <w:u w:val="single"/>
          <w:lang w:eastAsia="zh-CN"/>
        </w:rPr>
      </w:pPr>
      <w:r>
        <w:rPr>
          <w:rFonts w:hint="default" w:ascii="Times New Roman" w:hAnsi="Times New Roman" w:eastAsia="仿宋_GB2312" w:cs="Times New Roman"/>
          <w:b w:val="0"/>
          <w:bCs/>
          <w:color w:val="222222"/>
          <w:sz w:val="32"/>
          <w:szCs w:val="32"/>
          <w:lang w:eastAsia="zh-CN"/>
        </w:rPr>
        <w:t>委托方（甲方）：</w:t>
      </w:r>
      <w:r>
        <w:rPr>
          <w:rFonts w:hint="default" w:ascii="Times New Roman" w:hAnsi="Times New Roman" w:eastAsia="仿宋_GB2312" w:cs="Times New Roman"/>
          <w:b w:val="0"/>
          <w:bCs/>
          <w:color w:val="222222"/>
          <w:sz w:val="32"/>
          <w:szCs w:val="32"/>
          <w:u w:val="single"/>
          <w:lang w:eastAsia="zh-CN"/>
        </w:rPr>
        <w:t>广州市生态环境局</w:t>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580" w:lineRule="exact"/>
        <w:ind w:left="0" w:right="0" w:firstLine="482"/>
        <w:jc w:val="both"/>
        <w:textAlignment w:val="auto"/>
        <w:rPr>
          <w:rFonts w:hint="default" w:ascii="Times New Roman" w:hAnsi="Times New Roman" w:eastAsia="仿宋_GB2312" w:cs="Times New Roman"/>
          <w:b w:val="0"/>
          <w:bCs/>
          <w:color w:val="222222"/>
          <w:sz w:val="32"/>
          <w:szCs w:val="32"/>
          <w:u w:val="single"/>
          <w:lang w:eastAsia="zh-CN"/>
        </w:rPr>
      </w:pPr>
      <w:r>
        <w:rPr>
          <w:rFonts w:hint="default" w:ascii="Times New Roman" w:hAnsi="Times New Roman" w:eastAsia="仿宋_GB2312" w:cs="Times New Roman"/>
          <w:b w:val="0"/>
          <w:bCs/>
          <w:color w:val="222222"/>
          <w:sz w:val="32"/>
          <w:szCs w:val="32"/>
          <w:lang w:eastAsia="zh-CN"/>
        </w:rPr>
        <w:t>住所地：</w:t>
      </w:r>
      <w:r>
        <w:rPr>
          <w:rFonts w:hint="default" w:ascii="Times New Roman" w:hAnsi="Times New Roman" w:eastAsia="仿宋_GB2312" w:cs="Times New Roman"/>
          <w:b w:val="0"/>
          <w:bCs/>
          <w:color w:val="222222"/>
          <w:sz w:val="32"/>
          <w:szCs w:val="32"/>
          <w:u w:val="single"/>
          <w:lang w:eastAsia="zh-CN"/>
        </w:rPr>
        <w:t>广东省广州市环市中路</w:t>
      </w:r>
      <w:r>
        <w:rPr>
          <w:rFonts w:hint="default" w:ascii="Times New Roman" w:hAnsi="Times New Roman" w:eastAsia="仿宋_GB2312" w:cs="Times New Roman"/>
          <w:b w:val="0"/>
          <w:bCs/>
          <w:color w:val="222222"/>
          <w:sz w:val="32"/>
          <w:szCs w:val="32"/>
          <w:u w:val="single"/>
          <w:lang w:val="en-US" w:eastAsia="zh-CN"/>
        </w:rPr>
        <w:t>311号</w:t>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580" w:lineRule="exact"/>
        <w:ind w:left="0" w:right="0" w:firstLine="482"/>
        <w:jc w:val="both"/>
        <w:textAlignment w:val="auto"/>
        <w:rPr>
          <w:rFonts w:hint="default" w:ascii="Times New Roman" w:hAnsi="Times New Roman" w:eastAsia="仿宋_GB2312" w:cs="Times New Roman"/>
          <w:b w:val="0"/>
          <w:bCs/>
          <w:color w:val="222222"/>
          <w:sz w:val="32"/>
          <w:szCs w:val="32"/>
          <w:u w:val="single"/>
          <w:lang w:eastAsia="zh-CN"/>
        </w:rPr>
      </w:pPr>
      <w:r>
        <w:rPr>
          <w:rFonts w:hint="default" w:ascii="Times New Roman" w:hAnsi="Times New Roman" w:eastAsia="仿宋_GB2312" w:cs="Times New Roman"/>
          <w:b w:val="0"/>
          <w:bCs/>
          <w:color w:val="222222"/>
          <w:sz w:val="32"/>
          <w:szCs w:val="32"/>
          <w:lang w:eastAsia="zh-CN"/>
        </w:rPr>
        <w:t>法定代表人：</w:t>
      </w:r>
      <w:r>
        <w:rPr>
          <w:rFonts w:hint="default" w:ascii="Times New Roman" w:hAnsi="Times New Roman" w:eastAsia="仿宋_GB2312" w:cs="Times New Roman"/>
          <w:b w:val="0"/>
          <w:bCs/>
          <w:color w:val="222222"/>
          <w:sz w:val="32"/>
          <w:szCs w:val="32"/>
          <w:u w:val="single"/>
          <w:lang w:eastAsia="zh-CN"/>
        </w:rPr>
        <w:t>王保森</w:t>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580" w:lineRule="exact"/>
        <w:ind w:left="0" w:right="0" w:firstLine="482"/>
        <w:jc w:val="both"/>
        <w:textAlignment w:val="auto"/>
        <w:rPr>
          <w:rFonts w:hint="default" w:ascii="Times New Roman" w:hAnsi="Times New Roman" w:eastAsia="仿宋_GB2312" w:cs="Times New Roman"/>
          <w:b w:val="0"/>
          <w:bCs/>
          <w:color w:val="222222"/>
          <w:sz w:val="32"/>
          <w:szCs w:val="32"/>
          <w:u w:val="single"/>
          <w:lang w:eastAsia="zh-CN"/>
        </w:rPr>
      </w:pPr>
      <w:r>
        <w:rPr>
          <w:rFonts w:hint="default" w:ascii="Times New Roman" w:hAnsi="Times New Roman" w:eastAsia="仿宋_GB2312" w:cs="Times New Roman"/>
          <w:b w:val="0"/>
          <w:bCs/>
          <w:color w:val="222222"/>
          <w:sz w:val="32"/>
          <w:szCs w:val="32"/>
          <w:lang w:eastAsia="zh-CN"/>
        </w:rPr>
        <w:t>项目联系人：</w:t>
      </w:r>
      <w:r>
        <w:rPr>
          <w:rFonts w:hint="default" w:ascii="Times New Roman" w:hAnsi="Times New Roman" w:eastAsia="仿宋_GB2312" w:cs="Times New Roman"/>
          <w:b w:val="0"/>
          <w:bCs/>
          <w:color w:val="222222"/>
          <w:sz w:val="32"/>
          <w:szCs w:val="32"/>
          <w:u w:val="single"/>
          <w:lang w:eastAsia="zh-CN"/>
        </w:rPr>
        <w:t>李跃群</w:t>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580" w:lineRule="exact"/>
        <w:ind w:left="0" w:right="0" w:firstLine="482"/>
        <w:jc w:val="both"/>
        <w:textAlignment w:val="auto"/>
        <w:rPr>
          <w:rFonts w:hint="default" w:ascii="Times New Roman" w:hAnsi="Times New Roman" w:eastAsia="仿宋_GB2312" w:cs="Times New Roman"/>
          <w:b w:val="0"/>
          <w:bCs/>
          <w:color w:val="222222"/>
          <w:sz w:val="32"/>
          <w:szCs w:val="32"/>
          <w:u w:val="single"/>
          <w:lang w:val="en-US" w:eastAsia="zh-CN"/>
        </w:rPr>
      </w:pPr>
      <w:r>
        <w:rPr>
          <w:rFonts w:hint="default" w:ascii="Times New Roman" w:hAnsi="Times New Roman" w:eastAsia="仿宋_GB2312" w:cs="Times New Roman"/>
          <w:b w:val="0"/>
          <w:bCs/>
          <w:color w:val="222222"/>
          <w:sz w:val="32"/>
          <w:szCs w:val="32"/>
          <w:lang w:eastAsia="zh-CN"/>
        </w:rPr>
        <w:t>通讯地址：</w:t>
      </w:r>
      <w:r>
        <w:rPr>
          <w:rFonts w:hint="default" w:ascii="Times New Roman" w:hAnsi="Times New Roman" w:eastAsia="仿宋_GB2312" w:cs="Times New Roman"/>
          <w:b w:val="0"/>
          <w:bCs/>
          <w:color w:val="222222"/>
          <w:sz w:val="32"/>
          <w:szCs w:val="32"/>
          <w:u w:val="single"/>
          <w:lang w:eastAsia="zh-CN"/>
        </w:rPr>
        <w:t>广东省广州市环市中路</w:t>
      </w:r>
      <w:r>
        <w:rPr>
          <w:rFonts w:hint="default" w:ascii="Times New Roman" w:hAnsi="Times New Roman" w:eastAsia="仿宋_GB2312" w:cs="Times New Roman"/>
          <w:b w:val="0"/>
          <w:bCs/>
          <w:color w:val="222222"/>
          <w:sz w:val="32"/>
          <w:szCs w:val="32"/>
          <w:u w:val="single"/>
          <w:lang w:val="en-US" w:eastAsia="zh-CN"/>
        </w:rPr>
        <w:t>311号</w:t>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580" w:lineRule="exact"/>
        <w:ind w:left="0" w:right="0" w:firstLine="482"/>
        <w:jc w:val="both"/>
        <w:textAlignment w:val="auto"/>
        <w:rPr>
          <w:rFonts w:hint="default" w:ascii="Times New Roman" w:hAnsi="Times New Roman" w:eastAsia="仿宋_GB2312" w:cs="Times New Roman"/>
          <w:b w:val="0"/>
          <w:bCs/>
          <w:color w:val="222222"/>
          <w:sz w:val="32"/>
          <w:szCs w:val="32"/>
          <w:u w:val="single"/>
          <w:lang w:val="en-US" w:eastAsia="zh-CN"/>
        </w:rPr>
      </w:pPr>
      <w:r>
        <w:rPr>
          <w:rFonts w:hint="default" w:ascii="Times New Roman" w:hAnsi="Times New Roman" w:eastAsia="仿宋_GB2312" w:cs="Times New Roman"/>
          <w:b w:val="0"/>
          <w:bCs/>
          <w:color w:val="222222"/>
          <w:sz w:val="32"/>
          <w:szCs w:val="32"/>
          <w:lang w:val="en-US" w:eastAsia="zh-CN"/>
        </w:rPr>
        <w:t>电话：</w:t>
      </w:r>
      <w:r>
        <w:rPr>
          <w:rFonts w:hint="default" w:ascii="Times New Roman" w:hAnsi="Times New Roman" w:eastAsia="仿宋_GB2312" w:cs="Times New Roman"/>
          <w:b w:val="0"/>
          <w:bCs/>
          <w:color w:val="222222"/>
          <w:sz w:val="32"/>
          <w:szCs w:val="32"/>
          <w:u w:val="single"/>
          <w:lang w:val="en-US" w:eastAsia="zh-CN"/>
        </w:rPr>
        <w:t>020-83203118</w:t>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580" w:lineRule="exact"/>
        <w:ind w:left="0" w:right="0" w:firstLine="482"/>
        <w:jc w:val="both"/>
        <w:textAlignment w:val="auto"/>
        <w:rPr>
          <w:rFonts w:hint="default" w:ascii="Times New Roman" w:hAnsi="Times New Roman" w:eastAsia="仿宋_GB2312" w:cs="Times New Roman"/>
          <w:b w:val="0"/>
          <w:bCs/>
          <w:color w:val="222222"/>
          <w:sz w:val="32"/>
          <w:szCs w:val="32"/>
          <w:lang w:val="en-US" w:eastAsia="zh-CN"/>
        </w:rPr>
      </w:pPr>
      <w:r>
        <w:rPr>
          <w:rFonts w:hint="default" w:ascii="Times New Roman" w:hAnsi="Times New Roman" w:eastAsia="仿宋_GB2312" w:cs="Times New Roman"/>
          <w:b w:val="0"/>
          <w:bCs/>
          <w:color w:val="222222"/>
          <w:sz w:val="32"/>
          <w:szCs w:val="32"/>
          <w:lang w:val="en-US" w:eastAsia="zh-CN"/>
        </w:rPr>
        <w:t>传真：/</w:t>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580" w:lineRule="exact"/>
        <w:ind w:left="0" w:right="0" w:firstLine="482"/>
        <w:jc w:val="both"/>
        <w:textAlignment w:val="auto"/>
        <w:rPr>
          <w:rFonts w:hint="default" w:ascii="Times New Roman" w:hAnsi="Times New Roman" w:eastAsia="仿宋_GB2312" w:cs="Times New Roman"/>
          <w:b w:val="0"/>
          <w:bCs/>
          <w:color w:val="222222"/>
          <w:sz w:val="32"/>
          <w:szCs w:val="32"/>
          <w:u w:val="single"/>
          <w:lang w:val="en-US" w:eastAsia="zh-CN"/>
        </w:rPr>
      </w:pPr>
      <w:r>
        <w:rPr>
          <w:rFonts w:hint="default" w:ascii="Times New Roman" w:hAnsi="Times New Roman" w:eastAsia="仿宋_GB2312" w:cs="Times New Roman"/>
          <w:b w:val="0"/>
          <w:bCs/>
          <w:color w:val="222222"/>
          <w:sz w:val="32"/>
          <w:szCs w:val="32"/>
          <w:lang w:val="en-US" w:eastAsia="zh-CN"/>
        </w:rPr>
        <w:t>电子信箱：</w:t>
      </w:r>
      <w:r>
        <w:rPr>
          <w:rFonts w:hint="default" w:ascii="Times New Roman" w:hAnsi="Times New Roman" w:eastAsia="仿宋_GB2312" w:cs="Times New Roman"/>
          <w:b w:val="0"/>
          <w:bCs/>
          <w:color w:val="222222"/>
          <w:sz w:val="32"/>
          <w:szCs w:val="32"/>
          <w:u w:val="single"/>
          <w:lang w:val="en-US" w:eastAsia="zh-CN"/>
        </w:rPr>
        <w:t>hbliyq@gz.gov.cn</w:t>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580" w:lineRule="exact"/>
        <w:ind w:left="0" w:right="0" w:firstLine="482"/>
        <w:jc w:val="both"/>
        <w:textAlignment w:val="auto"/>
        <w:rPr>
          <w:rFonts w:hint="default" w:ascii="Times New Roman" w:hAnsi="Times New Roman" w:eastAsia="仿宋_GB2312" w:cs="Times New Roman"/>
          <w:b w:val="0"/>
          <w:bCs/>
          <w:color w:val="222222"/>
          <w:sz w:val="32"/>
          <w:szCs w:val="32"/>
          <w:lang w:val="en-US" w:eastAsia="zh-CN"/>
        </w:rPr>
      </w:pPr>
      <w:r>
        <w:rPr>
          <w:rFonts w:hint="default" w:ascii="Times New Roman" w:hAnsi="Times New Roman" w:eastAsia="仿宋_GB2312" w:cs="Times New Roman"/>
          <w:b w:val="0"/>
          <w:bCs/>
          <w:color w:val="222222"/>
          <w:sz w:val="32"/>
          <w:szCs w:val="32"/>
          <w:lang w:val="en-US" w:eastAsia="zh-CN"/>
        </w:rPr>
        <w:t>受托方（乙方）：</w:t>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580" w:lineRule="exact"/>
        <w:ind w:left="0" w:right="0" w:firstLine="482"/>
        <w:jc w:val="both"/>
        <w:textAlignment w:val="auto"/>
        <w:rPr>
          <w:rFonts w:hint="default" w:ascii="Times New Roman" w:hAnsi="Times New Roman" w:eastAsia="仿宋_GB2312" w:cs="Times New Roman"/>
          <w:b w:val="0"/>
          <w:bCs/>
          <w:color w:val="222222"/>
          <w:sz w:val="32"/>
          <w:szCs w:val="32"/>
          <w:u w:val="single"/>
          <w:lang w:val="en-US" w:eastAsia="zh-CN"/>
        </w:rPr>
      </w:pPr>
      <w:r>
        <w:rPr>
          <w:rFonts w:hint="default" w:ascii="Times New Roman" w:hAnsi="Times New Roman" w:eastAsia="仿宋_GB2312" w:cs="Times New Roman"/>
          <w:b w:val="0"/>
          <w:bCs/>
          <w:color w:val="222222"/>
          <w:sz w:val="32"/>
          <w:szCs w:val="32"/>
          <w:lang w:val="en-US" w:eastAsia="zh-CN"/>
        </w:rPr>
        <w:t>住所地：</w:t>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580" w:lineRule="exact"/>
        <w:ind w:left="0" w:right="0" w:firstLine="482"/>
        <w:jc w:val="both"/>
        <w:textAlignment w:val="auto"/>
        <w:rPr>
          <w:rFonts w:hint="default" w:ascii="Times New Roman" w:hAnsi="Times New Roman" w:eastAsia="仿宋_GB2312" w:cs="Times New Roman"/>
          <w:b w:val="0"/>
          <w:bCs/>
          <w:color w:val="222222"/>
          <w:sz w:val="32"/>
          <w:szCs w:val="32"/>
          <w:lang w:eastAsia="zh-CN"/>
        </w:rPr>
      </w:pPr>
      <w:r>
        <w:rPr>
          <w:rFonts w:hint="default" w:ascii="Times New Roman" w:hAnsi="Times New Roman" w:eastAsia="仿宋_GB2312" w:cs="Times New Roman"/>
          <w:b w:val="0"/>
          <w:bCs/>
          <w:color w:val="222222"/>
          <w:sz w:val="32"/>
          <w:szCs w:val="32"/>
          <w:lang w:eastAsia="zh-CN"/>
        </w:rPr>
        <w:t>法定代表人：</w:t>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580" w:lineRule="exact"/>
        <w:ind w:left="0" w:right="0" w:firstLine="482"/>
        <w:jc w:val="both"/>
        <w:textAlignment w:val="auto"/>
        <w:rPr>
          <w:rFonts w:hint="default" w:ascii="Times New Roman" w:hAnsi="Times New Roman" w:eastAsia="仿宋_GB2312" w:cs="Times New Roman"/>
          <w:b w:val="0"/>
          <w:bCs/>
          <w:color w:val="222222"/>
          <w:sz w:val="32"/>
          <w:szCs w:val="32"/>
          <w:u w:val="single"/>
          <w:lang w:eastAsia="zh-CN"/>
        </w:rPr>
      </w:pPr>
      <w:r>
        <w:rPr>
          <w:rFonts w:hint="default" w:ascii="Times New Roman" w:hAnsi="Times New Roman" w:eastAsia="仿宋_GB2312" w:cs="Times New Roman"/>
          <w:b w:val="0"/>
          <w:bCs/>
          <w:color w:val="222222"/>
          <w:sz w:val="32"/>
          <w:szCs w:val="32"/>
          <w:lang w:eastAsia="zh-CN"/>
        </w:rPr>
        <w:t>项目联系人：</w:t>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580" w:lineRule="exact"/>
        <w:ind w:left="0" w:right="0" w:firstLine="482"/>
        <w:jc w:val="both"/>
        <w:textAlignment w:val="auto"/>
        <w:rPr>
          <w:rFonts w:hint="default" w:ascii="Times New Roman" w:hAnsi="Times New Roman" w:eastAsia="仿宋_GB2312" w:cs="Times New Roman"/>
          <w:b w:val="0"/>
          <w:bCs/>
          <w:color w:val="auto"/>
          <w:sz w:val="32"/>
          <w:szCs w:val="32"/>
          <w:u w:val="single"/>
        </w:rPr>
      </w:pPr>
      <w:r>
        <w:rPr>
          <w:rFonts w:hint="default" w:ascii="Times New Roman" w:hAnsi="Times New Roman" w:eastAsia="仿宋_GB2312" w:cs="Times New Roman"/>
          <w:b w:val="0"/>
          <w:bCs/>
          <w:color w:val="222222"/>
          <w:sz w:val="32"/>
          <w:szCs w:val="32"/>
          <w:u w:val="none"/>
          <w:lang w:eastAsia="zh-CN"/>
        </w:rPr>
        <w:t>通讯地址：</w:t>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580" w:lineRule="exact"/>
        <w:ind w:left="0" w:right="0" w:firstLine="482"/>
        <w:jc w:val="both"/>
        <w:textAlignment w:val="auto"/>
        <w:rPr>
          <w:rFonts w:hint="default" w:ascii="Times New Roman" w:hAnsi="Times New Roman" w:eastAsia="仿宋_GB2312" w:cs="Times New Roman"/>
          <w:b w:val="0"/>
          <w:bCs/>
          <w:color w:val="222222"/>
          <w:sz w:val="32"/>
          <w:szCs w:val="32"/>
          <w:lang w:val="en-US" w:eastAsia="zh-CN"/>
        </w:rPr>
      </w:pPr>
      <w:r>
        <w:rPr>
          <w:rFonts w:hint="default" w:ascii="Times New Roman" w:hAnsi="Times New Roman" w:eastAsia="仿宋_GB2312" w:cs="Times New Roman"/>
          <w:b w:val="0"/>
          <w:bCs/>
          <w:color w:val="222222"/>
          <w:sz w:val="32"/>
          <w:szCs w:val="32"/>
          <w:lang w:val="en-US" w:eastAsia="zh-CN"/>
        </w:rPr>
        <w:t>电话：</w:t>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580" w:lineRule="exact"/>
        <w:ind w:left="0" w:right="0" w:firstLine="482"/>
        <w:jc w:val="both"/>
        <w:textAlignment w:val="auto"/>
        <w:rPr>
          <w:rFonts w:hint="eastAsia" w:ascii="Times New Roman" w:hAnsi="Times New Roman" w:cs="Times New Roman"/>
          <w:b/>
          <w:color w:val="222222"/>
          <w:sz w:val="24"/>
          <w:szCs w:val="24"/>
          <w:lang w:val="en-US" w:eastAsia="zh-CN"/>
        </w:rPr>
      </w:pPr>
      <w:r>
        <w:rPr>
          <w:rFonts w:hint="default" w:ascii="Times New Roman" w:hAnsi="Times New Roman" w:eastAsia="仿宋_GB2312" w:cs="Times New Roman"/>
          <w:b w:val="0"/>
          <w:bCs/>
          <w:color w:val="222222"/>
          <w:sz w:val="32"/>
          <w:szCs w:val="32"/>
          <w:lang w:val="en-US" w:eastAsia="zh-CN"/>
        </w:rPr>
        <w:t>电子信箱：</w:t>
      </w:r>
    </w:p>
    <w:p>
      <w:pPr>
        <w:keepNext w:val="0"/>
        <w:keepLines w:val="0"/>
        <w:pageBreakBefore w:val="0"/>
        <w:widowControl/>
        <w:shd w:val="clear" w:color="auto" w:fill="auto"/>
        <w:kinsoku/>
        <w:wordWrap/>
        <w:overflowPunct/>
        <w:topLinePunct w:val="0"/>
        <w:autoSpaceDE/>
        <w:autoSpaceDN/>
        <w:bidi w:val="0"/>
        <w:adjustRightInd/>
        <w:snapToGrid/>
        <w:spacing w:before="0" w:after="0" w:line="580" w:lineRule="exact"/>
        <w:ind w:left="0" w:right="0" w:firstLine="482"/>
        <w:jc w:val="both"/>
        <w:textAlignment w:val="auto"/>
        <w:rPr>
          <w:rFonts w:hint="default" w:ascii="Times New Roman" w:hAnsi="Times New Roman" w:eastAsia="宋体" w:cs="Times New Roman"/>
          <w:b/>
          <w:color w:val="222222"/>
          <w:sz w:val="24"/>
          <w:szCs w:val="24"/>
        </w:rPr>
      </w:pPr>
      <w:r>
        <w:rPr>
          <w:rFonts w:hint="default" w:ascii="Times New Roman" w:hAnsi="Times New Roman" w:eastAsia="宋体" w:cs="Times New Roman"/>
          <w:b/>
          <w:color w:val="222222"/>
          <w:sz w:val="24"/>
          <w:szCs w:val="24"/>
        </w:rPr>
        <w:br w:type="page"/>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580" w:lineRule="exact"/>
        <w:ind w:left="0" w:right="0" w:firstLine="482"/>
        <w:jc w:val="both"/>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color w:val="222222"/>
          <w:sz w:val="30"/>
          <w:szCs w:val="30"/>
        </w:rPr>
        <w:t>根据</w:t>
      </w:r>
      <w:r>
        <w:rPr>
          <w:rFonts w:hint="eastAsia" w:ascii="仿宋_GB2312" w:hAnsi="仿宋_GB2312" w:eastAsia="仿宋_GB2312" w:cs="仿宋_GB2312"/>
          <w:b w:val="0"/>
          <w:bCs w:val="0"/>
          <w:sz w:val="30"/>
          <w:szCs w:val="30"/>
        </w:rPr>
        <w:t>2024-2025年重点区域一级支流水质监测项目</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 xml:space="preserve">项目编号：    </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color w:val="222222"/>
          <w:sz w:val="30"/>
          <w:szCs w:val="30"/>
        </w:rPr>
        <w:t>的采购结果，按照《中华人民共和国政府采购法》，《中华人民共和国民法典》</w:t>
      </w:r>
      <w:r>
        <w:rPr>
          <w:rFonts w:hint="eastAsia" w:ascii="仿宋_GB2312" w:hAnsi="仿宋_GB2312" w:eastAsia="仿宋_GB2312" w:cs="仿宋_GB2312"/>
          <w:b w:val="0"/>
          <w:bCs w:val="0"/>
          <w:color w:val="222222"/>
          <w:sz w:val="30"/>
          <w:szCs w:val="30"/>
          <w:lang w:eastAsia="zh-CN"/>
        </w:rPr>
        <w:t>相关</w:t>
      </w:r>
      <w:r>
        <w:rPr>
          <w:rFonts w:hint="eastAsia" w:ascii="仿宋_GB2312" w:hAnsi="仿宋_GB2312" w:eastAsia="仿宋_GB2312" w:cs="仿宋_GB2312"/>
          <w:b w:val="0"/>
          <w:bCs w:val="0"/>
          <w:color w:val="222222"/>
          <w:sz w:val="30"/>
          <w:szCs w:val="30"/>
        </w:rPr>
        <w:t>规定，经双方协商，本着平等互利和诚实信用的原则，一致同意遵守本合同如下。</w:t>
      </w:r>
    </w:p>
    <w:p>
      <w:pPr>
        <w:pStyle w:val="8"/>
        <w:keepNext w:val="0"/>
        <w:keepLines w:val="0"/>
        <w:pageBreakBefore w:val="0"/>
        <w:widowControl/>
        <w:numPr>
          <w:ilvl w:val="-1"/>
          <w:numId w:val="0"/>
        </w:numPr>
        <w:shd w:val="clear" w:color="auto" w:fill="auto"/>
        <w:kinsoku/>
        <w:wordWrap/>
        <w:overflowPunct/>
        <w:topLinePunct w:val="0"/>
        <w:autoSpaceDE/>
        <w:autoSpaceDN/>
        <w:bidi w:val="0"/>
        <w:adjustRightInd/>
        <w:snapToGrid/>
        <w:spacing w:before="0" w:after="0" w:line="580" w:lineRule="exact"/>
        <w:ind w:left="0" w:right="0" w:firstLine="602" w:firstLineChars="200"/>
        <w:jc w:val="both"/>
        <w:textAlignment w:val="auto"/>
        <w:rPr>
          <w:rFonts w:hint="eastAsia" w:ascii="仿宋_GB2312" w:hAnsi="仿宋_GB2312" w:eastAsia="仿宋_GB2312" w:cs="仿宋_GB2312"/>
          <w:b/>
          <w:color w:val="222222"/>
          <w:sz w:val="30"/>
          <w:szCs w:val="30"/>
          <w:lang w:eastAsia="zh-CN"/>
        </w:rPr>
      </w:pPr>
      <w:r>
        <w:rPr>
          <w:rFonts w:hint="eastAsia" w:ascii="仿宋_GB2312" w:hAnsi="仿宋_GB2312" w:eastAsia="仿宋_GB2312" w:cs="仿宋_GB2312"/>
          <w:b/>
          <w:color w:val="222222"/>
          <w:sz w:val="30"/>
          <w:szCs w:val="30"/>
          <w:lang w:eastAsia="zh-CN"/>
        </w:rPr>
        <w:t>第一条</w:t>
      </w:r>
      <w:r>
        <w:rPr>
          <w:rFonts w:hint="eastAsia" w:ascii="仿宋_GB2312" w:hAnsi="仿宋_GB2312" w:eastAsia="仿宋_GB2312" w:cs="仿宋_GB2312"/>
          <w:b/>
          <w:color w:val="222222"/>
          <w:sz w:val="30"/>
          <w:szCs w:val="30"/>
          <w:lang w:val="en-US" w:eastAsia="zh-CN"/>
        </w:rPr>
        <w:t xml:space="preserve"> </w:t>
      </w:r>
      <w:r>
        <w:rPr>
          <w:rFonts w:hint="eastAsia" w:ascii="仿宋_GB2312" w:hAnsi="仿宋_GB2312" w:eastAsia="仿宋_GB2312" w:cs="仿宋_GB2312"/>
          <w:b/>
          <w:color w:val="222222"/>
          <w:sz w:val="30"/>
          <w:szCs w:val="30"/>
          <w:lang w:eastAsia="zh-CN"/>
        </w:rPr>
        <w:t>乙方应提供以下服务内容：</w:t>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b w:val="0"/>
          <w:bCs/>
          <w:color w:val="222222"/>
          <w:sz w:val="30"/>
          <w:szCs w:val="30"/>
          <w:lang w:val="en-US" w:eastAsia="zh-CN"/>
        </w:rPr>
      </w:pPr>
      <w:r>
        <w:rPr>
          <w:rFonts w:hint="eastAsia" w:ascii="仿宋_GB2312" w:hAnsi="仿宋_GB2312" w:eastAsia="仿宋_GB2312" w:cs="仿宋_GB2312"/>
          <w:b w:val="0"/>
          <w:bCs/>
          <w:color w:val="222222"/>
          <w:sz w:val="30"/>
          <w:szCs w:val="30"/>
          <w:lang w:val="en-US" w:eastAsia="zh-CN"/>
        </w:rPr>
        <w:t>甲方委托乙方进行2024-2025年重点区域一级支流水质监测项目包组二（南部片区重点区域一级支流水质监测）工作，每月对南部片区重点区域178条一级支流进行水质监测。合同期内因工作任务动态调整，最终监测任务量需以合同期内甲方下达的为准，原则上不超过总体任务量的10%。</w:t>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580" w:lineRule="exact"/>
        <w:ind w:left="0" w:right="0" w:firstLine="602" w:firstLineChars="200"/>
        <w:jc w:val="both"/>
        <w:textAlignment w:val="auto"/>
        <w:rPr>
          <w:rFonts w:hint="eastAsia" w:ascii="仿宋_GB2312" w:hAnsi="仿宋_GB2312" w:eastAsia="仿宋_GB2312" w:cs="仿宋_GB2312"/>
          <w:b/>
          <w:color w:val="222222"/>
          <w:sz w:val="30"/>
          <w:szCs w:val="30"/>
        </w:rPr>
      </w:pPr>
      <w:r>
        <w:rPr>
          <w:rFonts w:hint="eastAsia" w:ascii="仿宋_GB2312" w:hAnsi="仿宋_GB2312" w:eastAsia="仿宋_GB2312" w:cs="仿宋_GB2312"/>
          <w:b/>
          <w:color w:val="222222"/>
          <w:sz w:val="30"/>
          <w:szCs w:val="30"/>
          <w:lang w:eastAsia="zh-CN"/>
        </w:rPr>
        <w:t>第二条</w:t>
      </w:r>
      <w:r>
        <w:rPr>
          <w:rFonts w:hint="eastAsia" w:ascii="仿宋_GB2312" w:hAnsi="仿宋_GB2312" w:eastAsia="仿宋_GB2312" w:cs="仿宋_GB2312"/>
          <w:b/>
          <w:color w:val="222222"/>
          <w:sz w:val="30"/>
          <w:szCs w:val="30"/>
          <w:lang w:val="en-US" w:eastAsia="zh-CN"/>
        </w:rPr>
        <w:t xml:space="preserve"> </w:t>
      </w:r>
      <w:r>
        <w:rPr>
          <w:rFonts w:hint="eastAsia" w:ascii="仿宋_GB2312" w:hAnsi="仿宋_GB2312" w:eastAsia="仿宋_GB2312" w:cs="仿宋_GB2312"/>
          <w:b/>
          <w:color w:val="222222"/>
          <w:sz w:val="30"/>
          <w:szCs w:val="30"/>
          <w:lang w:eastAsia="zh-CN"/>
        </w:rPr>
        <w:t>乙方应按照下列要求提供服务：</w:t>
      </w:r>
    </w:p>
    <w:p>
      <w:pPr>
        <w:pStyle w:val="8"/>
        <w:spacing w:line="580" w:lineRule="exact"/>
        <w:ind w:firstLine="600" w:firstLineChars="200"/>
        <w:jc w:val="both"/>
        <w:rPr>
          <w:rFonts w:hint="default" w:ascii="仿宋_GB2312" w:hAnsi="仿宋_GB2312" w:eastAsia="仿宋_GB2312" w:cs="仿宋_GB2312"/>
          <w:sz w:val="30"/>
          <w:szCs w:val="30"/>
          <w:lang w:eastAsia="zh-CN"/>
        </w:rPr>
      </w:pPr>
      <w:r>
        <w:rPr>
          <w:rFonts w:ascii="仿宋_GB2312" w:hAnsi="仿宋_GB2312" w:eastAsia="仿宋_GB2312" w:cs="仿宋_GB2312"/>
          <w:sz w:val="30"/>
          <w:szCs w:val="30"/>
        </w:rPr>
        <w:t>（一）监测要求</w:t>
      </w:r>
      <w:r>
        <w:rPr>
          <w:rFonts w:ascii="仿宋_GB2312" w:hAnsi="仿宋_GB2312" w:eastAsia="仿宋_GB2312" w:cs="仿宋_GB2312"/>
          <w:sz w:val="30"/>
          <w:szCs w:val="30"/>
          <w:lang w:eastAsia="zh-CN"/>
        </w:rPr>
        <w:t>。</w:t>
      </w:r>
    </w:p>
    <w:p>
      <w:pPr>
        <w:pStyle w:val="8"/>
        <w:spacing w:line="580" w:lineRule="exact"/>
        <w:ind w:firstLine="600" w:firstLineChars="200"/>
        <w:jc w:val="both"/>
        <w:rPr>
          <w:rFonts w:hint="default" w:ascii="仿宋_GB2312" w:hAnsi="仿宋_GB2312" w:eastAsia="仿宋_GB2312" w:cs="仿宋_GB2312"/>
          <w:sz w:val="30"/>
          <w:szCs w:val="30"/>
          <w:lang w:eastAsia="zh-CN"/>
        </w:rPr>
      </w:pPr>
      <w:r>
        <w:rPr>
          <w:rFonts w:ascii="仿宋_GB2312" w:hAnsi="仿宋_GB2312" w:eastAsia="仿宋_GB2312" w:cs="仿宋_GB2312"/>
          <w:bCs/>
          <w:color w:val="222222"/>
          <w:sz w:val="30"/>
          <w:szCs w:val="30"/>
          <w:lang w:eastAsia="zh-CN"/>
        </w:rPr>
        <w:t>1.</w:t>
      </w:r>
      <w:r>
        <w:rPr>
          <w:rFonts w:ascii="仿宋_GB2312" w:hAnsi="仿宋_GB2312" w:eastAsia="仿宋_GB2312" w:cs="仿宋_GB2312"/>
          <w:sz w:val="30"/>
          <w:szCs w:val="30"/>
        </w:rPr>
        <w:t>监测范围</w:t>
      </w:r>
      <w:r>
        <w:rPr>
          <w:rFonts w:ascii="仿宋_GB2312" w:hAnsi="仿宋_GB2312" w:eastAsia="仿宋_GB2312" w:cs="仿宋_GB2312"/>
          <w:sz w:val="30"/>
          <w:szCs w:val="30"/>
          <w:lang w:eastAsia="zh-CN"/>
        </w:rPr>
        <w:t>。</w:t>
      </w:r>
    </w:p>
    <w:p>
      <w:pPr>
        <w:pStyle w:val="8"/>
        <w:spacing w:line="580" w:lineRule="exact"/>
        <w:ind w:firstLine="600" w:firstLineChars="200"/>
        <w:jc w:val="both"/>
        <w:rPr>
          <w:rFonts w:hint="default" w:ascii="仿宋_GB2312" w:hAnsi="仿宋_GB2312" w:eastAsia="仿宋_GB2312" w:cs="仿宋_GB2312"/>
          <w:sz w:val="30"/>
          <w:szCs w:val="30"/>
        </w:rPr>
      </w:pPr>
      <w:r>
        <w:rPr>
          <w:rFonts w:hint="eastAsia" w:ascii="仿宋_GB2312" w:hAnsi="仿宋_GB2312" w:eastAsia="仿宋_GB2312" w:cs="仿宋_GB2312"/>
          <w:b w:val="0"/>
          <w:bCs/>
          <w:color w:val="222222"/>
          <w:sz w:val="30"/>
          <w:szCs w:val="30"/>
          <w:lang w:val="en-US" w:eastAsia="zh-CN"/>
        </w:rPr>
        <w:t>南部片区重点区域178条一级支流</w:t>
      </w:r>
      <w:r>
        <w:rPr>
          <w:rFonts w:ascii="仿宋_GB2312" w:hAnsi="仿宋_GB2312" w:eastAsia="仿宋_GB2312" w:cs="仿宋_GB2312"/>
          <w:sz w:val="30"/>
          <w:szCs w:val="30"/>
        </w:rPr>
        <w:t>，具体见附</w:t>
      </w:r>
      <w:r>
        <w:rPr>
          <w:rFonts w:ascii="仿宋_GB2312" w:hAnsi="仿宋_GB2312" w:eastAsia="仿宋_GB2312" w:cs="仿宋_GB2312"/>
          <w:sz w:val="30"/>
          <w:szCs w:val="30"/>
          <w:lang w:eastAsia="zh-CN"/>
        </w:rPr>
        <w:t>件2</w:t>
      </w:r>
      <w:r>
        <w:rPr>
          <w:rFonts w:ascii="仿宋_GB2312" w:hAnsi="仿宋_GB2312" w:eastAsia="仿宋_GB2312" w:cs="仿宋_GB2312"/>
          <w:sz w:val="30"/>
          <w:szCs w:val="30"/>
        </w:rPr>
        <w:t>。</w:t>
      </w:r>
    </w:p>
    <w:p>
      <w:pPr>
        <w:pStyle w:val="8"/>
        <w:spacing w:line="580" w:lineRule="exact"/>
        <w:ind w:firstLine="600" w:firstLineChars="200"/>
        <w:jc w:val="both"/>
        <w:rPr>
          <w:rFonts w:hint="default"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2.</w:t>
      </w:r>
      <w:r>
        <w:rPr>
          <w:rFonts w:ascii="仿宋_GB2312" w:hAnsi="仿宋_GB2312" w:eastAsia="仿宋_GB2312" w:cs="仿宋_GB2312"/>
          <w:sz w:val="30"/>
          <w:szCs w:val="30"/>
        </w:rPr>
        <w:t>监测项目</w:t>
      </w:r>
      <w:r>
        <w:rPr>
          <w:rFonts w:ascii="仿宋_GB2312" w:hAnsi="仿宋_GB2312" w:eastAsia="仿宋_GB2312" w:cs="仿宋_GB2312"/>
          <w:sz w:val="30"/>
          <w:szCs w:val="30"/>
          <w:lang w:eastAsia="zh-CN"/>
        </w:rPr>
        <w:t>。</w:t>
      </w:r>
    </w:p>
    <w:p>
      <w:pPr>
        <w:pStyle w:val="8"/>
        <w:spacing w:line="580" w:lineRule="exact"/>
        <w:ind w:firstLine="600" w:firstLineChars="200"/>
        <w:jc w:val="both"/>
        <w:rPr>
          <w:rFonts w:hint="default" w:ascii="仿宋_GB2312" w:hAnsi="仿宋_GB2312" w:eastAsia="仿宋_GB2312" w:cs="仿宋_GB2312"/>
          <w:sz w:val="30"/>
          <w:szCs w:val="30"/>
          <w:lang w:eastAsia="zh-CN"/>
        </w:rPr>
      </w:pPr>
      <w:r>
        <w:rPr>
          <w:rFonts w:ascii="仿宋_GB2312" w:hAnsi="仿宋_GB2312" w:eastAsia="仿宋_GB2312" w:cs="仿宋_GB2312"/>
          <w:sz w:val="30"/>
          <w:szCs w:val="30"/>
        </w:rPr>
        <w:t>pH值、溶解氧、高锰酸盐指数、化学需氧量、氨氮、总磷（以P计）、总氮、硝酸盐氮、透明度，共9项，具体</w:t>
      </w:r>
      <w:r>
        <w:rPr>
          <w:rFonts w:ascii="仿宋_GB2312" w:hAnsi="仿宋_GB2312" w:eastAsia="仿宋_GB2312" w:cs="仿宋_GB2312"/>
          <w:sz w:val="30"/>
          <w:szCs w:val="30"/>
          <w:lang w:eastAsia="zh-CN"/>
        </w:rPr>
        <w:t>要求</w:t>
      </w:r>
      <w:r>
        <w:rPr>
          <w:rFonts w:ascii="仿宋_GB2312" w:hAnsi="仿宋_GB2312" w:eastAsia="仿宋_GB2312" w:cs="仿宋_GB2312"/>
          <w:sz w:val="30"/>
          <w:szCs w:val="30"/>
        </w:rPr>
        <w:t>见附件</w:t>
      </w:r>
      <w:r>
        <w:rPr>
          <w:rFonts w:ascii="仿宋_GB2312" w:hAnsi="仿宋_GB2312" w:eastAsia="仿宋_GB2312" w:cs="仿宋_GB2312"/>
          <w:sz w:val="30"/>
          <w:szCs w:val="30"/>
          <w:lang w:eastAsia="zh-CN"/>
        </w:rPr>
        <w:t>1</w:t>
      </w:r>
      <w:r>
        <w:rPr>
          <w:rFonts w:ascii="仿宋_GB2312" w:hAnsi="仿宋_GB2312" w:eastAsia="仿宋_GB2312" w:cs="仿宋_GB2312"/>
          <w:sz w:val="30"/>
          <w:szCs w:val="30"/>
        </w:rPr>
        <w:t>。</w:t>
      </w:r>
    </w:p>
    <w:p>
      <w:pPr>
        <w:pStyle w:val="8"/>
        <w:spacing w:line="580" w:lineRule="exact"/>
        <w:ind w:firstLine="600" w:firstLineChars="200"/>
        <w:jc w:val="both"/>
        <w:rPr>
          <w:rFonts w:hint="default"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3.</w:t>
      </w:r>
      <w:r>
        <w:rPr>
          <w:rFonts w:ascii="仿宋_GB2312" w:hAnsi="仿宋_GB2312" w:eastAsia="仿宋_GB2312" w:cs="仿宋_GB2312"/>
          <w:sz w:val="30"/>
          <w:szCs w:val="30"/>
        </w:rPr>
        <w:t>监测频次</w:t>
      </w:r>
      <w:r>
        <w:rPr>
          <w:rFonts w:ascii="仿宋_GB2312" w:hAnsi="仿宋_GB2312" w:eastAsia="仿宋_GB2312" w:cs="仿宋_GB2312"/>
          <w:sz w:val="30"/>
          <w:szCs w:val="30"/>
          <w:lang w:eastAsia="zh-CN"/>
        </w:rPr>
        <w:t>。</w:t>
      </w:r>
    </w:p>
    <w:p>
      <w:pPr>
        <w:pStyle w:val="8"/>
        <w:spacing w:line="580" w:lineRule="exact"/>
        <w:ind w:firstLine="600" w:firstLineChars="200"/>
        <w:jc w:val="both"/>
        <w:rPr>
          <w:rFonts w:hint="default" w:ascii="仿宋_GB2312" w:hAnsi="仿宋_GB2312" w:eastAsia="仿宋_GB2312" w:cs="仿宋_GB2312"/>
          <w:sz w:val="30"/>
          <w:szCs w:val="30"/>
        </w:rPr>
      </w:pPr>
      <w:r>
        <w:rPr>
          <w:rFonts w:ascii="仿宋_GB2312" w:hAnsi="仿宋_GB2312" w:eastAsia="仿宋_GB2312" w:cs="仿宋_GB2312"/>
          <w:sz w:val="30"/>
          <w:szCs w:val="30"/>
        </w:rPr>
        <w:t>2024年</w:t>
      </w:r>
      <w:r>
        <w:rPr>
          <w:rFonts w:hint="eastAsia" w:ascii="仿宋_GB2312" w:hAnsi="仿宋_GB2312" w:eastAsia="仿宋_GB2312" w:cs="仿宋_GB2312"/>
          <w:sz w:val="30"/>
          <w:szCs w:val="30"/>
          <w:lang w:val="en-US" w:eastAsia="zh-CN"/>
        </w:rPr>
        <w:t>8</w:t>
      </w:r>
      <w:r>
        <w:rPr>
          <w:rFonts w:ascii="仿宋_GB2312" w:hAnsi="仿宋_GB2312" w:eastAsia="仿宋_GB2312" w:cs="仿宋_GB2312"/>
          <w:sz w:val="30"/>
          <w:szCs w:val="30"/>
        </w:rPr>
        <w:t>月-2025年6月每月开展1次，原则上为每月1-10日，逢法定假日、极端水文气象条件，监测时间可后延，最迟不超过每月15日。</w:t>
      </w:r>
    </w:p>
    <w:p>
      <w:pPr>
        <w:pStyle w:val="8"/>
        <w:spacing w:line="580" w:lineRule="exact"/>
        <w:ind w:firstLine="600" w:firstLineChars="200"/>
        <w:jc w:val="both"/>
        <w:rPr>
          <w:rFonts w:hint="default"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4.</w:t>
      </w:r>
      <w:r>
        <w:rPr>
          <w:rFonts w:ascii="仿宋_GB2312" w:hAnsi="仿宋_GB2312" w:eastAsia="仿宋_GB2312" w:cs="仿宋_GB2312"/>
          <w:sz w:val="30"/>
          <w:szCs w:val="30"/>
        </w:rPr>
        <w:t>分析方法</w:t>
      </w:r>
      <w:r>
        <w:rPr>
          <w:rFonts w:ascii="仿宋_GB2312" w:hAnsi="仿宋_GB2312" w:eastAsia="仿宋_GB2312" w:cs="仿宋_GB2312"/>
          <w:sz w:val="30"/>
          <w:szCs w:val="30"/>
          <w:lang w:eastAsia="zh-CN"/>
        </w:rPr>
        <w:t>。</w:t>
      </w:r>
    </w:p>
    <w:p>
      <w:pPr>
        <w:pStyle w:val="8"/>
        <w:spacing w:line="580" w:lineRule="exact"/>
        <w:ind w:firstLine="600" w:firstLineChars="200"/>
        <w:jc w:val="both"/>
        <w:rPr>
          <w:rFonts w:hint="default" w:ascii="仿宋_GB2312" w:hAnsi="仿宋_GB2312" w:eastAsia="仿宋_GB2312" w:cs="仿宋_GB2312"/>
          <w:sz w:val="30"/>
          <w:szCs w:val="30"/>
        </w:rPr>
      </w:pPr>
      <w:r>
        <w:rPr>
          <w:rFonts w:ascii="仿宋_GB2312" w:hAnsi="仿宋_GB2312" w:eastAsia="仿宋_GB2312" w:cs="仿宋_GB2312"/>
          <w:sz w:val="30"/>
          <w:szCs w:val="30"/>
        </w:rPr>
        <w:t>原则上优先参照附件</w:t>
      </w:r>
      <w:r>
        <w:rPr>
          <w:rFonts w:ascii="仿宋_GB2312" w:hAnsi="仿宋_GB2312" w:eastAsia="仿宋_GB2312" w:cs="仿宋_GB2312"/>
          <w:sz w:val="30"/>
          <w:szCs w:val="30"/>
          <w:lang w:eastAsia="zh-CN"/>
        </w:rPr>
        <w:t>1</w:t>
      </w:r>
      <w:r>
        <w:rPr>
          <w:rFonts w:ascii="仿宋_GB2312" w:hAnsi="仿宋_GB2312" w:eastAsia="仿宋_GB2312" w:cs="仿宋_GB2312"/>
          <w:sz w:val="30"/>
          <w:szCs w:val="30"/>
        </w:rPr>
        <w:t>列出的方法，或者现行有效的国标、行标分析方法，采用的试剂、分析仪器必须能够满足监测工作的需要。</w:t>
      </w:r>
    </w:p>
    <w:p>
      <w:pPr>
        <w:pStyle w:val="8"/>
        <w:spacing w:line="580" w:lineRule="exact"/>
        <w:ind w:firstLine="600" w:firstLineChars="200"/>
        <w:jc w:val="both"/>
        <w:rPr>
          <w:rFonts w:hint="default"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5.</w:t>
      </w:r>
      <w:r>
        <w:rPr>
          <w:rFonts w:ascii="仿宋_GB2312" w:hAnsi="仿宋_GB2312" w:eastAsia="仿宋_GB2312" w:cs="仿宋_GB2312"/>
          <w:sz w:val="30"/>
          <w:szCs w:val="30"/>
        </w:rPr>
        <w:t>质量保证与质量控制</w:t>
      </w:r>
      <w:r>
        <w:rPr>
          <w:rFonts w:ascii="仿宋_GB2312" w:hAnsi="仿宋_GB2312" w:eastAsia="仿宋_GB2312" w:cs="仿宋_GB2312"/>
          <w:sz w:val="30"/>
          <w:szCs w:val="30"/>
          <w:lang w:eastAsia="zh-CN"/>
        </w:rPr>
        <w:t>。</w:t>
      </w:r>
    </w:p>
    <w:p>
      <w:pPr>
        <w:pStyle w:val="8"/>
        <w:spacing w:line="580" w:lineRule="exact"/>
        <w:ind w:firstLine="600" w:firstLineChars="200"/>
        <w:jc w:val="both"/>
        <w:rPr>
          <w:rFonts w:hint="default" w:ascii="仿宋_GB2312" w:hAnsi="仿宋_GB2312" w:eastAsia="仿宋_GB2312" w:cs="仿宋_GB2312"/>
          <w:sz w:val="30"/>
          <w:szCs w:val="30"/>
        </w:rPr>
      </w:pPr>
      <w:r>
        <w:rPr>
          <w:rFonts w:ascii="仿宋_GB2312" w:hAnsi="仿宋_GB2312" w:eastAsia="仿宋_GB2312" w:cs="仿宋_GB2312"/>
          <w:sz w:val="30"/>
          <w:szCs w:val="30"/>
        </w:rPr>
        <w:t>①水质监测</w:t>
      </w:r>
    </w:p>
    <w:p>
      <w:pPr>
        <w:pStyle w:val="8"/>
        <w:spacing w:line="580" w:lineRule="exact"/>
        <w:ind w:firstLine="600" w:firstLineChars="200"/>
        <w:jc w:val="both"/>
        <w:rPr>
          <w:rFonts w:hint="default" w:ascii="仿宋_GB2312" w:hAnsi="仿宋_GB2312" w:eastAsia="仿宋_GB2312" w:cs="仿宋_GB2312"/>
          <w:sz w:val="30"/>
          <w:szCs w:val="30"/>
        </w:rPr>
      </w:pPr>
      <w:r>
        <w:rPr>
          <w:rFonts w:ascii="仿宋_GB2312" w:hAnsi="仿宋_GB2312" w:eastAsia="仿宋_GB2312" w:cs="仿宋_GB2312"/>
          <w:sz w:val="30"/>
          <w:szCs w:val="30"/>
        </w:rPr>
        <w:t>水质监测工作需按照计量认证的有关规定，必须在检测的全过程进行质量控制，以保证检测结果的合理性、科学性和公正性。</w:t>
      </w:r>
    </w:p>
    <w:p>
      <w:pPr>
        <w:pStyle w:val="8"/>
        <w:spacing w:line="580" w:lineRule="exact"/>
        <w:ind w:firstLine="600" w:firstLineChars="200"/>
        <w:jc w:val="both"/>
        <w:rPr>
          <w:rFonts w:hint="default" w:ascii="仿宋_GB2312" w:hAnsi="仿宋_GB2312" w:eastAsia="仿宋_GB2312" w:cs="仿宋_GB2312"/>
          <w:sz w:val="30"/>
          <w:szCs w:val="30"/>
        </w:rPr>
      </w:pPr>
      <w:r>
        <w:rPr>
          <w:rFonts w:ascii="仿宋_GB2312" w:hAnsi="仿宋_GB2312" w:eastAsia="仿宋_GB2312" w:cs="仿宋_GB2312"/>
          <w:sz w:val="30"/>
          <w:szCs w:val="30"/>
        </w:rPr>
        <w:t>每批水质样品需各采集现场空白样和现场平行样。现场空白样测定结果应低于相应项目监测方法的检出限；现场平行样的采集应控制采样操作和条件的一致性，其相对偏差应符合相应项目监测方法的精密度要求。</w:t>
      </w:r>
    </w:p>
    <w:p>
      <w:pPr>
        <w:pStyle w:val="8"/>
        <w:spacing w:line="580" w:lineRule="exact"/>
        <w:ind w:firstLine="600" w:firstLineChars="200"/>
        <w:jc w:val="both"/>
        <w:rPr>
          <w:rFonts w:hint="default" w:ascii="仿宋_GB2312" w:hAnsi="仿宋_GB2312" w:eastAsia="仿宋_GB2312" w:cs="仿宋_GB2312"/>
          <w:sz w:val="30"/>
          <w:szCs w:val="30"/>
        </w:rPr>
      </w:pPr>
      <w:r>
        <w:rPr>
          <w:rFonts w:ascii="仿宋_GB2312" w:hAnsi="仿宋_GB2312" w:eastAsia="仿宋_GB2312" w:cs="仿宋_GB2312"/>
          <w:sz w:val="30"/>
          <w:szCs w:val="30"/>
        </w:rPr>
        <w:t>实验室内质量控制应包括室内空白、校准曲线及标准点核查、实验室测试的准确度及精密度控制等。每批次样品分析时做2个室内空白样，空白试验结果应符合分析方法要求。同时按照方法要求在测定试样的同时制作校准曲线，其参数应符合标准要求。实验室测试的准确度控制，每批次样品测定1个有证标准物质或具有溯源性的标准物质，测试结果应符合其标准物质证书中相应范围；可行时，每批次样品随机抽取10%以上做加标回收试验，加标回收率应满足相关标准规定的要求。精密度的控制，以每批次样品随机抽取10%样品做室内平行双样测定，平行样相对偏差应满足相关标准规定的要求。平行样数据评判采用《水和废水监测分析办法》（第四版）中室间精密度标准。</w:t>
      </w:r>
    </w:p>
    <w:p>
      <w:pPr>
        <w:pStyle w:val="8"/>
        <w:spacing w:line="580" w:lineRule="exact"/>
        <w:ind w:firstLine="600" w:firstLineChars="200"/>
        <w:jc w:val="both"/>
        <w:rPr>
          <w:rFonts w:hint="default" w:ascii="仿宋_GB2312" w:hAnsi="仿宋_GB2312" w:eastAsia="仿宋_GB2312" w:cs="仿宋_GB2312"/>
          <w:sz w:val="30"/>
          <w:szCs w:val="30"/>
        </w:rPr>
      </w:pPr>
      <w:r>
        <w:rPr>
          <w:rFonts w:ascii="仿宋_GB2312" w:hAnsi="仿宋_GB2312" w:eastAsia="仿宋_GB2312" w:cs="仿宋_GB2312"/>
          <w:sz w:val="30"/>
          <w:szCs w:val="30"/>
          <w:lang w:eastAsia="zh-CN"/>
        </w:rPr>
        <w:t>乙方需接受甲方安排的质量考核工作，考核方式包括但不限于现场监测检查、原始记录审核、盲样考核等。</w:t>
      </w:r>
    </w:p>
    <w:p>
      <w:pPr>
        <w:pStyle w:val="8"/>
        <w:spacing w:line="580" w:lineRule="exact"/>
        <w:ind w:firstLine="600" w:firstLineChars="200"/>
        <w:jc w:val="both"/>
        <w:rPr>
          <w:rFonts w:hint="default" w:ascii="仿宋_GB2312" w:hAnsi="仿宋_GB2312" w:eastAsia="仿宋_GB2312" w:cs="仿宋_GB2312"/>
          <w:sz w:val="30"/>
          <w:szCs w:val="30"/>
        </w:rPr>
      </w:pPr>
      <w:r>
        <w:rPr>
          <w:rFonts w:ascii="仿宋_GB2312" w:hAnsi="仿宋_GB2312" w:eastAsia="仿宋_GB2312" w:cs="仿宋_GB2312"/>
          <w:sz w:val="30"/>
          <w:szCs w:val="30"/>
          <w:lang w:eastAsia="zh-CN"/>
        </w:rPr>
        <w:t>甲方根据乙方水质采样工作计划，有权提出对水质采样工作进行监督或根据实际情况对计划进行调整，乙方需配合甲方进行监督和调整工作，发生的费用包含在合同总价中。</w:t>
      </w:r>
    </w:p>
    <w:p>
      <w:pPr>
        <w:pStyle w:val="8"/>
        <w:spacing w:line="580" w:lineRule="exact"/>
        <w:ind w:firstLine="600" w:firstLineChars="200"/>
        <w:jc w:val="both"/>
        <w:rPr>
          <w:rFonts w:hint="default" w:ascii="仿宋_GB2312" w:hAnsi="仿宋_GB2312" w:eastAsia="仿宋_GB2312" w:cs="仿宋_GB2312"/>
          <w:sz w:val="30"/>
          <w:szCs w:val="30"/>
        </w:rPr>
      </w:pPr>
      <w:r>
        <w:rPr>
          <w:rFonts w:ascii="仿宋_GB2312" w:hAnsi="仿宋_GB2312" w:eastAsia="仿宋_GB2312" w:cs="仿宋_GB2312"/>
          <w:sz w:val="30"/>
          <w:szCs w:val="30"/>
        </w:rPr>
        <w:t>②资料成果</w:t>
      </w:r>
    </w:p>
    <w:p>
      <w:pPr>
        <w:pStyle w:val="8"/>
        <w:spacing w:line="580" w:lineRule="exact"/>
        <w:ind w:firstLine="600" w:firstLineChars="200"/>
        <w:jc w:val="both"/>
        <w:rPr>
          <w:rFonts w:hint="default" w:ascii="仿宋_GB2312" w:hAnsi="仿宋_GB2312" w:eastAsia="仿宋_GB2312" w:cs="仿宋_GB2312"/>
          <w:sz w:val="30"/>
          <w:szCs w:val="30"/>
        </w:rPr>
      </w:pPr>
      <w:r>
        <w:rPr>
          <w:rFonts w:ascii="仿宋_GB2312" w:hAnsi="仿宋_GB2312" w:eastAsia="仿宋_GB2312" w:cs="仿宋_GB2312"/>
          <w:sz w:val="30"/>
          <w:szCs w:val="30"/>
        </w:rPr>
        <w:t>相关资料整理要符合资料档案管理规范要求，各种资料要分类归档，监测过程的记录是反映项目实施事实，不允许任意篡改或修正，维护档案资料的真实性，保持档案资料的原貌。</w:t>
      </w:r>
    </w:p>
    <w:p>
      <w:pPr>
        <w:pStyle w:val="8"/>
        <w:spacing w:line="580" w:lineRule="exact"/>
        <w:ind w:firstLine="600" w:firstLineChars="200"/>
        <w:jc w:val="both"/>
        <w:rPr>
          <w:rFonts w:hint="default" w:ascii="仿宋_GB2312" w:hAnsi="仿宋_GB2312" w:eastAsia="仿宋_GB2312" w:cs="仿宋_GB2312"/>
          <w:sz w:val="30"/>
          <w:szCs w:val="30"/>
        </w:rPr>
      </w:pPr>
      <w:r>
        <w:rPr>
          <w:rFonts w:ascii="仿宋_GB2312" w:hAnsi="仿宋_GB2312" w:eastAsia="仿宋_GB2312" w:cs="仿宋_GB2312"/>
          <w:sz w:val="30"/>
          <w:szCs w:val="30"/>
        </w:rPr>
        <w:t>每期提供监测成果时，应提供相应现场采样摄录资料。</w:t>
      </w:r>
    </w:p>
    <w:p>
      <w:pPr>
        <w:pStyle w:val="8"/>
        <w:spacing w:line="580" w:lineRule="exact"/>
        <w:ind w:firstLine="600" w:firstLineChars="200"/>
        <w:jc w:val="both"/>
        <w:rPr>
          <w:rFonts w:hint="default" w:ascii="仿宋_GB2312" w:hAnsi="仿宋_GB2312" w:eastAsia="仿宋_GB2312" w:cs="仿宋_GB2312"/>
          <w:sz w:val="30"/>
          <w:szCs w:val="30"/>
        </w:rPr>
      </w:pPr>
      <w:r>
        <w:rPr>
          <w:rFonts w:ascii="仿宋_GB2312" w:hAnsi="仿宋_GB2312" w:eastAsia="仿宋_GB2312" w:cs="仿宋_GB2312"/>
          <w:sz w:val="30"/>
          <w:szCs w:val="30"/>
          <w:lang w:eastAsia="zh-CN"/>
        </w:rPr>
        <w:t>6.</w:t>
      </w:r>
      <w:r>
        <w:rPr>
          <w:rFonts w:ascii="仿宋_GB2312" w:hAnsi="仿宋_GB2312" w:eastAsia="仿宋_GB2312" w:cs="仿宋_GB2312"/>
          <w:sz w:val="30"/>
          <w:szCs w:val="30"/>
        </w:rPr>
        <w:t>数据报送</w:t>
      </w:r>
    </w:p>
    <w:p>
      <w:pPr>
        <w:pStyle w:val="8"/>
        <w:spacing w:line="580" w:lineRule="exact"/>
        <w:ind w:firstLine="600" w:firstLineChars="200"/>
        <w:jc w:val="both"/>
        <w:rPr>
          <w:rFonts w:hint="default"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原则上</w:t>
      </w:r>
      <w:r>
        <w:rPr>
          <w:rFonts w:ascii="仿宋_GB2312" w:hAnsi="仿宋_GB2312" w:eastAsia="仿宋_GB2312" w:cs="仿宋_GB2312"/>
          <w:sz w:val="30"/>
          <w:szCs w:val="30"/>
        </w:rPr>
        <w:t>每月20日前提交当月监测数据电子汇总表，25日前提交当月质量控制工作数据表，30日前提交下月监测计划。</w:t>
      </w:r>
    </w:p>
    <w:p>
      <w:pPr>
        <w:pStyle w:val="8"/>
        <w:spacing w:line="580" w:lineRule="exact"/>
        <w:ind w:firstLine="600" w:firstLineChars="200"/>
        <w:jc w:val="both"/>
        <w:rPr>
          <w:rFonts w:hint="default" w:ascii="仿宋_GB2312" w:hAnsi="仿宋_GB2312" w:eastAsia="仿宋_GB2312" w:cs="仿宋_GB2312"/>
          <w:sz w:val="30"/>
          <w:szCs w:val="30"/>
        </w:rPr>
      </w:pPr>
      <w:r>
        <w:rPr>
          <w:rFonts w:ascii="仿宋_GB2312" w:hAnsi="仿宋_GB2312" w:eastAsia="仿宋_GB2312" w:cs="仿宋_GB2312"/>
          <w:sz w:val="30"/>
          <w:szCs w:val="30"/>
        </w:rPr>
        <w:t>报送监测数据时，若监测值低于检测限，在检测限后加“L”，检测限应该满足国家地表水I类标准值的1/4，化学需氧量、总磷等检测项目的分析方法检出限须不高于I类水质标准限值（投标人须提交加盖公章的方法确认报告复印件），原则上不超过《</w:t>
      </w:r>
      <w:r>
        <w:rPr>
          <w:rFonts w:hint="eastAsia" w:ascii="仿宋_GB2312" w:hAnsi="仿宋_GB2312" w:eastAsia="仿宋_GB2312" w:cs="仿宋_GB2312"/>
          <w:sz w:val="30"/>
          <w:szCs w:val="30"/>
        </w:rPr>
        <w:t>国家地表水环境质量监测网监测任务作业指导书（试行）</w:t>
      </w:r>
      <w:r>
        <w:rPr>
          <w:rFonts w:ascii="仿宋_GB2312" w:hAnsi="仿宋_GB2312" w:eastAsia="仿宋_GB2312" w:cs="仿宋_GB2312"/>
          <w:sz w:val="30"/>
          <w:szCs w:val="30"/>
        </w:rPr>
        <w:t>》的质量控制要求；未监测则填写“-1”，并写明原因；如监测断面水质异常，及时向</w:t>
      </w:r>
      <w:r>
        <w:rPr>
          <w:rFonts w:hint="eastAsia" w:ascii="仿宋_GB2312" w:hAnsi="仿宋_GB2312" w:eastAsia="仿宋_GB2312" w:cs="仿宋_GB2312"/>
          <w:sz w:val="30"/>
          <w:szCs w:val="30"/>
          <w:lang w:eastAsia="zh-CN"/>
        </w:rPr>
        <w:t>甲方</w:t>
      </w:r>
      <w:r>
        <w:rPr>
          <w:rFonts w:ascii="仿宋_GB2312" w:hAnsi="仿宋_GB2312" w:eastAsia="仿宋_GB2312" w:cs="仿宋_GB2312"/>
          <w:sz w:val="30"/>
          <w:szCs w:val="30"/>
        </w:rPr>
        <w:t>反馈，并组织核查。监测数据填报和修约执行《国家地表水环境质量监测数据修约处理规则》（总站水字〔2018〕87号）。</w:t>
      </w:r>
    </w:p>
    <w:p>
      <w:pPr>
        <w:pStyle w:val="8"/>
        <w:spacing w:line="580" w:lineRule="exact"/>
        <w:ind w:firstLine="600" w:firstLineChars="200"/>
        <w:jc w:val="both"/>
        <w:rPr>
          <w:rFonts w:hint="default" w:ascii="仿宋_GB2312" w:hAnsi="仿宋_GB2312" w:eastAsia="仿宋_GB2312" w:cs="仿宋_GB2312"/>
          <w:sz w:val="30"/>
          <w:szCs w:val="30"/>
        </w:rPr>
      </w:pPr>
      <w:r>
        <w:rPr>
          <w:rFonts w:ascii="仿宋_GB2312" w:hAnsi="仿宋_GB2312" w:eastAsia="仿宋_GB2312" w:cs="仿宋_GB2312"/>
          <w:sz w:val="30"/>
          <w:szCs w:val="30"/>
          <w:lang w:eastAsia="zh-CN"/>
        </w:rPr>
        <w:t>7.</w:t>
      </w:r>
      <w:r>
        <w:rPr>
          <w:rFonts w:ascii="仿宋_GB2312" w:hAnsi="仿宋_GB2312" w:eastAsia="仿宋_GB2312" w:cs="仿宋_GB2312"/>
          <w:sz w:val="30"/>
          <w:szCs w:val="30"/>
        </w:rPr>
        <w:t>其他要求</w:t>
      </w:r>
    </w:p>
    <w:p>
      <w:pPr>
        <w:pStyle w:val="8"/>
        <w:spacing w:line="580" w:lineRule="exact"/>
        <w:ind w:firstLine="600" w:firstLineChars="200"/>
        <w:jc w:val="both"/>
        <w:rPr>
          <w:rFonts w:hint="default" w:ascii="仿宋_GB2312" w:hAnsi="仿宋_GB2312" w:eastAsia="仿宋_GB2312" w:cs="仿宋_GB2312"/>
          <w:sz w:val="30"/>
          <w:szCs w:val="30"/>
        </w:rPr>
      </w:pPr>
      <w:r>
        <w:rPr>
          <w:rFonts w:ascii="仿宋_GB2312" w:hAnsi="仿宋_GB2312" w:eastAsia="仿宋_GB2312" w:cs="仿宋_GB2312"/>
          <w:sz w:val="30"/>
          <w:szCs w:val="30"/>
        </w:rPr>
        <w:t>①收集整理断面基础信息，首次监测时应按</w:t>
      </w:r>
      <w:r>
        <w:rPr>
          <w:rFonts w:ascii="仿宋_GB2312" w:hAnsi="仿宋_GB2312" w:eastAsia="仿宋_GB2312" w:cs="仿宋_GB2312"/>
          <w:sz w:val="30"/>
          <w:szCs w:val="30"/>
          <w:lang w:eastAsia="zh-CN"/>
        </w:rPr>
        <w:t>甲方</w:t>
      </w:r>
      <w:r>
        <w:rPr>
          <w:rFonts w:ascii="仿宋_GB2312" w:hAnsi="仿宋_GB2312" w:eastAsia="仿宋_GB2312" w:cs="仿宋_GB2312"/>
          <w:sz w:val="30"/>
          <w:szCs w:val="30"/>
        </w:rPr>
        <w:t>的要求做好照片、文字等监测点位信息记录。</w:t>
      </w:r>
    </w:p>
    <w:p>
      <w:pPr>
        <w:pStyle w:val="8"/>
        <w:spacing w:line="580" w:lineRule="exact"/>
        <w:ind w:firstLine="600" w:firstLineChars="200"/>
        <w:jc w:val="both"/>
        <w:rPr>
          <w:rFonts w:ascii="仿宋_GB2312" w:hAnsi="仿宋_GB2312" w:eastAsia="仿宋_GB2312" w:cs="仿宋_GB2312"/>
          <w:sz w:val="30"/>
          <w:szCs w:val="30"/>
          <w:lang w:eastAsia="zh-CN"/>
        </w:rPr>
      </w:pPr>
      <w:r>
        <w:rPr>
          <w:rFonts w:ascii="仿宋_GB2312" w:hAnsi="仿宋_GB2312" w:eastAsia="仿宋_GB2312" w:cs="仿宋_GB2312"/>
          <w:sz w:val="30"/>
          <w:szCs w:val="30"/>
        </w:rPr>
        <w:t>②严格按相关的规范、标准的要求实施采样和分析测试工作，确保监测成果的准确性、科学性和合理性</w:t>
      </w:r>
      <w:r>
        <w:rPr>
          <w:rFonts w:ascii="仿宋_GB2312" w:hAnsi="仿宋_GB2312" w:eastAsia="仿宋_GB2312" w:cs="仿宋_GB2312"/>
          <w:sz w:val="30"/>
          <w:szCs w:val="30"/>
          <w:lang w:eastAsia="zh-CN"/>
        </w:rPr>
        <w:t>。</w:t>
      </w:r>
    </w:p>
    <w:p>
      <w:pPr>
        <w:pStyle w:val="8"/>
        <w:keepNext w:val="0"/>
        <w:keepLines w:val="0"/>
        <w:pageBreakBefore w:val="0"/>
        <w:shd w:val="clear" w:color="auto" w:fill="auto"/>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③每期提供监测成果时，应提供相应现场采样摄录资料。</w:t>
      </w:r>
    </w:p>
    <w:p>
      <w:pPr>
        <w:pStyle w:val="8"/>
        <w:keepNext w:val="0"/>
        <w:keepLines w:val="0"/>
        <w:pageBreakBefore w:val="0"/>
        <w:shd w:val="clear" w:color="auto" w:fill="auto"/>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④按照甲方数据库汇总或者数据展示等相关工作需要，协助提供本项目产生的符合甲方数据格式或标准的数据。</w:t>
      </w:r>
    </w:p>
    <w:p>
      <w:pPr>
        <w:pStyle w:val="8"/>
        <w:keepNext w:val="0"/>
        <w:keepLines w:val="0"/>
        <w:pageBreakBefore w:val="0"/>
        <w:shd w:val="clear" w:color="auto" w:fill="auto"/>
        <w:kinsoku/>
        <w:wordWrap/>
        <w:overflowPunct/>
        <w:topLinePunct w:val="0"/>
        <w:autoSpaceDE/>
        <w:autoSpaceDN/>
        <w:bidi w:val="0"/>
        <w:adjustRightInd/>
        <w:snapToGrid/>
        <w:spacing w:before="0" w:after="0" w:line="580" w:lineRule="exact"/>
        <w:ind w:left="0" w:right="0" w:firstLine="600" w:firstLineChars="200"/>
        <w:jc w:val="both"/>
        <w:textAlignment w:val="auto"/>
        <w:rPr>
          <w:rFonts w:hint="default"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⑤按照甲方要求尽可能全流程使用“广东省生态环境监测业务监管系统”（https://www-app.gdeei.cn/jcywjg/），并使用该系统出具报告。</w:t>
      </w:r>
    </w:p>
    <w:p>
      <w:pPr>
        <w:pStyle w:val="8"/>
        <w:keepNext w:val="0"/>
        <w:keepLines w:val="0"/>
        <w:pageBreakBefore w:val="0"/>
        <w:shd w:val="clear" w:color="auto" w:fill="auto"/>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（二）服务成果</w:t>
      </w:r>
      <w:r>
        <w:rPr>
          <w:rFonts w:hint="eastAsia" w:ascii="仿宋_GB2312" w:hAnsi="仿宋_GB2312" w:eastAsia="仿宋_GB2312" w:cs="仿宋_GB2312"/>
          <w:sz w:val="30"/>
          <w:szCs w:val="30"/>
          <w:lang w:eastAsia="zh-CN"/>
        </w:rPr>
        <w:t>要求</w:t>
      </w:r>
    </w:p>
    <w:p>
      <w:pPr>
        <w:pStyle w:val="8"/>
        <w:keepNext w:val="0"/>
        <w:keepLines w:val="0"/>
        <w:pageBreakBefore w:val="0"/>
        <w:shd w:val="clear" w:color="auto" w:fill="auto"/>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乙方</w:t>
      </w:r>
      <w:r>
        <w:rPr>
          <w:rFonts w:hint="eastAsia" w:ascii="仿宋_GB2312" w:hAnsi="仿宋_GB2312" w:eastAsia="仿宋_GB2312" w:cs="仿宋_GB2312"/>
          <w:sz w:val="30"/>
          <w:szCs w:val="30"/>
        </w:rPr>
        <w:t>提交的成果资料如表</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所示。</w:t>
      </w:r>
    </w:p>
    <w:p>
      <w:pPr>
        <w:pStyle w:val="8"/>
        <w:jc w:val="both"/>
        <w:rPr>
          <w:b/>
          <w:sz w:val="24"/>
          <w:szCs w:val="24"/>
        </w:rPr>
      </w:pPr>
    </w:p>
    <w:p>
      <w:pPr>
        <w:pStyle w:val="8"/>
        <w:ind w:firstLine="422"/>
        <w:jc w:val="center"/>
        <w:rPr>
          <w:sz w:val="24"/>
          <w:szCs w:val="24"/>
        </w:rPr>
      </w:pPr>
      <w:r>
        <w:rPr>
          <w:b/>
          <w:sz w:val="24"/>
          <w:szCs w:val="24"/>
        </w:rPr>
        <w:t>表</w:t>
      </w:r>
      <w:r>
        <w:rPr>
          <w:rFonts w:hint="eastAsia"/>
          <w:b/>
          <w:sz w:val="24"/>
          <w:szCs w:val="24"/>
          <w:lang w:val="en-US" w:eastAsia="zh-CN"/>
        </w:rPr>
        <w:t>1</w:t>
      </w:r>
      <w:r>
        <w:rPr>
          <w:b/>
          <w:sz w:val="24"/>
          <w:szCs w:val="24"/>
        </w:rPr>
        <w:t>项目成果提交清单</w:t>
      </w:r>
    </w:p>
    <w:tbl>
      <w:tblPr>
        <w:tblStyle w:val="5"/>
        <w:tblpPr w:leftFromText="180" w:rightFromText="180" w:vertAnchor="text" w:horzAnchor="page" w:tblpX="1272" w:tblpY="441"/>
        <w:tblOverlap w:val="never"/>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58"/>
        <w:gridCol w:w="5472"/>
        <w:gridCol w:w="558"/>
        <w:gridCol w:w="2083"/>
        <w:gridCol w:w="83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0" w:type="auto"/>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成果资料</w:t>
            </w:r>
          </w:p>
        </w:tc>
        <w:tc>
          <w:tcPr>
            <w:tcW w:w="0" w:type="auto"/>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0" w:type="auto"/>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c>
          <w:tcPr>
            <w:tcW w:w="0" w:type="auto"/>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责任单位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南部片区重点区域一级支流水质监测数据电子汇总表</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每月一份，监测当月</w:t>
            </w:r>
            <w:r>
              <w:rPr>
                <w:rFonts w:hint="eastAsia" w:ascii="宋体" w:hAnsi="宋体" w:eastAsia="宋体" w:cs="宋体"/>
                <w:sz w:val="21"/>
                <w:szCs w:val="21"/>
                <w:lang w:val="en-US" w:eastAsia="zh-CN"/>
              </w:rPr>
              <w:t>20</w:t>
            </w:r>
            <w:r>
              <w:rPr>
                <w:rFonts w:hint="eastAsia" w:ascii="宋体" w:hAnsi="宋体" w:eastAsia="宋体" w:cs="宋体"/>
                <w:sz w:val="21"/>
                <w:szCs w:val="21"/>
              </w:rPr>
              <w:t>日前</w:t>
            </w:r>
          </w:p>
        </w:tc>
        <w:tc>
          <w:tcPr>
            <w:tcW w:w="0" w:type="auto"/>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乙方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南部片区重点区域一级支流水质监测任务质量控制工作数据表</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每月一份，监测当月25日前</w:t>
            </w:r>
          </w:p>
        </w:tc>
        <w:tc>
          <w:tcPr>
            <w:tcW w:w="0" w:type="auto"/>
            <w:vMerge w:val="continue"/>
            <w:tcBorders>
              <w:top w:val="nil"/>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下月监测计划</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每月一份，监测当月30日前</w:t>
            </w:r>
          </w:p>
        </w:tc>
        <w:tc>
          <w:tcPr>
            <w:tcW w:w="0" w:type="auto"/>
            <w:vMerge w:val="continue"/>
            <w:tcBorders>
              <w:top w:val="nil"/>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纸质版报告（盖CMA章监测报告1份，质量控制工作数据表1份）</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每月一份，监测当月30日前</w:t>
            </w:r>
          </w:p>
        </w:tc>
        <w:tc>
          <w:tcPr>
            <w:tcW w:w="0" w:type="auto"/>
            <w:vMerge w:val="continue"/>
            <w:tcBorders>
              <w:top w:val="nil"/>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南部片区重点区域一级支流水质监测任务监测断面基础信息（点位图片、经纬度等）</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0" w:type="auto"/>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2024年5月30日前</w:t>
            </w:r>
          </w:p>
        </w:tc>
        <w:tc>
          <w:tcPr>
            <w:tcW w:w="0" w:type="auto"/>
            <w:vMerge w:val="continue"/>
            <w:tcBorders>
              <w:top w:val="nil"/>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r>
    </w:tbl>
    <w:p>
      <w:pPr>
        <w:pStyle w:val="8"/>
        <w:spacing w:line="560" w:lineRule="exact"/>
        <w:jc w:val="both"/>
        <w:rPr>
          <w:rFonts w:ascii="仿宋_GB2312" w:hAnsi="仿宋_GB2312" w:eastAsia="仿宋_GB2312" w:cs="仿宋_GB2312"/>
          <w:sz w:val="30"/>
          <w:szCs w:val="30"/>
        </w:rPr>
      </w:pPr>
    </w:p>
    <w:p>
      <w:pPr>
        <w:pStyle w:val="8"/>
        <w:keepNext w:val="0"/>
        <w:keepLines w:val="0"/>
        <w:pageBreakBefore w:val="0"/>
        <w:shd w:val="clear" w:color="auto" w:fill="auto"/>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（三）服务团队要求</w:t>
      </w:r>
    </w:p>
    <w:p>
      <w:pPr>
        <w:pStyle w:val="8"/>
        <w:keepNext w:val="0"/>
        <w:keepLines w:val="0"/>
        <w:pageBreakBefore w:val="0"/>
        <w:shd w:val="clear" w:color="auto" w:fill="auto"/>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在合同执行期内，</w:t>
      </w:r>
      <w:r>
        <w:rPr>
          <w:rFonts w:hint="eastAsia" w:ascii="仿宋_GB2312" w:hAnsi="仿宋_GB2312" w:eastAsia="仿宋_GB2312" w:cs="仿宋_GB2312"/>
          <w:sz w:val="30"/>
          <w:szCs w:val="30"/>
          <w:lang w:val="en-US" w:eastAsia="zh-CN"/>
        </w:rPr>
        <w:t>乙方</w:t>
      </w:r>
      <w:r>
        <w:rPr>
          <w:rFonts w:hint="eastAsia" w:ascii="仿宋_GB2312" w:hAnsi="仿宋_GB2312" w:eastAsia="仿宋_GB2312" w:cs="仿宋_GB2312"/>
          <w:sz w:val="30"/>
          <w:szCs w:val="30"/>
        </w:rPr>
        <w:t>需组建</w:t>
      </w:r>
      <w:r>
        <w:rPr>
          <w:rFonts w:hint="eastAsia" w:ascii="仿宋_GB2312" w:hAnsi="仿宋_GB2312" w:eastAsia="仿宋_GB2312" w:cs="仿宋_GB2312"/>
          <w:sz w:val="30"/>
          <w:szCs w:val="30"/>
          <w:lang w:eastAsia="zh-CN"/>
        </w:rPr>
        <w:t>稳定</w:t>
      </w:r>
      <w:r>
        <w:rPr>
          <w:rFonts w:hint="eastAsia" w:ascii="仿宋_GB2312" w:hAnsi="仿宋_GB2312" w:eastAsia="仿宋_GB2312" w:cs="仿宋_GB2312"/>
          <w:sz w:val="30"/>
          <w:szCs w:val="30"/>
        </w:rPr>
        <w:t>的服务团队，明确项目负责人和</w:t>
      </w:r>
      <w:r>
        <w:rPr>
          <w:rFonts w:hint="eastAsia" w:ascii="仿宋_GB2312" w:hAnsi="仿宋_GB2312" w:eastAsia="仿宋_GB2312" w:cs="仿宋_GB2312"/>
          <w:sz w:val="30"/>
          <w:szCs w:val="30"/>
          <w:lang w:eastAsia="zh-CN"/>
        </w:rPr>
        <w:t>项目组</w:t>
      </w:r>
      <w:r>
        <w:rPr>
          <w:rFonts w:hint="eastAsia" w:ascii="仿宋_GB2312" w:hAnsi="仿宋_GB2312" w:eastAsia="仿宋_GB2312" w:cs="仿宋_GB2312"/>
          <w:sz w:val="30"/>
          <w:szCs w:val="30"/>
        </w:rPr>
        <w:t>成员。</w:t>
      </w:r>
    </w:p>
    <w:p>
      <w:pPr>
        <w:pStyle w:val="8"/>
        <w:keepNext w:val="0"/>
        <w:keepLines w:val="0"/>
        <w:pageBreakBefore w:val="0"/>
        <w:shd w:val="clear" w:color="auto" w:fill="auto"/>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2</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服务团队人员应具有环保类、化学类或环境监测相关专业专科以上学历，熟悉环保法律法规、环境监测技术规范和标准。</w:t>
      </w:r>
    </w:p>
    <w:p>
      <w:pPr>
        <w:pStyle w:val="8"/>
        <w:keepNext w:val="0"/>
        <w:keepLines w:val="0"/>
        <w:pageBreakBefore w:val="0"/>
        <w:numPr>
          <w:ilvl w:val="0"/>
          <w:numId w:val="1"/>
        </w:numPr>
        <w:shd w:val="clear" w:color="auto" w:fill="auto"/>
        <w:kinsoku/>
        <w:wordWrap/>
        <w:overflowPunct/>
        <w:topLinePunct w:val="0"/>
        <w:autoSpaceDE/>
        <w:autoSpaceDN/>
        <w:bidi w:val="0"/>
        <w:adjustRightInd/>
        <w:snapToGrid/>
        <w:spacing w:before="0" w:after="0" w:line="580" w:lineRule="exact"/>
        <w:ind w:left="0" w:right="0" w:firstLine="600" w:firstLineChars="200"/>
        <w:jc w:val="both"/>
        <w:textAlignment w:val="auto"/>
        <w:rPr>
          <w:rFonts w:hint="default"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根据项目工作需要，委派</w:t>
      </w:r>
      <w:r>
        <w:rPr>
          <w:rFonts w:hint="eastAsia" w:ascii="仿宋_GB2312" w:hAnsi="仿宋_GB2312" w:eastAsia="仿宋_GB2312" w:cs="仿宋_GB2312"/>
          <w:color w:val="auto"/>
          <w:sz w:val="30"/>
          <w:szCs w:val="30"/>
          <w:lang w:val="en-US" w:eastAsia="zh-CN"/>
        </w:rPr>
        <w:t>1-2名熟悉</w:t>
      </w:r>
      <w:r>
        <w:rPr>
          <w:rFonts w:hint="eastAsia" w:ascii="仿宋_GB2312" w:hAnsi="仿宋_GB2312" w:eastAsia="仿宋_GB2312" w:cs="仿宋_GB2312"/>
          <w:b w:val="0"/>
          <w:bCs w:val="0"/>
          <w:color w:val="auto"/>
          <w:sz w:val="30"/>
          <w:szCs w:val="30"/>
          <w:u w:val="none"/>
        </w:rPr>
        <w:t>水质监测</w:t>
      </w:r>
      <w:r>
        <w:rPr>
          <w:rFonts w:hint="eastAsia" w:ascii="仿宋_GB2312" w:hAnsi="仿宋_GB2312" w:eastAsia="仿宋_GB2312" w:cs="仿宋_GB2312"/>
          <w:b w:val="0"/>
          <w:bCs w:val="0"/>
          <w:color w:val="auto"/>
          <w:sz w:val="30"/>
          <w:szCs w:val="30"/>
          <w:u w:val="none"/>
          <w:lang w:eastAsia="zh-CN"/>
        </w:rPr>
        <w:t>工作的人员负责现场沟通对接、提供现场服务等事宜。</w:t>
      </w:r>
    </w:p>
    <w:p>
      <w:pPr>
        <w:pStyle w:val="8"/>
        <w:keepNext w:val="0"/>
        <w:keepLines w:val="0"/>
        <w:pageBreakBefore w:val="0"/>
        <w:kinsoku/>
        <w:wordWrap/>
        <w:overflowPunct/>
        <w:topLinePunct w:val="0"/>
        <w:autoSpaceDE/>
        <w:autoSpaceDN/>
        <w:bidi w:val="0"/>
        <w:adjustRightInd/>
        <w:snapToGrid/>
        <w:spacing w:line="580" w:lineRule="exact"/>
        <w:ind w:left="0" w:firstLine="602"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第三条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color w:val="auto"/>
          <w:sz w:val="30"/>
          <w:szCs w:val="30"/>
        </w:rPr>
        <w:t>甲方</w:t>
      </w:r>
      <w:r>
        <w:rPr>
          <w:rFonts w:hint="eastAsia" w:ascii="仿宋_GB2312" w:hAnsi="仿宋_GB2312" w:eastAsia="仿宋_GB2312" w:cs="仿宋_GB2312"/>
          <w:sz w:val="30"/>
          <w:szCs w:val="30"/>
          <w:lang w:eastAsia="zh-CN"/>
        </w:rPr>
        <w:t>向乙方支付</w:t>
      </w:r>
      <w:r>
        <w:rPr>
          <w:rFonts w:hint="eastAsia" w:ascii="仿宋_GB2312" w:hAnsi="仿宋_GB2312" w:eastAsia="仿宋_GB2312" w:cs="仿宋_GB2312"/>
          <w:color w:val="auto"/>
          <w:sz w:val="30"/>
          <w:szCs w:val="30"/>
        </w:rPr>
        <w:t>服务</w:t>
      </w:r>
      <w:r>
        <w:rPr>
          <w:rFonts w:hint="eastAsia" w:ascii="仿宋_GB2312" w:hAnsi="仿宋_GB2312" w:eastAsia="仿宋_GB2312" w:cs="仿宋_GB2312"/>
          <w:sz w:val="30"/>
          <w:szCs w:val="30"/>
          <w:lang w:eastAsia="zh-CN"/>
        </w:rPr>
        <w:t>报酬</w:t>
      </w:r>
      <w:r>
        <w:rPr>
          <w:rFonts w:hint="eastAsia" w:ascii="仿宋_GB2312" w:hAnsi="仿宋_GB2312" w:eastAsia="仿宋_GB2312" w:cs="仿宋_GB2312"/>
          <w:color w:val="auto"/>
          <w:sz w:val="30"/>
          <w:szCs w:val="30"/>
        </w:rPr>
        <w:t>：</w:t>
      </w:r>
    </w:p>
    <w:p>
      <w:pPr>
        <w:keepNext w:val="0"/>
        <w:keepLines w:val="0"/>
        <w:pageBreakBefore w:val="0"/>
        <w:widowControl w:val="0"/>
        <w:tabs>
          <w:tab w:val="left" w:pos="720"/>
        </w:tabs>
        <w:kinsoku/>
        <w:wordWrap/>
        <w:overflowPunct/>
        <w:topLinePunct w:val="0"/>
        <w:autoSpaceDE/>
        <w:autoSpaceDN/>
        <w:bidi w:val="0"/>
        <w:adjustRightInd/>
        <w:snapToGrid w:val="0"/>
        <w:spacing w:line="58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w:t>
      </w:r>
      <w:bookmarkStart w:id="0" w:name="_Hlk135667617"/>
      <w:r>
        <w:rPr>
          <w:rFonts w:hint="eastAsia" w:ascii="仿宋_GB2312" w:hAnsi="仿宋_GB2312" w:eastAsia="仿宋_GB2312" w:cs="仿宋_GB2312"/>
          <w:color w:val="000000"/>
          <w:sz w:val="30"/>
          <w:szCs w:val="30"/>
        </w:rPr>
        <w:t>服务费总额</w:t>
      </w:r>
      <w:bookmarkEnd w:id="0"/>
      <w:r>
        <w:rPr>
          <w:rFonts w:hint="eastAsia" w:ascii="仿宋_GB2312" w:hAnsi="仿宋_GB2312" w:eastAsia="仿宋_GB2312" w:cs="仿宋_GB2312"/>
          <w:color w:val="000000"/>
          <w:sz w:val="30"/>
          <w:szCs w:val="30"/>
        </w:rPr>
        <w:t>为：</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w:t>
      </w:r>
    </w:p>
    <w:p>
      <w:pPr>
        <w:pStyle w:val="8"/>
        <w:keepNext w:val="0"/>
        <w:keepLines w:val="0"/>
        <w:pageBreakBefore w:val="0"/>
        <w:widowControl w:val="0"/>
        <w:kinsoku/>
        <w:wordWrap/>
        <w:overflowPunct/>
        <w:topLinePunct w:val="0"/>
        <w:autoSpaceDE/>
        <w:autoSpaceDN/>
        <w:bidi w:val="0"/>
        <w:adjustRightInd/>
        <w:snapToGrid/>
        <w:spacing w:line="580" w:lineRule="exact"/>
        <w:ind w:firstLine="639" w:firstLineChars="213"/>
        <w:textAlignment w:val="auto"/>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2．服务费由甲方</w:t>
      </w:r>
      <w:r>
        <w:rPr>
          <w:rFonts w:ascii="仿宋_GB2312" w:hAnsi="仿宋_GB2312" w:eastAsia="仿宋_GB2312" w:cs="仿宋_GB2312"/>
          <w:color w:val="000000"/>
          <w:sz w:val="30"/>
          <w:szCs w:val="30"/>
          <w:u w:val="single"/>
        </w:rPr>
        <w:t>分期</w:t>
      </w:r>
      <w:r>
        <w:rPr>
          <w:rFonts w:ascii="仿宋_GB2312" w:hAnsi="仿宋_GB2312" w:eastAsia="仿宋_GB2312" w:cs="仿宋_GB2312"/>
          <w:color w:val="000000"/>
          <w:sz w:val="30"/>
          <w:szCs w:val="30"/>
        </w:rPr>
        <w:t>支付乙方。</w:t>
      </w:r>
    </w:p>
    <w:p>
      <w:pPr>
        <w:pStyle w:val="8"/>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具体支付方式和时间如下：</w:t>
      </w:r>
    </w:p>
    <w:p>
      <w:pPr>
        <w:pStyle w:val="8"/>
        <w:keepNext w:val="0"/>
        <w:keepLines w:val="0"/>
        <w:pageBreakBefore w:val="0"/>
        <w:kinsoku/>
        <w:wordWrap/>
        <w:overflowPunct/>
        <w:topLinePunct w:val="0"/>
        <w:autoSpaceDE/>
        <w:autoSpaceDN/>
        <w:bidi w:val="0"/>
        <w:adjustRightInd/>
        <w:snapToGrid/>
        <w:spacing w:line="580" w:lineRule="exact"/>
        <w:ind w:left="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color w:val="auto"/>
          <w:sz w:val="30"/>
          <w:szCs w:val="30"/>
          <w:u w:val="none"/>
        </w:rPr>
        <w:t>（1）</w:t>
      </w:r>
      <w:r>
        <w:rPr>
          <w:rFonts w:hint="default" w:ascii="仿宋_GB2312" w:hAnsi="仿宋_GB2312" w:eastAsia="仿宋_GB2312" w:cs="仿宋_GB2312"/>
          <w:sz w:val="30"/>
          <w:szCs w:val="30"/>
        </w:rPr>
        <w:t>合同签订后15个工作日内，</w:t>
      </w:r>
      <w:r>
        <w:rPr>
          <w:rFonts w:hint="default" w:ascii="仿宋_GB2312" w:hAnsi="仿宋_GB2312" w:eastAsia="仿宋_GB2312" w:cs="仿宋_GB2312"/>
          <w:sz w:val="30"/>
          <w:szCs w:val="30"/>
          <w:lang w:val="en-US" w:eastAsia="zh-CN"/>
        </w:rPr>
        <w:t>甲方</w:t>
      </w:r>
      <w:r>
        <w:rPr>
          <w:rFonts w:hint="default" w:ascii="仿宋_GB2312" w:hAnsi="仿宋_GB2312" w:eastAsia="仿宋_GB2312" w:cs="仿宋_GB2312"/>
          <w:sz w:val="30"/>
          <w:szCs w:val="30"/>
        </w:rPr>
        <w:t>向</w:t>
      </w:r>
      <w:r>
        <w:rPr>
          <w:rFonts w:hint="default" w:ascii="仿宋_GB2312" w:hAnsi="仿宋_GB2312" w:eastAsia="仿宋_GB2312" w:cs="仿宋_GB2312"/>
          <w:sz w:val="30"/>
          <w:szCs w:val="30"/>
          <w:lang w:eastAsia="zh-CN"/>
        </w:rPr>
        <w:t>乙方</w:t>
      </w:r>
      <w:r>
        <w:rPr>
          <w:rFonts w:hint="default" w:ascii="仿宋_GB2312" w:hAnsi="仿宋_GB2312" w:eastAsia="仿宋_GB2312" w:cs="仿宋_GB2312"/>
          <w:sz w:val="30"/>
          <w:szCs w:val="30"/>
        </w:rPr>
        <w:t>支付第一期款，</w:t>
      </w:r>
      <w:r>
        <w:rPr>
          <w:rFonts w:hint="default" w:ascii="仿宋_GB2312" w:hAnsi="仿宋_GB2312" w:eastAsia="仿宋_GB2312" w:cs="仿宋_GB2312"/>
          <w:sz w:val="30"/>
          <w:szCs w:val="30"/>
          <w:lang w:val="en-US" w:eastAsia="zh-CN"/>
        </w:rPr>
        <w:t>人民币</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rPr>
        <w:t>；</w:t>
      </w:r>
    </w:p>
    <w:p>
      <w:pPr>
        <w:pStyle w:val="8"/>
        <w:keepNext w:val="0"/>
        <w:keepLines w:val="0"/>
        <w:pageBreakBefore w:val="0"/>
        <w:kinsoku/>
        <w:wordWrap/>
        <w:overflowPunct/>
        <w:topLinePunct w:val="0"/>
        <w:autoSpaceDE/>
        <w:autoSpaceDN/>
        <w:bidi w:val="0"/>
        <w:adjustRightInd/>
        <w:snapToGrid/>
        <w:spacing w:line="580" w:lineRule="exact"/>
        <w:ind w:left="0" w:firstLine="600" w:firstLineChars="200"/>
        <w:jc w:val="both"/>
        <w:textAlignment w:val="auto"/>
        <w:rPr>
          <w:rFonts w:hint="default" w:ascii="仿宋_GB2312" w:hAnsi="仿宋_GB2312" w:eastAsia="仿宋_GB2312" w:cs="仿宋_GB2312"/>
          <w:sz w:val="30"/>
          <w:szCs w:val="30"/>
        </w:rPr>
      </w:pPr>
      <w:r>
        <w:rPr>
          <w:rFonts w:hint="default" w:ascii="仿宋_GB2312" w:hAnsi="仿宋_GB2312" w:eastAsia="仿宋_GB2312" w:cs="仿宋_GB2312"/>
          <w:sz w:val="30"/>
          <w:szCs w:val="30"/>
          <w:lang w:eastAsia="zh-CN"/>
        </w:rPr>
        <w:t>（</w:t>
      </w:r>
      <w:r>
        <w:rPr>
          <w:rFonts w:hint="default" w:ascii="仿宋_GB2312" w:hAnsi="仿宋_GB2312" w:eastAsia="仿宋_GB2312" w:cs="仿宋_GB2312"/>
          <w:sz w:val="30"/>
          <w:szCs w:val="30"/>
          <w:lang w:val="en-US" w:eastAsia="zh-CN"/>
        </w:rPr>
        <w:t>2</w:t>
      </w:r>
      <w:r>
        <w:rPr>
          <w:rFonts w:hint="default" w:ascii="仿宋_GB2312" w:hAnsi="仿宋_GB2312" w:eastAsia="仿宋_GB2312" w:cs="仿宋_GB2312"/>
          <w:sz w:val="30"/>
          <w:szCs w:val="30"/>
          <w:lang w:eastAsia="zh-CN"/>
        </w:rPr>
        <w:t>）</w:t>
      </w:r>
      <w:r>
        <w:rPr>
          <w:rFonts w:hint="default" w:ascii="仿宋_GB2312" w:hAnsi="仿宋_GB2312" w:eastAsia="仿宋_GB2312" w:cs="仿宋_GB2312"/>
          <w:sz w:val="30"/>
          <w:szCs w:val="30"/>
        </w:rPr>
        <w:t>2025年3月</w:t>
      </w:r>
      <w:r>
        <w:rPr>
          <w:rFonts w:hint="default" w:ascii="仿宋_GB2312" w:hAnsi="仿宋_GB2312" w:eastAsia="仿宋_GB2312" w:cs="仿宋_GB2312"/>
          <w:sz w:val="30"/>
          <w:szCs w:val="30"/>
          <w:lang w:eastAsia="zh-CN"/>
        </w:rPr>
        <w:t>底前</w:t>
      </w:r>
      <w:r>
        <w:rPr>
          <w:rFonts w:hint="default" w:ascii="仿宋_GB2312" w:hAnsi="仿宋_GB2312" w:eastAsia="仿宋_GB2312" w:cs="仿宋_GB2312"/>
          <w:sz w:val="30"/>
          <w:szCs w:val="30"/>
        </w:rPr>
        <w:t>，</w:t>
      </w:r>
      <w:r>
        <w:rPr>
          <w:rFonts w:hint="default" w:ascii="仿宋_GB2312" w:hAnsi="仿宋_GB2312" w:eastAsia="仿宋_GB2312" w:cs="仿宋_GB2312"/>
          <w:sz w:val="30"/>
          <w:szCs w:val="30"/>
          <w:lang w:eastAsia="zh-CN"/>
        </w:rPr>
        <w:t>乙方按照进度要求</w:t>
      </w:r>
      <w:r>
        <w:rPr>
          <w:rFonts w:hint="default" w:ascii="仿宋_GB2312" w:hAnsi="仿宋_GB2312" w:eastAsia="仿宋_GB2312" w:cs="仿宋_GB2312"/>
          <w:sz w:val="30"/>
          <w:szCs w:val="30"/>
        </w:rPr>
        <w:t>完成合同约定的相关工作后，</w:t>
      </w:r>
      <w:r>
        <w:rPr>
          <w:rFonts w:hint="default" w:ascii="仿宋_GB2312" w:hAnsi="仿宋_GB2312" w:eastAsia="仿宋_GB2312" w:cs="仿宋_GB2312"/>
          <w:sz w:val="30"/>
          <w:szCs w:val="30"/>
          <w:lang w:val="en-US" w:eastAsia="zh-CN"/>
        </w:rPr>
        <w:t>甲方</w:t>
      </w:r>
      <w:r>
        <w:rPr>
          <w:rFonts w:hint="default" w:ascii="仿宋_GB2312" w:hAnsi="仿宋_GB2312" w:eastAsia="仿宋_GB2312" w:cs="仿宋_GB2312"/>
          <w:sz w:val="30"/>
          <w:szCs w:val="30"/>
        </w:rPr>
        <w:t>向</w:t>
      </w:r>
      <w:r>
        <w:rPr>
          <w:rFonts w:hint="default" w:ascii="仿宋_GB2312" w:hAnsi="仿宋_GB2312" w:eastAsia="仿宋_GB2312" w:cs="仿宋_GB2312"/>
          <w:sz w:val="30"/>
          <w:szCs w:val="30"/>
          <w:lang w:eastAsia="zh-CN"/>
        </w:rPr>
        <w:t>乙方</w:t>
      </w:r>
      <w:r>
        <w:rPr>
          <w:rFonts w:hint="default" w:ascii="仿宋_GB2312" w:hAnsi="仿宋_GB2312" w:eastAsia="仿宋_GB2312" w:cs="仿宋_GB2312"/>
          <w:sz w:val="30"/>
          <w:szCs w:val="30"/>
        </w:rPr>
        <w:t>支付第二期款，</w:t>
      </w:r>
      <w:r>
        <w:rPr>
          <w:rFonts w:hint="default" w:ascii="仿宋_GB2312" w:hAnsi="仿宋_GB2312" w:eastAsia="仿宋_GB2312" w:cs="仿宋_GB2312"/>
          <w:sz w:val="30"/>
          <w:szCs w:val="30"/>
          <w:lang w:val="en-US" w:eastAsia="zh-CN"/>
        </w:rPr>
        <w:t>人民币</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rPr>
        <w:t>。</w:t>
      </w:r>
    </w:p>
    <w:p>
      <w:pPr>
        <w:pStyle w:val="8"/>
        <w:keepNext w:val="0"/>
        <w:keepLines w:val="0"/>
        <w:pageBreakBefore w:val="0"/>
        <w:kinsoku/>
        <w:wordWrap/>
        <w:overflowPunct/>
        <w:topLinePunct w:val="0"/>
        <w:autoSpaceDE/>
        <w:autoSpaceDN/>
        <w:bidi w:val="0"/>
        <w:adjustRightInd/>
        <w:snapToGrid/>
        <w:spacing w:line="580" w:lineRule="exact"/>
        <w:ind w:left="0" w:firstLine="600" w:firstLineChars="200"/>
        <w:jc w:val="both"/>
        <w:textAlignment w:val="auto"/>
        <w:rPr>
          <w:rFonts w:hint="default" w:ascii="仿宋_GB2312" w:hAnsi="仿宋_GB2312" w:eastAsia="仿宋_GB2312" w:cs="仿宋_GB2312"/>
          <w:sz w:val="30"/>
          <w:szCs w:val="30"/>
        </w:rPr>
      </w:pPr>
      <w:r>
        <w:rPr>
          <w:rFonts w:hint="default" w:ascii="仿宋_GB2312" w:hAnsi="仿宋_GB2312" w:eastAsia="仿宋_GB2312" w:cs="仿宋_GB2312"/>
          <w:sz w:val="30"/>
          <w:szCs w:val="30"/>
          <w:lang w:eastAsia="zh-CN"/>
        </w:rPr>
        <w:t>（</w:t>
      </w:r>
      <w:r>
        <w:rPr>
          <w:rFonts w:hint="default" w:ascii="仿宋_GB2312" w:hAnsi="仿宋_GB2312" w:eastAsia="仿宋_GB2312" w:cs="仿宋_GB2312"/>
          <w:sz w:val="30"/>
          <w:szCs w:val="30"/>
          <w:lang w:val="en-US" w:eastAsia="zh-CN"/>
        </w:rPr>
        <w:t>3）</w:t>
      </w:r>
      <w:r>
        <w:rPr>
          <w:rFonts w:hint="default" w:ascii="仿宋_GB2312" w:hAnsi="仿宋_GB2312" w:eastAsia="仿宋_GB2312" w:cs="仿宋_GB2312"/>
          <w:sz w:val="30"/>
          <w:szCs w:val="30"/>
        </w:rPr>
        <w:t>2025年</w:t>
      </w:r>
      <w:r>
        <w:rPr>
          <w:rFonts w:hint="eastAsia" w:ascii="仿宋_GB2312" w:hAnsi="仿宋_GB2312" w:eastAsia="仿宋_GB2312" w:cs="仿宋_GB2312"/>
          <w:sz w:val="30"/>
          <w:szCs w:val="30"/>
          <w:lang w:val="en-US" w:eastAsia="zh-CN"/>
        </w:rPr>
        <w:t>6</w:t>
      </w:r>
      <w:r>
        <w:rPr>
          <w:rFonts w:hint="default" w:ascii="仿宋_GB2312" w:hAnsi="仿宋_GB2312" w:eastAsia="仿宋_GB2312" w:cs="仿宋_GB2312"/>
          <w:sz w:val="30"/>
          <w:szCs w:val="30"/>
        </w:rPr>
        <w:t>月</w:t>
      </w:r>
      <w:r>
        <w:rPr>
          <w:rFonts w:hint="default" w:ascii="仿宋_GB2312" w:hAnsi="仿宋_GB2312" w:eastAsia="仿宋_GB2312" w:cs="仿宋_GB2312"/>
          <w:sz w:val="30"/>
          <w:szCs w:val="30"/>
          <w:lang w:eastAsia="zh-CN"/>
        </w:rPr>
        <w:t>底前</w:t>
      </w:r>
      <w:r>
        <w:rPr>
          <w:rFonts w:hint="default" w:ascii="仿宋_GB2312" w:hAnsi="仿宋_GB2312" w:eastAsia="仿宋_GB2312" w:cs="仿宋_GB2312"/>
          <w:sz w:val="30"/>
          <w:szCs w:val="30"/>
        </w:rPr>
        <w:t>，</w:t>
      </w:r>
      <w:r>
        <w:rPr>
          <w:rFonts w:hint="default" w:ascii="仿宋_GB2312" w:hAnsi="仿宋_GB2312" w:eastAsia="仿宋_GB2312" w:cs="仿宋_GB2312"/>
          <w:sz w:val="30"/>
          <w:szCs w:val="30"/>
          <w:lang w:eastAsia="zh-CN"/>
        </w:rPr>
        <w:t>乙方按照进度要求完成</w:t>
      </w:r>
      <w:r>
        <w:rPr>
          <w:rFonts w:hint="default" w:ascii="仿宋_GB2312" w:hAnsi="仿宋_GB2312" w:eastAsia="仿宋_GB2312" w:cs="仿宋_GB2312"/>
          <w:sz w:val="30"/>
          <w:szCs w:val="30"/>
        </w:rPr>
        <w:t>合同约定的相关工作</w:t>
      </w:r>
      <w:r>
        <w:rPr>
          <w:rFonts w:hint="default" w:ascii="仿宋_GB2312" w:hAnsi="仿宋_GB2312" w:eastAsia="仿宋_GB2312" w:cs="仿宋_GB2312"/>
          <w:sz w:val="30"/>
          <w:szCs w:val="30"/>
          <w:lang w:eastAsia="zh-CN"/>
        </w:rPr>
        <w:t>并通过</w:t>
      </w:r>
      <w:r>
        <w:rPr>
          <w:rFonts w:hint="default" w:ascii="仿宋_GB2312" w:hAnsi="仿宋_GB2312" w:eastAsia="仿宋_GB2312" w:cs="仿宋_GB2312"/>
          <w:sz w:val="30"/>
          <w:szCs w:val="30"/>
        </w:rPr>
        <w:t>验收后，</w:t>
      </w:r>
      <w:r>
        <w:rPr>
          <w:rFonts w:hint="default" w:ascii="仿宋_GB2312" w:hAnsi="仿宋_GB2312" w:eastAsia="仿宋_GB2312" w:cs="仿宋_GB2312"/>
          <w:sz w:val="30"/>
          <w:szCs w:val="30"/>
          <w:lang w:val="en-US" w:eastAsia="zh-CN"/>
        </w:rPr>
        <w:t>甲方</w:t>
      </w:r>
      <w:r>
        <w:rPr>
          <w:rFonts w:hint="default" w:ascii="仿宋_GB2312" w:hAnsi="仿宋_GB2312" w:eastAsia="仿宋_GB2312" w:cs="仿宋_GB2312"/>
          <w:sz w:val="30"/>
          <w:szCs w:val="30"/>
        </w:rPr>
        <w:t>向</w:t>
      </w:r>
      <w:r>
        <w:rPr>
          <w:rFonts w:hint="default" w:ascii="仿宋_GB2312" w:hAnsi="仿宋_GB2312" w:eastAsia="仿宋_GB2312" w:cs="仿宋_GB2312"/>
          <w:sz w:val="30"/>
          <w:szCs w:val="30"/>
          <w:lang w:eastAsia="zh-CN"/>
        </w:rPr>
        <w:t>乙方</w:t>
      </w:r>
      <w:r>
        <w:rPr>
          <w:rFonts w:hint="default" w:ascii="仿宋_GB2312" w:hAnsi="仿宋_GB2312" w:eastAsia="仿宋_GB2312" w:cs="仿宋_GB2312"/>
          <w:sz w:val="30"/>
          <w:szCs w:val="30"/>
        </w:rPr>
        <w:t>支付尾款，</w:t>
      </w:r>
      <w:r>
        <w:rPr>
          <w:rFonts w:hint="default" w:ascii="仿宋_GB2312" w:hAnsi="仿宋_GB2312" w:eastAsia="仿宋_GB2312" w:cs="仿宋_GB2312"/>
          <w:sz w:val="30"/>
          <w:szCs w:val="30"/>
          <w:lang w:val="en-US" w:eastAsia="zh-CN"/>
        </w:rPr>
        <w:t>人民币</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rPr>
        <w:t>。</w:t>
      </w:r>
    </w:p>
    <w:p>
      <w:pPr>
        <w:keepNext w:val="0"/>
        <w:keepLines w:val="0"/>
        <w:pageBreakBefore w:val="0"/>
        <w:widowControl w:val="0"/>
        <w:tabs>
          <w:tab w:val="left" w:pos="720"/>
        </w:tabs>
        <w:kinsoku/>
        <w:wordWrap/>
        <w:overflowPunct/>
        <w:topLinePunct w:val="0"/>
        <w:autoSpaceDE/>
        <w:autoSpaceDN/>
        <w:bidi w:val="0"/>
        <w:adjustRightInd/>
        <w:snapToGrid w:val="0"/>
        <w:spacing w:line="580" w:lineRule="exact"/>
        <w:ind w:firstLine="600" w:firstLineChars="200"/>
        <w:textAlignment w:val="auto"/>
        <w:rPr>
          <w:rFonts w:hint="eastAsia" w:ascii="仿宋_GB2312" w:hAnsi="仿宋_GB2312" w:eastAsia="仿宋_GB2312" w:cs="仿宋_GB2312"/>
          <w:color w:val="000000"/>
          <w:sz w:val="30"/>
          <w:szCs w:val="30"/>
          <w:u w:val="none"/>
          <w:lang w:eastAsia="zh-CN"/>
        </w:rPr>
      </w:pPr>
      <w:r>
        <w:rPr>
          <w:rFonts w:hint="eastAsia" w:ascii="仿宋_GB2312" w:hAnsi="仿宋_GB2312" w:eastAsia="仿宋_GB2312" w:cs="仿宋_GB2312"/>
          <w:color w:val="000000"/>
          <w:sz w:val="30"/>
          <w:szCs w:val="30"/>
          <w:u w:val="none"/>
          <w:lang w:eastAsia="zh-CN"/>
        </w:rPr>
        <w:t>（</w:t>
      </w:r>
      <w:r>
        <w:rPr>
          <w:rFonts w:hint="eastAsia" w:ascii="仿宋_GB2312" w:hAnsi="仿宋_GB2312" w:eastAsia="仿宋_GB2312" w:cs="仿宋_GB2312"/>
          <w:color w:val="000000"/>
          <w:sz w:val="30"/>
          <w:szCs w:val="30"/>
          <w:u w:val="none"/>
          <w:lang w:val="en-US" w:eastAsia="zh-CN"/>
        </w:rPr>
        <w:t>4）甲方</w:t>
      </w:r>
      <w:r>
        <w:rPr>
          <w:rFonts w:hint="eastAsia" w:ascii="仿宋_GB2312" w:hAnsi="仿宋_GB2312" w:eastAsia="仿宋_GB2312" w:cs="仿宋_GB2312"/>
          <w:color w:val="000000"/>
          <w:sz w:val="30"/>
          <w:szCs w:val="30"/>
          <w:u w:val="none"/>
        </w:rPr>
        <w:t>支付每期款项</w:t>
      </w:r>
      <w:r>
        <w:rPr>
          <w:rFonts w:hint="eastAsia" w:ascii="仿宋_GB2312" w:hAnsi="仿宋_GB2312" w:eastAsia="仿宋_GB2312" w:cs="仿宋_GB2312"/>
          <w:color w:val="000000"/>
          <w:sz w:val="30"/>
          <w:szCs w:val="30"/>
          <w:u w:val="none"/>
          <w:lang w:eastAsia="zh-CN"/>
        </w:rPr>
        <w:t>前，</w:t>
      </w:r>
      <w:r>
        <w:rPr>
          <w:rFonts w:hint="eastAsia" w:ascii="仿宋_GB2312" w:hAnsi="仿宋_GB2312" w:eastAsia="仿宋_GB2312" w:cs="仿宋_GB2312"/>
          <w:color w:val="000000"/>
          <w:sz w:val="30"/>
          <w:szCs w:val="30"/>
          <w:u w:val="none"/>
        </w:rPr>
        <w:t>乙方</w:t>
      </w:r>
      <w:r>
        <w:rPr>
          <w:rFonts w:hint="eastAsia" w:ascii="仿宋_GB2312" w:hAnsi="仿宋_GB2312" w:eastAsia="仿宋_GB2312" w:cs="仿宋_GB2312"/>
          <w:color w:val="000000"/>
          <w:sz w:val="30"/>
          <w:szCs w:val="30"/>
          <w:u w:val="none"/>
          <w:lang w:eastAsia="zh-CN"/>
        </w:rPr>
        <w:t>应向甲方</w:t>
      </w:r>
      <w:r>
        <w:rPr>
          <w:rFonts w:hint="eastAsia" w:ascii="仿宋_GB2312" w:hAnsi="仿宋_GB2312" w:eastAsia="仿宋_GB2312" w:cs="仿宋_GB2312"/>
          <w:color w:val="000000"/>
          <w:sz w:val="30"/>
          <w:szCs w:val="30"/>
          <w:u w:val="none"/>
        </w:rPr>
        <w:t>提供税务</w:t>
      </w:r>
      <w:r>
        <w:rPr>
          <w:rFonts w:hint="eastAsia" w:ascii="仿宋_GB2312" w:hAnsi="仿宋_GB2312" w:eastAsia="仿宋_GB2312" w:cs="仿宋_GB2312"/>
          <w:color w:val="000000"/>
          <w:sz w:val="30"/>
          <w:szCs w:val="30"/>
          <w:u w:val="none"/>
          <w:lang w:eastAsia="zh-CN"/>
        </w:rPr>
        <w:t>部门</w:t>
      </w:r>
      <w:r>
        <w:rPr>
          <w:rFonts w:hint="eastAsia" w:ascii="仿宋_GB2312" w:hAnsi="仿宋_GB2312" w:eastAsia="仿宋_GB2312" w:cs="仿宋_GB2312"/>
          <w:color w:val="000000"/>
          <w:sz w:val="30"/>
          <w:szCs w:val="30"/>
          <w:u w:val="none"/>
        </w:rPr>
        <w:t>制定的</w:t>
      </w:r>
      <w:r>
        <w:rPr>
          <w:rFonts w:hint="eastAsia" w:ascii="仿宋_GB2312" w:hAnsi="仿宋_GB2312" w:eastAsia="仿宋_GB2312" w:cs="仿宋_GB2312"/>
          <w:color w:val="000000"/>
          <w:sz w:val="30"/>
          <w:szCs w:val="30"/>
          <w:u w:val="none"/>
          <w:lang w:eastAsia="zh-CN"/>
        </w:rPr>
        <w:t>相应</w:t>
      </w:r>
      <w:r>
        <w:rPr>
          <w:rFonts w:hint="eastAsia" w:ascii="仿宋_GB2312" w:hAnsi="仿宋_GB2312" w:eastAsia="仿宋_GB2312" w:cs="仿宋_GB2312"/>
          <w:color w:val="000000"/>
          <w:sz w:val="30"/>
          <w:szCs w:val="30"/>
          <w:u w:val="none"/>
        </w:rPr>
        <w:t>款项发票</w:t>
      </w:r>
      <w:r>
        <w:rPr>
          <w:rFonts w:hint="eastAsia" w:ascii="仿宋_GB2312" w:hAnsi="仿宋_GB2312" w:eastAsia="仿宋_GB2312" w:cs="仿宋_GB2312"/>
          <w:color w:val="000000"/>
          <w:sz w:val="30"/>
          <w:szCs w:val="30"/>
          <w:u w:val="none"/>
          <w:lang w:eastAsia="zh-CN"/>
        </w:rPr>
        <w:t>。</w:t>
      </w:r>
    </w:p>
    <w:p>
      <w:pPr>
        <w:keepNext w:val="0"/>
        <w:keepLines w:val="0"/>
        <w:pageBreakBefore w:val="0"/>
        <w:widowControl w:val="0"/>
        <w:tabs>
          <w:tab w:val="left" w:pos="720"/>
        </w:tabs>
        <w:kinsoku/>
        <w:wordWrap/>
        <w:overflowPunct/>
        <w:topLinePunct w:val="0"/>
        <w:autoSpaceDE/>
        <w:autoSpaceDN/>
        <w:bidi w:val="0"/>
        <w:adjustRightInd/>
        <w:snapToGrid w:val="0"/>
        <w:spacing w:line="580" w:lineRule="exact"/>
        <w:ind w:firstLine="600" w:firstLineChars="200"/>
        <w:textAlignment w:val="auto"/>
        <w:rPr>
          <w:rFonts w:hint="eastAsia" w:ascii="仿宋_GB2312" w:hAnsi="仿宋_GB2312" w:eastAsia="仿宋_GB2312" w:cs="仿宋_GB2312"/>
          <w:color w:val="000000"/>
          <w:sz w:val="30"/>
          <w:szCs w:val="30"/>
          <w:u w:val="none"/>
        </w:rPr>
      </w:pPr>
      <w:r>
        <w:rPr>
          <w:rFonts w:hint="eastAsia" w:ascii="仿宋_GB2312" w:hAnsi="仿宋_GB2312" w:eastAsia="仿宋_GB2312" w:cs="仿宋_GB2312"/>
          <w:color w:val="000000"/>
          <w:sz w:val="30"/>
          <w:szCs w:val="30"/>
          <w:u w:val="none"/>
          <w:lang w:eastAsia="zh-CN"/>
        </w:rPr>
        <w:t>（</w:t>
      </w:r>
      <w:r>
        <w:rPr>
          <w:rFonts w:hint="eastAsia" w:ascii="仿宋_GB2312" w:hAnsi="仿宋_GB2312" w:eastAsia="仿宋_GB2312" w:cs="仿宋_GB2312"/>
          <w:color w:val="000000"/>
          <w:sz w:val="30"/>
          <w:szCs w:val="30"/>
          <w:u w:val="none"/>
          <w:lang w:val="en-US" w:eastAsia="zh-CN"/>
        </w:rPr>
        <w:t>5）</w:t>
      </w:r>
      <w:r>
        <w:rPr>
          <w:rFonts w:hint="eastAsia" w:ascii="仿宋_GB2312" w:hAnsi="仿宋_GB2312" w:eastAsia="仿宋_GB2312" w:cs="仿宋_GB2312"/>
          <w:color w:val="auto"/>
          <w:sz w:val="30"/>
          <w:szCs w:val="30"/>
          <w:u w:val="none"/>
        </w:rPr>
        <w:t>如相关经费受财政部门拨款进度影响，付款时间顺延。</w:t>
      </w:r>
    </w:p>
    <w:p>
      <w:pPr>
        <w:pStyle w:val="8"/>
        <w:keepNext w:val="0"/>
        <w:keepLines w:val="0"/>
        <w:pageBreakBefore w:val="0"/>
        <w:shd w:val="clear" w:color="auto" w:fill="auto"/>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color w:val="auto"/>
          <w:sz w:val="30"/>
          <w:szCs w:val="30"/>
          <w:lang w:val="en-US" w:eastAsia="zh-CN"/>
        </w:rPr>
        <w:t>乙方开户名称、开户银行及账号。</w:t>
      </w:r>
    </w:p>
    <w:p>
      <w:pPr>
        <w:pStyle w:val="8"/>
        <w:keepNext w:val="0"/>
        <w:keepLines w:val="0"/>
        <w:pageBreakBefore w:val="0"/>
        <w:shd w:val="clear" w:color="auto" w:fill="auto"/>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开户名称：</w:t>
      </w:r>
    </w:p>
    <w:p>
      <w:pPr>
        <w:pStyle w:val="8"/>
        <w:keepNext w:val="0"/>
        <w:keepLines w:val="0"/>
        <w:pageBreakBefore w:val="0"/>
        <w:shd w:val="clear" w:color="auto" w:fill="auto"/>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开户行：</w:t>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帐号：</w:t>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580" w:lineRule="exact"/>
        <w:ind w:left="0" w:right="0" w:firstLine="602" w:firstLineChars="200"/>
        <w:jc w:val="both"/>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bCs/>
          <w:sz w:val="30"/>
          <w:szCs w:val="30"/>
          <w:lang w:eastAsia="zh-CN"/>
        </w:rPr>
        <w:t>第四条</w:t>
      </w:r>
      <w:r>
        <w:rPr>
          <w:rFonts w:hint="eastAsia" w:ascii="仿宋_GB2312" w:hAnsi="仿宋_GB2312" w:eastAsia="仿宋_GB2312" w:cs="仿宋_GB2312"/>
          <w:b w:val="0"/>
          <w:sz w:val="30"/>
          <w:szCs w:val="30"/>
          <w:lang w:val="en-US" w:eastAsia="zh-CN"/>
        </w:rPr>
        <w:t xml:space="preserve"> </w:t>
      </w:r>
      <w:r>
        <w:rPr>
          <w:rFonts w:hint="eastAsia" w:ascii="仿宋_GB2312" w:hAnsi="仿宋_GB2312" w:eastAsia="仿宋_GB2312" w:cs="仿宋_GB2312"/>
          <w:b w:val="0"/>
          <w:color w:val="auto"/>
          <w:sz w:val="30"/>
          <w:szCs w:val="30"/>
        </w:rPr>
        <w:t>甲方乙方的权利和义务</w:t>
      </w:r>
    </w:p>
    <w:p>
      <w:pPr>
        <w:pStyle w:val="8"/>
        <w:keepNext w:val="0"/>
        <w:keepLines w:val="0"/>
        <w:pageBreakBefore w:val="0"/>
        <w:kinsoku/>
        <w:wordWrap/>
        <w:overflowPunct/>
        <w:topLinePunct w:val="0"/>
        <w:autoSpaceDE/>
        <w:autoSpaceDN/>
        <w:bidi w:val="0"/>
        <w:adjustRightInd/>
        <w:snapToGrid/>
        <w:spacing w:line="580" w:lineRule="exact"/>
        <w:ind w:left="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color w:val="auto"/>
          <w:sz w:val="30"/>
          <w:szCs w:val="30"/>
        </w:rPr>
        <w:t>甲方的权利和义务</w:t>
      </w:r>
    </w:p>
    <w:p>
      <w:pPr>
        <w:pStyle w:val="8"/>
        <w:keepNext w:val="0"/>
        <w:keepLines w:val="0"/>
        <w:pageBreakBefore w:val="0"/>
        <w:kinsoku/>
        <w:wordWrap/>
        <w:overflowPunct/>
        <w:topLinePunct w:val="0"/>
        <w:autoSpaceDE/>
        <w:autoSpaceDN/>
        <w:bidi w:val="0"/>
        <w:adjustRightInd/>
        <w:snapToGrid/>
        <w:spacing w:line="580" w:lineRule="exact"/>
        <w:ind w:left="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w:t>
      </w:r>
      <w:r>
        <w:rPr>
          <w:rFonts w:hint="eastAsia" w:ascii="仿宋_GB2312" w:hAnsi="仿宋_GB2312" w:eastAsia="仿宋_GB2312" w:cs="仿宋_GB2312"/>
          <w:color w:val="auto"/>
          <w:sz w:val="30"/>
          <w:szCs w:val="30"/>
        </w:rPr>
        <w:t>方有权要求</w:t>
      </w:r>
      <w:r>
        <w:rPr>
          <w:rFonts w:hint="eastAsia" w:ascii="仿宋_GB2312" w:hAnsi="仿宋_GB2312" w:eastAsia="仿宋_GB2312" w:cs="仿宋_GB2312"/>
          <w:color w:val="auto"/>
          <w:sz w:val="30"/>
          <w:szCs w:val="30"/>
          <w:lang w:eastAsia="zh-CN"/>
        </w:rPr>
        <w:t>乙方</w:t>
      </w:r>
      <w:r>
        <w:rPr>
          <w:rFonts w:hint="eastAsia" w:ascii="仿宋_GB2312" w:hAnsi="仿宋_GB2312" w:eastAsia="仿宋_GB2312" w:cs="仿宋_GB2312"/>
          <w:color w:val="auto"/>
          <w:sz w:val="30"/>
          <w:szCs w:val="30"/>
        </w:rPr>
        <w:t>按照甲方规定的工作范围</w:t>
      </w:r>
      <w:r>
        <w:rPr>
          <w:rFonts w:hint="eastAsia" w:ascii="仿宋_GB2312" w:hAnsi="仿宋_GB2312" w:eastAsia="仿宋_GB2312" w:cs="仿宋_GB2312"/>
          <w:color w:val="auto"/>
          <w:sz w:val="30"/>
          <w:szCs w:val="30"/>
          <w:lang w:eastAsia="zh-CN"/>
        </w:rPr>
        <w:t>及</w:t>
      </w:r>
      <w:r>
        <w:rPr>
          <w:rFonts w:hint="eastAsia" w:ascii="仿宋_GB2312" w:hAnsi="仿宋_GB2312" w:eastAsia="仿宋_GB2312" w:cs="仿宋_GB2312"/>
          <w:color w:val="auto"/>
          <w:sz w:val="30"/>
          <w:szCs w:val="30"/>
        </w:rPr>
        <w:t>内容、</w:t>
      </w:r>
      <w:r>
        <w:rPr>
          <w:rFonts w:hint="eastAsia" w:ascii="仿宋_GB2312" w:hAnsi="仿宋_GB2312" w:eastAsia="仿宋_GB2312" w:cs="仿宋_GB2312"/>
          <w:color w:val="auto"/>
          <w:sz w:val="30"/>
          <w:szCs w:val="30"/>
          <w:lang w:eastAsia="zh-CN"/>
        </w:rPr>
        <w:t>执行标准及规范</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履约进度及完成时限等要求，按时</w:t>
      </w:r>
      <w:r>
        <w:rPr>
          <w:rFonts w:hint="eastAsia" w:ascii="仿宋_GB2312" w:hAnsi="仿宋_GB2312" w:eastAsia="仿宋_GB2312" w:cs="仿宋_GB2312"/>
          <w:color w:val="auto"/>
          <w:sz w:val="30"/>
          <w:szCs w:val="30"/>
        </w:rPr>
        <w:t>保质保量完成</w:t>
      </w:r>
      <w:r>
        <w:rPr>
          <w:rFonts w:hint="eastAsia" w:ascii="仿宋_GB2312" w:hAnsi="仿宋_GB2312" w:eastAsia="仿宋_GB2312" w:cs="仿宋_GB2312"/>
          <w:color w:val="auto"/>
          <w:sz w:val="30"/>
          <w:szCs w:val="30"/>
          <w:lang w:val="en-US" w:eastAsia="zh-CN"/>
        </w:rPr>
        <w:t>本合同中约定</w:t>
      </w:r>
      <w:r>
        <w:rPr>
          <w:rFonts w:hint="eastAsia" w:ascii="仿宋_GB2312" w:hAnsi="仿宋_GB2312" w:eastAsia="仿宋_GB2312" w:cs="仿宋_GB2312"/>
          <w:color w:val="auto"/>
          <w:sz w:val="30"/>
          <w:szCs w:val="30"/>
        </w:rPr>
        <w:t>中的各项任务</w:t>
      </w:r>
      <w:r>
        <w:rPr>
          <w:rFonts w:hint="eastAsia" w:ascii="仿宋_GB2312" w:hAnsi="仿宋_GB2312" w:eastAsia="仿宋_GB2312" w:cs="仿宋_GB2312"/>
          <w:color w:val="auto"/>
          <w:sz w:val="30"/>
          <w:szCs w:val="30"/>
          <w:lang w:eastAsia="zh-CN"/>
        </w:rPr>
        <w:t>。</w:t>
      </w:r>
    </w:p>
    <w:p>
      <w:pPr>
        <w:pStyle w:val="8"/>
        <w:keepNext w:val="0"/>
        <w:keepLines w:val="0"/>
        <w:pageBreakBefore w:val="0"/>
        <w:tabs>
          <w:tab w:val="left" w:pos="851"/>
        </w:tabs>
        <w:kinsoku/>
        <w:wordWrap/>
        <w:overflowPunct/>
        <w:topLinePunct w:val="0"/>
        <w:autoSpaceDE/>
        <w:autoSpaceDN/>
        <w:bidi w:val="0"/>
        <w:adjustRightInd/>
        <w:snapToGrid/>
        <w:spacing w:line="580" w:lineRule="exact"/>
        <w:ind w:left="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color w:val="auto"/>
          <w:sz w:val="30"/>
          <w:szCs w:val="30"/>
          <w:lang w:eastAsia="zh-CN"/>
        </w:rPr>
        <w:t>甲方对</w:t>
      </w:r>
      <w:r>
        <w:rPr>
          <w:rFonts w:hint="eastAsia" w:ascii="仿宋_GB2312" w:hAnsi="仿宋_GB2312" w:eastAsia="仿宋_GB2312" w:cs="仿宋_GB2312"/>
          <w:color w:val="auto"/>
          <w:sz w:val="30"/>
          <w:szCs w:val="30"/>
        </w:rPr>
        <w:t>乙方提交的工作成果（包括阶段性服务成果和最终服务成果等）提出修改意见建议</w:t>
      </w:r>
      <w:r>
        <w:rPr>
          <w:rFonts w:hint="eastAsia" w:ascii="仿宋_GB2312" w:hAnsi="仿宋_GB2312" w:eastAsia="仿宋_GB2312" w:cs="仿宋_GB2312"/>
          <w:color w:val="auto"/>
          <w:sz w:val="30"/>
          <w:szCs w:val="30"/>
          <w:lang w:eastAsia="zh-CN"/>
        </w:rPr>
        <w:t>，或指出乙方履约过程中存在的问题时</w:t>
      </w:r>
      <w:r>
        <w:rPr>
          <w:rFonts w:hint="eastAsia" w:ascii="仿宋_GB2312" w:hAnsi="仿宋_GB2312" w:eastAsia="仿宋_GB2312" w:cs="仿宋_GB2312"/>
          <w:color w:val="auto"/>
          <w:sz w:val="30"/>
          <w:szCs w:val="30"/>
        </w:rPr>
        <w:t>，乙方</w:t>
      </w:r>
      <w:r>
        <w:rPr>
          <w:rFonts w:hint="eastAsia" w:ascii="仿宋_GB2312" w:hAnsi="仿宋_GB2312" w:eastAsia="仿宋_GB2312" w:cs="仿宋_GB2312"/>
          <w:color w:val="auto"/>
          <w:sz w:val="30"/>
          <w:szCs w:val="30"/>
          <w:lang w:eastAsia="zh-CN"/>
        </w:rPr>
        <w:t>须</w:t>
      </w:r>
      <w:r>
        <w:rPr>
          <w:rFonts w:hint="eastAsia" w:ascii="仿宋_GB2312" w:hAnsi="仿宋_GB2312" w:eastAsia="仿宋_GB2312" w:cs="仿宋_GB2312"/>
          <w:color w:val="auto"/>
          <w:sz w:val="30"/>
          <w:szCs w:val="30"/>
        </w:rPr>
        <w:t>按甲方指定的形式（包括会议面谈、书面函件、邮件或电话等形式）作出解释、说明及答复。</w:t>
      </w:r>
    </w:p>
    <w:p>
      <w:pPr>
        <w:pStyle w:val="8"/>
        <w:keepNext w:val="0"/>
        <w:keepLines w:val="0"/>
        <w:pageBreakBefore w:val="0"/>
        <w:kinsoku/>
        <w:wordWrap/>
        <w:overflowPunct/>
        <w:topLinePunct w:val="0"/>
        <w:autoSpaceDE/>
        <w:autoSpaceDN/>
        <w:bidi w:val="0"/>
        <w:adjustRightInd/>
        <w:snapToGrid/>
        <w:spacing w:line="580" w:lineRule="exact"/>
        <w:ind w:left="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3</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甲方</w:t>
      </w:r>
      <w:r>
        <w:rPr>
          <w:rFonts w:hint="eastAsia" w:ascii="仿宋_GB2312" w:hAnsi="仿宋_GB2312" w:eastAsia="仿宋_GB2312" w:cs="仿宋_GB2312"/>
          <w:color w:val="auto"/>
          <w:sz w:val="30"/>
          <w:szCs w:val="30"/>
          <w:lang w:val="en-US" w:eastAsia="zh-CN"/>
        </w:rPr>
        <w:t>授权《</w:t>
      </w:r>
      <w:r>
        <w:rPr>
          <w:rFonts w:hint="eastAsia" w:ascii="仿宋_GB2312" w:hAnsi="仿宋_GB2312" w:eastAsia="仿宋_GB2312" w:cs="仿宋_GB2312"/>
          <w:color w:val="auto"/>
          <w:sz w:val="30"/>
          <w:szCs w:val="30"/>
        </w:rPr>
        <w:t>广州市2024-2025年重点区域一级支流、水功能区、万里碧道及各区水质监测质量考核监督及数据综合分析项目</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中标方（简称</w:t>
      </w:r>
      <w:r>
        <w:rPr>
          <w:rFonts w:hint="eastAsia" w:ascii="仿宋_GB2312" w:hAnsi="仿宋_GB2312" w:eastAsia="仿宋_GB2312" w:cs="仿宋_GB2312"/>
          <w:color w:val="auto"/>
          <w:sz w:val="30"/>
          <w:szCs w:val="30"/>
          <w:u w:val="single"/>
        </w:rPr>
        <w:t>“监督</w:t>
      </w:r>
      <w:r>
        <w:rPr>
          <w:rFonts w:hint="eastAsia" w:ascii="仿宋_GB2312" w:hAnsi="仿宋_GB2312" w:eastAsia="仿宋_GB2312" w:cs="仿宋_GB2312"/>
          <w:color w:val="auto"/>
          <w:sz w:val="30"/>
          <w:szCs w:val="30"/>
          <w:u w:val="single"/>
          <w:lang w:eastAsia="zh-CN"/>
        </w:rPr>
        <w:t>方</w:t>
      </w:r>
      <w:r>
        <w:rPr>
          <w:rFonts w:hint="eastAsia" w:ascii="仿宋_GB2312" w:hAnsi="仿宋_GB2312" w:eastAsia="仿宋_GB2312" w:cs="仿宋_GB2312"/>
          <w:color w:val="auto"/>
          <w:sz w:val="30"/>
          <w:szCs w:val="30"/>
          <w:u w:val="single"/>
        </w:rPr>
        <w:t>”</w:t>
      </w:r>
      <w:r>
        <w:rPr>
          <w:rFonts w:hint="eastAsia" w:ascii="仿宋_GB2312" w:hAnsi="仿宋_GB2312" w:eastAsia="仿宋_GB2312" w:cs="仿宋_GB2312"/>
          <w:color w:val="auto"/>
          <w:sz w:val="30"/>
          <w:szCs w:val="30"/>
        </w:rPr>
        <w:t>）按照国家、省、市相关法律、法规、规范标准及甲方相关要求对乙方进行监测质量</w:t>
      </w:r>
      <w:r>
        <w:rPr>
          <w:rFonts w:hint="eastAsia" w:ascii="仿宋_GB2312" w:hAnsi="仿宋_GB2312" w:eastAsia="仿宋_GB2312" w:cs="仿宋_GB2312"/>
          <w:color w:val="auto"/>
          <w:sz w:val="30"/>
          <w:szCs w:val="30"/>
          <w:lang w:eastAsia="zh-CN"/>
        </w:rPr>
        <w:t>监督和考核评价，</w:t>
      </w:r>
      <w:r>
        <w:rPr>
          <w:rFonts w:hint="eastAsia" w:ascii="仿宋_GB2312" w:hAnsi="仿宋_GB2312" w:eastAsia="仿宋_GB2312" w:cs="仿宋_GB2312"/>
          <w:color w:val="auto"/>
          <w:sz w:val="30"/>
          <w:szCs w:val="30"/>
          <w:lang w:val="en-US" w:eastAsia="zh-CN"/>
        </w:rPr>
        <w:t>评价结果分为合格、基本合格、轻微不合格和不合格</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甲方可</w:t>
      </w:r>
      <w:r>
        <w:rPr>
          <w:rFonts w:hint="eastAsia" w:ascii="仿宋_GB2312" w:hAnsi="仿宋_GB2312" w:eastAsia="仿宋_GB2312" w:cs="仿宋_GB2312"/>
          <w:color w:val="auto"/>
          <w:sz w:val="30"/>
          <w:szCs w:val="30"/>
        </w:rPr>
        <w:t>根据</w:t>
      </w:r>
      <w:r>
        <w:rPr>
          <w:rFonts w:hint="eastAsia" w:ascii="仿宋_GB2312" w:hAnsi="仿宋_GB2312" w:eastAsia="仿宋_GB2312" w:cs="仿宋_GB2312"/>
          <w:color w:val="auto"/>
          <w:sz w:val="30"/>
          <w:szCs w:val="30"/>
          <w:lang w:eastAsia="zh-CN"/>
        </w:rPr>
        <w:t>“监督方”</w:t>
      </w:r>
      <w:r>
        <w:rPr>
          <w:rFonts w:hint="eastAsia" w:ascii="仿宋_GB2312" w:hAnsi="仿宋_GB2312" w:eastAsia="仿宋_GB2312" w:cs="仿宋_GB2312"/>
          <w:color w:val="auto"/>
          <w:sz w:val="30"/>
          <w:szCs w:val="30"/>
        </w:rPr>
        <w:t>提供的质量考核监督</w:t>
      </w:r>
      <w:r>
        <w:rPr>
          <w:rFonts w:hint="eastAsia" w:ascii="仿宋_GB2312" w:hAnsi="仿宋_GB2312" w:eastAsia="仿宋_GB2312" w:cs="仿宋_GB2312"/>
          <w:color w:val="auto"/>
          <w:sz w:val="30"/>
          <w:szCs w:val="30"/>
          <w:lang w:eastAsia="zh-CN"/>
        </w:rPr>
        <w:t>评价</w:t>
      </w:r>
      <w:r>
        <w:rPr>
          <w:rFonts w:hint="eastAsia" w:ascii="仿宋_GB2312" w:hAnsi="仿宋_GB2312" w:eastAsia="仿宋_GB2312" w:cs="仿宋_GB2312"/>
          <w:color w:val="auto"/>
          <w:sz w:val="30"/>
          <w:szCs w:val="30"/>
        </w:rPr>
        <w:t>结果，</w:t>
      </w:r>
      <w:r>
        <w:rPr>
          <w:rFonts w:hint="eastAsia" w:ascii="仿宋_GB2312" w:hAnsi="仿宋_GB2312" w:eastAsia="仿宋_GB2312" w:cs="仿宋_GB2312"/>
          <w:color w:val="auto"/>
          <w:sz w:val="30"/>
          <w:szCs w:val="30"/>
          <w:lang w:eastAsia="zh-CN"/>
        </w:rPr>
        <w:t>认定乙方提供的服务质量，并以此支付服务报酬（详见第九条（五）款）。</w:t>
      </w:r>
    </w:p>
    <w:p>
      <w:pPr>
        <w:pStyle w:val="8"/>
        <w:keepNext w:val="0"/>
        <w:keepLines w:val="0"/>
        <w:pageBreakBefore w:val="0"/>
        <w:kinsoku/>
        <w:wordWrap/>
        <w:overflowPunct/>
        <w:topLinePunct w:val="0"/>
        <w:autoSpaceDE/>
        <w:autoSpaceDN/>
        <w:bidi w:val="0"/>
        <w:adjustRightInd/>
        <w:snapToGrid/>
        <w:spacing w:line="580" w:lineRule="exact"/>
        <w:ind w:left="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auto"/>
          <w:sz w:val="30"/>
          <w:szCs w:val="30"/>
        </w:rPr>
        <w:t>乙方因履行合同，要求甲方提供必要的背景材料和协助时，甲方应当给予合理协助。</w:t>
      </w:r>
    </w:p>
    <w:p>
      <w:pPr>
        <w:pStyle w:val="8"/>
        <w:keepNext w:val="0"/>
        <w:keepLines w:val="0"/>
        <w:pageBreakBefore w:val="0"/>
        <w:kinsoku/>
        <w:wordWrap/>
        <w:overflowPunct/>
        <w:topLinePunct w:val="0"/>
        <w:autoSpaceDE/>
        <w:autoSpaceDN/>
        <w:bidi w:val="0"/>
        <w:adjustRightInd/>
        <w:snapToGrid/>
        <w:spacing w:line="580" w:lineRule="exact"/>
        <w:ind w:left="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5. </w:t>
      </w:r>
      <w:r>
        <w:rPr>
          <w:rFonts w:hint="eastAsia" w:ascii="仿宋_GB2312" w:hAnsi="仿宋_GB2312" w:eastAsia="仿宋_GB2312" w:cs="仿宋_GB2312"/>
          <w:color w:val="auto"/>
          <w:sz w:val="30"/>
          <w:szCs w:val="30"/>
        </w:rPr>
        <w:t>如因法律或政策发生变化，导致本合同的履行成为不必要时，甲方有权终止合同。但甲方应当根据乙方已经</w:t>
      </w:r>
      <w:r>
        <w:rPr>
          <w:rFonts w:hint="eastAsia" w:ascii="仿宋_GB2312" w:hAnsi="仿宋_GB2312" w:eastAsia="仿宋_GB2312" w:cs="仿宋_GB2312"/>
          <w:color w:val="auto"/>
          <w:sz w:val="30"/>
          <w:szCs w:val="30"/>
          <w:lang w:val="en-US" w:eastAsia="zh-CN"/>
        </w:rPr>
        <w:t>合格</w:t>
      </w:r>
      <w:r>
        <w:rPr>
          <w:rFonts w:hint="eastAsia" w:ascii="仿宋_GB2312" w:hAnsi="仿宋_GB2312" w:eastAsia="仿宋_GB2312" w:cs="仿宋_GB2312"/>
          <w:color w:val="auto"/>
          <w:sz w:val="30"/>
          <w:szCs w:val="30"/>
        </w:rPr>
        <w:t>完成的工作量支付服务</w:t>
      </w:r>
      <w:r>
        <w:rPr>
          <w:rFonts w:hint="eastAsia" w:ascii="仿宋_GB2312" w:hAnsi="仿宋_GB2312" w:eastAsia="仿宋_GB2312" w:cs="仿宋_GB2312"/>
          <w:color w:val="auto"/>
          <w:sz w:val="30"/>
          <w:szCs w:val="30"/>
          <w:lang w:eastAsia="zh-CN"/>
        </w:rPr>
        <w:t>报酬</w:t>
      </w:r>
      <w:r>
        <w:rPr>
          <w:rFonts w:hint="eastAsia" w:ascii="仿宋_GB2312" w:hAnsi="仿宋_GB2312" w:eastAsia="仿宋_GB2312" w:cs="仿宋_GB2312"/>
          <w:color w:val="auto"/>
          <w:sz w:val="30"/>
          <w:szCs w:val="30"/>
        </w:rPr>
        <w:t>。</w:t>
      </w:r>
    </w:p>
    <w:p>
      <w:pPr>
        <w:pStyle w:val="8"/>
        <w:keepNext w:val="0"/>
        <w:keepLines w:val="0"/>
        <w:pageBreakBefore w:val="0"/>
        <w:kinsoku/>
        <w:wordWrap/>
        <w:overflowPunct/>
        <w:topLinePunct w:val="0"/>
        <w:autoSpaceDE/>
        <w:autoSpaceDN/>
        <w:bidi w:val="0"/>
        <w:adjustRightInd/>
        <w:snapToGrid/>
        <w:spacing w:line="580" w:lineRule="exact"/>
        <w:ind w:left="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color w:val="auto"/>
          <w:sz w:val="30"/>
          <w:szCs w:val="30"/>
        </w:rPr>
        <w:t>乙方的权利和义务</w:t>
      </w:r>
    </w:p>
    <w:p>
      <w:pPr>
        <w:pStyle w:val="8"/>
        <w:keepNext w:val="0"/>
        <w:keepLines w:val="0"/>
        <w:pageBreakBefore w:val="0"/>
        <w:kinsoku/>
        <w:wordWrap/>
        <w:overflowPunct/>
        <w:topLinePunct w:val="0"/>
        <w:autoSpaceDE/>
        <w:autoSpaceDN/>
        <w:bidi w:val="0"/>
        <w:adjustRightInd/>
        <w:snapToGrid/>
        <w:spacing w:line="580" w:lineRule="exact"/>
        <w:ind w:left="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auto"/>
          <w:sz w:val="30"/>
          <w:szCs w:val="30"/>
        </w:rPr>
        <w:t>乙方应当按照本合同的约定提供优质服务，保证其提交的服务成果符合采购文件</w:t>
      </w:r>
      <w:r>
        <w:rPr>
          <w:rFonts w:hint="eastAsia" w:ascii="仿宋_GB2312" w:hAnsi="仿宋_GB2312" w:eastAsia="仿宋_GB2312" w:cs="仿宋_GB2312"/>
          <w:sz w:val="30"/>
          <w:szCs w:val="30"/>
          <w:lang w:eastAsia="zh-CN"/>
        </w:rPr>
        <w:t>、投标文件、行业技术规范和技术标准及甲方相关工作</w:t>
      </w:r>
      <w:r>
        <w:rPr>
          <w:rFonts w:hint="eastAsia" w:ascii="仿宋_GB2312" w:hAnsi="仿宋_GB2312" w:eastAsia="仿宋_GB2312" w:cs="仿宋_GB2312"/>
          <w:color w:val="auto"/>
          <w:sz w:val="30"/>
          <w:szCs w:val="30"/>
        </w:rPr>
        <w:t>要求。</w:t>
      </w:r>
    </w:p>
    <w:p>
      <w:pPr>
        <w:pStyle w:val="8"/>
        <w:keepNext w:val="0"/>
        <w:keepLines w:val="0"/>
        <w:pageBreakBefore w:val="0"/>
        <w:kinsoku/>
        <w:wordWrap/>
        <w:overflowPunct/>
        <w:topLinePunct w:val="0"/>
        <w:autoSpaceDE/>
        <w:autoSpaceDN/>
        <w:bidi w:val="0"/>
        <w:adjustRightInd/>
        <w:snapToGrid/>
        <w:spacing w:line="580" w:lineRule="exact"/>
        <w:ind w:left="0" w:firstLine="600" w:firstLineChars="200"/>
        <w:textAlignment w:val="auto"/>
        <w:rPr>
          <w:rFonts w:hint="default" w:ascii="仿宋_GB2312" w:hAnsi="仿宋_GB2312" w:eastAsia="仿宋_GB2312" w:cs="仿宋_GB2312"/>
          <w:color w:val="auto"/>
          <w:sz w:val="30"/>
          <w:szCs w:val="30"/>
          <w:lang w:eastAsia="zh-CN"/>
        </w:rPr>
      </w:pPr>
      <w:r>
        <w:rPr>
          <w:rFonts w:hint="default" w:ascii="仿宋_GB2312" w:hAnsi="仿宋_GB2312" w:eastAsia="仿宋_GB2312" w:cs="仿宋_GB2312"/>
          <w:color w:val="auto"/>
          <w:sz w:val="30"/>
          <w:szCs w:val="30"/>
          <w:lang w:val="en-US" w:eastAsia="zh-CN"/>
        </w:rPr>
        <w:t xml:space="preserve">2. </w:t>
      </w:r>
      <w:r>
        <w:rPr>
          <w:rFonts w:hint="default" w:ascii="仿宋_GB2312" w:hAnsi="仿宋_GB2312" w:eastAsia="仿宋_GB2312" w:cs="仿宋_GB2312"/>
          <w:b w:val="0"/>
          <w:bCs w:val="0"/>
          <w:color w:val="auto"/>
          <w:sz w:val="30"/>
          <w:szCs w:val="30"/>
          <w:lang w:val="en-US" w:eastAsia="zh-CN"/>
        </w:rPr>
        <w:t>甲方因</w:t>
      </w:r>
      <w:r>
        <w:rPr>
          <w:rFonts w:hint="eastAsia" w:ascii="仿宋_GB2312" w:hAnsi="仿宋_GB2312" w:eastAsia="仿宋_GB2312" w:cs="仿宋_GB2312"/>
          <w:b w:val="0"/>
          <w:bCs w:val="0"/>
          <w:color w:val="auto"/>
          <w:sz w:val="30"/>
          <w:szCs w:val="30"/>
          <w:lang w:val="en-US" w:eastAsia="zh-CN"/>
        </w:rPr>
        <w:t>工作</w:t>
      </w:r>
      <w:r>
        <w:rPr>
          <w:rFonts w:hint="default" w:ascii="仿宋_GB2312" w:hAnsi="仿宋_GB2312" w:eastAsia="仿宋_GB2312" w:cs="仿宋_GB2312"/>
          <w:b w:val="0"/>
          <w:bCs w:val="0"/>
          <w:color w:val="auto"/>
          <w:sz w:val="30"/>
          <w:szCs w:val="30"/>
          <w:lang w:val="en-US" w:eastAsia="zh-CN"/>
        </w:rPr>
        <w:t>需要，</w:t>
      </w:r>
      <w:r>
        <w:rPr>
          <w:rFonts w:hint="eastAsia" w:ascii="仿宋_GB2312" w:hAnsi="仿宋_GB2312" w:eastAsia="仿宋_GB2312" w:cs="仿宋_GB2312"/>
          <w:b w:val="0"/>
          <w:bCs w:val="0"/>
          <w:color w:val="auto"/>
          <w:sz w:val="30"/>
          <w:szCs w:val="30"/>
          <w:lang w:val="en-US" w:eastAsia="zh-CN"/>
        </w:rPr>
        <w:t>对乙方</w:t>
      </w:r>
      <w:r>
        <w:rPr>
          <w:rFonts w:hint="default" w:ascii="仿宋_GB2312" w:hAnsi="仿宋_GB2312" w:eastAsia="仿宋_GB2312" w:cs="仿宋_GB2312"/>
          <w:b w:val="0"/>
          <w:bCs w:val="0"/>
          <w:color w:val="auto"/>
          <w:sz w:val="30"/>
          <w:szCs w:val="30"/>
          <w:lang w:val="en-US" w:eastAsia="zh-CN"/>
        </w:rPr>
        <w:t>提出其他监测任务需求（不超过总体任务10%）时，</w:t>
      </w:r>
      <w:r>
        <w:rPr>
          <w:rFonts w:hint="default" w:ascii="仿宋_GB2312" w:hAnsi="仿宋_GB2312" w:eastAsia="仿宋_GB2312" w:cs="仿宋_GB2312"/>
          <w:color w:val="auto"/>
          <w:sz w:val="30"/>
          <w:szCs w:val="30"/>
          <w:lang w:eastAsia="zh-CN"/>
        </w:rPr>
        <w:t>乙方应按照甲方要求</w:t>
      </w:r>
      <w:r>
        <w:rPr>
          <w:rFonts w:hint="default" w:ascii="仿宋_GB2312" w:hAnsi="仿宋_GB2312" w:eastAsia="仿宋_GB2312" w:cs="仿宋_GB2312"/>
          <w:color w:val="auto"/>
          <w:sz w:val="30"/>
          <w:szCs w:val="30"/>
        </w:rPr>
        <w:t>提供</w:t>
      </w:r>
      <w:r>
        <w:rPr>
          <w:rFonts w:hint="default" w:ascii="仿宋_GB2312" w:hAnsi="仿宋_GB2312" w:eastAsia="仿宋_GB2312" w:cs="仿宋_GB2312"/>
          <w:color w:val="auto"/>
          <w:sz w:val="30"/>
          <w:szCs w:val="30"/>
          <w:lang w:eastAsia="zh-CN"/>
        </w:rPr>
        <w:t>相应的</w:t>
      </w:r>
      <w:r>
        <w:rPr>
          <w:rFonts w:hint="default" w:ascii="仿宋_GB2312" w:hAnsi="仿宋_GB2312" w:eastAsia="仿宋_GB2312" w:cs="仿宋_GB2312"/>
          <w:color w:val="auto"/>
          <w:sz w:val="30"/>
          <w:szCs w:val="30"/>
        </w:rPr>
        <w:t>监测服务</w:t>
      </w:r>
      <w:r>
        <w:rPr>
          <w:rFonts w:hint="default"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eastAsia="zh-CN"/>
        </w:rPr>
        <w:t>乙方不得以任何理由推诿。</w:t>
      </w:r>
    </w:p>
    <w:p>
      <w:pPr>
        <w:pStyle w:val="8"/>
        <w:keepNext w:val="0"/>
        <w:keepLines w:val="0"/>
        <w:pageBreakBefore w:val="0"/>
        <w:kinsoku/>
        <w:wordWrap/>
        <w:overflowPunct/>
        <w:topLinePunct w:val="0"/>
        <w:autoSpaceDE/>
        <w:autoSpaceDN/>
        <w:bidi w:val="0"/>
        <w:adjustRightInd/>
        <w:snapToGrid/>
        <w:spacing w:line="580" w:lineRule="exact"/>
        <w:ind w:left="0"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sz w:val="30"/>
          <w:szCs w:val="30"/>
          <w:lang w:val="en-US" w:eastAsia="zh-CN"/>
        </w:rPr>
        <w:t xml:space="preserve">3. </w:t>
      </w:r>
      <w:r>
        <w:rPr>
          <w:rFonts w:hint="eastAsia" w:ascii="仿宋_GB2312" w:hAnsi="仿宋_GB2312" w:eastAsia="仿宋_GB2312" w:cs="仿宋_GB2312"/>
          <w:color w:val="auto"/>
          <w:sz w:val="30"/>
          <w:szCs w:val="30"/>
        </w:rPr>
        <w:t>乙方不能以甲方的名义从事</w:t>
      </w:r>
      <w:r>
        <w:rPr>
          <w:rFonts w:hint="eastAsia" w:ascii="仿宋_GB2312" w:hAnsi="仿宋_GB2312" w:eastAsia="仿宋_GB2312" w:cs="仿宋_GB2312"/>
          <w:color w:val="auto"/>
          <w:sz w:val="30"/>
          <w:szCs w:val="30"/>
          <w:lang w:eastAsia="zh-CN"/>
        </w:rPr>
        <w:t>委托</w:t>
      </w:r>
      <w:r>
        <w:rPr>
          <w:rFonts w:hint="eastAsia" w:ascii="仿宋_GB2312" w:hAnsi="仿宋_GB2312" w:eastAsia="仿宋_GB2312" w:cs="仿宋_GB2312"/>
          <w:color w:val="auto"/>
          <w:sz w:val="30"/>
          <w:szCs w:val="30"/>
        </w:rPr>
        <w:t>业务以外的</w:t>
      </w:r>
      <w:r>
        <w:rPr>
          <w:rFonts w:hint="eastAsia" w:ascii="仿宋_GB2312" w:hAnsi="仿宋_GB2312" w:eastAsia="仿宋_GB2312" w:cs="仿宋_GB2312"/>
          <w:color w:val="auto"/>
          <w:sz w:val="30"/>
          <w:szCs w:val="30"/>
          <w:lang w:eastAsia="zh-CN"/>
        </w:rPr>
        <w:t>任何</w:t>
      </w:r>
      <w:r>
        <w:rPr>
          <w:rFonts w:hint="eastAsia" w:ascii="仿宋_GB2312" w:hAnsi="仿宋_GB2312" w:eastAsia="仿宋_GB2312" w:cs="仿宋_GB2312"/>
          <w:color w:val="auto"/>
          <w:sz w:val="30"/>
          <w:szCs w:val="30"/>
        </w:rPr>
        <w:t>活动</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乙方在履行合同的过程中，需要</w:t>
      </w:r>
      <w:r>
        <w:rPr>
          <w:rFonts w:hint="eastAsia" w:ascii="仿宋_GB2312" w:hAnsi="仿宋_GB2312" w:eastAsia="仿宋_GB2312" w:cs="仿宋_GB2312"/>
          <w:color w:val="auto"/>
          <w:sz w:val="30"/>
          <w:szCs w:val="30"/>
          <w:lang w:eastAsia="zh-CN"/>
        </w:rPr>
        <w:t>甲方提供协助的，应当及时提出。</w:t>
      </w:r>
    </w:p>
    <w:p>
      <w:pPr>
        <w:pStyle w:val="8"/>
        <w:keepNext w:val="0"/>
        <w:keepLines w:val="0"/>
        <w:pageBreakBefore w:val="0"/>
        <w:tabs>
          <w:tab w:val="left" w:pos="851"/>
        </w:tabs>
        <w:kinsoku/>
        <w:wordWrap/>
        <w:overflowPunct/>
        <w:topLinePunct w:val="0"/>
        <w:autoSpaceDE/>
        <w:autoSpaceDN/>
        <w:bidi w:val="0"/>
        <w:adjustRightInd/>
        <w:snapToGrid/>
        <w:spacing w:line="580" w:lineRule="exact"/>
        <w:ind w:left="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sz w:val="30"/>
          <w:szCs w:val="30"/>
          <w:lang w:val="en-US" w:eastAsia="zh-CN"/>
        </w:rPr>
        <w:t xml:space="preserve">4. </w:t>
      </w:r>
      <w:r>
        <w:rPr>
          <w:rFonts w:hint="eastAsia" w:ascii="仿宋_GB2312" w:hAnsi="仿宋_GB2312" w:eastAsia="仿宋_GB2312" w:cs="仿宋_GB2312"/>
          <w:color w:val="auto"/>
          <w:sz w:val="30"/>
          <w:szCs w:val="30"/>
          <w:lang w:eastAsia="zh-CN"/>
        </w:rPr>
        <w:t>乙方应当就委托事项进行全面、细致的调查和分析，提出先进、科学、可行的对策和建议。乙方应根据甲方的意见和建议修正或完善服务内</w:t>
      </w:r>
      <w:r>
        <w:rPr>
          <w:rFonts w:hint="eastAsia" w:ascii="仿宋_GB2312" w:hAnsi="仿宋_GB2312" w:eastAsia="仿宋_GB2312" w:cs="仿宋_GB2312"/>
          <w:color w:val="auto"/>
          <w:sz w:val="30"/>
          <w:szCs w:val="30"/>
        </w:rPr>
        <w:t>容，就甲方提出的疑问及时作出解释、说明和答复</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并应提供相应的说明材料。</w:t>
      </w:r>
    </w:p>
    <w:p>
      <w:pPr>
        <w:pStyle w:val="8"/>
        <w:keepNext w:val="0"/>
        <w:keepLines w:val="0"/>
        <w:pageBreakBefore w:val="0"/>
        <w:kinsoku/>
        <w:wordWrap/>
        <w:overflowPunct/>
        <w:topLinePunct w:val="0"/>
        <w:autoSpaceDE/>
        <w:autoSpaceDN/>
        <w:bidi w:val="0"/>
        <w:adjustRightInd/>
        <w:snapToGrid/>
        <w:spacing w:line="580" w:lineRule="exact"/>
        <w:ind w:left="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auto"/>
          <w:sz w:val="30"/>
          <w:szCs w:val="30"/>
        </w:rPr>
        <w:t>乙方应按照合同约定承担保密义务。</w:t>
      </w:r>
    </w:p>
    <w:p>
      <w:pPr>
        <w:pStyle w:val="8"/>
        <w:keepNext w:val="0"/>
        <w:keepLines w:val="0"/>
        <w:pageBreakBefore w:val="0"/>
        <w:kinsoku/>
        <w:wordWrap/>
        <w:overflowPunct/>
        <w:topLinePunct w:val="0"/>
        <w:autoSpaceDE/>
        <w:autoSpaceDN/>
        <w:bidi w:val="0"/>
        <w:adjustRightInd/>
        <w:snapToGrid/>
        <w:spacing w:line="580" w:lineRule="exact"/>
        <w:ind w:left="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6</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auto"/>
          <w:sz w:val="30"/>
          <w:szCs w:val="30"/>
        </w:rPr>
        <w:t>乙方保证其履行本合同约定义务的行为及其所提交的技术服务成果不会侵害甲方或任何第三方的知识产权和其他权益，否则乙方应当承担全部法律责任，并赔偿甲方因此产生的全部损失（包括但不限于：甲方的经济损失；甲方因此支付的赔偿金、补偿金、罚金；甲方因维权、制止或减少损失所支付的律师费、诉讼费、调查取证费等费用）。</w:t>
      </w:r>
    </w:p>
    <w:p>
      <w:pPr>
        <w:pStyle w:val="8"/>
        <w:keepNext w:val="0"/>
        <w:keepLines w:val="0"/>
        <w:pageBreakBefore w:val="0"/>
        <w:kinsoku/>
        <w:wordWrap/>
        <w:overflowPunct/>
        <w:topLinePunct w:val="0"/>
        <w:autoSpaceDE/>
        <w:autoSpaceDN/>
        <w:bidi w:val="0"/>
        <w:adjustRightInd/>
        <w:snapToGrid/>
        <w:spacing w:line="580" w:lineRule="exact"/>
        <w:ind w:left="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auto"/>
          <w:sz w:val="30"/>
          <w:szCs w:val="30"/>
        </w:rPr>
        <w:t>在本合同履行期间及终止之后，乙方均有义务按甲方的要求，就本项目服务成果向甲方以及其他机关（包括政府及政府部门、审计机关、监察机关）作出解释、说明及答复。</w:t>
      </w:r>
    </w:p>
    <w:p>
      <w:pPr>
        <w:pStyle w:val="8"/>
        <w:keepNext w:val="0"/>
        <w:keepLines w:val="0"/>
        <w:pageBreakBefore w:val="0"/>
        <w:kinsoku/>
        <w:wordWrap/>
        <w:overflowPunct/>
        <w:topLinePunct w:val="0"/>
        <w:autoSpaceDE/>
        <w:autoSpaceDN/>
        <w:bidi w:val="0"/>
        <w:adjustRightInd/>
        <w:snapToGrid/>
        <w:spacing w:line="580" w:lineRule="exact"/>
        <w:ind w:left="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auto"/>
          <w:sz w:val="30"/>
          <w:szCs w:val="30"/>
        </w:rPr>
        <w:t>乙方有权按照本合同约定获取服务报酬。</w:t>
      </w:r>
    </w:p>
    <w:p>
      <w:pPr>
        <w:pStyle w:val="8"/>
        <w:keepNext w:val="0"/>
        <w:keepLines w:val="0"/>
        <w:pageBreakBefore w:val="0"/>
        <w:kinsoku/>
        <w:wordWrap/>
        <w:overflowPunct/>
        <w:topLinePunct w:val="0"/>
        <w:autoSpaceDE/>
        <w:autoSpaceDN/>
        <w:bidi w:val="0"/>
        <w:adjustRightInd/>
        <w:snapToGrid/>
        <w:spacing w:line="580" w:lineRule="exact"/>
        <w:ind w:left="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9</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auto"/>
          <w:sz w:val="30"/>
          <w:szCs w:val="30"/>
        </w:rPr>
        <w:t>乙方指定</w:t>
      </w:r>
      <w:r>
        <w:rPr>
          <w:rFonts w:hint="eastAsia" w:ascii="仿宋_GB2312" w:hAnsi="仿宋_GB2312" w:eastAsia="仿宋_GB2312" w:cs="仿宋_GB2312"/>
          <w:color w:val="auto"/>
          <w:sz w:val="30"/>
          <w:szCs w:val="30"/>
          <w:u w:val="none"/>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none"/>
        </w:rPr>
        <w:t xml:space="preserve"> </w:t>
      </w:r>
      <w:r>
        <w:rPr>
          <w:rFonts w:hint="eastAsia" w:ascii="仿宋_GB2312" w:hAnsi="仿宋_GB2312" w:eastAsia="仿宋_GB2312" w:cs="仿宋_GB2312"/>
          <w:color w:val="auto"/>
          <w:sz w:val="30"/>
          <w:szCs w:val="30"/>
        </w:rPr>
        <w:t>为乙方项目</w:t>
      </w:r>
      <w:r>
        <w:rPr>
          <w:rFonts w:hint="eastAsia" w:ascii="仿宋_GB2312" w:hAnsi="仿宋_GB2312" w:eastAsia="仿宋_GB2312" w:cs="仿宋_GB2312"/>
          <w:sz w:val="30"/>
          <w:szCs w:val="30"/>
          <w:lang w:eastAsia="zh-CN"/>
        </w:rPr>
        <w:t>负责</w:t>
      </w:r>
      <w:r>
        <w:rPr>
          <w:rFonts w:hint="eastAsia" w:ascii="仿宋_GB2312" w:hAnsi="仿宋_GB2312" w:eastAsia="仿宋_GB2312" w:cs="仿宋_GB2312"/>
          <w:color w:val="auto"/>
          <w:sz w:val="30"/>
          <w:szCs w:val="30"/>
        </w:rPr>
        <w:t>人。项目</w:t>
      </w:r>
      <w:r>
        <w:rPr>
          <w:rFonts w:hint="eastAsia" w:ascii="仿宋_GB2312" w:hAnsi="仿宋_GB2312" w:eastAsia="仿宋_GB2312" w:cs="仿宋_GB2312"/>
          <w:sz w:val="30"/>
          <w:szCs w:val="30"/>
          <w:lang w:eastAsia="zh-CN"/>
        </w:rPr>
        <w:t>负责</w:t>
      </w:r>
      <w:r>
        <w:rPr>
          <w:rFonts w:hint="eastAsia" w:ascii="仿宋_GB2312" w:hAnsi="仿宋_GB2312" w:eastAsia="仿宋_GB2312" w:cs="仿宋_GB2312"/>
          <w:color w:val="auto"/>
          <w:sz w:val="30"/>
          <w:szCs w:val="30"/>
        </w:rPr>
        <w:t>人应满足采购文件及本合同规定的资质要求，并能胜任项目</w:t>
      </w:r>
      <w:r>
        <w:rPr>
          <w:rFonts w:hint="eastAsia" w:ascii="仿宋_GB2312" w:hAnsi="仿宋_GB2312" w:eastAsia="仿宋_GB2312" w:cs="仿宋_GB2312"/>
          <w:sz w:val="30"/>
          <w:szCs w:val="30"/>
          <w:lang w:eastAsia="zh-CN"/>
        </w:rPr>
        <w:t>负责</w:t>
      </w:r>
      <w:r>
        <w:rPr>
          <w:rFonts w:hint="eastAsia" w:ascii="仿宋_GB2312" w:hAnsi="仿宋_GB2312" w:eastAsia="仿宋_GB2312" w:cs="仿宋_GB2312"/>
          <w:color w:val="auto"/>
          <w:sz w:val="30"/>
          <w:szCs w:val="30"/>
        </w:rPr>
        <w:t>的工作。其负责内容包括：跟进项目进度，协调解决合同履行过程中出现的问题，及时进行联络和沟通，确保各项服务内容及成果按时按质按量提交；及时向甲方汇报项目进展情况，就甲方提出的疑问作出解释、说明和答复；传递、移交、签收文件材料。乙方变更项目联系人的，应当征得甲方同意。甲方认为乙方指定的项目负责人不能胜任工作的，可以要求乙方更换。</w:t>
      </w:r>
    </w:p>
    <w:p>
      <w:pPr>
        <w:pStyle w:val="8"/>
        <w:keepNext w:val="0"/>
        <w:keepLines w:val="0"/>
        <w:pageBreakBefore w:val="0"/>
        <w:kinsoku/>
        <w:wordWrap/>
        <w:overflowPunct/>
        <w:topLinePunct w:val="0"/>
        <w:autoSpaceDE/>
        <w:autoSpaceDN/>
        <w:bidi w:val="0"/>
        <w:adjustRightInd/>
        <w:snapToGrid/>
        <w:spacing w:line="580" w:lineRule="exact"/>
        <w:ind w:left="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1</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auto"/>
          <w:sz w:val="30"/>
          <w:szCs w:val="30"/>
        </w:rPr>
        <w:t>乙方应当在本项目经甲方验收后一年内提供技术咨询服务，解答甲方在使用乙方提交的项目成果时遇到的技术问题，提供包括</w:t>
      </w:r>
      <w:r>
        <w:rPr>
          <w:rFonts w:hint="eastAsia" w:ascii="仿宋_GB2312" w:hAnsi="仿宋_GB2312" w:eastAsia="仿宋_GB2312" w:cs="仿宋_GB2312"/>
          <w:color w:val="auto"/>
          <w:sz w:val="30"/>
          <w:szCs w:val="30"/>
          <w:lang w:eastAsia="zh-CN"/>
        </w:rPr>
        <w:t>且不限于</w:t>
      </w:r>
      <w:r>
        <w:rPr>
          <w:rFonts w:hint="eastAsia" w:ascii="仿宋_GB2312" w:hAnsi="仿宋_GB2312" w:eastAsia="仿宋_GB2312" w:cs="仿宋_GB2312"/>
          <w:color w:val="auto"/>
          <w:sz w:val="30"/>
          <w:szCs w:val="30"/>
        </w:rPr>
        <w:t>资质认定证书、营业执照、原始记录，分析记录等等</w:t>
      </w:r>
      <w:r>
        <w:rPr>
          <w:rFonts w:hint="eastAsia" w:ascii="仿宋_GB2312" w:hAnsi="仿宋_GB2312" w:eastAsia="仿宋_GB2312" w:cs="仿宋_GB2312"/>
          <w:color w:val="auto"/>
          <w:sz w:val="30"/>
          <w:szCs w:val="30"/>
          <w:lang w:eastAsia="zh-CN"/>
        </w:rPr>
        <w:t>资料</w:t>
      </w:r>
    </w:p>
    <w:p>
      <w:pPr>
        <w:pStyle w:val="8"/>
        <w:keepNext w:val="0"/>
        <w:keepLines w:val="0"/>
        <w:pageBreakBefore w:val="0"/>
        <w:shd w:val="clear" w:color="auto" w:fill="auto"/>
        <w:kinsoku/>
        <w:wordWrap/>
        <w:overflowPunct/>
        <w:topLinePunct w:val="0"/>
        <w:autoSpaceDE/>
        <w:autoSpaceDN/>
        <w:bidi w:val="0"/>
        <w:adjustRightInd/>
        <w:snapToGrid/>
        <w:spacing w:before="0" w:after="0" w:line="580" w:lineRule="exact"/>
        <w:ind w:left="0" w:right="0" w:firstLine="602"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第五条</w:t>
      </w:r>
      <w:r>
        <w:rPr>
          <w:rFonts w:hint="eastAsia" w:ascii="仿宋_GB2312" w:hAnsi="仿宋_GB2312" w:eastAsia="仿宋_GB2312" w:cs="仿宋_GB2312"/>
          <w:b w:val="0"/>
          <w:sz w:val="30"/>
          <w:szCs w:val="30"/>
          <w:lang w:val="en-US" w:eastAsia="zh-CN"/>
        </w:rPr>
        <w:t xml:space="preserve"> </w:t>
      </w:r>
      <w:r>
        <w:rPr>
          <w:rFonts w:hint="eastAsia" w:ascii="仿宋_GB2312" w:hAnsi="仿宋_GB2312" w:eastAsia="仿宋_GB2312" w:cs="仿宋_GB2312"/>
          <w:color w:val="auto"/>
          <w:sz w:val="30"/>
          <w:szCs w:val="30"/>
        </w:rPr>
        <w:t>委托服务期间自</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w:t>
      </w:r>
    </w:p>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580" w:lineRule="exact"/>
        <w:ind w:left="0" w:right="0" w:firstLine="602" w:firstLineChars="200"/>
        <w:jc w:val="both"/>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bCs/>
          <w:sz w:val="30"/>
          <w:szCs w:val="30"/>
          <w:lang w:eastAsia="zh-CN"/>
        </w:rPr>
        <w:t>第六条</w:t>
      </w:r>
      <w:r>
        <w:rPr>
          <w:rFonts w:hint="eastAsia" w:ascii="仿宋_GB2312" w:hAnsi="仿宋_GB2312" w:eastAsia="仿宋_GB2312" w:cs="仿宋_GB2312"/>
          <w:b w:val="0"/>
          <w:sz w:val="30"/>
          <w:szCs w:val="30"/>
          <w:lang w:val="en-US" w:eastAsia="zh-CN"/>
        </w:rPr>
        <w:t xml:space="preserve"> </w:t>
      </w:r>
      <w:r>
        <w:rPr>
          <w:rFonts w:hint="eastAsia" w:ascii="仿宋_GB2312" w:hAnsi="仿宋_GB2312" w:eastAsia="仿宋_GB2312" w:cs="仿宋_GB2312"/>
          <w:b w:val="0"/>
          <w:color w:val="auto"/>
          <w:sz w:val="30"/>
          <w:szCs w:val="30"/>
        </w:rPr>
        <w:t>成果验收条款</w:t>
      </w:r>
    </w:p>
    <w:p>
      <w:pPr>
        <w:pStyle w:val="8"/>
        <w:keepNext w:val="0"/>
        <w:keepLines w:val="0"/>
        <w:pageBreakBefore w:val="0"/>
        <w:shd w:val="clear" w:color="auto" w:fill="auto"/>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color w:val="auto"/>
          <w:sz w:val="30"/>
          <w:szCs w:val="30"/>
        </w:rPr>
        <w:t>验收时间及方式</w:t>
      </w:r>
      <w:r>
        <w:rPr>
          <w:rFonts w:hint="eastAsia" w:ascii="仿宋_GB2312" w:hAnsi="仿宋_GB2312" w:eastAsia="仿宋_GB2312" w:cs="仿宋_GB2312"/>
          <w:sz w:val="30"/>
          <w:szCs w:val="30"/>
          <w:lang w:eastAsia="zh-CN"/>
        </w:rPr>
        <w:t>。</w:t>
      </w:r>
    </w:p>
    <w:p>
      <w:pPr>
        <w:pStyle w:val="8"/>
        <w:keepNext w:val="0"/>
        <w:keepLines w:val="0"/>
        <w:pageBreakBefore w:val="0"/>
        <w:shd w:val="clear" w:color="auto" w:fill="auto"/>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u w:val="single"/>
          <w:lang w:eastAsia="zh-CN"/>
        </w:rPr>
        <w:t>2</w:t>
      </w:r>
      <w:r>
        <w:rPr>
          <w:rFonts w:hint="eastAsia" w:ascii="仿宋_GB2312" w:hAnsi="仿宋_GB2312" w:eastAsia="仿宋_GB2312" w:cs="仿宋_GB2312"/>
          <w:color w:val="auto"/>
          <w:sz w:val="30"/>
          <w:szCs w:val="30"/>
          <w:u w:val="single"/>
          <w:lang w:val="en-US" w:eastAsia="zh-CN"/>
        </w:rPr>
        <w:t>025年6月底前</w:t>
      </w:r>
      <w:r>
        <w:rPr>
          <w:rFonts w:hint="eastAsia" w:ascii="仿宋_GB2312" w:hAnsi="仿宋_GB2312" w:eastAsia="仿宋_GB2312" w:cs="仿宋_GB2312"/>
          <w:color w:val="auto"/>
          <w:sz w:val="30"/>
          <w:szCs w:val="30"/>
          <w:u w:val="single"/>
        </w:rPr>
        <w:t>，甲方</w:t>
      </w:r>
      <w:r>
        <w:rPr>
          <w:rFonts w:hint="eastAsia" w:ascii="仿宋_GB2312" w:hAnsi="仿宋_GB2312" w:eastAsia="仿宋_GB2312" w:cs="仿宋_GB2312"/>
          <w:color w:val="auto"/>
          <w:sz w:val="30"/>
          <w:szCs w:val="30"/>
          <w:u w:val="single"/>
          <w:lang w:eastAsia="zh-CN"/>
        </w:rPr>
        <w:t>组织专家对项目成果进行验收，并委托“监督方”</w:t>
      </w:r>
      <w:r>
        <w:rPr>
          <w:rFonts w:hint="eastAsia" w:ascii="仿宋_GB2312" w:hAnsi="仿宋_GB2312" w:eastAsia="仿宋_GB2312" w:cs="仿宋_GB2312"/>
          <w:color w:val="auto"/>
          <w:sz w:val="30"/>
          <w:szCs w:val="30"/>
          <w:u w:val="single"/>
        </w:rPr>
        <w:t>对</w:t>
      </w:r>
      <w:r>
        <w:rPr>
          <w:rFonts w:hint="eastAsia" w:ascii="仿宋_GB2312" w:hAnsi="仿宋_GB2312" w:eastAsia="仿宋_GB2312" w:cs="仿宋_GB2312"/>
          <w:color w:val="auto"/>
          <w:sz w:val="30"/>
          <w:szCs w:val="30"/>
          <w:u w:val="single"/>
          <w:lang w:eastAsia="zh-CN"/>
        </w:rPr>
        <w:t>乙方</w:t>
      </w:r>
      <w:r>
        <w:rPr>
          <w:rFonts w:hint="eastAsia" w:ascii="仿宋_GB2312" w:hAnsi="仿宋_GB2312" w:eastAsia="仿宋_GB2312" w:cs="仿宋_GB2312"/>
          <w:color w:val="auto"/>
          <w:sz w:val="30"/>
          <w:szCs w:val="30"/>
          <w:u w:val="single"/>
        </w:rPr>
        <w:t>提交的各项</w:t>
      </w:r>
      <w:r>
        <w:rPr>
          <w:rFonts w:hint="eastAsia" w:ascii="仿宋_GB2312" w:hAnsi="仿宋_GB2312" w:eastAsia="仿宋_GB2312" w:cs="仿宋_GB2312"/>
          <w:color w:val="auto"/>
          <w:sz w:val="30"/>
          <w:szCs w:val="30"/>
          <w:u w:val="single"/>
          <w:lang w:eastAsia="zh-CN"/>
        </w:rPr>
        <w:t>成果进行最终</w:t>
      </w:r>
      <w:r>
        <w:rPr>
          <w:rFonts w:hint="eastAsia" w:ascii="仿宋_GB2312" w:hAnsi="仿宋_GB2312" w:eastAsia="仿宋_GB2312" w:cs="仿宋_GB2312"/>
          <w:color w:val="auto"/>
          <w:sz w:val="30"/>
          <w:szCs w:val="30"/>
          <w:u w:val="single"/>
        </w:rPr>
        <w:t>审核</w:t>
      </w:r>
      <w:r>
        <w:rPr>
          <w:rFonts w:hint="eastAsia" w:ascii="仿宋_GB2312" w:hAnsi="仿宋_GB2312" w:eastAsia="仿宋_GB2312" w:cs="仿宋_GB2312"/>
          <w:color w:val="auto"/>
          <w:sz w:val="30"/>
          <w:szCs w:val="30"/>
          <w:u w:val="single"/>
          <w:lang w:eastAsia="zh-CN"/>
        </w:rPr>
        <w:t>评价</w:t>
      </w:r>
      <w:r>
        <w:rPr>
          <w:rFonts w:hint="eastAsia" w:ascii="仿宋_GB2312" w:hAnsi="仿宋_GB2312" w:eastAsia="仿宋_GB2312" w:cs="仿宋_GB2312"/>
          <w:color w:val="auto"/>
          <w:sz w:val="30"/>
          <w:szCs w:val="30"/>
          <w:u w:val="single"/>
        </w:rPr>
        <w:t>。</w:t>
      </w:r>
    </w:p>
    <w:p>
      <w:pPr>
        <w:pStyle w:val="8"/>
        <w:keepNext w:val="0"/>
        <w:keepLines w:val="0"/>
        <w:pageBreakBefore w:val="0"/>
        <w:shd w:val="clear" w:color="auto" w:fill="auto"/>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2.验收标准</w:t>
      </w:r>
      <w:r>
        <w:rPr>
          <w:rFonts w:hint="eastAsia" w:ascii="仿宋_GB2312" w:hAnsi="仿宋_GB2312" w:eastAsia="仿宋_GB2312" w:cs="仿宋_GB2312"/>
          <w:color w:val="auto"/>
          <w:sz w:val="30"/>
          <w:szCs w:val="30"/>
          <w:lang w:eastAsia="zh-CN"/>
        </w:rPr>
        <w:t>。</w:t>
      </w:r>
    </w:p>
    <w:p>
      <w:pPr>
        <w:pStyle w:val="8"/>
        <w:keepNext w:val="0"/>
        <w:keepLines w:val="0"/>
        <w:pageBreakBefore w:val="0"/>
        <w:shd w:val="clear" w:color="auto" w:fill="auto"/>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sz w:val="30"/>
          <w:szCs w:val="30"/>
          <w:u w:val="single"/>
          <w:lang w:eastAsia="zh-CN"/>
        </w:rPr>
        <w:t>项目成果应通过专家评审，并获得甲方认可</w:t>
      </w:r>
      <w:r>
        <w:rPr>
          <w:rFonts w:hint="eastAsia" w:ascii="仿宋_GB2312" w:hAnsi="仿宋_GB2312" w:eastAsia="仿宋_GB2312" w:cs="仿宋_GB2312"/>
          <w:color w:val="auto"/>
          <w:sz w:val="30"/>
          <w:szCs w:val="30"/>
          <w:u w:val="single"/>
        </w:rPr>
        <w:t>。</w:t>
      </w:r>
    </w:p>
    <w:p>
      <w:pPr>
        <w:pStyle w:val="8"/>
        <w:keepNext w:val="0"/>
        <w:keepLines w:val="0"/>
        <w:pageBreakBefore w:val="0"/>
        <w:shd w:val="clear" w:color="auto" w:fill="auto"/>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3.验收费用</w:t>
      </w:r>
    </w:p>
    <w:p>
      <w:pPr>
        <w:pStyle w:val="8"/>
        <w:keepNext w:val="0"/>
        <w:keepLines w:val="0"/>
        <w:pageBreakBefore w:val="0"/>
        <w:shd w:val="clear" w:color="auto" w:fill="auto"/>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u w:val="single"/>
        </w:rPr>
        <w:t>本项目验收所产生的所有费用由乙方承担。</w:t>
      </w:r>
    </w:p>
    <w:p>
      <w:pPr>
        <w:pStyle w:val="8"/>
        <w:keepNext w:val="0"/>
        <w:keepLines w:val="0"/>
        <w:pageBreakBefore w:val="0"/>
        <w:shd w:val="clear" w:color="auto" w:fill="auto"/>
        <w:kinsoku/>
        <w:wordWrap/>
        <w:overflowPunct/>
        <w:topLinePunct w:val="0"/>
        <w:autoSpaceDE/>
        <w:autoSpaceDN/>
        <w:bidi w:val="0"/>
        <w:adjustRightInd/>
        <w:snapToGrid/>
        <w:spacing w:before="0" w:after="0" w:line="580" w:lineRule="exact"/>
        <w:ind w:left="0" w:right="0" w:firstLine="602" w:firstLineChars="200"/>
        <w:jc w:val="both"/>
        <w:textAlignment w:val="auto"/>
        <w:rPr>
          <w:rFonts w:hint="eastAsia" w:ascii="仿宋_GB2312" w:hAnsi="仿宋_GB2312" w:eastAsia="仿宋_GB2312" w:cs="仿宋_GB2312"/>
          <w:b w:val="0"/>
          <w:color w:val="auto"/>
          <w:sz w:val="30"/>
          <w:szCs w:val="30"/>
        </w:rPr>
      </w:pPr>
      <w:r>
        <w:rPr>
          <w:rFonts w:hint="eastAsia" w:ascii="仿宋_GB2312" w:hAnsi="仿宋_GB2312" w:eastAsia="仿宋_GB2312" w:cs="仿宋_GB2312"/>
          <w:b/>
          <w:bCs/>
          <w:sz w:val="30"/>
          <w:szCs w:val="30"/>
          <w:lang w:eastAsia="zh-CN"/>
        </w:rPr>
        <w:t>第七条</w:t>
      </w:r>
      <w:r>
        <w:rPr>
          <w:rFonts w:hint="eastAsia" w:ascii="仿宋_GB2312" w:hAnsi="仿宋_GB2312" w:eastAsia="仿宋_GB2312" w:cs="仿宋_GB2312"/>
          <w:b w:val="0"/>
          <w:sz w:val="30"/>
          <w:szCs w:val="30"/>
          <w:lang w:val="en-US" w:eastAsia="zh-CN"/>
        </w:rPr>
        <w:t xml:space="preserve"> </w:t>
      </w:r>
      <w:r>
        <w:rPr>
          <w:rFonts w:hint="eastAsia" w:ascii="仿宋_GB2312" w:hAnsi="仿宋_GB2312" w:eastAsia="仿宋_GB2312" w:cs="仿宋_GB2312"/>
          <w:b w:val="0"/>
          <w:color w:val="auto"/>
          <w:sz w:val="30"/>
          <w:szCs w:val="30"/>
        </w:rPr>
        <w:t>知识产权归属</w:t>
      </w:r>
      <w:r>
        <w:rPr>
          <w:rFonts w:hint="eastAsia" w:ascii="仿宋_GB2312" w:hAnsi="仿宋_GB2312" w:eastAsia="仿宋_GB2312" w:cs="仿宋_GB2312"/>
          <w:b w:val="0"/>
          <w:sz w:val="30"/>
          <w:szCs w:val="30"/>
          <w:lang w:eastAsia="zh-CN"/>
        </w:rPr>
        <w:t>。</w:t>
      </w:r>
      <w:r>
        <w:rPr>
          <w:rFonts w:hint="eastAsia" w:ascii="仿宋_GB2312" w:hAnsi="仿宋_GB2312" w:eastAsia="仿宋_GB2312" w:cs="仿宋_GB2312"/>
          <w:sz w:val="30"/>
          <w:szCs w:val="30"/>
        </w:rPr>
        <w:t>项目相关的成果、资料的知识产权归</w:t>
      </w:r>
      <w:r>
        <w:rPr>
          <w:rFonts w:hint="eastAsia" w:ascii="仿宋_GB2312" w:hAnsi="仿宋_GB2312" w:eastAsia="仿宋_GB2312" w:cs="仿宋_GB2312"/>
          <w:sz w:val="30"/>
          <w:szCs w:val="30"/>
          <w:lang w:eastAsia="zh-CN"/>
        </w:rPr>
        <w:t>甲方</w:t>
      </w:r>
      <w:r>
        <w:rPr>
          <w:rFonts w:hint="eastAsia" w:ascii="仿宋_GB2312" w:hAnsi="仿宋_GB2312" w:eastAsia="仿宋_GB2312" w:cs="仿宋_GB2312"/>
          <w:sz w:val="30"/>
          <w:szCs w:val="30"/>
        </w:rPr>
        <w:t>所有，未经</w:t>
      </w:r>
      <w:r>
        <w:rPr>
          <w:rFonts w:hint="eastAsia" w:ascii="仿宋_GB2312" w:hAnsi="仿宋_GB2312" w:eastAsia="仿宋_GB2312" w:cs="仿宋_GB2312"/>
          <w:sz w:val="30"/>
          <w:szCs w:val="30"/>
          <w:lang w:eastAsia="zh-CN"/>
        </w:rPr>
        <w:t>甲方</w:t>
      </w:r>
      <w:r>
        <w:rPr>
          <w:rFonts w:hint="eastAsia" w:ascii="仿宋_GB2312" w:hAnsi="仿宋_GB2312" w:eastAsia="仿宋_GB2312" w:cs="仿宋_GB2312"/>
          <w:sz w:val="30"/>
          <w:szCs w:val="30"/>
        </w:rPr>
        <w:t>书面同意，</w:t>
      </w:r>
      <w:r>
        <w:rPr>
          <w:rFonts w:hint="eastAsia" w:ascii="仿宋_GB2312" w:hAnsi="仿宋_GB2312" w:eastAsia="仿宋_GB2312" w:cs="仿宋_GB2312"/>
          <w:sz w:val="30"/>
          <w:szCs w:val="30"/>
          <w:lang w:eastAsia="zh-CN"/>
        </w:rPr>
        <w:t>乙方</w:t>
      </w:r>
      <w:r>
        <w:rPr>
          <w:rFonts w:hint="eastAsia" w:ascii="仿宋_GB2312" w:hAnsi="仿宋_GB2312" w:eastAsia="仿宋_GB2312" w:cs="仿宋_GB2312"/>
          <w:sz w:val="30"/>
          <w:szCs w:val="30"/>
        </w:rPr>
        <w:t>不得以任何方式使用服务成果，亦不得以任何方式转让或者许可第三方使用服务成果。</w:t>
      </w:r>
    </w:p>
    <w:p>
      <w:pPr>
        <w:pStyle w:val="8"/>
        <w:keepNext w:val="0"/>
        <w:keepLines w:val="0"/>
        <w:pageBreakBefore w:val="0"/>
        <w:widowControl/>
        <w:shd w:val="clear" w:color="auto" w:fill="auto"/>
        <w:kinsoku/>
        <w:wordWrap/>
        <w:overflowPunct/>
        <w:topLinePunct w:val="0"/>
        <w:autoSpaceDE/>
        <w:autoSpaceDN/>
        <w:bidi w:val="0"/>
        <w:adjustRightInd/>
        <w:snapToGrid/>
        <w:spacing w:line="580" w:lineRule="exact"/>
        <w:ind w:left="0" w:leftChars="0" w:firstLine="602" w:firstLineChars="200"/>
        <w:jc w:val="both"/>
        <w:textAlignment w:val="auto"/>
        <w:rPr>
          <w:rFonts w:hint="eastAsia" w:ascii="仿宋_GB2312" w:hAnsi="仿宋_GB2312" w:eastAsia="仿宋_GB2312" w:cs="仿宋_GB2312"/>
          <w:b w:val="0"/>
          <w:color w:val="222222"/>
          <w:sz w:val="30"/>
          <w:szCs w:val="30"/>
        </w:rPr>
      </w:pPr>
      <w:r>
        <w:rPr>
          <w:rFonts w:hint="eastAsia" w:ascii="仿宋_GB2312" w:hAnsi="仿宋_GB2312" w:eastAsia="仿宋_GB2312" w:cs="仿宋_GB2312"/>
          <w:b/>
          <w:bCs/>
          <w:sz w:val="30"/>
          <w:szCs w:val="30"/>
          <w:lang w:val="en-US" w:eastAsia="zh-CN"/>
        </w:rPr>
        <w:t>第八条</w:t>
      </w:r>
      <w:r>
        <w:rPr>
          <w:rFonts w:hint="eastAsia" w:ascii="仿宋_GB2312" w:hAnsi="仿宋_GB2312" w:eastAsia="仿宋_GB2312" w:cs="仿宋_GB2312"/>
          <w:b w:val="0"/>
          <w:sz w:val="30"/>
          <w:szCs w:val="30"/>
          <w:lang w:val="en-US" w:eastAsia="zh-CN"/>
        </w:rPr>
        <w:t xml:space="preserve"> </w:t>
      </w:r>
      <w:r>
        <w:rPr>
          <w:rFonts w:hint="eastAsia" w:ascii="仿宋_GB2312" w:hAnsi="仿宋_GB2312" w:eastAsia="仿宋_GB2312" w:cs="仿宋_GB2312"/>
          <w:b w:val="0"/>
          <w:color w:val="auto"/>
          <w:sz w:val="30"/>
          <w:szCs w:val="30"/>
        </w:rPr>
        <w:t>保密</w:t>
      </w:r>
      <w:r>
        <w:rPr>
          <w:rFonts w:hint="eastAsia" w:ascii="仿宋_GB2312" w:hAnsi="仿宋_GB2312" w:eastAsia="仿宋_GB2312" w:cs="仿宋_GB2312"/>
          <w:b w:val="0"/>
          <w:sz w:val="30"/>
          <w:szCs w:val="30"/>
          <w:lang w:eastAsia="zh-CN"/>
        </w:rPr>
        <w:t>。</w:t>
      </w:r>
      <w:r>
        <w:rPr>
          <w:rFonts w:hint="eastAsia" w:ascii="仿宋_GB2312" w:hAnsi="仿宋_GB2312" w:eastAsia="仿宋_GB2312" w:cs="仿宋_GB2312"/>
          <w:sz w:val="30"/>
          <w:szCs w:val="30"/>
          <w:lang w:val="en-US" w:eastAsia="zh-CN"/>
        </w:rPr>
        <w:t>乙方</w:t>
      </w:r>
      <w:r>
        <w:rPr>
          <w:rFonts w:hint="eastAsia" w:ascii="仿宋_GB2312" w:hAnsi="仿宋_GB2312" w:eastAsia="仿宋_GB2312" w:cs="仿宋_GB2312"/>
          <w:sz w:val="30"/>
          <w:szCs w:val="30"/>
        </w:rPr>
        <w:t>应承担监测数据的保密责任，保密期限永久。</w:t>
      </w:r>
      <w:r>
        <w:rPr>
          <w:rFonts w:hint="eastAsia" w:ascii="仿宋_GB2312" w:hAnsi="仿宋_GB2312" w:eastAsia="仿宋_GB2312" w:cs="仿宋_GB2312"/>
          <w:sz w:val="30"/>
          <w:szCs w:val="30"/>
          <w:lang w:val="en-US" w:eastAsia="zh-CN"/>
        </w:rPr>
        <w:t>乙方</w:t>
      </w:r>
      <w:r>
        <w:rPr>
          <w:rFonts w:hint="eastAsia" w:ascii="仿宋_GB2312" w:hAnsi="仿宋_GB2312" w:eastAsia="仿宋_GB2312" w:cs="仿宋_GB2312"/>
          <w:sz w:val="30"/>
          <w:szCs w:val="30"/>
        </w:rPr>
        <w:t>除按照</w:t>
      </w:r>
      <w:r>
        <w:rPr>
          <w:rFonts w:hint="eastAsia" w:ascii="仿宋_GB2312" w:hAnsi="仿宋_GB2312" w:eastAsia="仿宋_GB2312" w:cs="仿宋_GB2312"/>
          <w:sz w:val="30"/>
          <w:szCs w:val="30"/>
          <w:lang w:val="en-US" w:eastAsia="zh-CN"/>
        </w:rPr>
        <w:t>甲方</w:t>
      </w:r>
      <w:r>
        <w:rPr>
          <w:rFonts w:hint="eastAsia" w:ascii="仿宋_GB2312" w:hAnsi="仿宋_GB2312" w:eastAsia="仿宋_GB2312" w:cs="仿宋_GB2312"/>
          <w:sz w:val="30"/>
          <w:szCs w:val="30"/>
        </w:rPr>
        <w:t>的要求进行报告和传输有关的监测数据外，不得向第三方传递其它任何监测数据。未经</w:t>
      </w:r>
      <w:r>
        <w:rPr>
          <w:rFonts w:hint="eastAsia" w:ascii="仿宋_GB2312" w:hAnsi="仿宋_GB2312" w:eastAsia="仿宋_GB2312" w:cs="仿宋_GB2312"/>
          <w:sz w:val="30"/>
          <w:szCs w:val="30"/>
          <w:lang w:val="en-US" w:eastAsia="zh-CN"/>
        </w:rPr>
        <w:t>甲方</w:t>
      </w:r>
      <w:r>
        <w:rPr>
          <w:rFonts w:hint="eastAsia" w:ascii="仿宋_GB2312" w:hAnsi="仿宋_GB2312" w:eastAsia="仿宋_GB2312" w:cs="仿宋_GB2312"/>
          <w:sz w:val="30"/>
          <w:szCs w:val="30"/>
        </w:rPr>
        <w:t>同意，</w:t>
      </w:r>
      <w:r>
        <w:rPr>
          <w:rFonts w:hint="eastAsia" w:ascii="仿宋_GB2312" w:hAnsi="仿宋_GB2312" w:eastAsia="仿宋_GB2312" w:cs="仿宋_GB2312"/>
          <w:sz w:val="30"/>
          <w:szCs w:val="30"/>
          <w:lang w:eastAsia="zh-CN"/>
        </w:rPr>
        <w:t>乙方</w:t>
      </w:r>
      <w:r>
        <w:rPr>
          <w:rFonts w:hint="eastAsia" w:ascii="仿宋_GB2312" w:hAnsi="仿宋_GB2312" w:eastAsia="仿宋_GB2312" w:cs="仿宋_GB2312"/>
          <w:sz w:val="30"/>
          <w:szCs w:val="30"/>
        </w:rPr>
        <w:t>不得利用本项目的所有资料对外开展技术交流、业务联系、数据交换等。</w:t>
      </w:r>
    </w:p>
    <w:p>
      <w:pPr>
        <w:pStyle w:val="8"/>
        <w:keepNext w:val="0"/>
        <w:keepLines w:val="0"/>
        <w:pageBreakBefore w:val="0"/>
        <w:widowControl/>
        <w:numPr>
          <w:ilvl w:val="-1"/>
          <w:numId w:val="0"/>
        </w:numPr>
        <w:shd w:val="clear" w:color="auto" w:fill="auto"/>
        <w:kinsoku/>
        <w:wordWrap/>
        <w:overflowPunct/>
        <w:topLinePunct w:val="0"/>
        <w:autoSpaceDE/>
        <w:autoSpaceDN/>
        <w:bidi w:val="0"/>
        <w:adjustRightInd/>
        <w:snapToGrid/>
        <w:spacing w:before="0" w:after="0" w:line="580" w:lineRule="exact"/>
        <w:ind w:left="420" w:leftChars="200" w:right="0" w:firstLine="0" w:firstLineChars="0"/>
        <w:jc w:val="both"/>
        <w:textAlignment w:val="auto"/>
        <w:rPr>
          <w:rFonts w:hint="eastAsia" w:ascii="仿宋_GB2312" w:hAnsi="仿宋_GB2312" w:eastAsia="仿宋_GB2312" w:cs="仿宋_GB2312"/>
          <w:b w:val="0"/>
          <w:color w:val="auto"/>
          <w:sz w:val="30"/>
          <w:szCs w:val="30"/>
          <w:lang w:eastAsia="zh-CN"/>
        </w:rPr>
      </w:pPr>
      <w:r>
        <w:rPr>
          <w:rFonts w:hint="eastAsia" w:ascii="仿宋_GB2312" w:hAnsi="仿宋_GB2312" w:eastAsia="仿宋_GB2312" w:cs="仿宋_GB2312"/>
          <w:b/>
          <w:bCs/>
          <w:color w:val="auto"/>
          <w:sz w:val="30"/>
          <w:szCs w:val="30"/>
          <w:lang w:eastAsia="zh-CN"/>
        </w:rPr>
        <w:t>第九条</w:t>
      </w:r>
      <w:r>
        <w:rPr>
          <w:rFonts w:hint="eastAsia" w:ascii="仿宋_GB2312" w:hAnsi="仿宋_GB2312" w:eastAsia="仿宋_GB2312" w:cs="仿宋_GB2312"/>
          <w:b w:val="0"/>
          <w:color w:val="auto"/>
          <w:sz w:val="30"/>
          <w:szCs w:val="30"/>
          <w:lang w:val="en-US" w:eastAsia="zh-CN"/>
        </w:rPr>
        <w:t xml:space="preserve"> </w:t>
      </w:r>
      <w:r>
        <w:rPr>
          <w:rFonts w:hint="eastAsia" w:ascii="仿宋_GB2312" w:hAnsi="仿宋_GB2312" w:eastAsia="仿宋_GB2312" w:cs="仿宋_GB2312"/>
          <w:b w:val="0"/>
          <w:color w:val="auto"/>
          <w:sz w:val="30"/>
          <w:szCs w:val="30"/>
        </w:rPr>
        <w:t>违约责任与赔偿损失</w:t>
      </w:r>
      <w:r>
        <w:rPr>
          <w:rFonts w:hint="eastAsia" w:ascii="仿宋_GB2312" w:hAnsi="仿宋_GB2312" w:eastAsia="仿宋_GB2312" w:cs="仿宋_GB2312"/>
          <w:b w:val="0"/>
          <w:color w:val="auto"/>
          <w:sz w:val="30"/>
          <w:szCs w:val="30"/>
          <w:lang w:eastAsia="zh-CN"/>
        </w:rPr>
        <w:t>。</w:t>
      </w:r>
    </w:p>
    <w:p>
      <w:pPr>
        <w:keepNext w:val="0"/>
        <w:keepLines w:val="0"/>
        <w:pageBreakBefore w:val="0"/>
        <w:widowControl w:val="0"/>
        <w:tabs>
          <w:tab w:val="left" w:pos="720"/>
        </w:tabs>
        <w:kinsoku/>
        <w:wordWrap/>
        <w:overflowPunct/>
        <w:topLinePunct w:val="0"/>
        <w:autoSpaceDE/>
        <w:autoSpaceDN/>
        <w:bidi w:val="0"/>
        <w:adjustRightInd/>
        <w:snapToGrid w:val="0"/>
        <w:spacing w:line="580" w:lineRule="exact"/>
        <w:ind w:firstLine="600" w:firstLineChars="200"/>
        <w:textAlignment w:val="auto"/>
        <w:rPr>
          <w:rFonts w:eastAsia="仿宋_GB2312"/>
          <w:color w:val="000000"/>
          <w:sz w:val="30"/>
          <w:szCs w:val="30"/>
        </w:rPr>
      </w:pPr>
      <w:r>
        <w:rPr>
          <w:rFonts w:hint="eastAsia" w:eastAsia="仿宋_GB2312"/>
          <w:color w:val="000000"/>
          <w:sz w:val="30"/>
          <w:szCs w:val="30"/>
          <w:lang w:eastAsia="zh-CN"/>
        </w:rPr>
        <w:t>（一）</w:t>
      </w:r>
      <w:r>
        <w:rPr>
          <w:rFonts w:eastAsia="仿宋_GB2312"/>
          <w:color w:val="000000"/>
          <w:sz w:val="30"/>
          <w:szCs w:val="30"/>
        </w:rPr>
        <w:t>甲方违反本合同</w:t>
      </w:r>
      <w:r>
        <w:rPr>
          <w:rFonts w:eastAsia="仿宋_GB2312"/>
          <w:color w:val="000000"/>
          <w:sz w:val="30"/>
          <w:szCs w:val="30"/>
          <w:u w:val="single"/>
        </w:rPr>
        <w:t xml:space="preserve">第 </w:t>
      </w:r>
      <w:r>
        <w:rPr>
          <w:rFonts w:hint="eastAsia" w:eastAsia="仿宋_GB2312"/>
          <w:color w:val="000000"/>
          <w:sz w:val="30"/>
          <w:szCs w:val="30"/>
          <w:u w:val="single"/>
          <w:lang w:eastAsia="zh-CN"/>
        </w:rPr>
        <w:t>三</w:t>
      </w:r>
      <w:r>
        <w:rPr>
          <w:rFonts w:eastAsia="仿宋_GB2312"/>
          <w:color w:val="000000"/>
          <w:sz w:val="30"/>
          <w:szCs w:val="30"/>
          <w:u w:val="single"/>
        </w:rPr>
        <w:t xml:space="preserve"> 条</w:t>
      </w:r>
      <w:r>
        <w:rPr>
          <w:rFonts w:eastAsia="仿宋_GB2312"/>
          <w:color w:val="000000"/>
          <w:sz w:val="30"/>
          <w:szCs w:val="30"/>
        </w:rPr>
        <w:t>约定逾期付款，应按未付款项部分计算，以每日千分之二的比例向乙方支付违约金。</w:t>
      </w:r>
      <w:r>
        <w:rPr>
          <w:rFonts w:eastAsia="仿宋_GB2312"/>
          <w:color w:val="000000"/>
          <w:sz w:val="30"/>
          <w:szCs w:val="30"/>
          <w:shd w:val="clear" w:color="auto" w:fill="FFFFFF"/>
        </w:rPr>
        <w:t>由于甲方使用的是财政性资金，甲方办理完款项支付申请手续即视为履行了付款义务，乙方不得因拨款的迟延要求甲方承担迟延付款的责任或怠于履行合同义务。</w:t>
      </w:r>
    </w:p>
    <w:p>
      <w:pPr>
        <w:keepNext w:val="0"/>
        <w:keepLines w:val="0"/>
        <w:pageBreakBefore w:val="0"/>
        <w:widowControl w:val="0"/>
        <w:shd w:val="clear" w:color="auto" w:fill="auto"/>
        <w:tabs>
          <w:tab w:val="left" w:pos="720"/>
        </w:tabs>
        <w:kinsoku/>
        <w:wordWrap/>
        <w:overflowPunct/>
        <w:topLinePunct w:val="0"/>
        <w:autoSpaceDE/>
        <w:autoSpaceDN/>
        <w:bidi w:val="0"/>
        <w:adjustRightInd/>
        <w:snapToGrid w:val="0"/>
        <w:spacing w:before="0" w:after="0" w:line="580" w:lineRule="exact"/>
        <w:ind w:left="0" w:right="0" w:firstLine="600" w:firstLineChars="200"/>
        <w:jc w:val="both"/>
        <w:textAlignment w:val="auto"/>
        <w:rPr>
          <w:rFonts w:hint="eastAsia" w:ascii="仿宋_GB2312" w:hAnsi="仿宋_GB2312" w:eastAsia="仿宋_GB2312" w:cs="仿宋_GB2312"/>
          <w:b w:val="0"/>
          <w:color w:val="FF0000"/>
          <w:sz w:val="30"/>
          <w:szCs w:val="30"/>
          <w:lang w:eastAsia="zh-CN"/>
        </w:rPr>
      </w:pPr>
      <w:r>
        <w:rPr>
          <w:rFonts w:hint="eastAsia" w:eastAsia="仿宋_GB2312"/>
          <w:color w:val="000000"/>
          <w:sz w:val="30"/>
          <w:szCs w:val="30"/>
          <w:lang w:val="en-US" w:eastAsia="zh-CN"/>
        </w:rPr>
        <w:t>（二</w:t>
      </w:r>
      <w:r>
        <w:rPr>
          <w:rFonts w:hint="eastAsia" w:eastAsia="仿宋_GB2312"/>
          <w:color w:val="auto"/>
          <w:sz w:val="30"/>
          <w:szCs w:val="30"/>
          <w:lang w:val="en-US" w:eastAsia="zh-CN"/>
        </w:rPr>
        <w:t>）</w:t>
      </w:r>
      <w:r>
        <w:rPr>
          <w:rFonts w:hint="eastAsia" w:eastAsia="仿宋_GB2312"/>
          <w:color w:val="auto"/>
          <w:sz w:val="30"/>
          <w:szCs w:val="30"/>
        </w:rPr>
        <w:t>乙方提供的服务不符合本合同要求的，乙方应当按照甲方要求更正和修改，并承担由此产生的全部费用。</w:t>
      </w:r>
    </w:p>
    <w:p>
      <w:pPr>
        <w:pStyle w:val="8"/>
        <w:keepNext w:val="0"/>
        <w:keepLines w:val="0"/>
        <w:pageBreakBefore w:val="0"/>
        <w:shd w:val="clear" w:color="auto" w:fill="auto"/>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（三）</w:t>
      </w:r>
      <w:r>
        <w:rPr>
          <w:rFonts w:hint="eastAsia" w:ascii="仿宋_GB2312" w:hAnsi="仿宋_GB2312" w:eastAsia="仿宋_GB2312" w:cs="仿宋_GB2312"/>
          <w:color w:val="auto"/>
          <w:sz w:val="30"/>
          <w:szCs w:val="30"/>
        </w:rPr>
        <w:t>乙方未能按本合同规定的交货时间提供服务，从逾期之日起每日按本合同总价3‰的数额向甲方支付违约金；逾期半个月以上的，甲方有权终止合同，由此造成的甲方经济损失由乙方承担。</w:t>
      </w:r>
    </w:p>
    <w:p>
      <w:pPr>
        <w:pStyle w:val="8"/>
        <w:spacing w:line="580" w:lineRule="exact"/>
        <w:ind w:firstLine="600" w:firstLineChars="200"/>
        <w:rPr>
          <w:rFonts w:hint="eastAsia" w:ascii="仿宋_GB2312" w:hAnsi="仿宋_GB2312" w:eastAsia="仿宋_GB2312" w:cs="仿宋_GB2312"/>
          <w:color w:val="222222"/>
          <w:sz w:val="30"/>
          <w:szCs w:val="30"/>
        </w:rPr>
      </w:pPr>
      <w:r>
        <w:rPr>
          <w:rFonts w:hint="eastAsia" w:ascii="仿宋_GB2312" w:hAnsi="仿宋_GB2312" w:eastAsia="仿宋_GB2312" w:cs="仿宋_GB2312"/>
          <w:color w:val="auto"/>
          <w:sz w:val="30"/>
          <w:szCs w:val="30"/>
          <w:lang w:eastAsia="zh-CN"/>
        </w:rPr>
        <w:t>（四）</w:t>
      </w:r>
      <w:r>
        <w:rPr>
          <w:rFonts w:hint="eastAsia" w:ascii="仿宋_GB2312" w:hAnsi="仿宋_GB2312" w:eastAsia="仿宋_GB2312" w:cs="仿宋_GB2312"/>
          <w:color w:val="222222"/>
          <w:sz w:val="30"/>
          <w:szCs w:val="30"/>
        </w:rPr>
        <w:t>对因甲方原因导致变更、中止或者终止政府采购合同的，甲方应当按照乙方实际已完成的工作量结算合同款。</w:t>
      </w:r>
    </w:p>
    <w:p>
      <w:pPr>
        <w:pStyle w:val="8"/>
        <w:spacing w:line="580" w:lineRule="exact"/>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color w:val="auto"/>
          <w:sz w:val="30"/>
          <w:szCs w:val="30"/>
          <w:lang w:val="en-US" w:eastAsia="zh-CN"/>
        </w:rPr>
        <w:t>五）甲方按照“监督方”的评价结果，对乙方支付</w:t>
      </w:r>
      <w:r>
        <w:rPr>
          <w:rFonts w:hint="eastAsia" w:ascii="仿宋_GB2312" w:hAnsi="仿宋_GB2312" w:eastAsia="仿宋_GB2312" w:cs="仿宋_GB2312"/>
          <w:color w:val="auto"/>
          <w:sz w:val="30"/>
          <w:szCs w:val="30"/>
          <w:lang w:eastAsia="zh-CN"/>
        </w:rPr>
        <w:t>合同金额。</w:t>
      </w:r>
    </w:p>
    <w:p>
      <w:pPr>
        <w:pStyle w:val="8"/>
        <w:spacing w:line="580" w:lineRule="exact"/>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评价结果为</w:t>
      </w:r>
      <w:r>
        <w:rPr>
          <w:rFonts w:hint="eastAsia" w:ascii="仿宋_GB2312" w:hAnsi="仿宋_GB2312" w:eastAsia="仿宋_GB2312" w:cs="仿宋_GB2312"/>
          <w:color w:val="auto"/>
          <w:sz w:val="30"/>
          <w:szCs w:val="30"/>
          <w:u w:val="single"/>
          <w:lang w:val="en-US" w:eastAsia="zh-CN"/>
        </w:rPr>
        <w:t>“合格”</w:t>
      </w:r>
      <w:r>
        <w:rPr>
          <w:rFonts w:hint="eastAsia" w:ascii="仿宋_GB2312" w:hAnsi="仿宋_GB2312" w:eastAsia="仿宋_GB2312" w:cs="仿宋_GB2312"/>
          <w:color w:val="auto"/>
          <w:sz w:val="30"/>
          <w:szCs w:val="30"/>
          <w:lang w:val="en-US" w:eastAsia="zh-CN"/>
        </w:rPr>
        <w:t>的，甲方应全额支付；评价结果为</w:t>
      </w:r>
      <w:r>
        <w:rPr>
          <w:rFonts w:hint="eastAsia" w:ascii="仿宋_GB2312" w:hAnsi="仿宋_GB2312" w:eastAsia="仿宋_GB2312" w:cs="仿宋_GB2312"/>
          <w:color w:val="auto"/>
          <w:sz w:val="30"/>
          <w:szCs w:val="30"/>
          <w:u w:val="single"/>
          <w:lang w:val="en-US" w:eastAsia="zh-CN"/>
        </w:rPr>
        <w:t>“基本合格”</w:t>
      </w:r>
      <w:r>
        <w:rPr>
          <w:rFonts w:hint="eastAsia" w:ascii="仿宋_GB2312" w:hAnsi="仿宋_GB2312" w:eastAsia="仿宋_GB2312" w:cs="仿宋_GB2312"/>
          <w:color w:val="auto"/>
          <w:sz w:val="30"/>
          <w:szCs w:val="30"/>
          <w:lang w:val="en-US" w:eastAsia="zh-CN"/>
        </w:rPr>
        <w:t>的，甲方可扣减支付本合同总金额的10%；评价结果为</w:t>
      </w:r>
      <w:r>
        <w:rPr>
          <w:rFonts w:hint="eastAsia" w:ascii="仿宋_GB2312" w:hAnsi="仿宋_GB2312" w:eastAsia="仿宋_GB2312" w:cs="仿宋_GB2312"/>
          <w:color w:val="auto"/>
          <w:sz w:val="30"/>
          <w:szCs w:val="30"/>
          <w:u w:val="single"/>
          <w:lang w:val="en-US" w:eastAsia="zh-CN"/>
        </w:rPr>
        <w:t>“轻微不合格”</w:t>
      </w:r>
      <w:r>
        <w:rPr>
          <w:rFonts w:hint="eastAsia" w:ascii="仿宋_GB2312" w:hAnsi="仿宋_GB2312" w:eastAsia="仿宋_GB2312" w:cs="仿宋_GB2312"/>
          <w:color w:val="auto"/>
          <w:sz w:val="30"/>
          <w:szCs w:val="30"/>
          <w:lang w:val="en-US" w:eastAsia="zh-CN"/>
        </w:rPr>
        <w:t>的，甲方可扣减支付本合同总金额的20%；评价结果为</w:t>
      </w:r>
      <w:r>
        <w:rPr>
          <w:rFonts w:hint="eastAsia" w:ascii="仿宋_GB2312" w:hAnsi="仿宋_GB2312" w:eastAsia="仿宋_GB2312" w:cs="仿宋_GB2312"/>
          <w:color w:val="auto"/>
          <w:sz w:val="30"/>
          <w:szCs w:val="30"/>
          <w:u w:val="single"/>
          <w:lang w:val="en-US" w:eastAsia="zh-CN"/>
        </w:rPr>
        <w:t>“不合格”</w:t>
      </w:r>
      <w:r>
        <w:rPr>
          <w:rFonts w:hint="eastAsia" w:ascii="仿宋_GB2312" w:hAnsi="仿宋_GB2312" w:eastAsia="仿宋_GB2312" w:cs="仿宋_GB2312"/>
          <w:color w:val="auto"/>
          <w:sz w:val="30"/>
          <w:szCs w:val="30"/>
          <w:lang w:val="en-US" w:eastAsia="zh-CN"/>
        </w:rPr>
        <w:t>的，甲方</w:t>
      </w:r>
      <w:r>
        <w:rPr>
          <w:rFonts w:hint="eastAsia" w:ascii="仿宋_GB2312" w:hAnsi="仿宋_GB2312" w:eastAsia="仿宋_GB2312" w:cs="仿宋_GB2312"/>
          <w:color w:val="222222"/>
          <w:sz w:val="30"/>
          <w:szCs w:val="30"/>
          <w:lang w:eastAsia="zh-CN"/>
        </w:rPr>
        <w:t>可</w:t>
      </w:r>
      <w:r>
        <w:rPr>
          <w:rFonts w:hint="eastAsia" w:ascii="仿宋_GB2312" w:hAnsi="仿宋_GB2312" w:eastAsia="仿宋_GB2312" w:cs="仿宋_GB2312"/>
          <w:color w:val="222222"/>
          <w:sz w:val="30"/>
          <w:szCs w:val="30"/>
        </w:rPr>
        <w:t>按照乙方实际已完成的</w:t>
      </w:r>
      <w:r>
        <w:rPr>
          <w:rFonts w:hint="eastAsia" w:ascii="仿宋_GB2312" w:hAnsi="仿宋_GB2312" w:eastAsia="仿宋_GB2312" w:cs="仿宋_GB2312"/>
          <w:color w:val="222222"/>
          <w:sz w:val="30"/>
          <w:szCs w:val="30"/>
          <w:lang w:eastAsia="zh-CN"/>
        </w:rPr>
        <w:t>合格</w:t>
      </w:r>
      <w:r>
        <w:rPr>
          <w:rFonts w:hint="eastAsia" w:ascii="仿宋_GB2312" w:hAnsi="仿宋_GB2312" w:eastAsia="仿宋_GB2312" w:cs="仿宋_GB2312"/>
          <w:color w:val="222222"/>
          <w:sz w:val="30"/>
          <w:szCs w:val="30"/>
        </w:rPr>
        <w:t>工作量</w:t>
      </w:r>
      <w:r>
        <w:rPr>
          <w:rFonts w:hint="eastAsia" w:ascii="仿宋_GB2312" w:hAnsi="仿宋_GB2312" w:eastAsia="仿宋_GB2312" w:cs="仿宋_GB2312"/>
          <w:color w:val="222222"/>
          <w:sz w:val="30"/>
          <w:szCs w:val="30"/>
          <w:lang w:eastAsia="zh-CN"/>
        </w:rPr>
        <w:t>依法</w:t>
      </w:r>
      <w:r>
        <w:rPr>
          <w:rFonts w:hint="eastAsia" w:ascii="仿宋_GB2312" w:hAnsi="仿宋_GB2312" w:eastAsia="仿宋_GB2312" w:cs="仿宋_GB2312"/>
          <w:color w:val="222222"/>
          <w:sz w:val="30"/>
          <w:szCs w:val="30"/>
        </w:rPr>
        <w:t>结算合同款</w:t>
      </w:r>
      <w:r>
        <w:rPr>
          <w:rFonts w:hint="eastAsia" w:ascii="仿宋_GB2312" w:hAnsi="仿宋_GB2312" w:eastAsia="仿宋_GB2312" w:cs="仿宋_GB2312"/>
          <w:color w:val="auto"/>
          <w:sz w:val="30"/>
          <w:szCs w:val="30"/>
          <w:lang w:val="en-US" w:eastAsia="zh-CN"/>
        </w:rPr>
        <w:t>，乙方</w:t>
      </w:r>
      <w:r>
        <w:rPr>
          <w:rFonts w:hint="eastAsia" w:ascii="仿宋_GB2312" w:hAnsi="仿宋_GB2312" w:eastAsia="仿宋_GB2312" w:cs="仿宋_GB2312"/>
          <w:color w:val="auto"/>
          <w:sz w:val="30"/>
          <w:szCs w:val="30"/>
        </w:rPr>
        <w:t>须向甲方支付本合同总价</w:t>
      </w:r>
      <w:r>
        <w:rPr>
          <w:rFonts w:hint="eastAsia" w:ascii="仿宋_GB2312" w:hAnsi="仿宋_GB2312" w:eastAsia="仿宋_GB2312" w:cs="仿宋_GB2312"/>
          <w:color w:val="auto"/>
          <w:sz w:val="30"/>
          <w:szCs w:val="30"/>
          <w:lang w:val="en-US" w:eastAsia="zh-CN"/>
        </w:rPr>
        <w:t>30</w:t>
      </w:r>
      <w:r>
        <w:rPr>
          <w:rFonts w:hint="eastAsia" w:ascii="仿宋_GB2312" w:hAnsi="仿宋_GB2312" w:eastAsia="仿宋_GB2312" w:cs="仿宋_GB2312"/>
          <w:color w:val="auto"/>
          <w:sz w:val="30"/>
          <w:szCs w:val="30"/>
        </w:rPr>
        <w:t>%的违约金。</w:t>
      </w:r>
    </w:p>
    <w:p>
      <w:pPr>
        <w:pStyle w:val="8"/>
        <w:keepNext w:val="0"/>
        <w:keepLines w:val="0"/>
        <w:pageBreakBefore w:val="0"/>
        <w:shd w:val="clear" w:color="auto" w:fill="auto"/>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color w:val="auto"/>
          <w:sz w:val="30"/>
          <w:szCs w:val="30"/>
        </w:rPr>
        <w:t>其它违约责任按《中华人民共和国民法典》处理。</w:t>
      </w:r>
    </w:p>
    <w:p>
      <w:pPr>
        <w:keepNext w:val="0"/>
        <w:keepLines w:val="0"/>
        <w:pageBreakBefore w:val="0"/>
        <w:widowControl w:val="0"/>
        <w:tabs>
          <w:tab w:val="left" w:pos="720"/>
        </w:tabs>
        <w:kinsoku/>
        <w:wordWrap/>
        <w:overflowPunct/>
        <w:topLinePunct w:val="0"/>
        <w:autoSpaceDE/>
        <w:autoSpaceDN/>
        <w:bidi w:val="0"/>
        <w:adjustRightInd/>
        <w:snapToGrid w:val="0"/>
        <w:spacing w:line="580" w:lineRule="exact"/>
        <w:ind w:firstLine="602" w:firstLineChars="200"/>
        <w:textAlignment w:val="auto"/>
        <w:rPr>
          <w:rFonts w:eastAsia="仿宋_GB2312"/>
          <w:color w:val="000000"/>
          <w:sz w:val="30"/>
          <w:szCs w:val="30"/>
        </w:rPr>
      </w:pPr>
      <w:r>
        <w:rPr>
          <w:rFonts w:eastAsia="仿宋_GB2312"/>
          <w:b/>
          <w:color w:val="000000"/>
          <w:sz w:val="30"/>
          <w:szCs w:val="30"/>
        </w:rPr>
        <w:t>第</w:t>
      </w:r>
      <w:r>
        <w:rPr>
          <w:rFonts w:hint="eastAsia" w:eastAsia="仿宋_GB2312"/>
          <w:b/>
          <w:color w:val="000000"/>
          <w:sz w:val="30"/>
          <w:szCs w:val="30"/>
          <w:lang w:eastAsia="zh-CN"/>
        </w:rPr>
        <w:t>十</w:t>
      </w:r>
      <w:r>
        <w:rPr>
          <w:rFonts w:eastAsia="仿宋_GB2312"/>
          <w:b/>
          <w:color w:val="000000"/>
          <w:sz w:val="30"/>
          <w:szCs w:val="30"/>
        </w:rPr>
        <w:t>条</w:t>
      </w:r>
      <w:r>
        <w:rPr>
          <w:rFonts w:eastAsia="仿宋_GB2312"/>
          <w:color w:val="000000"/>
          <w:sz w:val="30"/>
          <w:szCs w:val="30"/>
        </w:rPr>
        <w:t xml:space="preserve"> </w:t>
      </w:r>
      <w:r>
        <w:rPr>
          <w:rFonts w:hint="eastAsia" w:eastAsia="仿宋_GB2312"/>
          <w:color w:val="000000"/>
          <w:sz w:val="30"/>
          <w:szCs w:val="30"/>
        </w:rPr>
        <w:t>乙方对本项目实施过程中收集、采用、引用或接触到的所有需要保密的数据和材料严格进行保密，</w:t>
      </w:r>
      <w:r>
        <w:rPr>
          <w:rFonts w:eastAsia="仿宋_GB2312"/>
          <w:color w:val="000000"/>
          <w:sz w:val="30"/>
          <w:szCs w:val="30"/>
        </w:rPr>
        <w:t>未经信息披露方书面事先同意，不得向本协议以外的任何第三方披露。</w:t>
      </w:r>
      <w:r>
        <w:rPr>
          <w:rFonts w:hint="eastAsia" w:eastAsia="仿宋_GB2312"/>
          <w:color w:val="000000"/>
          <w:sz w:val="30"/>
          <w:szCs w:val="30"/>
        </w:rPr>
        <w:t>由于乙方泄密给甲方造成损失的，乙方应向甲方赔偿由此所造成的全部直接经济损失；造成名誉损失或社会影响的，应当负责帮助甲方恢复名誉或消除影响。</w:t>
      </w:r>
    </w:p>
    <w:p>
      <w:pPr>
        <w:keepNext w:val="0"/>
        <w:keepLines w:val="0"/>
        <w:pageBreakBefore w:val="0"/>
        <w:widowControl w:val="0"/>
        <w:tabs>
          <w:tab w:val="left" w:pos="720"/>
        </w:tabs>
        <w:kinsoku/>
        <w:wordWrap/>
        <w:overflowPunct/>
        <w:topLinePunct w:val="0"/>
        <w:autoSpaceDE/>
        <w:autoSpaceDN/>
        <w:bidi w:val="0"/>
        <w:adjustRightInd/>
        <w:snapToGrid w:val="0"/>
        <w:spacing w:line="580" w:lineRule="exact"/>
        <w:ind w:firstLine="602" w:firstLineChars="200"/>
        <w:textAlignment w:val="auto"/>
        <w:rPr>
          <w:rFonts w:eastAsia="仿宋_GB2312"/>
          <w:color w:val="000000"/>
          <w:sz w:val="30"/>
          <w:szCs w:val="30"/>
        </w:rPr>
      </w:pPr>
      <w:r>
        <w:rPr>
          <w:rFonts w:hint="eastAsia" w:eastAsia="仿宋_GB2312"/>
          <w:b/>
          <w:color w:val="000000"/>
          <w:sz w:val="30"/>
          <w:szCs w:val="30"/>
        </w:rPr>
        <w:t>第十</w:t>
      </w:r>
      <w:r>
        <w:rPr>
          <w:rFonts w:hint="eastAsia" w:eastAsia="仿宋_GB2312"/>
          <w:b/>
          <w:color w:val="000000"/>
          <w:sz w:val="30"/>
          <w:szCs w:val="30"/>
          <w:lang w:eastAsia="zh-CN"/>
        </w:rPr>
        <w:t>一</w:t>
      </w:r>
      <w:r>
        <w:rPr>
          <w:rFonts w:hint="eastAsia" w:eastAsia="仿宋_GB2312"/>
          <w:b/>
          <w:color w:val="000000"/>
          <w:sz w:val="30"/>
          <w:szCs w:val="30"/>
        </w:rPr>
        <w:t>条</w:t>
      </w:r>
      <w:r>
        <w:rPr>
          <w:rFonts w:hint="eastAsia" w:eastAsia="仿宋_GB2312"/>
          <w:color w:val="000000"/>
          <w:sz w:val="30"/>
          <w:szCs w:val="30"/>
        </w:rPr>
        <w:t xml:space="preserve">  双方确定： </w:t>
      </w:r>
    </w:p>
    <w:p>
      <w:pPr>
        <w:keepNext w:val="0"/>
        <w:keepLines w:val="0"/>
        <w:pageBreakBefore w:val="0"/>
        <w:widowControl w:val="0"/>
        <w:tabs>
          <w:tab w:val="left" w:pos="720"/>
        </w:tabs>
        <w:kinsoku/>
        <w:wordWrap/>
        <w:overflowPunct/>
        <w:topLinePunct w:val="0"/>
        <w:autoSpaceDE/>
        <w:autoSpaceDN/>
        <w:bidi w:val="0"/>
        <w:adjustRightInd/>
        <w:snapToGrid w:val="0"/>
        <w:spacing w:line="580" w:lineRule="exact"/>
        <w:ind w:firstLine="600" w:firstLineChars="200"/>
        <w:textAlignment w:val="auto"/>
        <w:rPr>
          <w:rFonts w:eastAsia="仿宋_GB2312"/>
          <w:color w:val="000000"/>
          <w:sz w:val="30"/>
          <w:szCs w:val="30"/>
        </w:rPr>
      </w:pPr>
      <w:r>
        <w:rPr>
          <w:rFonts w:hint="eastAsia" w:eastAsia="仿宋_GB2312"/>
          <w:color w:val="000000"/>
          <w:sz w:val="30"/>
          <w:szCs w:val="30"/>
        </w:rPr>
        <w:t>1</w:t>
      </w:r>
      <w:r>
        <w:rPr>
          <w:rFonts w:eastAsia="仿宋_GB2312"/>
          <w:color w:val="000000"/>
          <w:sz w:val="30"/>
          <w:szCs w:val="30"/>
        </w:rPr>
        <w:t>．</w:t>
      </w:r>
      <w:r>
        <w:rPr>
          <w:rFonts w:hint="eastAsia" w:eastAsia="仿宋_GB2312"/>
          <w:color w:val="000000"/>
          <w:sz w:val="30"/>
          <w:szCs w:val="30"/>
        </w:rPr>
        <w:t>本合同的变更必须由双方协商一致，并以书面形式确定。</w:t>
      </w:r>
    </w:p>
    <w:p>
      <w:pPr>
        <w:keepNext w:val="0"/>
        <w:keepLines w:val="0"/>
        <w:pageBreakBefore w:val="0"/>
        <w:widowControl w:val="0"/>
        <w:tabs>
          <w:tab w:val="left" w:pos="720"/>
        </w:tabs>
        <w:kinsoku/>
        <w:wordWrap/>
        <w:overflowPunct/>
        <w:topLinePunct w:val="0"/>
        <w:autoSpaceDE/>
        <w:autoSpaceDN/>
        <w:bidi w:val="0"/>
        <w:adjustRightInd/>
        <w:snapToGrid w:val="0"/>
        <w:spacing w:line="580" w:lineRule="exact"/>
        <w:ind w:firstLine="600" w:firstLineChars="200"/>
        <w:textAlignment w:val="auto"/>
        <w:rPr>
          <w:rFonts w:eastAsia="仿宋_GB2312"/>
          <w:color w:val="000000"/>
          <w:sz w:val="30"/>
          <w:szCs w:val="30"/>
        </w:rPr>
      </w:pPr>
      <w:r>
        <w:rPr>
          <w:rFonts w:hint="eastAsia" w:eastAsia="仿宋_GB2312"/>
          <w:color w:val="000000"/>
          <w:sz w:val="30"/>
          <w:szCs w:val="30"/>
        </w:rPr>
        <w:t>2</w:t>
      </w:r>
      <w:r>
        <w:rPr>
          <w:rFonts w:eastAsia="仿宋_GB2312"/>
          <w:color w:val="000000"/>
          <w:sz w:val="30"/>
          <w:szCs w:val="30"/>
        </w:rPr>
        <w:t>．</w:t>
      </w:r>
      <w:r>
        <w:rPr>
          <w:rFonts w:hint="eastAsia" w:eastAsia="仿宋_GB2312"/>
          <w:color w:val="000000"/>
          <w:sz w:val="30"/>
          <w:szCs w:val="30"/>
        </w:rPr>
        <w:t>本合同未尽事宜，经双方协商一致可签订补充协议，补充协议与本合同具有同等法律效力。</w:t>
      </w:r>
    </w:p>
    <w:p>
      <w:pPr>
        <w:keepNext w:val="0"/>
        <w:keepLines w:val="0"/>
        <w:pageBreakBefore w:val="0"/>
        <w:widowControl w:val="0"/>
        <w:tabs>
          <w:tab w:val="left" w:pos="720"/>
        </w:tabs>
        <w:kinsoku/>
        <w:wordWrap/>
        <w:overflowPunct/>
        <w:topLinePunct w:val="0"/>
        <w:autoSpaceDE/>
        <w:autoSpaceDN/>
        <w:bidi w:val="0"/>
        <w:adjustRightInd/>
        <w:snapToGrid w:val="0"/>
        <w:spacing w:line="580" w:lineRule="exact"/>
        <w:ind w:firstLine="602" w:firstLineChars="200"/>
        <w:textAlignment w:val="auto"/>
        <w:rPr>
          <w:rFonts w:eastAsia="仿宋_GB2312"/>
          <w:color w:val="000000"/>
          <w:sz w:val="30"/>
          <w:szCs w:val="30"/>
        </w:rPr>
      </w:pPr>
      <w:r>
        <w:rPr>
          <w:rFonts w:eastAsia="仿宋_GB2312"/>
          <w:b/>
          <w:color w:val="000000"/>
          <w:sz w:val="30"/>
          <w:szCs w:val="30"/>
        </w:rPr>
        <w:t>第十</w:t>
      </w:r>
      <w:r>
        <w:rPr>
          <w:rFonts w:hint="eastAsia" w:eastAsia="仿宋_GB2312"/>
          <w:b/>
          <w:color w:val="000000"/>
          <w:sz w:val="30"/>
          <w:szCs w:val="30"/>
          <w:lang w:eastAsia="zh-CN"/>
        </w:rPr>
        <w:t>二</w:t>
      </w:r>
      <w:r>
        <w:rPr>
          <w:rFonts w:eastAsia="仿宋_GB2312"/>
          <w:b/>
          <w:color w:val="000000"/>
          <w:sz w:val="30"/>
          <w:szCs w:val="30"/>
        </w:rPr>
        <w:t>条</w:t>
      </w:r>
      <w:r>
        <w:rPr>
          <w:rFonts w:eastAsia="仿宋_GB2312"/>
          <w:color w:val="000000"/>
          <w:sz w:val="30"/>
          <w:szCs w:val="30"/>
        </w:rPr>
        <w:t xml:space="preserve">  </w:t>
      </w:r>
      <w:r>
        <w:rPr>
          <w:rFonts w:hint="eastAsia" w:eastAsia="仿宋_GB2312"/>
          <w:color w:val="000000"/>
          <w:sz w:val="30"/>
          <w:szCs w:val="30"/>
        </w:rPr>
        <w:t>双方确定，出现下列情形，致使本合同的履行成为不必要或不可能的，经双方协商一致，可以解除本合同，已支付款项按双方协商达成一致意见处理</w:t>
      </w:r>
      <w:r>
        <w:rPr>
          <w:rFonts w:eastAsia="仿宋_GB2312"/>
          <w:color w:val="000000"/>
          <w:sz w:val="30"/>
          <w:szCs w:val="30"/>
        </w:rPr>
        <w:t>：</w:t>
      </w:r>
    </w:p>
    <w:p>
      <w:pPr>
        <w:keepNext w:val="0"/>
        <w:keepLines w:val="0"/>
        <w:pageBreakBefore w:val="0"/>
        <w:widowControl w:val="0"/>
        <w:tabs>
          <w:tab w:val="left" w:pos="720"/>
        </w:tabs>
        <w:kinsoku/>
        <w:wordWrap/>
        <w:overflowPunct/>
        <w:topLinePunct w:val="0"/>
        <w:autoSpaceDE/>
        <w:autoSpaceDN/>
        <w:bidi w:val="0"/>
        <w:adjustRightInd/>
        <w:snapToGrid w:val="0"/>
        <w:spacing w:line="580" w:lineRule="exact"/>
        <w:ind w:firstLine="600" w:firstLineChars="200"/>
        <w:textAlignment w:val="auto"/>
        <w:rPr>
          <w:rFonts w:eastAsia="仿宋_GB2312"/>
          <w:color w:val="000000"/>
          <w:sz w:val="30"/>
          <w:szCs w:val="30"/>
        </w:rPr>
      </w:pPr>
      <w:r>
        <w:rPr>
          <w:rFonts w:eastAsia="仿宋_GB2312"/>
          <w:color w:val="000000"/>
          <w:sz w:val="30"/>
          <w:szCs w:val="30"/>
        </w:rPr>
        <w:t>1．</w:t>
      </w:r>
      <w:r>
        <w:rPr>
          <w:rFonts w:eastAsia="仿宋_GB2312"/>
          <w:color w:val="000000"/>
          <w:sz w:val="30"/>
          <w:szCs w:val="30"/>
          <w:u w:val="single"/>
        </w:rPr>
        <w:t>发生不可抗力；</w:t>
      </w:r>
    </w:p>
    <w:p>
      <w:pPr>
        <w:keepNext w:val="0"/>
        <w:keepLines w:val="0"/>
        <w:pageBreakBefore w:val="0"/>
        <w:widowControl w:val="0"/>
        <w:tabs>
          <w:tab w:val="left" w:pos="720"/>
        </w:tabs>
        <w:kinsoku/>
        <w:wordWrap/>
        <w:overflowPunct/>
        <w:topLinePunct w:val="0"/>
        <w:autoSpaceDE/>
        <w:autoSpaceDN/>
        <w:bidi w:val="0"/>
        <w:adjustRightInd/>
        <w:snapToGrid w:val="0"/>
        <w:spacing w:line="580" w:lineRule="exact"/>
        <w:ind w:firstLine="600" w:firstLineChars="200"/>
        <w:textAlignment w:val="auto"/>
        <w:rPr>
          <w:rFonts w:eastAsia="仿宋_GB2312"/>
          <w:color w:val="000000"/>
          <w:sz w:val="30"/>
          <w:szCs w:val="30"/>
        </w:rPr>
      </w:pPr>
      <w:r>
        <w:rPr>
          <w:rFonts w:eastAsia="仿宋_GB2312"/>
          <w:color w:val="000000"/>
          <w:sz w:val="30"/>
          <w:szCs w:val="30"/>
        </w:rPr>
        <w:t>2．</w:t>
      </w:r>
      <w:r>
        <w:rPr>
          <w:rFonts w:eastAsia="仿宋_GB2312"/>
          <w:color w:val="000000"/>
          <w:sz w:val="30"/>
          <w:szCs w:val="30"/>
          <w:u w:val="single"/>
        </w:rPr>
        <w:t>工作内容、范围、时限发生较大变化</w:t>
      </w:r>
      <w:r>
        <w:rPr>
          <w:rFonts w:eastAsia="仿宋_GB2312"/>
          <w:color w:val="000000"/>
          <w:sz w:val="30"/>
          <w:szCs w:val="30"/>
        </w:rPr>
        <w:t>。</w:t>
      </w:r>
    </w:p>
    <w:p>
      <w:pPr>
        <w:pStyle w:val="8"/>
        <w:keepNext w:val="0"/>
        <w:keepLines w:val="0"/>
        <w:pageBreakBefore w:val="0"/>
        <w:widowControl/>
        <w:shd w:val="clear"/>
        <w:kinsoku/>
        <w:wordWrap/>
        <w:overflowPunct/>
        <w:topLinePunct w:val="0"/>
        <w:autoSpaceDE/>
        <w:autoSpaceDN/>
        <w:bidi w:val="0"/>
        <w:adjustRightInd/>
        <w:snapToGrid/>
        <w:spacing w:before="0" w:after="0" w:line="580" w:lineRule="exact"/>
        <w:ind w:left="0" w:right="0" w:firstLine="602" w:firstLineChars="200"/>
        <w:jc w:val="both"/>
        <w:textAlignment w:val="auto"/>
        <w:rPr>
          <w:rFonts w:hint="eastAsia" w:ascii="仿宋_GB2312" w:hAnsi="仿宋_GB2312" w:eastAsia="仿宋_GB2312" w:cs="仿宋_GB2312"/>
          <w:b w:val="0"/>
          <w:sz w:val="30"/>
          <w:szCs w:val="30"/>
        </w:rPr>
      </w:pPr>
      <w:r>
        <w:rPr>
          <w:rFonts w:hint="eastAsia" w:ascii="仿宋_GB2312" w:hAnsi="仿宋_GB2312" w:eastAsia="仿宋_GB2312" w:cs="仿宋_GB2312"/>
          <w:b/>
          <w:bCs/>
          <w:sz w:val="30"/>
          <w:szCs w:val="30"/>
          <w:lang w:eastAsia="zh-CN"/>
        </w:rPr>
        <w:t>第十三条</w:t>
      </w:r>
      <w:r>
        <w:rPr>
          <w:rFonts w:hint="eastAsia" w:ascii="仿宋_GB2312" w:hAnsi="仿宋_GB2312" w:eastAsia="仿宋_GB2312" w:cs="仿宋_GB2312"/>
          <w:b w:val="0"/>
          <w:sz w:val="30"/>
          <w:szCs w:val="30"/>
          <w:lang w:val="en-US" w:eastAsia="zh-CN"/>
        </w:rPr>
        <w:t xml:space="preserve"> </w:t>
      </w:r>
      <w:r>
        <w:rPr>
          <w:rFonts w:hint="eastAsia" w:ascii="仿宋_GB2312" w:hAnsi="仿宋_GB2312" w:eastAsia="仿宋_GB2312" w:cs="仿宋_GB2312"/>
          <w:b w:val="0"/>
          <w:sz w:val="30"/>
          <w:szCs w:val="30"/>
        </w:rPr>
        <w:t>税费</w:t>
      </w:r>
    </w:p>
    <w:p>
      <w:pPr>
        <w:pStyle w:val="8"/>
        <w:keepNext w:val="0"/>
        <w:keepLines w:val="0"/>
        <w:pageBreakBefore w:val="0"/>
        <w:shd w:val="clear"/>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在中国境内、外发生的与本合同执行有关的一切税费均由乙方负担。</w:t>
      </w:r>
    </w:p>
    <w:p>
      <w:pPr>
        <w:keepNext w:val="0"/>
        <w:keepLines w:val="0"/>
        <w:pageBreakBefore w:val="0"/>
        <w:widowControl w:val="0"/>
        <w:tabs>
          <w:tab w:val="left" w:pos="720"/>
        </w:tabs>
        <w:kinsoku/>
        <w:wordWrap/>
        <w:overflowPunct/>
        <w:topLinePunct w:val="0"/>
        <w:autoSpaceDE/>
        <w:autoSpaceDN/>
        <w:bidi w:val="0"/>
        <w:adjustRightInd/>
        <w:snapToGrid w:val="0"/>
        <w:spacing w:line="580" w:lineRule="exact"/>
        <w:ind w:firstLine="602" w:firstLineChars="200"/>
        <w:textAlignment w:val="auto"/>
        <w:rPr>
          <w:rFonts w:eastAsia="仿宋_GB2312"/>
          <w:color w:val="auto"/>
          <w:sz w:val="30"/>
          <w:szCs w:val="30"/>
        </w:rPr>
      </w:pPr>
      <w:r>
        <w:rPr>
          <w:rFonts w:eastAsia="仿宋_GB2312"/>
          <w:b/>
          <w:color w:val="auto"/>
          <w:sz w:val="30"/>
          <w:szCs w:val="30"/>
        </w:rPr>
        <w:t>第十</w:t>
      </w:r>
      <w:r>
        <w:rPr>
          <w:rFonts w:hint="eastAsia" w:eastAsia="仿宋_GB2312"/>
          <w:b/>
          <w:color w:val="auto"/>
          <w:sz w:val="30"/>
          <w:szCs w:val="30"/>
          <w:lang w:eastAsia="zh-CN"/>
        </w:rPr>
        <w:t>四</w:t>
      </w:r>
      <w:r>
        <w:rPr>
          <w:rFonts w:eastAsia="仿宋_GB2312"/>
          <w:b/>
          <w:color w:val="auto"/>
          <w:sz w:val="30"/>
          <w:szCs w:val="30"/>
        </w:rPr>
        <w:t>条</w:t>
      </w:r>
      <w:r>
        <w:rPr>
          <w:rFonts w:hint="eastAsia" w:eastAsia="仿宋_GB2312"/>
          <w:color w:val="auto"/>
          <w:sz w:val="30"/>
          <w:szCs w:val="30"/>
        </w:rPr>
        <w:t xml:space="preserve"> </w:t>
      </w:r>
      <w:r>
        <w:rPr>
          <w:rFonts w:eastAsia="仿宋_GB2312"/>
          <w:color w:val="auto"/>
          <w:sz w:val="30"/>
          <w:szCs w:val="30"/>
        </w:rPr>
        <w:t xml:space="preserve">双方因履行本合同而发生的争议，应协商、调解解决。协商、调解不成的，确定按以下第 </w:t>
      </w:r>
      <w:r>
        <w:rPr>
          <w:rFonts w:eastAsia="仿宋_GB2312"/>
          <w:color w:val="auto"/>
          <w:sz w:val="30"/>
          <w:szCs w:val="30"/>
          <w:u w:val="single"/>
        </w:rPr>
        <w:t xml:space="preserve"> </w:t>
      </w:r>
      <w:r>
        <w:rPr>
          <w:rFonts w:eastAsia="仿宋_GB2312"/>
          <w:b/>
          <w:color w:val="auto"/>
          <w:sz w:val="30"/>
          <w:szCs w:val="30"/>
          <w:u w:val="single"/>
        </w:rPr>
        <w:t xml:space="preserve"> </w:t>
      </w:r>
      <w:r>
        <w:rPr>
          <w:rFonts w:hint="eastAsia" w:eastAsia="仿宋_GB2312"/>
          <w:b/>
          <w:color w:val="auto"/>
          <w:sz w:val="30"/>
          <w:szCs w:val="30"/>
          <w:u w:val="single"/>
        </w:rPr>
        <w:t>2</w:t>
      </w:r>
      <w:r>
        <w:rPr>
          <w:rFonts w:eastAsia="仿宋_GB2312"/>
          <w:b/>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 xml:space="preserve"> 种方式处理：</w:t>
      </w:r>
    </w:p>
    <w:p>
      <w:pPr>
        <w:keepNext w:val="0"/>
        <w:keepLines w:val="0"/>
        <w:pageBreakBefore w:val="0"/>
        <w:widowControl w:val="0"/>
        <w:tabs>
          <w:tab w:val="left" w:pos="720"/>
        </w:tabs>
        <w:kinsoku/>
        <w:wordWrap/>
        <w:overflowPunct/>
        <w:topLinePunct w:val="0"/>
        <w:autoSpaceDE/>
        <w:autoSpaceDN/>
        <w:bidi w:val="0"/>
        <w:adjustRightInd/>
        <w:snapToGrid w:val="0"/>
        <w:spacing w:line="580" w:lineRule="exact"/>
        <w:ind w:firstLine="600" w:firstLineChars="200"/>
        <w:textAlignment w:val="auto"/>
        <w:rPr>
          <w:rFonts w:eastAsia="仿宋_GB2312"/>
          <w:color w:val="auto"/>
          <w:sz w:val="30"/>
          <w:szCs w:val="30"/>
        </w:rPr>
      </w:pPr>
      <w:r>
        <w:rPr>
          <w:rFonts w:eastAsia="仿宋_GB2312"/>
          <w:color w:val="auto"/>
          <w:sz w:val="30"/>
          <w:szCs w:val="30"/>
        </w:rPr>
        <w:t>1．提交广州仲裁委员会仲裁；</w:t>
      </w:r>
    </w:p>
    <w:p>
      <w:pPr>
        <w:keepNext w:val="0"/>
        <w:keepLines w:val="0"/>
        <w:pageBreakBefore w:val="0"/>
        <w:widowControl w:val="0"/>
        <w:tabs>
          <w:tab w:val="left" w:pos="720"/>
        </w:tabs>
        <w:kinsoku/>
        <w:wordWrap/>
        <w:overflowPunct/>
        <w:topLinePunct w:val="0"/>
        <w:autoSpaceDE/>
        <w:autoSpaceDN/>
        <w:bidi w:val="0"/>
        <w:adjustRightInd/>
        <w:snapToGrid w:val="0"/>
        <w:spacing w:line="580" w:lineRule="exact"/>
        <w:ind w:firstLine="600" w:firstLineChars="200"/>
        <w:textAlignment w:val="auto"/>
        <w:rPr>
          <w:rFonts w:eastAsia="仿宋_GB2312"/>
          <w:color w:val="auto"/>
          <w:sz w:val="30"/>
          <w:szCs w:val="30"/>
        </w:rPr>
      </w:pPr>
      <w:r>
        <w:rPr>
          <w:rFonts w:eastAsia="仿宋_GB2312"/>
          <w:color w:val="auto"/>
          <w:sz w:val="30"/>
          <w:szCs w:val="30"/>
        </w:rPr>
        <w:t>2．</w:t>
      </w:r>
      <w:r>
        <w:rPr>
          <w:rFonts w:hint="eastAsia" w:eastAsia="仿宋_GB2312"/>
          <w:color w:val="auto"/>
          <w:sz w:val="30"/>
          <w:szCs w:val="30"/>
        </w:rPr>
        <w:t>依法向甲方所在地人民法院起诉</w:t>
      </w:r>
      <w:r>
        <w:rPr>
          <w:rFonts w:eastAsia="仿宋_GB2312"/>
          <w:color w:val="auto"/>
          <w:sz w:val="30"/>
          <w:szCs w:val="30"/>
        </w:rPr>
        <w:t>。</w:t>
      </w:r>
    </w:p>
    <w:p>
      <w:pPr>
        <w:pStyle w:val="8"/>
        <w:keepNext w:val="0"/>
        <w:keepLines w:val="0"/>
        <w:pageBreakBefore w:val="0"/>
        <w:widowControl/>
        <w:shd w:val="clear"/>
        <w:kinsoku/>
        <w:wordWrap/>
        <w:overflowPunct/>
        <w:topLinePunct w:val="0"/>
        <w:autoSpaceDE/>
        <w:autoSpaceDN/>
        <w:bidi w:val="0"/>
        <w:adjustRightInd/>
        <w:snapToGrid/>
        <w:spacing w:before="0" w:after="0" w:line="580" w:lineRule="exact"/>
        <w:ind w:left="0" w:right="0" w:firstLine="602" w:firstLineChars="200"/>
        <w:jc w:val="both"/>
        <w:textAlignment w:val="auto"/>
        <w:rPr>
          <w:rFonts w:hint="eastAsia" w:ascii="仿宋_GB2312" w:hAnsi="仿宋_GB2312" w:eastAsia="仿宋_GB2312" w:cs="仿宋_GB2312"/>
          <w:b w:val="0"/>
          <w:sz w:val="30"/>
          <w:szCs w:val="30"/>
          <w:lang w:eastAsia="zh-CN"/>
        </w:rPr>
      </w:pPr>
      <w:r>
        <w:rPr>
          <w:rFonts w:hint="eastAsia" w:ascii="仿宋_GB2312" w:hAnsi="仿宋_GB2312" w:eastAsia="仿宋_GB2312" w:cs="仿宋_GB2312"/>
          <w:b/>
          <w:bCs/>
          <w:sz w:val="30"/>
          <w:szCs w:val="30"/>
          <w:lang w:eastAsia="zh-CN"/>
        </w:rPr>
        <w:t>第十五条</w:t>
      </w:r>
      <w:r>
        <w:rPr>
          <w:rFonts w:hint="eastAsia" w:ascii="仿宋_GB2312" w:hAnsi="仿宋_GB2312" w:eastAsia="仿宋_GB2312" w:cs="仿宋_GB2312"/>
          <w:b w:val="0"/>
          <w:sz w:val="30"/>
          <w:szCs w:val="30"/>
          <w:lang w:val="en-US" w:eastAsia="zh-CN"/>
        </w:rPr>
        <w:t xml:space="preserve"> </w:t>
      </w:r>
      <w:r>
        <w:rPr>
          <w:rFonts w:hint="eastAsia" w:ascii="仿宋_GB2312" w:hAnsi="仿宋_GB2312" w:eastAsia="仿宋_GB2312" w:cs="仿宋_GB2312"/>
          <w:b w:val="0"/>
          <w:sz w:val="30"/>
          <w:szCs w:val="30"/>
          <w:lang w:eastAsia="zh-CN"/>
        </w:rPr>
        <w:t>其他</w:t>
      </w:r>
    </w:p>
    <w:p>
      <w:pPr>
        <w:pStyle w:val="8"/>
        <w:keepNext w:val="0"/>
        <w:keepLines w:val="0"/>
        <w:pageBreakBefore w:val="0"/>
        <w:shd w:val="clear"/>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本合同所有附件、招标文件、投标文件、中标通知书均为合同的有效组成部分，与本合同具有同等法律效力。</w:t>
      </w:r>
    </w:p>
    <w:p>
      <w:pPr>
        <w:pStyle w:val="8"/>
        <w:keepNext w:val="0"/>
        <w:keepLines w:val="0"/>
        <w:pageBreakBefore w:val="0"/>
        <w:shd w:val="clear"/>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在执行本合同的过程中，所有经双方签署确认的文件（包括会议纪要、补充协议、往来信函）即成为本合同的有效组成部分。</w:t>
      </w:r>
    </w:p>
    <w:p>
      <w:pPr>
        <w:pStyle w:val="8"/>
        <w:keepNext w:val="0"/>
        <w:keepLines w:val="0"/>
        <w:pageBreakBefore w:val="0"/>
        <w:shd w:val="clear"/>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如一方地址、电话、传真号码有变更，应在变更当日内书面通知对方，否则，应承担相应责任。</w:t>
      </w:r>
    </w:p>
    <w:p>
      <w:pPr>
        <w:pStyle w:val="8"/>
        <w:keepNext w:val="0"/>
        <w:keepLines w:val="0"/>
        <w:pageBreakBefore w:val="0"/>
        <w:shd w:val="clear"/>
        <w:kinsoku/>
        <w:wordWrap/>
        <w:overflowPunct/>
        <w:topLinePunct w:val="0"/>
        <w:autoSpaceDE/>
        <w:autoSpaceDN/>
        <w:bidi w:val="0"/>
        <w:adjustRightInd/>
        <w:snapToGrid/>
        <w:spacing w:before="0" w:after="0" w:line="58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除甲方事先书面同意外，乙方不得部分或全部转让其应履行的合同项下的义务。</w:t>
      </w:r>
    </w:p>
    <w:p>
      <w:pPr>
        <w:pStyle w:val="8"/>
        <w:keepNext w:val="0"/>
        <w:keepLines w:val="0"/>
        <w:pageBreakBefore w:val="0"/>
        <w:shd w:val="clear"/>
        <w:kinsoku/>
        <w:wordWrap/>
        <w:overflowPunct/>
        <w:topLinePunct w:val="0"/>
        <w:autoSpaceDE/>
        <w:autoSpaceDN/>
        <w:bidi w:val="0"/>
        <w:adjustRightInd/>
        <w:snapToGrid/>
        <w:spacing w:before="0" w:after="0" w:line="580" w:lineRule="exact"/>
        <w:ind w:left="0" w:right="0"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五）乙方须完全遵守《中华人民共和国劳动合同法》有关规定和《中华人民共和国妇女权益保障法》中关于“劳动和社会保障权益”的有关要求。</w:t>
      </w:r>
    </w:p>
    <w:p>
      <w:pPr>
        <w:keepNext w:val="0"/>
        <w:keepLines w:val="0"/>
        <w:pageBreakBefore w:val="0"/>
        <w:widowControl w:val="0"/>
        <w:tabs>
          <w:tab w:val="left" w:pos="720"/>
        </w:tabs>
        <w:kinsoku/>
        <w:wordWrap/>
        <w:overflowPunct/>
        <w:topLinePunct w:val="0"/>
        <w:autoSpaceDE/>
        <w:autoSpaceDN/>
        <w:bidi w:val="0"/>
        <w:adjustRightInd/>
        <w:snapToGrid w:val="0"/>
        <w:spacing w:line="580" w:lineRule="exact"/>
        <w:ind w:firstLine="602" w:firstLineChars="200"/>
        <w:textAlignment w:val="auto"/>
        <w:rPr>
          <w:rFonts w:eastAsia="仿宋_GB2312"/>
          <w:color w:val="auto"/>
          <w:sz w:val="30"/>
          <w:szCs w:val="30"/>
          <w:u w:val="single"/>
        </w:rPr>
      </w:pPr>
      <w:r>
        <w:rPr>
          <w:rFonts w:eastAsia="仿宋_GB2312"/>
          <w:b/>
          <w:color w:val="auto"/>
          <w:sz w:val="30"/>
          <w:szCs w:val="30"/>
        </w:rPr>
        <w:t>第十</w:t>
      </w:r>
      <w:r>
        <w:rPr>
          <w:rFonts w:hint="eastAsia" w:eastAsia="仿宋_GB2312"/>
          <w:b/>
          <w:color w:val="auto"/>
          <w:sz w:val="30"/>
          <w:szCs w:val="30"/>
          <w:lang w:eastAsia="zh-CN"/>
        </w:rPr>
        <w:t>六</w:t>
      </w:r>
      <w:r>
        <w:rPr>
          <w:rFonts w:eastAsia="仿宋_GB2312"/>
          <w:b/>
          <w:color w:val="auto"/>
          <w:sz w:val="30"/>
          <w:szCs w:val="30"/>
        </w:rPr>
        <w:t>条</w:t>
      </w:r>
      <w:r>
        <w:rPr>
          <w:rFonts w:eastAsia="仿宋_GB2312"/>
          <w:color w:val="auto"/>
          <w:sz w:val="30"/>
          <w:szCs w:val="30"/>
        </w:rPr>
        <w:t xml:space="preserve">  本合同一式</w:t>
      </w:r>
      <w:r>
        <w:rPr>
          <w:rFonts w:hint="eastAsia" w:eastAsia="仿宋_GB2312"/>
          <w:color w:val="auto"/>
          <w:sz w:val="30"/>
          <w:szCs w:val="30"/>
          <w:u w:val="single"/>
          <w:lang w:eastAsia="zh-CN"/>
        </w:rPr>
        <w:t>陆</w:t>
      </w:r>
      <w:r>
        <w:rPr>
          <w:rFonts w:eastAsia="仿宋_GB2312"/>
          <w:color w:val="auto"/>
          <w:sz w:val="30"/>
          <w:szCs w:val="30"/>
        </w:rPr>
        <w:t>份，甲方执</w:t>
      </w:r>
      <w:r>
        <w:rPr>
          <w:rFonts w:hint="eastAsia" w:eastAsia="仿宋_GB2312"/>
          <w:color w:val="auto"/>
          <w:sz w:val="30"/>
          <w:szCs w:val="30"/>
          <w:u w:val="single"/>
          <w:lang w:eastAsia="zh-CN"/>
        </w:rPr>
        <w:t>叁</w:t>
      </w:r>
      <w:r>
        <w:rPr>
          <w:rFonts w:eastAsia="仿宋_GB2312"/>
          <w:color w:val="auto"/>
          <w:sz w:val="30"/>
          <w:szCs w:val="30"/>
        </w:rPr>
        <w:t>份，乙方执</w:t>
      </w:r>
      <w:r>
        <w:rPr>
          <w:rFonts w:hint="eastAsia" w:eastAsia="仿宋_GB2312"/>
          <w:color w:val="auto"/>
          <w:sz w:val="30"/>
          <w:szCs w:val="30"/>
          <w:u w:val="single"/>
          <w:lang w:eastAsia="zh-CN"/>
        </w:rPr>
        <w:t>叁</w:t>
      </w:r>
      <w:r>
        <w:rPr>
          <w:rFonts w:eastAsia="仿宋_GB2312"/>
          <w:color w:val="auto"/>
          <w:sz w:val="30"/>
          <w:szCs w:val="30"/>
        </w:rPr>
        <w:t>份，均具有同等法律效力。</w:t>
      </w:r>
    </w:p>
    <w:p>
      <w:pPr>
        <w:keepNext w:val="0"/>
        <w:keepLines w:val="0"/>
        <w:pageBreakBefore w:val="0"/>
        <w:widowControl w:val="0"/>
        <w:tabs>
          <w:tab w:val="left" w:pos="720"/>
        </w:tabs>
        <w:kinsoku/>
        <w:wordWrap/>
        <w:overflowPunct/>
        <w:topLinePunct w:val="0"/>
        <w:autoSpaceDE/>
        <w:autoSpaceDN/>
        <w:bidi w:val="0"/>
        <w:adjustRightInd/>
        <w:snapToGrid w:val="0"/>
        <w:spacing w:line="580" w:lineRule="exact"/>
        <w:ind w:firstLine="602" w:firstLineChars="200"/>
        <w:textAlignment w:val="auto"/>
        <w:rPr>
          <w:rFonts w:eastAsia="仿宋_GB2312"/>
          <w:color w:val="000000"/>
          <w:sz w:val="30"/>
          <w:szCs w:val="30"/>
        </w:rPr>
      </w:pPr>
      <w:r>
        <w:rPr>
          <w:rFonts w:eastAsia="仿宋_GB2312"/>
          <w:b/>
          <w:color w:val="000000"/>
          <w:sz w:val="30"/>
          <w:szCs w:val="30"/>
        </w:rPr>
        <w:t>第十</w:t>
      </w:r>
      <w:r>
        <w:rPr>
          <w:rFonts w:hint="eastAsia" w:eastAsia="仿宋_GB2312"/>
          <w:b/>
          <w:color w:val="000000"/>
          <w:sz w:val="30"/>
          <w:szCs w:val="30"/>
          <w:lang w:eastAsia="zh-CN"/>
        </w:rPr>
        <w:t>七</w:t>
      </w:r>
      <w:r>
        <w:rPr>
          <w:rFonts w:eastAsia="仿宋_GB2312"/>
          <w:b/>
          <w:color w:val="000000"/>
          <w:sz w:val="30"/>
          <w:szCs w:val="30"/>
        </w:rPr>
        <w:t>条</w:t>
      </w:r>
      <w:r>
        <w:rPr>
          <w:rFonts w:eastAsia="仿宋_GB2312"/>
          <w:color w:val="000000"/>
          <w:sz w:val="30"/>
          <w:szCs w:val="30"/>
        </w:rPr>
        <w:t xml:space="preserve">  本合同经双方签字盖章后生效。</w:t>
      </w:r>
    </w:p>
    <w:p>
      <w:pPr>
        <w:pStyle w:val="8"/>
        <w:keepNext w:val="0"/>
        <w:keepLines w:val="0"/>
        <w:pageBreakBefore w:val="0"/>
        <w:shd w:val="clear" w:color="auto" w:fill="auto"/>
        <w:kinsoku/>
        <w:wordWrap/>
        <w:overflowPunct/>
        <w:topLinePunct w:val="0"/>
        <w:autoSpaceDE/>
        <w:autoSpaceDN/>
        <w:bidi w:val="0"/>
        <w:adjustRightInd/>
        <w:snapToGrid/>
        <w:spacing w:before="150" w:after="150" w:line="360" w:lineRule="auto"/>
        <w:ind w:left="0" w:right="0" w:firstLine="480"/>
        <w:jc w:val="both"/>
        <w:textAlignment w:val="auto"/>
        <w:rPr>
          <w:rFonts w:hint="eastAsia" w:ascii="宋体" w:hAnsi="宋体" w:eastAsia="宋体" w:cs="宋体"/>
          <w:color w:val="222222"/>
          <w:sz w:val="24"/>
          <w:szCs w:val="24"/>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56"/>
        <w:gridCol w:w="4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6"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150" w:after="150" w:line="360" w:lineRule="auto"/>
              <w:ind w:right="0"/>
              <w:jc w:val="both"/>
              <w:textAlignment w:val="auto"/>
              <w:rPr>
                <w:rFonts w:hint="default" w:ascii="宋体" w:hAnsi="宋体" w:eastAsia="宋体" w:cs="宋体"/>
                <w:color w:val="222222"/>
                <w:sz w:val="24"/>
                <w:szCs w:val="24"/>
                <w:vertAlign w:val="baseline"/>
                <w:lang w:val="en-US" w:eastAsia="zh-CN"/>
              </w:rPr>
            </w:pPr>
            <w:r>
              <w:rPr>
                <w:rFonts w:hint="eastAsia" w:ascii="宋体" w:hAnsi="宋体" w:eastAsia="宋体" w:cs="宋体"/>
                <w:b/>
                <w:color w:val="222222"/>
                <w:sz w:val="24"/>
                <w:szCs w:val="24"/>
              </w:rPr>
              <w:t>甲方（盖章）：</w:t>
            </w:r>
            <w:r>
              <w:rPr>
                <w:rFonts w:hint="eastAsia" w:ascii="宋体" w:hAnsi="宋体" w:cs="宋体"/>
                <w:b/>
                <w:color w:val="222222"/>
                <w:sz w:val="24"/>
                <w:szCs w:val="24"/>
                <w:lang w:val="en-US" w:eastAsia="zh-CN"/>
              </w:rPr>
              <w:t>广州市生态环境局</w:t>
            </w:r>
          </w:p>
        </w:tc>
        <w:tc>
          <w:tcPr>
            <w:tcW w:w="4757"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150" w:after="150" w:line="360" w:lineRule="auto"/>
              <w:ind w:right="0"/>
              <w:jc w:val="both"/>
              <w:textAlignment w:val="auto"/>
              <w:rPr>
                <w:rFonts w:hint="eastAsia" w:ascii="宋体" w:hAnsi="宋体" w:eastAsia="宋体" w:cs="宋体"/>
                <w:color w:val="222222"/>
                <w:sz w:val="24"/>
                <w:szCs w:val="24"/>
                <w:vertAlign w:val="baseline"/>
              </w:rPr>
            </w:pPr>
            <w:r>
              <w:rPr>
                <w:rFonts w:hint="eastAsia" w:ascii="宋体" w:hAnsi="宋体" w:eastAsia="宋体" w:cs="宋体"/>
                <w:b/>
                <w:color w:val="222222"/>
                <w:sz w:val="24"/>
                <w:szCs w:val="24"/>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6"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150" w:after="150" w:line="360" w:lineRule="auto"/>
              <w:ind w:right="0"/>
              <w:jc w:val="both"/>
              <w:textAlignment w:val="auto"/>
              <w:rPr>
                <w:rFonts w:hint="eastAsia" w:ascii="宋体" w:hAnsi="宋体" w:eastAsia="宋体" w:cs="宋体"/>
                <w:color w:val="222222"/>
                <w:sz w:val="24"/>
                <w:szCs w:val="24"/>
                <w:vertAlign w:val="baseline"/>
              </w:rPr>
            </w:pPr>
            <w:r>
              <w:rPr>
                <w:rFonts w:hint="eastAsia" w:ascii="宋体" w:hAnsi="宋体" w:cs="宋体"/>
                <w:b/>
                <w:color w:val="222222"/>
                <w:sz w:val="24"/>
                <w:szCs w:val="24"/>
                <w:lang w:eastAsia="zh-CN"/>
              </w:rPr>
              <w:t>法定代表人</w:t>
            </w:r>
            <w:r>
              <w:rPr>
                <w:rFonts w:hint="eastAsia" w:ascii="宋体" w:hAnsi="宋体" w:cs="宋体"/>
                <w:b/>
                <w:color w:val="222222"/>
                <w:sz w:val="24"/>
                <w:szCs w:val="24"/>
                <w:lang w:val="en-US" w:eastAsia="zh-CN"/>
              </w:rPr>
              <w:t>/委托代理人</w:t>
            </w:r>
            <w:r>
              <w:rPr>
                <w:rFonts w:hint="eastAsia" w:ascii="宋体" w:hAnsi="宋体" w:eastAsia="宋体" w:cs="宋体"/>
                <w:b/>
                <w:color w:val="222222"/>
                <w:sz w:val="24"/>
                <w:szCs w:val="24"/>
              </w:rPr>
              <w:t>：</w:t>
            </w:r>
          </w:p>
        </w:tc>
        <w:tc>
          <w:tcPr>
            <w:tcW w:w="4757"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150" w:after="150" w:line="360" w:lineRule="auto"/>
              <w:ind w:right="0"/>
              <w:jc w:val="both"/>
              <w:textAlignment w:val="auto"/>
              <w:rPr>
                <w:rFonts w:hint="eastAsia" w:ascii="宋体" w:hAnsi="宋体" w:eastAsia="宋体" w:cs="宋体"/>
                <w:color w:val="222222"/>
                <w:sz w:val="24"/>
                <w:szCs w:val="24"/>
                <w:vertAlign w:val="baseline"/>
              </w:rPr>
            </w:pPr>
            <w:r>
              <w:rPr>
                <w:rFonts w:hint="eastAsia" w:ascii="宋体" w:hAnsi="宋体" w:cs="宋体"/>
                <w:b/>
                <w:color w:val="222222"/>
                <w:sz w:val="24"/>
                <w:szCs w:val="24"/>
                <w:lang w:eastAsia="zh-CN"/>
              </w:rPr>
              <w:t>法定代表人</w:t>
            </w:r>
            <w:r>
              <w:rPr>
                <w:rFonts w:hint="eastAsia" w:ascii="宋体" w:hAnsi="宋体" w:cs="宋体"/>
                <w:b/>
                <w:color w:val="222222"/>
                <w:sz w:val="24"/>
                <w:szCs w:val="24"/>
                <w:lang w:val="en-US" w:eastAsia="zh-CN"/>
              </w:rPr>
              <w:t>/委托代理人</w:t>
            </w:r>
            <w:r>
              <w:rPr>
                <w:rFonts w:hint="eastAsia" w:ascii="宋体" w:hAnsi="宋体" w:eastAsia="宋体" w:cs="宋体"/>
                <w:b/>
                <w:color w:val="222222"/>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513" w:type="dxa"/>
            <w:gridSpan w:val="2"/>
            <w:noWrap w:val="0"/>
            <w:vAlign w:val="center"/>
          </w:tcPr>
          <w:p>
            <w:pPr>
              <w:pStyle w:val="8"/>
              <w:keepNext w:val="0"/>
              <w:keepLines w:val="0"/>
              <w:pageBreakBefore w:val="0"/>
              <w:widowControl/>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rFonts w:hint="eastAsia" w:ascii="宋体" w:hAnsi="宋体" w:eastAsia="宋体" w:cs="宋体"/>
                <w:color w:val="222222"/>
                <w:sz w:val="24"/>
                <w:szCs w:val="24"/>
                <w:vertAlign w:val="baseline"/>
                <w:lang w:val="en-US" w:eastAsia="zh-CN"/>
              </w:rPr>
            </w:pPr>
            <w:r>
              <w:rPr>
                <w:rFonts w:hint="eastAsia" w:ascii="宋体" w:hAnsi="宋体" w:eastAsia="宋体" w:cs="宋体"/>
                <w:color w:val="222222"/>
                <w:sz w:val="24"/>
                <w:szCs w:val="24"/>
              </w:rPr>
              <w:t>签订地点：</w:t>
            </w:r>
            <w:r>
              <w:rPr>
                <w:rFonts w:hint="eastAsia" w:ascii="宋体" w:hAnsi="宋体" w:cs="宋体"/>
                <w:color w:val="222222"/>
                <w:sz w:val="24"/>
                <w:szCs w:val="24"/>
                <w:lang w:val="en-US" w:eastAsia="zh-CN"/>
              </w:rPr>
              <w:t>广州市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6"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150" w:after="150" w:line="360" w:lineRule="auto"/>
              <w:ind w:right="0"/>
              <w:jc w:val="both"/>
              <w:textAlignment w:val="auto"/>
              <w:rPr>
                <w:rFonts w:hint="eastAsia" w:ascii="宋体" w:hAnsi="宋体" w:eastAsia="宋体" w:cs="宋体"/>
                <w:color w:val="222222"/>
                <w:sz w:val="24"/>
                <w:szCs w:val="24"/>
                <w:vertAlign w:val="baseline"/>
              </w:rPr>
            </w:pPr>
            <w:r>
              <w:rPr>
                <w:rFonts w:hint="eastAsia" w:ascii="宋体" w:hAnsi="宋体" w:eastAsia="宋体" w:cs="宋体"/>
                <w:color w:val="222222"/>
                <w:sz w:val="24"/>
                <w:szCs w:val="24"/>
              </w:rPr>
              <w:t>签订日期：</w:t>
            </w:r>
            <w:r>
              <w:rPr>
                <w:rFonts w:hint="eastAsia" w:ascii="宋体" w:hAnsi="宋体" w:cs="宋体"/>
                <w:color w:val="222222"/>
                <w:sz w:val="24"/>
                <w:szCs w:val="24"/>
                <w:lang w:val="en-US" w:eastAsia="zh-CN"/>
              </w:rPr>
              <w:t>2024</w:t>
            </w:r>
            <w:r>
              <w:rPr>
                <w:rFonts w:hint="eastAsia" w:ascii="宋体" w:hAnsi="宋体" w:eastAsia="宋体" w:cs="宋体"/>
                <w:color w:val="222222"/>
                <w:sz w:val="24"/>
                <w:szCs w:val="24"/>
              </w:rPr>
              <w:t>年</w:t>
            </w:r>
            <w:r>
              <w:rPr>
                <w:rFonts w:hint="eastAsia" w:ascii="宋体" w:hAnsi="宋体" w:cs="宋体"/>
                <w:color w:val="222222"/>
                <w:sz w:val="24"/>
                <w:szCs w:val="24"/>
                <w:lang w:val="en-US" w:eastAsia="zh-CN"/>
              </w:rPr>
              <w:t xml:space="preserve">   </w:t>
            </w:r>
            <w:r>
              <w:rPr>
                <w:rFonts w:hint="eastAsia" w:ascii="宋体" w:hAnsi="宋体" w:eastAsia="宋体" w:cs="宋体"/>
                <w:color w:val="222222"/>
                <w:sz w:val="24"/>
                <w:szCs w:val="24"/>
              </w:rPr>
              <w:t>月</w:t>
            </w:r>
            <w:r>
              <w:rPr>
                <w:rFonts w:hint="eastAsia" w:ascii="宋体" w:hAnsi="宋体" w:cs="宋体"/>
                <w:color w:val="222222"/>
                <w:sz w:val="24"/>
                <w:szCs w:val="24"/>
                <w:lang w:val="en-US" w:eastAsia="zh-CN"/>
              </w:rPr>
              <w:t xml:space="preserve">   </w:t>
            </w:r>
            <w:r>
              <w:rPr>
                <w:rFonts w:hint="eastAsia" w:ascii="宋体" w:hAnsi="宋体" w:eastAsia="宋体" w:cs="宋体"/>
                <w:color w:val="222222"/>
                <w:sz w:val="24"/>
                <w:szCs w:val="24"/>
              </w:rPr>
              <w:t>日</w:t>
            </w:r>
          </w:p>
        </w:tc>
        <w:tc>
          <w:tcPr>
            <w:tcW w:w="4757"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150" w:after="150" w:line="360" w:lineRule="auto"/>
              <w:ind w:right="0"/>
              <w:jc w:val="both"/>
              <w:textAlignment w:val="auto"/>
              <w:rPr>
                <w:rFonts w:hint="eastAsia" w:ascii="宋体" w:hAnsi="宋体" w:eastAsia="宋体" w:cs="宋体"/>
                <w:color w:val="222222"/>
                <w:sz w:val="24"/>
                <w:szCs w:val="24"/>
                <w:vertAlign w:val="baseline"/>
              </w:rPr>
            </w:pPr>
            <w:r>
              <w:rPr>
                <w:rFonts w:hint="eastAsia" w:ascii="宋体" w:hAnsi="宋体" w:eastAsia="宋体" w:cs="宋体"/>
                <w:color w:val="222222"/>
                <w:sz w:val="24"/>
                <w:szCs w:val="24"/>
              </w:rPr>
              <w:t>签订日期：</w:t>
            </w:r>
            <w:r>
              <w:rPr>
                <w:rFonts w:hint="eastAsia" w:ascii="宋体" w:hAnsi="宋体" w:cs="宋体"/>
                <w:color w:val="222222"/>
                <w:sz w:val="24"/>
                <w:szCs w:val="24"/>
                <w:lang w:val="en-US" w:eastAsia="zh-CN"/>
              </w:rPr>
              <w:t>2024</w:t>
            </w:r>
            <w:r>
              <w:rPr>
                <w:rFonts w:hint="eastAsia" w:ascii="宋体" w:hAnsi="宋体" w:eastAsia="宋体" w:cs="宋体"/>
                <w:color w:val="222222"/>
                <w:sz w:val="24"/>
                <w:szCs w:val="24"/>
              </w:rPr>
              <w:t>年</w:t>
            </w:r>
            <w:r>
              <w:rPr>
                <w:rFonts w:hint="eastAsia" w:ascii="宋体" w:hAnsi="宋体" w:cs="宋体"/>
                <w:color w:val="222222"/>
                <w:sz w:val="24"/>
                <w:szCs w:val="24"/>
                <w:lang w:val="en-US" w:eastAsia="zh-CN"/>
              </w:rPr>
              <w:t xml:space="preserve">   </w:t>
            </w:r>
            <w:r>
              <w:rPr>
                <w:rFonts w:hint="eastAsia" w:ascii="宋体" w:hAnsi="宋体" w:eastAsia="宋体" w:cs="宋体"/>
                <w:color w:val="222222"/>
                <w:sz w:val="24"/>
                <w:szCs w:val="24"/>
              </w:rPr>
              <w:t>月</w:t>
            </w:r>
            <w:r>
              <w:rPr>
                <w:rFonts w:hint="eastAsia" w:ascii="宋体" w:hAnsi="宋体" w:cs="宋体"/>
                <w:color w:val="222222"/>
                <w:sz w:val="24"/>
                <w:szCs w:val="24"/>
                <w:lang w:val="en-US" w:eastAsia="zh-CN"/>
              </w:rPr>
              <w:t xml:space="preserve">   </w:t>
            </w:r>
            <w:r>
              <w:rPr>
                <w:rFonts w:hint="eastAsia" w:ascii="宋体" w:hAnsi="宋体" w:eastAsia="宋体" w:cs="宋体"/>
                <w:color w:val="222222"/>
                <w:sz w:val="24"/>
                <w:szCs w:val="24"/>
              </w:rPr>
              <w:t>日</w:t>
            </w:r>
          </w:p>
        </w:tc>
      </w:tr>
    </w:tbl>
    <w:p>
      <w:pPr>
        <w:pStyle w:val="8"/>
        <w:keepNext w:val="0"/>
        <w:keepLines w:val="0"/>
        <w:pageBreakBefore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color w:val="222222"/>
          <w:sz w:val="24"/>
          <w:szCs w:val="24"/>
        </w:rPr>
        <w:t xml:space="preserve"> </w:t>
      </w:r>
    </w:p>
    <w:p>
      <w:pPr>
        <w:pStyle w:val="8"/>
        <w:ind w:firstLine="480"/>
        <w:jc w:val="left"/>
        <w:rPr>
          <w:b/>
          <w:sz w:val="21"/>
        </w:rPr>
        <w:sectPr>
          <w:pgSz w:w="11905" w:h="16838"/>
          <w:pgMar w:top="1247" w:right="1304" w:bottom="1247" w:left="1304" w:header="720" w:footer="720" w:gutter="0"/>
          <w:lnNumType w:countBy="0" w:distance="360"/>
          <w:cols w:space="720" w:num="1"/>
          <w:rtlGutter w:val="0"/>
          <w:docGrid w:linePitch="312" w:charSpace="0"/>
        </w:sectPr>
      </w:pPr>
    </w:p>
    <w:p>
      <w:pPr>
        <w:pStyle w:val="8"/>
        <w:ind w:firstLine="480"/>
        <w:jc w:val="left"/>
        <w:rPr>
          <w:rFonts w:hint="default" w:ascii="Times New Roman" w:hAnsi="Times New Roman" w:eastAsia="宋体" w:cs="Times New Roman"/>
          <w:sz w:val="28"/>
          <w:szCs w:val="28"/>
        </w:rPr>
      </w:pPr>
      <w:r>
        <w:rPr>
          <w:rFonts w:hint="eastAsia" w:ascii="宋体" w:hAnsi="宋体" w:eastAsia="宋体" w:cs="宋体"/>
          <w:b/>
          <w:sz w:val="28"/>
          <w:szCs w:val="28"/>
        </w:rPr>
        <w:t>附件</w:t>
      </w:r>
      <w:r>
        <w:rPr>
          <w:rFonts w:hint="eastAsia" w:ascii="宋体" w:hAnsi="宋体" w:cs="宋体"/>
          <w:b/>
          <w:sz w:val="28"/>
          <w:szCs w:val="28"/>
          <w:lang w:val="en-US" w:eastAsia="zh-CN"/>
        </w:rPr>
        <w:t>1</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 xml:space="preserve"> 2024-2025年重点区域一级支流水质监测项目分析方法及检出限</w:t>
      </w:r>
    </w:p>
    <w:tbl>
      <w:tblPr>
        <w:tblStyle w:val="5"/>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19"/>
        <w:gridCol w:w="1113"/>
        <w:gridCol w:w="2435"/>
        <w:gridCol w:w="1874"/>
        <w:gridCol w:w="198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pct"/>
            <w:tcBorders>
              <w:top w:val="single" w:color="000000" w:sz="4" w:space="0"/>
              <w:left w:val="single" w:color="000000" w:sz="4" w:space="0"/>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序号</w:t>
            </w:r>
          </w:p>
        </w:tc>
        <w:tc>
          <w:tcPr>
            <w:tcW w:w="668" w:type="pct"/>
            <w:tcBorders>
              <w:top w:val="single" w:color="000000" w:sz="4" w:space="0"/>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监测项目</w:t>
            </w:r>
          </w:p>
        </w:tc>
        <w:tc>
          <w:tcPr>
            <w:tcW w:w="1462" w:type="pct"/>
            <w:tcBorders>
              <w:top w:val="single" w:color="000000" w:sz="4" w:space="0"/>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分析方法</w:t>
            </w:r>
          </w:p>
        </w:tc>
        <w:tc>
          <w:tcPr>
            <w:tcW w:w="1125" w:type="pct"/>
            <w:tcBorders>
              <w:top w:val="single" w:color="000000" w:sz="4" w:space="0"/>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检出限</w:t>
            </w:r>
          </w:p>
        </w:tc>
        <w:tc>
          <w:tcPr>
            <w:tcW w:w="1190" w:type="pct"/>
            <w:tcBorders>
              <w:top w:val="single" w:color="000000" w:sz="4" w:space="0"/>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方法来源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pct"/>
            <w:tcBorders>
              <w:top w:val="nil"/>
              <w:left w:val="single" w:color="000000" w:sz="4" w:space="0"/>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1</w:t>
            </w:r>
          </w:p>
        </w:tc>
        <w:tc>
          <w:tcPr>
            <w:tcW w:w="668"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pH值</w:t>
            </w:r>
          </w:p>
        </w:tc>
        <w:tc>
          <w:tcPr>
            <w:tcW w:w="1462"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玻璃电极法</w:t>
            </w:r>
          </w:p>
        </w:tc>
        <w:tc>
          <w:tcPr>
            <w:tcW w:w="1125"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p>
        </w:tc>
        <w:tc>
          <w:tcPr>
            <w:tcW w:w="1190"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HJ 1147-2020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pct"/>
            <w:tcBorders>
              <w:top w:val="nil"/>
              <w:left w:val="single" w:color="000000" w:sz="4" w:space="0"/>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2</w:t>
            </w:r>
          </w:p>
        </w:tc>
        <w:tc>
          <w:tcPr>
            <w:tcW w:w="668"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溶解氧</w:t>
            </w:r>
          </w:p>
        </w:tc>
        <w:tc>
          <w:tcPr>
            <w:tcW w:w="1462"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电化学探头法</w:t>
            </w:r>
          </w:p>
        </w:tc>
        <w:tc>
          <w:tcPr>
            <w:tcW w:w="1125"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p>
        </w:tc>
        <w:tc>
          <w:tcPr>
            <w:tcW w:w="1190"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HJ 506-2009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pct"/>
            <w:tcBorders>
              <w:top w:val="nil"/>
              <w:left w:val="single" w:color="000000" w:sz="4" w:space="0"/>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3</w:t>
            </w:r>
          </w:p>
        </w:tc>
        <w:tc>
          <w:tcPr>
            <w:tcW w:w="668"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高锰酸盐指数</w:t>
            </w:r>
          </w:p>
        </w:tc>
        <w:tc>
          <w:tcPr>
            <w:tcW w:w="1462"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酸性法/碱性法</w:t>
            </w:r>
          </w:p>
        </w:tc>
        <w:tc>
          <w:tcPr>
            <w:tcW w:w="1125"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0.5mg/L</w:t>
            </w:r>
          </w:p>
        </w:tc>
        <w:tc>
          <w:tcPr>
            <w:tcW w:w="1190"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GB/T 11892-1989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pct"/>
            <w:tcBorders>
              <w:top w:val="nil"/>
              <w:left w:val="single" w:color="000000" w:sz="4" w:space="0"/>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4</w:t>
            </w:r>
          </w:p>
        </w:tc>
        <w:tc>
          <w:tcPr>
            <w:tcW w:w="668"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化学需氧量</w:t>
            </w:r>
          </w:p>
        </w:tc>
        <w:tc>
          <w:tcPr>
            <w:tcW w:w="1462"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重铬酸盐法</w:t>
            </w:r>
          </w:p>
        </w:tc>
        <w:tc>
          <w:tcPr>
            <w:tcW w:w="1125"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4mg/L</w:t>
            </w:r>
          </w:p>
        </w:tc>
        <w:tc>
          <w:tcPr>
            <w:tcW w:w="1190"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HJ 828-2017</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pct"/>
            <w:tcBorders>
              <w:top w:val="nil"/>
              <w:left w:val="single" w:color="000000" w:sz="4" w:space="0"/>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5</w:t>
            </w:r>
          </w:p>
        </w:tc>
        <w:tc>
          <w:tcPr>
            <w:tcW w:w="668"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氨氮</w:t>
            </w:r>
          </w:p>
        </w:tc>
        <w:tc>
          <w:tcPr>
            <w:tcW w:w="1462"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纳氏试剂分光光度法</w:t>
            </w:r>
          </w:p>
        </w:tc>
        <w:tc>
          <w:tcPr>
            <w:tcW w:w="1125"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0.025mg/L</w:t>
            </w:r>
          </w:p>
        </w:tc>
        <w:tc>
          <w:tcPr>
            <w:tcW w:w="1190"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HJ 535-2009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pct"/>
            <w:tcBorders>
              <w:top w:val="nil"/>
              <w:left w:val="single" w:color="000000" w:sz="4" w:space="0"/>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6</w:t>
            </w:r>
          </w:p>
        </w:tc>
        <w:tc>
          <w:tcPr>
            <w:tcW w:w="668"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总磷（以P计）</w:t>
            </w:r>
          </w:p>
        </w:tc>
        <w:tc>
          <w:tcPr>
            <w:tcW w:w="1462"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钼酸铵分光光度法</w:t>
            </w:r>
          </w:p>
        </w:tc>
        <w:tc>
          <w:tcPr>
            <w:tcW w:w="1125"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0.01mg/L</w:t>
            </w:r>
          </w:p>
        </w:tc>
        <w:tc>
          <w:tcPr>
            <w:tcW w:w="1190"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GB/T 11893-1989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pct"/>
            <w:tcBorders>
              <w:top w:val="nil"/>
              <w:left w:val="single" w:color="000000" w:sz="4" w:space="0"/>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7</w:t>
            </w:r>
          </w:p>
        </w:tc>
        <w:tc>
          <w:tcPr>
            <w:tcW w:w="668"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总氮（以N计）</w:t>
            </w:r>
          </w:p>
        </w:tc>
        <w:tc>
          <w:tcPr>
            <w:tcW w:w="1462"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碱性过硫酸钾消解—紫外分光光度法</w:t>
            </w:r>
          </w:p>
        </w:tc>
        <w:tc>
          <w:tcPr>
            <w:tcW w:w="1125"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0.05mg/L</w:t>
            </w:r>
          </w:p>
        </w:tc>
        <w:tc>
          <w:tcPr>
            <w:tcW w:w="1190"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HJ 636-2012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pct"/>
            <w:tcBorders>
              <w:top w:val="nil"/>
              <w:left w:val="single" w:color="000000" w:sz="4" w:space="0"/>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8</w:t>
            </w:r>
          </w:p>
        </w:tc>
        <w:tc>
          <w:tcPr>
            <w:tcW w:w="668"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透明度</w:t>
            </w:r>
          </w:p>
        </w:tc>
        <w:tc>
          <w:tcPr>
            <w:tcW w:w="1462"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塞氏盘法</w:t>
            </w:r>
          </w:p>
        </w:tc>
        <w:tc>
          <w:tcPr>
            <w:tcW w:w="1125"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p>
        </w:tc>
        <w:tc>
          <w:tcPr>
            <w:tcW w:w="1190"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《水和废水监测分析方法》（第四版 第三篇 第一章 五，国家环境保护总局，2002年）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pct"/>
            <w:vMerge w:val="restart"/>
            <w:tcBorders>
              <w:top w:val="nil"/>
              <w:left w:val="single" w:color="000000" w:sz="4" w:space="0"/>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9</w:t>
            </w:r>
          </w:p>
        </w:tc>
        <w:tc>
          <w:tcPr>
            <w:tcW w:w="668" w:type="pct"/>
            <w:vMerge w:val="restar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硝酸盐氮</w:t>
            </w:r>
          </w:p>
        </w:tc>
        <w:tc>
          <w:tcPr>
            <w:tcW w:w="1462"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离子色谱法</w:t>
            </w:r>
          </w:p>
        </w:tc>
        <w:tc>
          <w:tcPr>
            <w:tcW w:w="1125"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0.02mg/L</w:t>
            </w:r>
          </w:p>
        </w:tc>
        <w:tc>
          <w:tcPr>
            <w:tcW w:w="1190"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HJ 84-2016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pct"/>
            <w:vMerge w:val="continue"/>
            <w:tcBorders>
              <w:top w:val="nil"/>
              <w:left w:val="single" w:color="000000" w:sz="4" w:space="0"/>
              <w:bottom w:val="single" w:color="000000" w:sz="4" w:space="0"/>
              <w:right w:val="single" w:color="000000" w:sz="4" w:space="0"/>
            </w:tcBorders>
            <w:noWrap w:val="0"/>
            <w:vAlign w:val="center"/>
          </w:tcPr>
          <w:p>
            <w:pPr>
              <w:pStyle w:val="8"/>
              <w:jc w:val="center"/>
              <w:rPr>
                <w:rFonts w:hint="eastAsia"/>
                <w:color w:val="000000"/>
                <w:sz w:val="21"/>
              </w:rPr>
            </w:pPr>
          </w:p>
        </w:tc>
        <w:tc>
          <w:tcPr>
            <w:tcW w:w="668" w:type="pct"/>
            <w:vMerge w:val="continue"/>
            <w:tcBorders>
              <w:top w:val="nil"/>
              <w:left w:val="nil"/>
              <w:bottom w:val="single" w:color="000000" w:sz="4" w:space="0"/>
              <w:right w:val="single" w:color="000000" w:sz="4" w:space="0"/>
            </w:tcBorders>
            <w:noWrap w:val="0"/>
            <w:vAlign w:val="center"/>
          </w:tcPr>
          <w:p>
            <w:pPr>
              <w:pStyle w:val="8"/>
              <w:jc w:val="center"/>
              <w:rPr>
                <w:rFonts w:hint="eastAsia"/>
                <w:color w:val="000000"/>
                <w:sz w:val="21"/>
              </w:rPr>
            </w:pPr>
          </w:p>
        </w:tc>
        <w:tc>
          <w:tcPr>
            <w:tcW w:w="1462"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紫外分光光度法（硝酸盐）</w:t>
            </w:r>
          </w:p>
        </w:tc>
        <w:tc>
          <w:tcPr>
            <w:tcW w:w="1125"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0.08mg/L</w:t>
            </w:r>
          </w:p>
        </w:tc>
        <w:tc>
          <w:tcPr>
            <w:tcW w:w="1190"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HJ/T 346-2007</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2" w:type="pct"/>
            <w:vMerge w:val="continue"/>
            <w:tcBorders>
              <w:top w:val="nil"/>
              <w:left w:val="single" w:color="000000" w:sz="4" w:space="0"/>
              <w:bottom w:val="single" w:color="000000" w:sz="4" w:space="0"/>
              <w:right w:val="single" w:color="000000" w:sz="4" w:space="0"/>
            </w:tcBorders>
            <w:noWrap w:val="0"/>
            <w:vAlign w:val="center"/>
          </w:tcPr>
          <w:p>
            <w:pPr>
              <w:pStyle w:val="8"/>
              <w:jc w:val="center"/>
              <w:rPr>
                <w:rFonts w:hint="eastAsia"/>
                <w:color w:val="000000"/>
                <w:sz w:val="21"/>
              </w:rPr>
            </w:pPr>
          </w:p>
        </w:tc>
        <w:tc>
          <w:tcPr>
            <w:tcW w:w="668" w:type="pct"/>
            <w:vMerge w:val="continue"/>
            <w:tcBorders>
              <w:top w:val="nil"/>
              <w:left w:val="nil"/>
              <w:bottom w:val="single" w:color="000000" w:sz="4" w:space="0"/>
              <w:right w:val="single" w:color="000000" w:sz="4" w:space="0"/>
            </w:tcBorders>
            <w:noWrap w:val="0"/>
            <w:vAlign w:val="center"/>
          </w:tcPr>
          <w:p>
            <w:pPr>
              <w:pStyle w:val="8"/>
              <w:jc w:val="center"/>
              <w:rPr>
                <w:rFonts w:hint="eastAsia"/>
                <w:color w:val="000000"/>
                <w:sz w:val="21"/>
              </w:rPr>
            </w:pPr>
          </w:p>
        </w:tc>
        <w:tc>
          <w:tcPr>
            <w:tcW w:w="1462"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分光光度法（亚硝酸盐）</w:t>
            </w:r>
          </w:p>
        </w:tc>
        <w:tc>
          <w:tcPr>
            <w:tcW w:w="1125"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0.003mg/L</w:t>
            </w:r>
          </w:p>
        </w:tc>
        <w:tc>
          <w:tcPr>
            <w:tcW w:w="1190" w:type="pct"/>
            <w:tcBorders>
              <w:top w:val="nil"/>
              <w:left w:val="nil"/>
              <w:bottom w:val="single" w:color="000000" w:sz="4" w:space="0"/>
              <w:right w:val="single" w:color="000000" w:sz="4" w:space="0"/>
            </w:tcBorders>
            <w:noWrap w:val="0"/>
            <w:tcMar>
              <w:top w:w="0" w:type="dxa"/>
              <w:left w:w="10" w:type="dxa"/>
              <w:bottom w:w="0" w:type="dxa"/>
              <w:right w:w="10" w:type="dxa"/>
            </w:tcMar>
            <w:vAlign w:val="center"/>
          </w:tcPr>
          <w:p>
            <w:pPr>
              <w:pStyle w:val="8"/>
              <w:jc w:val="center"/>
              <w:rPr>
                <w:rFonts w:hint="eastAsia"/>
                <w:color w:val="000000"/>
                <w:sz w:val="21"/>
              </w:rPr>
            </w:pPr>
            <w:r>
              <w:rPr>
                <w:rFonts w:hint="eastAsia"/>
                <w:color w:val="000000"/>
                <w:sz w:val="21"/>
              </w:rPr>
              <w:t>GB/T 7493-1987</w:t>
            </w:r>
          </w:p>
        </w:tc>
      </w:tr>
    </w:tbl>
    <w:p>
      <w:pPr>
        <w:pStyle w:val="8"/>
        <w:jc w:val="left"/>
      </w:pPr>
      <w:r>
        <w:rPr>
          <w:color w:val="000000"/>
          <w:sz w:val="21"/>
        </w:rPr>
        <w:t>备注：以上分析方法对应的标准如有更新，以最新发布的为准。</w:t>
      </w:r>
    </w:p>
    <w:p>
      <w:pPr>
        <w:pStyle w:val="8"/>
        <w:ind w:firstLine="480"/>
        <w:jc w:val="both"/>
      </w:pPr>
    </w:p>
    <w:p>
      <w:pPr>
        <w:pStyle w:val="8"/>
        <w:ind w:firstLine="480"/>
        <w:jc w:val="both"/>
      </w:pPr>
    </w:p>
    <w:p>
      <w:pPr>
        <w:ind w:firstLine="480"/>
        <w:jc w:val="center"/>
        <w:rPr>
          <w:rFonts w:hint="eastAsia" w:ascii="宋体" w:hAnsi="宋体" w:eastAsia="宋体" w:cs="宋体"/>
          <w:b/>
          <w:sz w:val="28"/>
          <w:szCs w:val="28"/>
        </w:rPr>
      </w:pPr>
      <w:r>
        <w:rPr>
          <w:rFonts w:hint="eastAsia" w:ascii="宋体" w:hAnsi="宋体" w:eastAsia="宋体" w:cs="宋体"/>
          <w:b/>
          <w:sz w:val="28"/>
          <w:szCs w:val="28"/>
        </w:rPr>
        <w:br w:type="page"/>
      </w:r>
    </w:p>
    <w:p>
      <w:pPr>
        <w:pStyle w:val="8"/>
        <w:ind w:firstLine="480"/>
        <w:jc w:val="center"/>
        <w:rPr>
          <w:rFonts w:hint="eastAsia" w:ascii="宋体" w:hAnsi="宋体" w:eastAsia="宋体" w:cs="宋体"/>
          <w:sz w:val="28"/>
          <w:szCs w:val="28"/>
        </w:rPr>
      </w:pPr>
      <w:r>
        <w:rPr>
          <w:rFonts w:hint="eastAsia" w:ascii="宋体" w:hAnsi="宋体" w:eastAsia="宋体" w:cs="宋体"/>
          <w:b/>
          <w:sz w:val="28"/>
          <w:szCs w:val="28"/>
        </w:rPr>
        <w:t>附</w:t>
      </w:r>
      <w:r>
        <w:rPr>
          <w:rFonts w:hint="eastAsia" w:ascii="宋体" w:hAnsi="宋体" w:cs="宋体"/>
          <w:b/>
          <w:sz w:val="28"/>
          <w:szCs w:val="28"/>
          <w:lang w:eastAsia="zh-CN"/>
        </w:rPr>
        <w:t>件</w:t>
      </w:r>
      <w:r>
        <w:rPr>
          <w:rFonts w:hint="eastAsia" w:ascii="宋体" w:hAnsi="宋体" w:cs="宋体"/>
          <w:b/>
          <w:sz w:val="28"/>
          <w:szCs w:val="28"/>
          <w:lang w:val="en-US" w:eastAsia="zh-CN"/>
        </w:rPr>
        <w:t>2</w:t>
      </w:r>
      <w:r>
        <w:rPr>
          <w:rFonts w:hint="eastAsia" w:ascii="宋体" w:hAnsi="宋体" w:eastAsia="宋体" w:cs="宋体"/>
          <w:b/>
          <w:sz w:val="28"/>
          <w:szCs w:val="28"/>
        </w:rPr>
        <w:t xml:space="preserve">  南部片区重点区域一级支流水质监测任务要求</w:t>
      </w:r>
    </w:p>
    <w:tbl>
      <w:tblPr>
        <w:tblStyle w:val="5"/>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08"/>
        <w:gridCol w:w="2578"/>
        <w:gridCol w:w="3655"/>
        <w:gridCol w:w="1575"/>
      </w:tblGrid>
      <w:tr>
        <w:tblPrEx>
          <w:tblCellMar>
            <w:top w:w="0" w:type="dxa"/>
            <w:left w:w="108" w:type="dxa"/>
            <w:bottom w:w="0" w:type="dxa"/>
            <w:right w:w="108" w:type="dxa"/>
          </w:tblCellMar>
        </w:tblPrEx>
        <w:trPr>
          <w:tblHeader/>
          <w:jc w:val="center"/>
        </w:trPr>
        <w:tc>
          <w:tcPr>
            <w:tcW w:w="73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序号</w:t>
            </w:r>
          </w:p>
        </w:tc>
        <w:tc>
          <w:tcPr>
            <w:tcW w:w="2846"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流域</w:t>
            </w:r>
          </w:p>
        </w:tc>
        <w:tc>
          <w:tcPr>
            <w:tcW w:w="4100"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名称</w:t>
            </w:r>
          </w:p>
        </w:tc>
        <w:tc>
          <w:tcPr>
            <w:tcW w:w="1734"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行政区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珠江前航道流域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四沙涌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2</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珠江前航道流域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化龙运河</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3</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珠江前航道流域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藕塘涌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4</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珠江前航道流域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莲山涌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5</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珠江前航道流域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七沙涌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6</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珠江前航道流域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狮子洋水闸涌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7</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九塞涌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8</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9</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沙陇头涌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10</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石碁低涌涌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11</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旧滘涌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12</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莲湖涌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13</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石岗西涌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14</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雁洲涌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15</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白水律涌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16</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前锋涌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17</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旦岗涌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18</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大塱涌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19</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孖涌涌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20</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市沙三涌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21</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沙湾大巷涌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22</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大口涌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23</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蚬涌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24</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草河涌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25</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蟛蜞南涌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26</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仲元河</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27</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珠江后航道流域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南箕涌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海珠区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28</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珠江后航道流域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南泰涌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海珠区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29</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珠江后航道流域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广纸涌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海珠区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30</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珠江后航道流域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人纸涌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海珠区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31</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珠江前航道流域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磨碟沙涌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海珠区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32</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珠江前航道流域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石磷桥涌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海珠区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33</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沙湾深涌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34</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下婆涌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35</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大蕴涌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36</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万顷沙一涌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37</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万顷沙二涌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38</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万顷沙三涌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39</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万顷沙四涌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40</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万顷沙五涌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41</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万顷沙六涌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42</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万顷沙七涌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43</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万顷沙八涌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44</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万顷沙九涌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45</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万顷沙十涌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46</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万顷沙十一涌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47</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万顷沙十二涌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48</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万顷沙十三涌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49</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万顷沙十四涌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50</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万顷沙十五涌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51</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万顷沙十六涌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52</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万顷沙十七涌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53</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万顷沙十八涌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54</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万顷沙十九涌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55</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鸡抱沙一涌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56</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鸡抱沙二涌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57</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鸡抱沙三涌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58</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鸡抱沙四涌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59</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鸡抱沙五涌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60</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鸡抱沙六涌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61</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孖沙一涌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62</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孖沙二涌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63</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孖沙三涌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64</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龙穴涌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65</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二坭涌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66</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三坭涌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67</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安顺涌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68</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北斗涌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69</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大坳涌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70</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东涌口涌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71</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墩涌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72</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老丫涌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73</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茂丰涌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74</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南边月涌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75</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晒缯涌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76</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西樵涌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77</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虾道涌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78</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八九顷涌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79</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保丰围涌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80</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草船涌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81</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大隆涌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82</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二十一围中间排灌河</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83</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民建涌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84</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民兴涌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85</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三民副涌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86</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万顷沙沙尾涌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87</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十六顷涌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88</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苏许才涌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89</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同安涌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90</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团结涌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91</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万顷沙二十涌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92</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槽船涌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93</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蕉门河</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94</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九王庙涌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95</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联和涌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96</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鹿颈涌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97</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南北台涌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98</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南沙南湾涌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99</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牛孖涌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100</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沙公堡涌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101</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新海涌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102</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珠江后航道流域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大沙涌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海珠区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103</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珠江后航道流域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新渔涌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海珠区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104</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珠江前航道流域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三支香水道</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105</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珠江前航道流域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沙边涌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106</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深沙涌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107</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黄金二涌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108</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菠萝涌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109</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南双玉涌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110</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官坦涌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111</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老丫涌支涌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112</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水牛头西涌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113</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大涌涌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114</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广隆涌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115</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黄阁坦尾涌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116</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亭角涌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117</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珠江前航道流域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思贤大围涌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118</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鱼仔涌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119</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珠江后航道流域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北濠涌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海珠区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120</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珠江后航道流域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饺剪涌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海珠区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121</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珠江后航道流域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东头涌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海珠区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122</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珠江后航道流域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南便涌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海珠区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123</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珠江后航道流域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大孖涌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海珠区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124</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珠江后航道流域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黄埔南涌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海珠区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125</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珠江后航道流域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上滘新涌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126</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珠江后航道流域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厦滘涌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127</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珠江后航道流域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沙溪七标涌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128</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珠江后航道流域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官山涌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129</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珠江后航道流域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南步涌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130</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珠江前航道流域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新咀头围涌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131</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珠江前航道流域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南亭西街涌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132</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珠江前航道流域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二沙涌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133</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珠江前航道流域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马庙涌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134</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联围涌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135</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石楼河</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136</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裕丰涌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137</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南派涌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138</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官涌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139</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天六涌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140</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清流滘涌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141</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瑞盛涌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142</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合兴涌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143</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黄泥沥</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144</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钩镰涌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145</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集兴涌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146</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同乐涌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147</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地玄涌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148</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贵斗涌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149</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沙滘涌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150</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两盛涌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151</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沙尾涌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152</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江鸥沥</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153</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江鸥尾涌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154</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江鸥下涌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155</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江鸥上涌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156</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江兴涌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番禺区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157</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榄核河</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158</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高沙新涌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159</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高沙新涌支涌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160</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高沙涌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161</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上横栏涌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162</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下横栏涌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163</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朗口涌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164</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酬劳涌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165</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江窖涌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166</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飘风涌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167</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大滘涌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168</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中滘涌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169</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骝岗水道</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170</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高沙河</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171</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南围涌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172</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西围涌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173</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东围尾涌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174</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鬼横涌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175</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新村涌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176</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水牛头涌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177</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工业区涌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178</w:t>
            </w:r>
          </w:p>
        </w:tc>
        <w:tc>
          <w:tcPr>
            <w:tcW w:w="284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屏山河、沙湾水道流域</w:t>
            </w:r>
          </w:p>
        </w:tc>
        <w:tc>
          <w:tcPr>
            <w:tcW w:w="410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南横涌</w:t>
            </w:r>
          </w:p>
        </w:tc>
        <w:tc>
          <w:tcPr>
            <w:tcW w:w="173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8"/>
              <w:keepNext w:val="0"/>
              <w:keepLines w:val="0"/>
              <w:pageBreakBefore w:val="0"/>
              <w:widowControl/>
              <w:kinsoku/>
              <w:wordWrap/>
              <w:overflowPunct/>
              <w:topLinePunct w:val="0"/>
              <w:autoSpaceDE/>
              <w:autoSpaceDN/>
              <w:bidi w:val="0"/>
              <w:adjustRightInd/>
              <w:snapToGrid/>
              <w:ind w:firstLine="0"/>
              <w:jc w:val="center"/>
              <w:textAlignment w:val="auto"/>
              <w:rPr>
                <w:color w:val="000000"/>
                <w:sz w:val="21"/>
              </w:rPr>
            </w:pPr>
            <w:r>
              <w:rPr>
                <w:color w:val="000000"/>
                <w:sz w:val="21"/>
              </w:rPr>
              <w:t>南沙区</w:t>
            </w:r>
          </w:p>
        </w:tc>
      </w:tr>
    </w:tbl>
    <w:p>
      <w:pPr>
        <w:jc w:val="both"/>
      </w:pPr>
    </w:p>
    <w:p>
      <w:pPr>
        <w:pStyle w:val="8"/>
        <w:ind w:firstLine="480"/>
        <w:jc w:val="center"/>
        <w:rPr>
          <w:rFonts w:hint="eastAsia"/>
          <w:lang w:val="en-US" w:eastAsia="zh-Hans"/>
        </w:rPr>
      </w:pPr>
      <w:r>
        <w:t xml:space="preserve">  </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汉仪书宋二S">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ABE0F"/>
    <w:multiLevelType w:val="singleLevel"/>
    <w:tmpl w:val="FE6ABE0F"/>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DUyOGY5MzUyOTg0NzNlOWRkZWNlZjA3OWIyZjQifQ=="/>
  </w:docVars>
  <w:rsids>
    <w:rsidRoot w:val="53B52B8D"/>
    <w:rsid w:val="075229E7"/>
    <w:rsid w:val="08E12275"/>
    <w:rsid w:val="0CF23C6F"/>
    <w:rsid w:val="0DC14423"/>
    <w:rsid w:val="0EE20AF5"/>
    <w:rsid w:val="0F64775C"/>
    <w:rsid w:val="10CD30DE"/>
    <w:rsid w:val="10E17D37"/>
    <w:rsid w:val="11AE1162"/>
    <w:rsid w:val="177F50ED"/>
    <w:rsid w:val="17F9344A"/>
    <w:rsid w:val="18A40BC9"/>
    <w:rsid w:val="197E2FE1"/>
    <w:rsid w:val="19B74E75"/>
    <w:rsid w:val="1BEA723A"/>
    <w:rsid w:val="1C16002F"/>
    <w:rsid w:val="1DCB126B"/>
    <w:rsid w:val="1FB31E59"/>
    <w:rsid w:val="203C3DDD"/>
    <w:rsid w:val="22370D00"/>
    <w:rsid w:val="235558E1"/>
    <w:rsid w:val="236773C3"/>
    <w:rsid w:val="238910E7"/>
    <w:rsid w:val="24131A76"/>
    <w:rsid w:val="243A0633"/>
    <w:rsid w:val="24EC4023"/>
    <w:rsid w:val="257F27A2"/>
    <w:rsid w:val="2AAB45F8"/>
    <w:rsid w:val="2B3E7036"/>
    <w:rsid w:val="2B7F4408"/>
    <w:rsid w:val="2C736DD8"/>
    <w:rsid w:val="30F2476F"/>
    <w:rsid w:val="30F62E58"/>
    <w:rsid w:val="323D7C6C"/>
    <w:rsid w:val="33EA3E24"/>
    <w:rsid w:val="34DD5737"/>
    <w:rsid w:val="39932868"/>
    <w:rsid w:val="3B3462C6"/>
    <w:rsid w:val="3CB43221"/>
    <w:rsid w:val="3CE8111C"/>
    <w:rsid w:val="3FDFFE49"/>
    <w:rsid w:val="3FFF7EB5"/>
    <w:rsid w:val="401F4E55"/>
    <w:rsid w:val="40BB2DD0"/>
    <w:rsid w:val="41004C87"/>
    <w:rsid w:val="43471591"/>
    <w:rsid w:val="43BD0C0D"/>
    <w:rsid w:val="45312D15"/>
    <w:rsid w:val="486A3B9C"/>
    <w:rsid w:val="490270C2"/>
    <w:rsid w:val="493E459E"/>
    <w:rsid w:val="495518E8"/>
    <w:rsid w:val="4A2F038B"/>
    <w:rsid w:val="4BE469AE"/>
    <w:rsid w:val="4E6C395B"/>
    <w:rsid w:val="4E7E741D"/>
    <w:rsid w:val="4F9667B6"/>
    <w:rsid w:val="537E1A3B"/>
    <w:rsid w:val="53B52B8D"/>
    <w:rsid w:val="54C0055D"/>
    <w:rsid w:val="56C34F25"/>
    <w:rsid w:val="577D0987"/>
    <w:rsid w:val="578F2469"/>
    <w:rsid w:val="59C208D3"/>
    <w:rsid w:val="5D1F428F"/>
    <w:rsid w:val="5EA507C4"/>
    <w:rsid w:val="61EC62AE"/>
    <w:rsid w:val="62C62CF6"/>
    <w:rsid w:val="62E424E6"/>
    <w:rsid w:val="64C25C2B"/>
    <w:rsid w:val="669373A8"/>
    <w:rsid w:val="675039C2"/>
    <w:rsid w:val="68030A35"/>
    <w:rsid w:val="6A1E7851"/>
    <w:rsid w:val="6B156E3D"/>
    <w:rsid w:val="6B797260"/>
    <w:rsid w:val="6BC77FCB"/>
    <w:rsid w:val="6E361438"/>
    <w:rsid w:val="6F0065A5"/>
    <w:rsid w:val="6F76E5AA"/>
    <w:rsid w:val="705D2CAC"/>
    <w:rsid w:val="706109EE"/>
    <w:rsid w:val="717C3606"/>
    <w:rsid w:val="74980757"/>
    <w:rsid w:val="75A042D5"/>
    <w:rsid w:val="763C3364"/>
    <w:rsid w:val="77F79321"/>
    <w:rsid w:val="78FB7506"/>
    <w:rsid w:val="79246398"/>
    <w:rsid w:val="793F3897"/>
    <w:rsid w:val="797E6677"/>
    <w:rsid w:val="7A016D9E"/>
    <w:rsid w:val="7A066163"/>
    <w:rsid w:val="7B024B7C"/>
    <w:rsid w:val="7DEFB4A7"/>
    <w:rsid w:val="7E167FF2"/>
    <w:rsid w:val="7E292513"/>
    <w:rsid w:val="9FDF2D55"/>
    <w:rsid w:val="BBBF7779"/>
    <w:rsid w:val="E25E6A67"/>
    <w:rsid w:val="EBDB811F"/>
    <w:rsid w:val="EFB7615D"/>
    <w:rsid w:val="F7BF40A3"/>
    <w:rsid w:val="FC7F3662"/>
    <w:rsid w:val="FD7D72AE"/>
    <w:rsid w:val="FFE4A78B"/>
    <w:rsid w:val="FFFF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50230</Words>
  <Characters>54200</Characters>
  <Lines>0</Lines>
  <Paragraphs>0</Paragraphs>
  <TotalTime>4</TotalTime>
  <ScaleCrop>false</ScaleCrop>
  <LinksUpToDate>false</LinksUpToDate>
  <CharactersWithSpaces>54908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2022-04-11T03:57:00Z</dcterms:created>
  <dc:creator>五块钱</dc:creator>
  <cp:lastModifiedBy>李静春</cp:lastModifiedBy>
  <cp:lastPrinted>2024-07-02T02:34:00Z</cp:lastPrinted>
  <dcterms:modified xsi:type="dcterms:W3CDTF">2024-07-02T06:50:22Z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AA1E78B5A850440588F5088E18EE4709_12</vt:lpwstr>
  </property>
</Properties>
</file>