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75544">
      <w:pPr>
        <w:keepNext w:val="0"/>
        <w:keepLines w:val="0"/>
        <w:widowControl w:val="0"/>
        <w:suppressLineNumbers w:val="0"/>
        <w:spacing w:before="0" w:beforeAutospacing="0" w:after="0" w:afterAutospacing="0"/>
        <w:ind w:left="0" w:right="0"/>
        <w:jc w:val="center"/>
        <w:outlineLvl w:val="0"/>
        <w:rPr>
          <w:rFonts w:hint="eastAsia" w:ascii="宋体" w:hAnsi="宋体" w:eastAsia="宋体" w:cs="宋体"/>
          <w:b/>
          <w:bCs w:val="0"/>
          <w:color w:val="auto"/>
          <w:kern w:val="2"/>
          <w:sz w:val="28"/>
          <w:szCs w:val="28"/>
          <w:highlight w:val="none"/>
        </w:rPr>
      </w:pPr>
      <w:bookmarkStart w:id="0" w:name="_Toc10083"/>
      <w:bookmarkStart w:id="161" w:name="_GoBack"/>
      <w:r>
        <w:rPr>
          <w:rFonts w:hint="eastAsia" w:ascii="宋体" w:hAnsi="宋体" w:eastAsia="宋体" w:cs="宋体"/>
          <w:b/>
          <w:color w:val="auto"/>
          <w:sz w:val="40"/>
          <w:szCs w:val="40"/>
          <w:highlight w:val="none"/>
          <w:lang w:bidi="ar"/>
        </w:rPr>
        <w:t>广东省巨灾防范工程-广州地震监测中心站改造单项工程</w:t>
      </w:r>
      <w:bookmarkEnd w:id="161"/>
      <w:r>
        <w:rPr>
          <w:rFonts w:hint="eastAsia" w:ascii="宋体" w:hAnsi="宋体" w:eastAsia="宋体" w:cs="宋体"/>
          <w:b/>
          <w:bCs w:val="0"/>
          <w:color w:val="auto"/>
          <w:kern w:val="2"/>
          <w:sz w:val="40"/>
          <w:szCs w:val="40"/>
          <w:highlight w:val="none"/>
          <w:lang w:val="en-US" w:eastAsia="zh-CN" w:bidi="ar"/>
        </w:rPr>
        <w:t>合同</w:t>
      </w:r>
      <w:bookmarkEnd w:id="0"/>
    </w:p>
    <w:p w14:paraId="23B055B2">
      <w:pPr>
        <w:keepNext w:val="0"/>
        <w:keepLines w:val="0"/>
        <w:widowControl w:val="0"/>
        <w:suppressLineNumbers w:val="0"/>
        <w:spacing w:before="0" w:beforeAutospacing="0" w:after="0" w:afterAutospacing="0"/>
        <w:ind w:left="0" w:right="0" w:firstLine="4387"/>
        <w:jc w:val="both"/>
        <w:rPr>
          <w:rFonts w:hint="eastAsia" w:ascii="Calibri" w:hAnsi="宋体" w:eastAsia="宋体" w:cs="宋体"/>
          <w:color w:val="auto"/>
          <w:kern w:val="2"/>
          <w:sz w:val="28"/>
          <w:szCs w:val="28"/>
          <w:highlight w:val="none"/>
        </w:rPr>
      </w:pPr>
      <w:r>
        <w:rPr>
          <w:rFonts w:hint="eastAsia" w:ascii="Calibri" w:hAnsi="宋体" w:eastAsia="宋体" w:cs="宋体"/>
          <w:color w:val="auto"/>
          <w:kern w:val="2"/>
          <w:sz w:val="28"/>
          <w:szCs w:val="28"/>
          <w:highlight w:val="none"/>
          <w:lang w:val="en-US" w:eastAsia="zh-CN" w:bidi="ar"/>
        </w:rPr>
        <w:t xml:space="preserve"> </w:t>
      </w:r>
    </w:p>
    <w:p w14:paraId="04791107">
      <w:pPr>
        <w:keepNext w:val="0"/>
        <w:keepLines w:val="0"/>
        <w:widowControl w:val="0"/>
        <w:suppressLineNumbers w:val="0"/>
        <w:spacing w:before="0" w:beforeAutospacing="0" w:after="0" w:afterAutospacing="0" w:line="400" w:lineRule="exact"/>
        <w:ind w:left="0" w:right="0"/>
        <w:jc w:val="both"/>
        <w:rPr>
          <w:rFonts w:hint="eastAsia" w:ascii="Calibri" w:hAnsi="宋体" w:eastAsia="宋体" w:cs="宋体"/>
          <w:color w:val="auto"/>
          <w:kern w:val="2"/>
          <w:sz w:val="28"/>
          <w:szCs w:val="28"/>
          <w:highlight w:val="none"/>
        </w:rPr>
      </w:pPr>
      <w:r>
        <w:rPr>
          <w:rFonts w:hint="eastAsia" w:ascii="Calibri" w:hAnsi="宋体" w:eastAsia="宋体" w:cs="宋体"/>
          <w:color w:val="auto"/>
          <w:kern w:val="2"/>
          <w:sz w:val="28"/>
          <w:szCs w:val="28"/>
          <w:highlight w:val="none"/>
          <w:lang w:val="en-US" w:eastAsia="zh-CN" w:bidi="ar"/>
        </w:rPr>
        <w:t xml:space="preserve"> </w:t>
      </w:r>
    </w:p>
    <w:p w14:paraId="525D5BDD">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_GB2312" w:cs="仿宋_GB2312" w:eastAsiaTheme="minorEastAsia"/>
          <w:color w:val="auto"/>
          <w:kern w:val="2"/>
          <w:sz w:val="28"/>
          <w:szCs w:val="28"/>
          <w:highlight w:val="none"/>
          <w:lang w:val="en-US" w:eastAsia="zh-CN"/>
        </w:rPr>
      </w:pPr>
      <w:r>
        <w:rPr>
          <w:rFonts w:hint="default" w:ascii="仿宋_GB2312" w:hAnsi="Calibri" w:eastAsia="仿宋_GB2312" w:cs="仿宋_GB2312"/>
          <w:color w:val="auto"/>
          <w:kern w:val="2"/>
          <w:sz w:val="28"/>
          <w:szCs w:val="28"/>
          <w:highlight w:val="none"/>
          <w:lang w:val="en-US" w:eastAsia="zh-CN" w:bidi="ar"/>
        </w:rPr>
        <w:t>发包方（项目单位）：</w:t>
      </w:r>
      <w:r>
        <w:rPr>
          <w:rFonts w:hint="eastAsia" w:ascii="仿宋_GB2312" w:hAnsi="Calibri" w:eastAsia="仿宋_GB2312" w:cs="仿宋_GB2312"/>
          <w:color w:val="auto"/>
          <w:kern w:val="2"/>
          <w:sz w:val="28"/>
          <w:szCs w:val="28"/>
          <w:highlight w:val="none"/>
          <w:lang w:val="en-US" w:eastAsia="zh-CN" w:bidi="ar"/>
        </w:rPr>
        <w:t>广东省地震局</w:t>
      </w:r>
    </w:p>
    <w:p w14:paraId="14F04DFB">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承包方（施工单位）：</w:t>
      </w:r>
    </w:p>
    <w:p w14:paraId="49533742">
      <w:pPr>
        <w:pStyle w:val="3"/>
        <w:widowControl/>
        <w:adjustRightInd w:val="0"/>
        <w:snapToGrid w:val="0"/>
        <w:spacing w:after="0" w:afterAutospacing="0" w:line="560" w:lineRule="exact"/>
        <w:ind w:left="0" w:leftChars="0" w:firstLine="560" w:firstLineChars="200"/>
        <w:jc w:val="left"/>
        <w:rPr>
          <w:rFonts w:hint="default" w:ascii="仿宋_GB2312" w:eastAsia="仿宋_GB2312" w:cs="仿宋_GB2312"/>
          <w:color w:val="auto"/>
          <w:kern w:val="0"/>
          <w:sz w:val="28"/>
          <w:szCs w:val="28"/>
          <w:highlight w:val="none"/>
        </w:rPr>
      </w:pPr>
      <w:r>
        <w:rPr>
          <w:rFonts w:hint="default" w:ascii="仿宋_GB2312" w:eastAsia="仿宋_GB2312" w:cs="仿宋_GB2312"/>
          <w:color w:val="auto"/>
          <w:kern w:val="0"/>
          <w:sz w:val="28"/>
          <w:szCs w:val="28"/>
          <w:highlight w:val="none"/>
        </w:rPr>
        <w:t>依照《中华人民共和国民法典》</w:t>
      </w:r>
      <w:r>
        <w:rPr>
          <w:rFonts w:hint="eastAsia" w:ascii="仿宋_GB2312" w:eastAsia="仿宋_GB2312" w:cs="仿宋_GB2312"/>
          <w:color w:val="auto"/>
          <w:kern w:val="0"/>
          <w:sz w:val="28"/>
          <w:szCs w:val="28"/>
          <w:highlight w:val="none"/>
          <w:lang w:eastAsia="zh-CN"/>
        </w:rPr>
        <w:t>《</w:t>
      </w:r>
      <w:r>
        <w:rPr>
          <w:rFonts w:hint="eastAsia" w:ascii="仿宋_GB2312" w:eastAsia="仿宋_GB2312" w:cs="仿宋_GB2312"/>
          <w:color w:val="auto"/>
          <w:kern w:val="0"/>
          <w:sz w:val="28"/>
          <w:szCs w:val="28"/>
          <w:highlight w:val="none"/>
          <w:lang w:val="en-US" w:eastAsia="zh-CN"/>
        </w:rPr>
        <w:t>中华人民共和国招标投标法</w:t>
      </w:r>
      <w:r>
        <w:rPr>
          <w:rFonts w:hint="eastAsia" w:ascii="仿宋_GB2312" w:eastAsia="仿宋_GB2312" w:cs="仿宋_GB2312"/>
          <w:color w:val="auto"/>
          <w:kern w:val="0"/>
          <w:sz w:val="28"/>
          <w:szCs w:val="28"/>
          <w:highlight w:val="none"/>
          <w:lang w:eastAsia="zh-CN"/>
        </w:rPr>
        <w:t>》</w:t>
      </w:r>
      <w:r>
        <w:rPr>
          <w:rFonts w:hint="default" w:ascii="仿宋_GB2312" w:eastAsia="仿宋_GB2312" w:cs="仿宋_GB2312"/>
          <w:color w:val="auto"/>
          <w:kern w:val="0"/>
          <w:sz w:val="28"/>
          <w:szCs w:val="28"/>
          <w:highlight w:val="none"/>
        </w:rPr>
        <w:t>《中华人民共和国建筑法》及其它有关法律、行政法规，就本项目建设有关事项，遵循平等、自愿、公平和诚实信用的原则，经双方协商达成如下协议：</w:t>
      </w:r>
    </w:p>
    <w:p w14:paraId="43033FF8">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outlineLvl w:val="0"/>
        <w:rPr>
          <w:rFonts w:hint="eastAsia" w:ascii="黑体" w:hAnsi="宋体" w:eastAsia="黑体" w:cs="黑体"/>
          <w:color w:val="auto"/>
          <w:kern w:val="2"/>
          <w:sz w:val="28"/>
          <w:szCs w:val="28"/>
          <w:highlight w:val="none"/>
        </w:rPr>
      </w:pPr>
      <w:bookmarkStart w:id="1" w:name="_Toc5672"/>
      <w:bookmarkEnd w:id="1"/>
      <w:bookmarkStart w:id="2" w:name="_Toc6817"/>
      <w:bookmarkEnd w:id="2"/>
      <w:bookmarkStart w:id="3" w:name="_Toc29283"/>
      <w:r>
        <w:rPr>
          <w:rFonts w:hint="eastAsia" w:ascii="黑体" w:hAnsi="宋体" w:eastAsia="黑体" w:cs="黑体"/>
          <w:b w:val="0"/>
          <w:bCs w:val="0"/>
          <w:color w:val="auto"/>
          <w:kern w:val="2"/>
          <w:sz w:val="28"/>
          <w:szCs w:val="28"/>
          <w:highlight w:val="none"/>
          <w:lang w:val="en-US" w:eastAsia="zh-CN" w:bidi="ar"/>
        </w:rPr>
        <w:t>第一条</w:t>
      </w:r>
      <w:bookmarkEnd w:id="3"/>
      <w:r>
        <w:rPr>
          <w:rFonts w:hint="eastAsia" w:ascii="黑体" w:hAnsi="宋体" w:eastAsia="黑体" w:cs="黑体"/>
          <w:color w:val="auto"/>
          <w:kern w:val="2"/>
          <w:sz w:val="28"/>
          <w:szCs w:val="28"/>
          <w:highlight w:val="none"/>
          <w:lang w:val="en-US" w:eastAsia="zh-CN" w:bidi="ar"/>
        </w:rPr>
        <w:t xml:space="preserve"> </w:t>
      </w:r>
      <w:r>
        <w:rPr>
          <w:rFonts w:hint="eastAsia" w:ascii="黑体" w:hAnsi="宋体" w:eastAsia="黑体" w:cs="黑体"/>
          <w:b w:val="0"/>
          <w:bCs w:val="0"/>
          <w:color w:val="auto"/>
          <w:kern w:val="2"/>
          <w:sz w:val="28"/>
          <w:szCs w:val="28"/>
          <w:highlight w:val="none"/>
          <w:lang w:val="en-US" w:eastAsia="zh-CN" w:bidi="ar"/>
        </w:rPr>
        <w:t>组成合同的文件及优先顺序</w:t>
      </w:r>
    </w:p>
    <w:p w14:paraId="1FFEDB1C">
      <w:pPr>
        <w:pStyle w:val="6"/>
        <w:widowControl/>
        <w:spacing w:line="400" w:lineRule="exact"/>
        <w:ind w:left="2598" w:leftChars="304" w:right="84" w:rightChars="40" w:hanging="1960" w:hangingChars="700"/>
        <w:rPr>
          <w:rFonts w:hint="default" w:ascii="仿宋_GB2312" w:eastAsia="仿宋_GB2312" w:cs="仿宋_GB2312"/>
          <w:bCs w:val="0"/>
          <w:color w:val="auto"/>
          <w:kern w:val="0"/>
          <w:sz w:val="28"/>
          <w:szCs w:val="28"/>
          <w:highlight w:val="none"/>
        </w:rPr>
      </w:pPr>
      <w:r>
        <w:rPr>
          <w:rFonts w:hint="default" w:ascii="仿宋_GB2312" w:eastAsia="仿宋_GB2312" w:cs="仿宋_GB2312"/>
          <w:bCs w:val="0"/>
          <w:color w:val="auto"/>
          <w:kern w:val="0"/>
          <w:sz w:val="28"/>
          <w:szCs w:val="28"/>
          <w:highlight w:val="none"/>
        </w:rPr>
        <w:t>下列文件（如有）均为本合同的组成部分，可视为能相互</w:t>
      </w:r>
    </w:p>
    <w:p w14:paraId="720E8CBF">
      <w:pPr>
        <w:pStyle w:val="6"/>
        <w:widowControl/>
        <w:spacing w:line="400" w:lineRule="exact"/>
        <w:ind w:left="0" w:leftChars="0" w:right="84" w:rightChars="40" w:firstLine="0" w:firstLineChars="0"/>
        <w:rPr>
          <w:rFonts w:hint="default" w:ascii="仿宋_GB2312" w:eastAsia="仿宋_GB2312" w:cs="仿宋_GB2312"/>
          <w:bCs w:val="0"/>
          <w:color w:val="auto"/>
          <w:kern w:val="0"/>
          <w:sz w:val="28"/>
          <w:szCs w:val="28"/>
          <w:highlight w:val="none"/>
        </w:rPr>
      </w:pPr>
      <w:r>
        <w:rPr>
          <w:rFonts w:hint="default" w:ascii="仿宋_GB2312" w:eastAsia="仿宋_GB2312" w:cs="仿宋_GB2312"/>
          <w:bCs w:val="0"/>
          <w:color w:val="auto"/>
          <w:kern w:val="0"/>
          <w:sz w:val="28"/>
          <w:szCs w:val="28"/>
          <w:highlight w:val="none"/>
        </w:rPr>
        <w:t>说明和补充的，如果合同文件存在歧义或相矛盾的地方，则根据以下次序判断：</w:t>
      </w:r>
    </w:p>
    <w:p w14:paraId="283A7D5E">
      <w:pPr>
        <w:pStyle w:val="6"/>
        <w:widowControl/>
        <w:spacing w:line="400" w:lineRule="exact"/>
        <w:ind w:left="2598" w:leftChars="304" w:right="84" w:rightChars="40" w:hanging="1960" w:hangingChars="700"/>
        <w:rPr>
          <w:rFonts w:hint="default" w:ascii="仿宋_GB2312" w:eastAsia="仿宋_GB2312" w:cs="仿宋_GB2312"/>
          <w:bCs w:val="0"/>
          <w:color w:val="auto"/>
          <w:kern w:val="0"/>
          <w:sz w:val="28"/>
          <w:szCs w:val="28"/>
          <w:highlight w:val="none"/>
        </w:rPr>
      </w:pPr>
      <w:r>
        <w:rPr>
          <w:rFonts w:hint="default" w:ascii="仿宋_GB2312" w:eastAsia="仿宋_GB2312" w:cs="仿宋_GB2312"/>
          <w:bCs w:val="0"/>
          <w:color w:val="auto"/>
          <w:kern w:val="0"/>
          <w:sz w:val="28"/>
          <w:szCs w:val="28"/>
          <w:highlight w:val="none"/>
        </w:rPr>
        <w:t>（1）</w:t>
      </w:r>
      <w:r>
        <w:rPr>
          <w:rFonts w:hint="default" w:ascii="仿宋_GB2312" w:eastAsia="仿宋_GB2312" w:cs="仿宋_GB2312"/>
          <w:color w:val="auto"/>
          <w:kern w:val="0"/>
          <w:sz w:val="28"/>
          <w:szCs w:val="28"/>
          <w:highlight w:val="none"/>
        </w:rPr>
        <w:t>在本合同实施过程双方签署的补充与修正文件</w:t>
      </w:r>
      <w:r>
        <w:rPr>
          <w:rFonts w:hint="default" w:ascii="仿宋_GB2312" w:eastAsia="仿宋_GB2312" w:cs="仿宋_GB2312"/>
          <w:bCs w:val="0"/>
          <w:color w:val="auto"/>
          <w:kern w:val="0"/>
          <w:sz w:val="28"/>
          <w:szCs w:val="28"/>
          <w:highlight w:val="none"/>
        </w:rPr>
        <w:t>；</w:t>
      </w:r>
    </w:p>
    <w:p w14:paraId="7BA02BCC">
      <w:pPr>
        <w:pStyle w:val="6"/>
        <w:widowControl/>
        <w:spacing w:line="400" w:lineRule="exact"/>
        <w:ind w:left="2598" w:leftChars="304" w:right="84" w:rightChars="40" w:hanging="1960" w:hangingChars="700"/>
        <w:rPr>
          <w:rFonts w:hint="default" w:ascii="仿宋_GB2312" w:eastAsia="仿宋_GB2312" w:cs="仿宋_GB2312"/>
          <w:bCs w:val="0"/>
          <w:color w:val="auto"/>
          <w:kern w:val="0"/>
          <w:sz w:val="28"/>
          <w:szCs w:val="28"/>
          <w:highlight w:val="none"/>
        </w:rPr>
      </w:pPr>
      <w:r>
        <w:rPr>
          <w:rFonts w:hint="default" w:ascii="仿宋_GB2312" w:eastAsia="仿宋_GB2312" w:cs="仿宋_GB2312"/>
          <w:bCs w:val="0"/>
          <w:color w:val="auto"/>
          <w:kern w:val="0"/>
          <w:sz w:val="28"/>
          <w:szCs w:val="28"/>
          <w:highlight w:val="none"/>
        </w:rPr>
        <w:t>（2） 本合同书；</w:t>
      </w:r>
    </w:p>
    <w:p w14:paraId="38CE3DEB">
      <w:pPr>
        <w:pStyle w:val="6"/>
        <w:widowControl/>
        <w:spacing w:line="400" w:lineRule="exact"/>
        <w:ind w:left="2598" w:leftChars="304" w:right="84" w:rightChars="40" w:hanging="1960" w:hangingChars="700"/>
        <w:rPr>
          <w:rFonts w:hint="default" w:ascii="仿宋_GB2312" w:eastAsia="仿宋_GB2312" w:cs="仿宋_GB2312"/>
          <w:bCs w:val="0"/>
          <w:color w:val="auto"/>
          <w:kern w:val="0"/>
          <w:sz w:val="28"/>
          <w:szCs w:val="28"/>
          <w:highlight w:val="none"/>
        </w:rPr>
      </w:pPr>
      <w:r>
        <w:rPr>
          <w:rFonts w:hint="default" w:ascii="仿宋_GB2312" w:eastAsia="仿宋_GB2312" w:cs="仿宋_GB2312"/>
          <w:bCs w:val="0"/>
          <w:color w:val="auto"/>
          <w:kern w:val="0"/>
          <w:sz w:val="28"/>
          <w:szCs w:val="28"/>
          <w:highlight w:val="none"/>
        </w:rPr>
        <w:t>（3） 中标通知书；</w:t>
      </w:r>
    </w:p>
    <w:p w14:paraId="6DA4D585">
      <w:pPr>
        <w:pStyle w:val="6"/>
        <w:widowControl/>
        <w:spacing w:line="400" w:lineRule="exact"/>
        <w:ind w:left="2598" w:leftChars="304" w:right="84" w:rightChars="40" w:hanging="1960" w:hangingChars="700"/>
        <w:rPr>
          <w:rFonts w:hint="default" w:ascii="仿宋_GB2312" w:eastAsia="仿宋_GB2312" w:cs="仿宋_GB2312"/>
          <w:bCs w:val="0"/>
          <w:color w:val="auto"/>
          <w:kern w:val="0"/>
          <w:sz w:val="28"/>
          <w:szCs w:val="28"/>
          <w:highlight w:val="none"/>
        </w:rPr>
      </w:pPr>
      <w:r>
        <w:rPr>
          <w:rFonts w:hint="default" w:ascii="仿宋_GB2312" w:eastAsia="仿宋_GB2312" w:cs="仿宋_GB2312"/>
          <w:bCs w:val="0"/>
          <w:color w:val="auto"/>
          <w:kern w:val="0"/>
          <w:sz w:val="28"/>
          <w:szCs w:val="28"/>
          <w:highlight w:val="none"/>
        </w:rPr>
        <w:t>（4） 招标文件；</w:t>
      </w:r>
    </w:p>
    <w:p w14:paraId="62C63363">
      <w:pPr>
        <w:pStyle w:val="6"/>
        <w:widowControl/>
        <w:spacing w:line="400" w:lineRule="exact"/>
        <w:ind w:left="2598" w:leftChars="304" w:right="84" w:rightChars="40" w:hanging="1960" w:hangingChars="700"/>
        <w:rPr>
          <w:rFonts w:hint="default" w:ascii="仿宋_GB2312" w:eastAsia="仿宋_GB2312" w:cs="仿宋_GB2312"/>
          <w:bCs w:val="0"/>
          <w:color w:val="auto"/>
          <w:kern w:val="0"/>
          <w:sz w:val="28"/>
          <w:szCs w:val="28"/>
          <w:highlight w:val="none"/>
        </w:rPr>
      </w:pPr>
      <w:r>
        <w:rPr>
          <w:rFonts w:hint="default" w:ascii="仿宋_GB2312" w:eastAsia="仿宋_GB2312" w:cs="仿宋_GB2312"/>
          <w:bCs w:val="0"/>
          <w:color w:val="auto"/>
          <w:kern w:val="0"/>
          <w:sz w:val="28"/>
          <w:szCs w:val="28"/>
          <w:highlight w:val="none"/>
        </w:rPr>
        <w:t>（5） 投标文件；</w:t>
      </w:r>
    </w:p>
    <w:p w14:paraId="7895D19F">
      <w:pPr>
        <w:pStyle w:val="6"/>
        <w:widowControl/>
        <w:spacing w:line="400" w:lineRule="exact"/>
        <w:ind w:left="2598" w:leftChars="304" w:right="84" w:rightChars="40" w:hanging="1960" w:hangingChars="700"/>
        <w:rPr>
          <w:rFonts w:hint="default" w:ascii="仿宋_GB2312" w:eastAsia="仿宋_GB2312" w:cs="仿宋_GB2312"/>
          <w:bCs w:val="0"/>
          <w:color w:val="auto"/>
          <w:kern w:val="0"/>
          <w:sz w:val="28"/>
          <w:szCs w:val="28"/>
          <w:highlight w:val="none"/>
        </w:rPr>
      </w:pPr>
      <w:r>
        <w:rPr>
          <w:rFonts w:hint="default" w:ascii="仿宋_GB2312" w:eastAsia="仿宋_GB2312" w:cs="仿宋_GB2312"/>
          <w:bCs w:val="0"/>
          <w:color w:val="auto"/>
          <w:kern w:val="0"/>
          <w:sz w:val="28"/>
          <w:szCs w:val="28"/>
          <w:highlight w:val="none"/>
        </w:rPr>
        <w:t>（6） 标准、规范及有关技术性文件；</w:t>
      </w:r>
    </w:p>
    <w:p w14:paraId="0B370743">
      <w:pPr>
        <w:pStyle w:val="6"/>
        <w:widowControl/>
        <w:spacing w:line="400" w:lineRule="exact"/>
        <w:ind w:left="2598" w:leftChars="304" w:right="84" w:rightChars="40" w:hanging="1960" w:hangingChars="700"/>
        <w:rPr>
          <w:rFonts w:hint="default" w:ascii="仿宋_GB2312" w:eastAsia="仿宋_GB2312" w:cs="仿宋_GB2312"/>
          <w:bCs w:val="0"/>
          <w:color w:val="auto"/>
          <w:kern w:val="0"/>
          <w:sz w:val="28"/>
          <w:szCs w:val="28"/>
          <w:highlight w:val="none"/>
        </w:rPr>
      </w:pPr>
      <w:r>
        <w:rPr>
          <w:rFonts w:hint="default" w:ascii="仿宋_GB2312" w:eastAsia="仿宋_GB2312" w:cs="仿宋_GB2312"/>
          <w:bCs w:val="0"/>
          <w:color w:val="auto"/>
          <w:kern w:val="0"/>
          <w:sz w:val="28"/>
          <w:szCs w:val="28"/>
          <w:highlight w:val="none"/>
        </w:rPr>
        <w:t xml:space="preserve">（7） </w:t>
      </w:r>
      <w:r>
        <w:rPr>
          <w:rFonts w:hint="eastAsia" w:ascii="仿宋_GB2312" w:eastAsia="仿宋_GB2312" w:cs="仿宋_GB2312"/>
          <w:bCs w:val="0"/>
          <w:color w:val="auto"/>
          <w:kern w:val="0"/>
          <w:sz w:val="28"/>
          <w:szCs w:val="28"/>
          <w:highlight w:val="none"/>
          <w:lang w:eastAsia="zh-CN"/>
        </w:rPr>
        <w:t>设计</w:t>
      </w:r>
      <w:r>
        <w:rPr>
          <w:rFonts w:hint="default" w:ascii="仿宋_GB2312" w:eastAsia="仿宋_GB2312" w:cs="仿宋_GB2312"/>
          <w:bCs w:val="0"/>
          <w:color w:val="auto"/>
          <w:kern w:val="0"/>
          <w:sz w:val="28"/>
          <w:szCs w:val="28"/>
          <w:highlight w:val="none"/>
        </w:rPr>
        <w:t>图纸</w:t>
      </w:r>
      <w:r>
        <w:rPr>
          <w:rFonts w:hint="eastAsia" w:ascii="仿宋_GB2312" w:eastAsia="仿宋_GB2312" w:cs="仿宋_GB2312"/>
          <w:bCs w:val="0"/>
          <w:color w:val="auto"/>
          <w:kern w:val="0"/>
          <w:sz w:val="28"/>
          <w:szCs w:val="28"/>
          <w:highlight w:val="none"/>
          <w:lang w:eastAsia="zh-CN"/>
        </w:rPr>
        <w:t>及设计修改通知书</w:t>
      </w:r>
      <w:r>
        <w:rPr>
          <w:rFonts w:hint="default" w:ascii="仿宋_GB2312" w:eastAsia="仿宋_GB2312" w:cs="仿宋_GB2312"/>
          <w:bCs w:val="0"/>
          <w:color w:val="auto"/>
          <w:kern w:val="0"/>
          <w:sz w:val="28"/>
          <w:szCs w:val="28"/>
          <w:highlight w:val="none"/>
        </w:rPr>
        <w:t>；</w:t>
      </w:r>
    </w:p>
    <w:p w14:paraId="5CBACC5E">
      <w:pPr>
        <w:pStyle w:val="6"/>
        <w:widowControl/>
        <w:spacing w:line="400" w:lineRule="exact"/>
        <w:ind w:left="2598" w:leftChars="304" w:right="84" w:rightChars="40" w:hanging="1960" w:hangingChars="700"/>
        <w:rPr>
          <w:rFonts w:hint="default" w:ascii="仿宋_GB2312" w:eastAsia="仿宋_GB2312" w:cs="仿宋_GB2312"/>
          <w:bCs w:val="0"/>
          <w:color w:val="auto"/>
          <w:kern w:val="0"/>
          <w:sz w:val="28"/>
          <w:szCs w:val="28"/>
          <w:highlight w:val="none"/>
        </w:rPr>
      </w:pPr>
      <w:r>
        <w:rPr>
          <w:rFonts w:hint="default" w:ascii="仿宋_GB2312" w:eastAsia="仿宋_GB2312" w:cs="仿宋_GB2312"/>
          <w:bCs w:val="0"/>
          <w:color w:val="auto"/>
          <w:kern w:val="0"/>
          <w:sz w:val="28"/>
          <w:szCs w:val="28"/>
          <w:highlight w:val="none"/>
        </w:rPr>
        <w:t xml:space="preserve">（8） </w:t>
      </w:r>
      <w:r>
        <w:rPr>
          <w:rFonts w:hint="eastAsia" w:ascii="仿宋_GB2312" w:hAnsi="宋体" w:eastAsia="仿宋_GB2312" w:cs="仿宋_GB2312"/>
          <w:color w:val="auto"/>
          <w:kern w:val="0"/>
          <w:sz w:val="28"/>
          <w:szCs w:val="28"/>
          <w:highlight w:val="none"/>
          <w:lang w:eastAsia="zh-CN"/>
        </w:rPr>
        <w:t>工程量清单</w:t>
      </w:r>
      <w:r>
        <w:rPr>
          <w:rFonts w:hint="default" w:ascii="仿宋_GB2312" w:eastAsia="仿宋_GB2312" w:cs="仿宋_GB2312"/>
          <w:color w:val="auto"/>
          <w:kern w:val="0"/>
          <w:sz w:val="28"/>
          <w:szCs w:val="28"/>
          <w:highlight w:val="none"/>
        </w:rPr>
        <w:t>；</w:t>
      </w:r>
    </w:p>
    <w:p w14:paraId="17BA92F3">
      <w:pPr>
        <w:pStyle w:val="6"/>
        <w:widowControl/>
        <w:spacing w:line="400" w:lineRule="exact"/>
        <w:ind w:left="2598" w:leftChars="304" w:right="84" w:rightChars="40" w:hanging="1960" w:hangingChars="700"/>
        <w:rPr>
          <w:rFonts w:hint="eastAsia" w:ascii="仿宋_GB2312" w:eastAsia="仿宋_GB2312" w:cs="仿宋_GB2312"/>
          <w:b w:val="0"/>
          <w:bCs w:val="0"/>
          <w:color w:val="auto"/>
          <w:kern w:val="0"/>
          <w:sz w:val="28"/>
          <w:szCs w:val="28"/>
          <w:highlight w:val="none"/>
          <w:lang w:eastAsia="zh-CN"/>
        </w:rPr>
      </w:pPr>
      <w:r>
        <w:rPr>
          <w:rFonts w:hint="default" w:ascii="仿宋_GB2312" w:eastAsia="仿宋_GB2312" w:cs="仿宋_GB2312"/>
          <w:bCs w:val="0"/>
          <w:color w:val="auto"/>
          <w:kern w:val="0"/>
          <w:sz w:val="28"/>
          <w:szCs w:val="28"/>
          <w:highlight w:val="none"/>
        </w:rPr>
        <w:t>（9） 本合同其他附件</w:t>
      </w:r>
      <w:r>
        <w:rPr>
          <w:rFonts w:hint="eastAsia" w:ascii="仿宋_GB2312" w:eastAsia="仿宋_GB2312" w:cs="仿宋_GB2312"/>
          <w:bCs w:val="0"/>
          <w:color w:val="auto"/>
          <w:kern w:val="0"/>
          <w:sz w:val="28"/>
          <w:szCs w:val="28"/>
          <w:highlight w:val="none"/>
          <w:lang w:eastAsia="zh-CN"/>
        </w:rPr>
        <w:t>。</w:t>
      </w:r>
    </w:p>
    <w:p w14:paraId="0060D803">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outlineLvl w:val="0"/>
        <w:rPr>
          <w:rFonts w:hint="default" w:ascii="仿宋_GB2312" w:eastAsia="仿宋_GB2312" w:cs="仿宋_GB2312"/>
          <w:b w:val="0"/>
          <w:bCs w:val="0"/>
          <w:color w:val="auto"/>
          <w:kern w:val="2"/>
          <w:sz w:val="28"/>
          <w:szCs w:val="28"/>
          <w:highlight w:val="none"/>
        </w:rPr>
      </w:pPr>
      <w:bookmarkStart w:id="4" w:name="_Toc9132"/>
      <w:bookmarkEnd w:id="4"/>
      <w:bookmarkStart w:id="5" w:name="_Toc9806"/>
      <w:bookmarkEnd w:id="5"/>
      <w:bookmarkStart w:id="6" w:name="_Toc8776"/>
      <w:r>
        <w:rPr>
          <w:rFonts w:hint="eastAsia" w:ascii="黑体" w:hAnsi="宋体" w:eastAsia="黑体" w:cs="黑体"/>
          <w:b w:val="0"/>
          <w:bCs w:val="0"/>
          <w:color w:val="auto"/>
          <w:kern w:val="2"/>
          <w:sz w:val="28"/>
          <w:szCs w:val="28"/>
          <w:highlight w:val="none"/>
          <w:lang w:val="en-US" w:eastAsia="zh-CN" w:bidi="ar"/>
        </w:rPr>
        <w:t>第</w:t>
      </w:r>
      <w:bookmarkEnd w:id="6"/>
      <w:r>
        <w:rPr>
          <w:rFonts w:hint="eastAsia" w:ascii="黑体" w:hAnsi="宋体" w:eastAsia="黑体" w:cs="黑体"/>
          <w:b w:val="0"/>
          <w:bCs w:val="0"/>
          <w:color w:val="auto"/>
          <w:kern w:val="2"/>
          <w:sz w:val="28"/>
          <w:szCs w:val="28"/>
          <w:highlight w:val="none"/>
          <w:lang w:val="en-US" w:eastAsia="zh-CN" w:bidi="ar"/>
        </w:rPr>
        <w:t>二条  项目概况</w:t>
      </w:r>
    </w:p>
    <w:p w14:paraId="4292B843">
      <w:pPr>
        <w:pStyle w:val="6"/>
        <w:widowControl/>
        <w:spacing w:line="400" w:lineRule="exact"/>
        <w:ind w:left="2598" w:leftChars="304" w:right="84" w:rightChars="40" w:hanging="1960" w:hangingChars="700"/>
        <w:rPr>
          <w:rFonts w:hint="default" w:ascii="仿宋_GB2312" w:eastAsia="仿宋_GB2312" w:cs="仿宋_GB2312"/>
          <w:color w:val="auto"/>
          <w:kern w:val="0"/>
          <w:sz w:val="28"/>
          <w:szCs w:val="28"/>
          <w:highlight w:val="none"/>
        </w:rPr>
      </w:pPr>
      <w:r>
        <w:rPr>
          <w:rFonts w:hint="default" w:ascii="仿宋_GB2312" w:eastAsia="仿宋_GB2312" w:cs="仿宋_GB2312"/>
          <w:color w:val="auto"/>
          <w:kern w:val="0"/>
          <w:sz w:val="28"/>
          <w:szCs w:val="28"/>
          <w:highlight w:val="none"/>
        </w:rPr>
        <w:t>2.1项目名称：</w:t>
      </w:r>
      <w:r>
        <w:rPr>
          <w:rFonts w:hint="default" w:ascii="仿宋_GB2312" w:eastAsia="仿宋_GB2312" w:cs="仿宋_GB2312"/>
          <w:color w:val="auto"/>
          <w:kern w:val="0"/>
          <w:sz w:val="28"/>
          <w:szCs w:val="28"/>
          <w:highlight w:val="none"/>
          <w:u w:val="single"/>
        </w:rPr>
        <w:t xml:space="preserve"> </w:t>
      </w:r>
      <w:r>
        <w:rPr>
          <w:rFonts w:hint="eastAsia" w:ascii="仿宋_GB2312" w:eastAsia="仿宋_GB2312" w:cs="仿宋_GB2312"/>
          <w:b w:val="0"/>
          <w:bCs/>
          <w:color w:val="auto"/>
          <w:kern w:val="0"/>
          <w:sz w:val="28"/>
          <w:szCs w:val="28"/>
          <w:highlight w:val="none"/>
          <w:u w:val="single"/>
          <w:lang w:eastAsia="zh-CN"/>
        </w:rPr>
        <w:t>广东省巨灾防范工程-广州地震监测中心站改造单项工程</w:t>
      </w:r>
    </w:p>
    <w:p w14:paraId="59F37A6C">
      <w:pPr>
        <w:keepNext w:val="0"/>
        <w:keepLines w:val="0"/>
        <w:widowControl w:val="0"/>
        <w:suppressLineNumbers w:val="0"/>
        <w:adjustRightInd w:val="0"/>
        <w:snapToGrid w:val="0"/>
        <w:spacing w:before="0" w:beforeAutospacing="0" w:after="0" w:afterAutospacing="0" w:line="560" w:lineRule="exact"/>
        <w:ind w:left="0" w:leftChars="0" w:right="0" w:firstLine="560" w:firstLineChars="200"/>
        <w:jc w:val="left"/>
        <w:outlineLvl w:val="1"/>
        <w:rPr>
          <w:rFonts w:hint="default" w:ascii="仿宋_GB2312" w:hAnsi="Calibri" w:eastAsia="仿宋_GB2312" w:cs="仿宋_GB2312"/>
          <w:color w:val="auto"/>
          <w:kern w:val="2"/>
          <w:sz w:val="28"/>
          <w:szCs w:val="28"/>
          <w:highlight w:val="none"/>
          <w:u w:val="single"/>
          <w:lang w:val="en-US" w:eastAsia="zh-CN" w:bidi="ar"/>
        </w:rPr>
      </w:pPr>
      <w:bookmarkStart w:id="7" w:name="_Toc23094"/>
      <w:bookmarkEnd w:id="7"/>
      <w:bookmarkStart w:id="8" w:name="_Toc20460"/>
      <w:bookmarkEnd w:id="8"/>
      <w:bookmarkStart w:id="9" w:name="_Toc26351"/>
      <w:r>
        <w:rPr>
          <w:rFonts w:hint="default" w:ascii="仿宋_GB2312" w:hAnsi="Calibri" w:eastAsia="仿宋_GB2312" w:cs="仿宋_GB2312"/>
          <w:color w:val="auto"/>
          <w:kern w:val="2"/>
          <w:sz w:val="28"/>
          <w:szCs w:val="28"/>
          <w:highlight w:val="none"/>
          <w:lang w:val="en-US" w:eastAsia="zh-CN" w:bidi="ar"/>
        </w:rPr>
        <w:t>2.2项目</w:t>
      </w:r>
      <w:bookmarkEnd w:id="9"/>
      <w:r>
        <w:rPr>
          <w:rFonts w:hint="default" w:ascii="仿宋_GB2312" w:hAnsi="Calibri" w:eastAsia="仿宋_GB2312" w:cs="仿宋_GB2312"/>
          <w:color w:val="auto"/>
          <w:kern w:val="2"/>
          <w:sz w:val="28"/>
          <w:szCs w:val="28"/>
          <w:highlight w:val="none"/>
          <w:lang w:val="en-US" w:eastAsia="zh-CN" w:bidi="ar"/>
        </w:rPr>
        <w:t>地点：</w:t>
      </w:r>
      <w:r>
        <w:rPr>
          <w:rFonts w:hint="default" w:ascii="仿宋_GB2312" w:hAnsi="Calibri" w:eastAsia="仿宋_GB2312" w:cs="仿宋_GB2312"/>
          <w:color w:val="auto"/>
          <w:kern w:val="2"/>
          <w:sz w:val="28"/>
          <w:szCs w:val="28"/>
          <w:highlight w:val="none"/>
          <w:u w:val="single"/>
          <w:lang w:val="en-US" w:eastAsia="zh-CN" w:bidi="ar"/>
        </w:rPr>
        <w:t xml:space="preserve">  </w:t>
      </w:r>
      <w:r>
        <w:rPr>
          <w:rFonts w:hint="eastAsia" w:ascii="仿宋_GB2312" w:hAnsi="Calibri" w:eastAsia="仿宋_GB2312" w:cs="仿宋_GB2312"/>
          <w:color w:val="auto"/>
          <w:kern w:val="2"/>
          <w:sz w:val="28"/>
          <w:szCs w:val="28"/>
          <w:highlight w:val="none"/>
          <w:u w:val="single"/>
          <w:lang w:val="en-US" w:eastAsia="zh-CN" w:bidi="ar"/>
        </w:rPr>
        <w:t>广州市海珠区赤沙路13号广州地震监测中心站院内</w:t>
      </w:r>
      <w:r>
        <w:rPr>
          <w:rFonts w:hint="default" w:ascii="仿宋_GB2312" w:hAnsi="Calibri" w:eastAsia="仿宋_GB2312" w:cs="仿宋_GB2312"/>
          <w:color w:val="auto"/>
          <w:kern w:val="2"/>
          <w:sz w:val="28"/>
          <w:szCs w:val="28"/>
          <w:highlight w:val="none"/>
          <w:u w:val="single"/>
          <w:lang w:val="en-US" w:eastAsia="zh-CN" w:bidi="ar"/>
        </w:rPr>
        <w:t xml:space="preserve">  </w:t>
      </w:r>
      <w:bookmarkStart w:id="10" w:name="_Toc10314"/>
      <w:bookmarkEnd w:id="10"/>
      <w:bookmarkStart w:id="11" w:name="_Toc13967"/>
      <w:bookmarkEnd w:id="11"/>
      <w:bookmarkStart w:id="12" w:name="_Toc23014"/>
    </w:p>
    <w:p w14:paraId="48BE8B54">
      <w:pPr>
        <w:keepNext w:val="0"/>
        <w:keepLines w:val="0"/>
        <w:widowControl w:val="0"/>
        <w:suppressLineNumbers w:val="0"/>
        <w:adjustRightInd w:val="0"/>
        <w:snapToGrid w:val="0"/>
        <w:spacing w:before="0" w:beforeAutospacing="0" w:after="0" w:afterAutospacing="0" w:line="560" w:lineRule="exact"/>
        <w:ind w:left="0" w:leftChars="0" w:right="0" w:firstLine="560" w:firstLineChars="200"/>
        <w:jc w:val="left"/>
        <w:outlineLvl w:val="1"/>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2.3</w:t>
      </w:r>
      <w:bookmarkEnd w:id="12"/>
      <w:r>
        <w:rPr>
          <w:rFonts w:hint="default" w:ascii="仿宋_GB2312" w:hAnsi="Calibri" w:eastAsia="仿宋_GB2312" w:cs="仿宋_GB2312"/>
          <w:color w:val="auto"/>
          <w:kern w:val="2"/>
          <w:sz w:val="28"/>
          <w:szCs w:val="28"/>
          <w:highlight w:val="none"/>
          <w:lang w:val="en-US" w:eastAsia="zh-CN" w:bidi="ar"/>
        </w:rPr>
        <w:t>承包内容：</w:t>
      </w:r>
      <w:r>
        <w:rPr>
          <w:rFonts w:hint="default" w:ascii="仿宋_GB2312" w:hAnsi="Calibri" w:eastAsia="仿宋_GB2312" w:cs="仿宋_GB2312"/>
          <w:color w:val="auto"/>
          <w:kern w:val="2"/>
          <w:sz w:val="28"/>
          <w:szCs w:val="28"/>
          <w:highlight w:val="none"/>
          <w:u w:val="single"/>
          <w:lang w:val="en-US" w:eastAsia="zh-CN" w:bidi="ar"/>
        </w:rPr>
        <w:t xml:space="preserve"> </w:t>
      </w:r>
      <w:r>
        <w:rPr>
          <w:rFonts w:hint="eastAsia" w:ascii="仿宋_GB2312" w:hAnsi="Calibri" w:eastAsia="仿宋_GB2312" w:cs="仿宋_GB2312"/>
          <w:color w:val="auto"/>
          <w:sz w:val="28"/>
          <w:szCs w:val="28"/>
          <w:highlight w:val="none"/>
          <w:u w:val="single"/>
          <w:lang w:bidi="ar"/>
        </w:rPr>
        <w:t>业务保障楼</w:t>
      </w:r>
      <w:r>
        <w:rPr>
          <w:rFonts w:hint="eastAsia" w:ascii="仿宋_GB2312" w:hAnsi="Calibri" w:eastAsia="仿宋_GB2312" w:cs="仿宋_GB2312"/>
          <w:color w:val="auto"/>
          <w:sz w:val="28"/>
          <w:szCs w:val="28"/>
          <w:highlight w:val="none"/>
          <w:u w:val="single"/>
          <w:lang w:val="en-US" w:eastAsia="zh-CN" w:bidi="ar"/>
        </w:rPr>
        <w:t>加固修缮、</w:t>
      </w:r>
      <w:r>
        <w:rPr>
          <w:rFonts w:hint="eastAsia" w:ascii="仿宋_GB2312" w:hAnsi="Calibri" w:eastAsia="仿宋_GB2312" w:cs="仿宋_GB2312"/>
          <w:color w:val="auto"/>
          <w:sz w:val="28"/>
          <w:szCs w:val="28"/>
          <w:highlight w:val="none"/>
          <w:u w:val="single"/>
          <w:lang w:bidi="ar"/>
        </w:rPr>
        <w:t>备机备件库</w:t>
      </w:r>
      <w:r>
        <w:rPr>
          <w:rFonts w:hint="eastAsia" w:ascii="仿宋_GB2312" w:hAnsi="Calibri" w:eastAsia="仿宋_GB2312" w:cs="仿宋_GB2312"/>
          <w:color w:val="auto"/>
          <w:sz w:val="28"/>
          <w:szCs w:val="28"/>
          <w:highlight w:val="none"/>
          <w:u w:val="single"/>
          <w:lang w:val="en-US" w:eastAsia="zh-CN" w:bidi="ar"/>
        </w:rPr>
        <w:t>装修（含设备货架安装）、</w:t>
      </w:r>
      <w:r>
        <w:rPr>
          <w:rFonts w:hint="eastAsia" w:ascii="仿宋_GB2312" w:hAnsi="Calibri" w:eastAsia="仿宋_GB2312" w:cs="仿宋_GB2312"/>
          <w:color w:val="auto"/>
          <w:sz w:val="28"/>
          <w:szCs w:val="28"/>
          <w:highlight w:val="none"/>
          <w:u w:val="single"/>
          <w:lang w:bidi="ar"/>
        </w:rPr>
        <w:t>基础设施及运行环境修缮</w:t>
      </w:r>
      <w:r>
        <w:rPr>
          <w:rFonts w:hint="eastAsia" w:ascii="仿宋_GB2312" w:hAnsi="Calibri" w:eastAsia="仿宋_GB2312" w:cs="仿宋_GB2312"/>
          <w:color w:val="auto"/>
          <w:sz w:val="28"/>
          <w:szCs w:val="28"/>
          <w:highlight w:val="none"/>
          <w:u w:val="single"/>
          <w:lang w:eastAsia="zh-CN" w:bidi="ar"/>
        </w:rPr>
        <w:t>、</w:t>
      </w:r>
      <w:r>
        <w:rPr>
          <w:rFonts w:hint="eastAsia" w:ascii="仿宋_GB2312" w:hAnsi="Calibri" w:eastAsia="仿宋_GB2312" w:cs="仿宋_GB2312"/>
          <w:color w:val="auto"/>
          <w:sz w:val="28"/>
          <w:szCs w:val="28"/>
          <w:highlight w:val="none"/>
          <w:u w:val="single"/>
          <w:lang w:bidi="ar"/>
        </w:rPr>
        <w:t>视频监控系统建</w:t>
      </w:r>
      <w:r>
        <w:rPr>
          <w:rFonts w:hint="eastAsia" w:ascii="仿宋_GB2312" w:hAnsi="Calibri" w:eastAsia="仿宋_GB2312" w:cs="仿宋_GB2312"/>
          <w:color w:val="auto"/>
          <w:sz w:val="28"/>
          <w:szCs w:val="28"/>
          <w:highlight w:val="none"/>
          <w:u w:val="single"/>
          <w:lang w:val="en-US" w:eastAsia="zh-CN" w:bidi="ar"/>
        </w:rPr>
        <w:t>设等，</w:t>
      </w:r>
      <w:r>
        <w:rPr>
          <w:rFonts w:hint="eastAsia" w:ascii="仿宋_GB2312" w:hAnsi="Calibri" w:eastAsia="仿宋_GB2312" w:cs="仿宋_GB2312"/>
          <w:color w:val="auto"/>
          <w:kern w:val="2"/>
          <w:sz w:val="28"/>
          <w:szCs w:val="28"/>
          <w:highlight w:val="none"/>
          <w:u w:val="single"/>
          <w:lang w:val="en-US" w:eastAsia="zh-CN" w:bidi="ar"/>
        </w:rPr>
        <w:t>详见设计图纸和招标工程量清单。</w:t>
      </w:r>
      <w:r>
        <w:rPr>
          <w:rFonts w:hint="default" w:ascii="仿宋_GB2312" w:hAnsi="Calibri" w:eastAsia="仿宋_GB2312" w:cs="仿宋_GB2312"/>
          <w:color w:val="auto"/>
          <w:kern w:val="2"/>
          <w:sz w:val="28"/>
          <w:szCs w:val="28"/>
          <w:highlight w:val="none"/>
          <w:u w:val="single"/>
          <w:lang w:val="en-US" w:eastAsia="zh-CN" w:bidi="ar"/>
        </w:rPr>
        <w:t xml:space="preserve">  </w:t>
      </w:r>
      <w:r>
        <w:rPr>
          <w:rFonts w:hint="default" w:ascii="仿宋_GB2312" w:hAnsi="Calibri" w:eastAsia="仿宋_GB2312" w:cs="仿宋_GB2312"/>
          <w:color w:val="auto"/>
          <w:kern w:val="2"/>
          <w:sz w:val="28"/>
          <w:szCs w:val="28"/>
          <w:highlight w:val="none"/>
          <w:lang w:val="en-US" w:eastAsia="zh-CN" w:bidi="ar"/>
        </w:rPr>
        <w:t xml:space="preserve">                                             </w:t>
      </w:r>
    </w:p>
    <w:p w14:paraId="4F7A3576">
      <w:pPr>
        <w:keepNext w:val="0"/>
        <w:keepLines w:val="0"/>
        <w:widowControl w:val="0"/>
        <w:suppressLineNumbers w:val="0"/>
        <w:adjustRightInd w:val="0"/>
        <w:snapToGrid w:val="0"/>
        <w:spacing w:before="0" w:beforeAutospacing="0" w:after="0" w:afterAutospacing="0" w:line="560" w:lineRule="exact"/>
        <w:ind w:left="0" w:leftChars="0" w:right="0" w:firstLine="560" w:firstLineChars="200"/>
        <w:jc w:val="left"/>
        <w:outlineLvl w:val="1"/>
        <w:rPr>
          <w:rFonts w:hint="default" w:ascii="仿宋_GB2312" w:eastAsia="仿宋_GB2312" w:cs="仿宋_GB2312"/>
          <w:color w:val="auto"/>
          <w:kern w:val="2"/>
          <w:sz w:val="28"/>
          <w:szCs w:val="28"/>
          <w:highlight w:val="none"/>
        </w:rPr>
      </w:pPr>
      <w:bookmarkStart w:id="13" w:name="_Toc17181"/>
      <w:bookmarkEnd w:id="13"/>
      <w:bookmarkStart w:id="14" w:name="_Toc17517"/>
      <w:bookmarkEnd w:id="14"/>
      <w:bookmarkStart w:id="15" w:name="_Toc29926"/>
      <w:r>
        <w:rPr>
          <w:rFonts w:hint="default" w:ascii="仿宋_GB2312" w:hAnsi="Calibri" w:eastAsia="仿宋_GB2312" w:cs="仿宋_GB2312"/>
          <w:color w:val="auto"/>
          <w:kern w:val="2"/>
          <w:sz w:val="28"/>
          <w:szCs w:val="28"/>
          <w:highlight w:val="none"/>
          <w:lang w:val="en-US" w:eastAsia="zh-CN" w:bidi="ar"/>
        </w:rPr>
        <w:t>2.4</w:t>
      </w:r>
      <w:bookmarkEnd w:id="15"/>
      <w:r>
        <w:rPr>
          <w:rFonts w:hint="default" w:ascii="仿宋_GB2312" w:hAnsi="Calibri" w:eastAsia="仿宋_GB2312" w:cs="仿宋_GB2312"/>
          <w:color w:val="auto"/>
          <w:kern w:val="2"/>
          <w:sz w:val="28"/>
          <w:szCs w:val="28"/>
          <w:highlight w:val="none"/>
          <w:lang w:val="en-US" w:eastAsia="zh-CN" w:bidi="ar"/>
        </w:rPr>
        <w:t>承包方式：</w:t>
      </w:r>
    </w:p>
    <w:p w14:paraId="26E843B7">
      <w:pPr>
        <w:keepNext w:val="0"/>
        <w:keepLines w:val="0"/>
        <w:widowControl w:val="0"/>
        <w:suppressLineNumbers w:val="0"/>
        <w:adjustRightInd w:val="0"/>
        <w:snapToGrid w:val="0"/>
        <w:spacing w:before="0" w:beforeAutospacing="0" w:after="0" w:afterAutospacing="0" w:line="560" w:lineRule="exact"/>
        <w:ind w:left="0" w:leftChars="0" w:right="0" w:firstLine="560" w:firstLineChars="200"/>
        <w:jc w:val="left"/>
        <w:outlineLvl w:val="1"/>
        <w:rPr>
          <w:rFonts w:hint="eastAsia" w:ascii="仿宋_GB2312" w:hAnsi="Calibri" w:eastAsia="仿宋_GB2312" w:cs="仿宋_GB2312"/>
          <w:color w:val="auto"/>
          <w:kern w:val="2"/>
          <w:sz w:val="28"/>
          <w:szCs w:val="28"/>
          <w:highlight w:val="none"/>
          <w:u w:val="none"/>
          <w:lang w:val="en-US" w:eastAsia="zh-CN" w:bidi="ar"/>
        </w:rPr>
      </w:pPr>
      <w:r>
        <w:rPr>
          <w:rFonts w:hint="eastAsia" w:ascii="仿宋_GB2312" w:hAnsi="Calibri" w:eastAsia="仿宋_GB2312" w:cs="仿宋_GB2312"/>
          <w:color w:val="auto"/>
          <w:kern w:val="2"/>
          <w:sz w:val="28"/>
          <w:szCs w:val="28"/>
          <w:highlight w:val="none"/>
          <w:u w:val="none"/>
          <w:lang w:val="en-US" w:eastAsia="zh-CN" w:bidi="ar"/>
        </w:rPr>
        <w:t>本工程采用总价包干方式，按照合同约定的招标工程量和图纸内容要求完成工程。包设备、包工、包料、包质量、包工期、包安全、包敷设、包文明施工、包淤泥排放、包保险、包环境卫生、包验收合格、包保修、包损坏赔偿等总价包干的形式承包本项目（注：项目措施费包干，投标清单外新增工程量按项目所在地最新季度信息价执行计价），最终结算以工程竣工结算审定金额为准。</w:t>
      </w:r>
    </w:p>
    <w:p w14:paraId="40FFAE89">
      <w:pPr>
        <w:keepNext w:val="0"/>
        <w:keepLines w:val="0"/>
        <w:widowControl w:val="0"/>
        <w:suppressLineNumbers w:val="0"/>
        <w:adjustRightInd w:val="0"/>
        <w:snapToGrid w:val="0"/>
        <w:spacing w:before="0" w:beforeAutospacing="0" w:after="0" w:afterAutospacing="0" w:line="560" w:lineRule="exact"/>
        <w:ind w:left="0" w:leftChars="0" w:right="0" w:firstLine="560" w:firstLineChars="200"/>
        <w:jc w:val="left"/>
        <w:outlineLvl w:val="1"/>
        <w:rPr>
          <w:rFonts w:hint="default" w:ascii="仿宋_GB2312" w:hAnsi="Calibri" w:eastAsia="仿宋_GB2312" w:cs="仿宋_GB2312"/>
          <w:color w:val="auto"/>
          <w:kern w:val="2"/>
          <w:sz w:val="28"/>
          <w:szCs w:val="28"/>
          <w:highlight w:val="none"/>
          <w:lang w:val="en-US" w:eastAsia="zh-CN" w:bidi="ar"/>
        </w:rPr>
      </w:pPr>
      <w:r>
        <w:rPr>
          <w:rFonts w:hint="default" w:ascii="仿宋_GB2312" w:hAnsi="Calibri" w:eastAsia="仿宋_GB2312" w:cs="仿宋_GB2312"/>
          <w:color w:val="auto"/>
          <w:kern w:val="2"/>
          <w:sz w:val="28"/>
          <w:szCs w:val="28"/>
          <w:highlight w:val="none"/>
          <w:lang w:val="en-US" w:eastAsia="zh-CN" w:bidi="ar"/>
        </w:rPr>
        <w:t>2.5结算方式：</w:t>
      </w:r>
    </w:p>
    <w:p w14:paraId="6688B488">
      <w:pPr>
        <w:keepNext w:val="0"/>
        <w:keepLines w:val="0"/>
        <w:widowControl/>
        <w:numPr>
          <w:ilvl w:val="0"/>
          <w:numId w:val="0"/>
        </w:numPr>
        <w:suppressLineNumbers w:val="0"/>
        <w:adjustRightInd w:val="0"/>
        <w:snapToGrid w:val="0"/>
        <w:spacing w:before="0" w:beforeAutospacing="0" w:after="0" w:afterAutospacing="0" w:line="560" w:lineRule="exact"/>
        <w:ind w:left="0" w:leftChars="0" w:right="0" w:firstLine="560" w:firstLineChars="200"/>
        <w:jc w:val="left"/>
        <w:outlineLvl w:val="1"/>
        <w:rPr>
          <w:rFonts w:hint="default" w:ascii="仿宋_GB2312" w:hAnsi="Calibri" w:eastAsia="仿宋_GB2312" w:cs="仿宋_GB2312"/>
          <w:color w:val="auto"/>
          <w:kern w:val="2"/>
          <w:sz w:val="28"/>
          <w:szCs w:val="28"/>
          <w:highlight w:val="none"/>
          <w:lang w:val="en-US" w:eastAsia="zh-CN" w:bidi="ar"/>
        </w:rPr>
      </w:pPr>
      <w:bookmarkStart w:id="16" w:name="_Toc13771"/>
      <w:bookmarkEnd w:id="16"/>
      <w:bookmarkStart w:id="17" w:name="_Toc22708"/>
      <w:bookmarkEnd w:id="17"/>
      <w:bookmarkStart w:id="18" w:name="_Toc3971"/>
      <w:bookmarkEnd w:id="18"/>
      <w:bookmarkStart w:id="19" w:name="_Toc27423"/>
      <w:bookmarkEnd w:id="19"/>
      <w:bookmarkStart w:id="20" w:name="_Toc1247"/>
      <w:r>
        <w:rPr>
          <w:rFonts w:hint="eastAsia" w:ascii="仿宋_GB2312" w:hAnsi="Calibri" w:eastAsia="仿宋_GB2312" w:cs="仿宋_GB2312"/>
          <w:color w:val="auto"/>
          <w:kern w:val="2"/>
          <w:sz w:val="28"/>
          <w:szCs w:val="28"/>
          <w:highlight w:val="none"/>
          <w:lang w:val="en-US" w:eastAsia="zh-CN" w:bidi="ar"/>
        </w:rPr>
        <w:t>承包方</w:t>
      </w:r>
      <w:r>
        <w:rPr>
          <w:rFonts w:hint="default" w:ascii="仿宋_GB2312" w:hAnsi="Calibri" w:eastAsia="仿宋_GB2312" w:cs="仿宋_GB2312"/>
          <w:color w:val="auto"/>
          <w:kern w:val="2"/>
          <w:sz w:val="28"/>
          <w:szCs w:val="28"/>
          <w:highlight w:val="none"/>
          <w:lang w:val="en-US" w:eastAsia="zh-CN" w:bidi="ar"/>
        </w:rPr>
        <w:t>须在工程竣工验收</w:t>
      </w:r>
      <w:r>
        <w:rPr>
          <w:rFonts w:hint="eastAsia" w:ascii="仿宋_GB2312" w:hAnsi="Calibri" w:eastAsia="仿宋_GB2312" w:cs="仿宋_GB2312"/>
          <w:color w:val="auto"/>
          <w:kern w:val="2"/>
          <w:sz w:val="28"/>
          <w:szCs w:val="28"/>
          <w:highlight w:val="none"/>
          <w:lang w:val="en-US" w:eastAsia="zh-CN" w:bidi="ar"/>
        </w:rPr>
        <w:t>合格</w:t>
      </w:r>
      <w:r>
        <w:rPr>
          <w:rFonts w:hint="default" w:ascii="仿宋_GB2312" w:hAnsi="Calibri" w:eastAsia="仿宋_GB2312" w:cs="仿宋_GB2312"/>
          <w:color w:val="auto"/>
          <w:kern w:val="2"/>
          <w:sz w:val="28"/>
          <w:szCs w:val="28"/>
          <w:highlight w:val="none"/>
          <w:lang w:val="en-US" w:eastAsia="zh-CN" w:bidi="ar"/>
        </w:rPr>
        <w:t>后10天内按合同要求</w:t>
      </w:r>
      <w:r>
        <w:rPr>
          <w:rFonts w:hint="eastAsia" w:ascii="仿宋_GB2312" w:hAnsi="Calibri" w:eastAsia="仿宋_GB2312" w:cs="仿宋_GB2312"/>
          <w:color w:val="auto"/>
          <w:kern w:val="2"/>
          <w:sz w:val="28"/>
          <w:szCs w:val="28"/>
          <w:highlight w:val="none"/>
          <w:lang w:val="en-US" w:eastAsia="zh-CN" w:bidi="ar"/>
        </w:rPr>
        <w:t>向发包方</w:t>
      </w:r>
      <w:r>
        <w:rPr>
          <w:rFonts w:hint="default" w:ascii="仿宋_GB2312" w:hAnsi="Calibri" w:eastAsia="仿宋_GB2312" w:cs="仿宋_GB2312"/>
          <w:color w:val="auto"/>
          <w:kern w:val="2"/>
          <w:sz w:val="28"/>
          <w:szCs w:val="28"/>
          <w:highlight w:val="none"/>
          <w:lang w:val="en-US" w:eastAsia="zh-CN" w:bidi="ar"/>
        </w:rPr>
        <w:t>提交</w:t>
      </w:r>
      <w:r>
        <w:rPr>
          <w:rFonts w:hint="eastAsia" w:ascii="仿宋_GB2312" w:hAnsi="Calibri" w:eastAsia="仿宋_GB2312" w:cs="仿宋_GB2312"/>
          <w:color w:val="auto"/>
          <w:kern w:val="2"/>
          <w:sz w:val="28"/>
          <w:szCs w:val="28"/>
          <w:highlight w:val="none"/>
          <w:lang w:val="en-US" w:eastAsia="zh-CN" w:bidi="ar"/>
        </w:rPr>
        <w:t>竣工图纸、工程建设档案、</w:t>
      </w:r>
      <w:r>
        <w:rPr>
          <w:rFonts w:hint="default" w:ascii="仿宋_GB2312" w:hAnsi="Calibri" w:eastAsia="仿宋_GB2312" w:cs="仿宋_GB2312"/>
          <w:color w:val="auto"/>
          <w:kern w:val="2"/>
          <w:sz w:val="28"/>
          <w:szCs w:val="28"/>
          <w:highlight w:val="none"/>
          <w:lang w:val="en-US" w:eastAsia="zh-CN" w:bidi="ar"/>
        </w:rPr>
        <w:t>竣工结算文件，并需配合</w:t>
      </w:r>
      <w:r>
        <w:rPr>
          <w:rFonts w:hint="eastAsia" w:ascii="仿宋_GB2312" w:hAnsi="Calibri" w:eastAsia="仿宋_GB2312" w:cs="仿宋_GB2312"/>
          <w:color w:val="auto"/>
          <w:kern w:val="2"/>
          <w:sz w:val="28"/>
          <w:szCs w:val="28"/>
          <w:highlight w:val="none"/>
          <w:lang w:val="en-US" w:eastAsia="zh-CN" w:bidi="ar"/>
        </w:rPr>
        <w:t>发包方</w:t>
      </w:r>
      <w:r>
        <w:rPr>
          <w:rFonts w:hint="default" w:ascii="仿宋_GB2312" w:hAnsi="Calibri" w:eastAsia="仿宋_GB2312" w:cs="仿宋_GB2312"/>
          <w:color w:val="auto"/>
          <w:kern w:val="2"/>
          <w:sz w:val="28"/>
          <w:szCs w:val="28"/>
          <w:highlight w:val="none"/>
          <w:lang w:val="en-US" w:eastAsia="zh-CN" w:bidi="ar"/>
        </w:rPr>
        <w:t>完成工程竣工结算工作。</w:t>
      </w:r>
    </w:p>
    <w:p w14:paraId="2DD2726B">
      <w:pPr>
        <w:keepNext w:val="0"/>
        <w:keepLines w:val="0"/>
        <w:widowControl/>
        <w:numPr>
          <w:ilvl w:val="0"/>
          <w:numId w:val="0"/>
        </w:numPr>
        <w:suppressLineNumbers w:val="0"/>
        <w:adjustRightInd w:val="0"/>
        <w:snapToGrid w:val="0"/>
        <w:spacing w:before="0" w:beforeAutospacing="0" w:after="0" w:afterAutospacing="0" w:line="560" w:lineRule="exact"/>
        <w:ind w:left="0" w:leftChars="0" w:right="0" w:firstLine="560" w:firstLineChars="200"/>
        <w:jc w:val="left"/>
        <w:outlineLvl w:val="1"/>
        <w:rPr>
          <w:rFonts w:hint="default" w:ascii="仿宋_GB2312" w:hAnsi="Calibri" w:eastAsia="仿宋_GB2312" w:cs="仿宋_GB2312"/>
          <w:color w:val="auto"/>
          <w:kern w:val="2"/>
          <w:sz w:val="28"/>
          <w:szCs w:val="28"/>
          <w:highlight w:val="none"/>
          <w:lang w:bidi="ar"/>
        </w:rPr>
      </w:pPr>
      <w:r>
        <w:rPr>
          <w:rFonts w:hint="default" w:ascii="仿宋_GB2312" w:hAnsi="Calibri" w:eastAsia="仿宋_GB2312" w:cs="仿宋_GB2312"/>
          <w:color w:val="auto"/>
          <w:kern w:val="2"/>
          <w:sz w:val="28"/>
          <w:szCs w:val="28"/>
          <w:highlight w:val="none"/>
          <w:lang w:val="en-US" w:eastAsia="zh-CN" w:bidi="ar"/>
        </w:rPr>
        <w:t>2.6</w:t>
      </w:r>
      <w:bookmarkEnd w:id="20"/>
      <w:r>
        <w:rPr>
          <w:rFonts w:hint="default" w:ascii="仿宋_GB2312" w:hAnsi="Calibri" w:eastAsia="仿宋_GB2312" w:cs="仿宋_GB2312"/>
          <w:color w:val="auto"/>
          <w:kern w:val="2"/>
          <w:sz w:val="28"/>
          <w:szCs w:val="28"/>
          <w:highlight w:val="none"/>
          <w:lang w:val="en-US" w:eastAsia="zh-CN" w:bidi="ar"/>
        </w:rPr>
        <w:t>项目质量标准：符合</w:t>
      </w:r>
      <w:r>
        <w:rPr>
          <w:rFonts w:hint="eastAsia" w:ascii="仿宋_GB2312" w:hAnsi="Calibri" w:eastAsia="仿宋_GB2312" w:cs="仿宋_GB2312"/>
          <w:color w:val="auto"/>
          <w:kern w:val="2"/>
          <w:sz w:val="28"/>
          <w:szCs w:val="28"/>
          <w:highlight w:val="none"/>
          <w:lang w:val="en-US" w:eastAsia="zh-CN" w:bidi="ar"/>
        </w:rPr>
        <w:t>国家</w:t>
      </w:r>
      <w:r>
        <w:rPr>
          <w:rFonts w:hint="default" w:ascii="仿宋_GB2312" w:hAnsi="Calibri" w:eastAsia="仿宋_GB2312" w:cs="仿宋_GB2312"/>
          <w:color w:val="auto"/>
          <w:kern w:val="2"/>
          <w:sz w:val="28"/>
          <w:szCs w:val="28"/>
          <w:highlight w:val="none"/>
          <w:lang w:val="en-US" w:eastAsia="zh-CN" w:bidi="ar"/>
        </w:rPr>
        <w:t>现行相关工程施工与质量验收规范的合格标准。</w:t>
      </w:r>
    </w:p>
    <w:p w14:paraId="201EB3D1">
      <w:pPr>
        <w:keepNext w:val="0"/>
        <w:keepLines w:val="0"/>
        <w:widowControl w:val="0"/>
        <w:suppressLineNumbers w:val="0"/>
        <w:adjustRightInd w:val="0"/>
        <w:snapToGrid w:val="0"/>
        <w:spacing w:before="0" w:beforeAutospacing="0" w:after="0" w:afterAutospacing="0" w:line="560" w:lineRule="exact"/>
        <w:ind w:left="0" w:right="0" w:firstLine="548" w:firstLineChars="196"/>
        <w:jc w:val="left"/>
        <w:outlineLvl w:val="0"/>
        <w:rPr>
          <w:rFonts w:hint="default" w:ascii="仿宋_GB2312" w:eastAsia="仿宋_GB2312" w:cs="仿宋_GB2312"/>
          <w:color w:val="auto"/>
          <w:kern w:val="2"/>
          <w:sz w:val="28"/>
          <w:szCs w:val="28"/>
          <w:highlight w:val="none"/>
        </w:rPr>
      </w:pPr>
      <w:bookmarkStart w:id="21" w:name="_Toc32419"/>
      <w:bookmarkEnd w:id="21"/>
      <w:bookmarkStart w:id="22" w:name="_Toc12555"/>
      <w:bookmarkEnd w:id="22"/>
      <w:bookmarkStart w:id="23" w:name="_Toc5395"/>
      <w:r>
        <w:rPr>
          <w:rFonts w:hint="eastAsia" w:ascii="黑体" w:hAnsi="宋体" w:eastAsia="黑体" w:cs="黑体"/>
          <w:b w:val="0"/>
          <w:bCs w:val="0"/>
          <w:color w:val="auto"/>
          <w:kern w:val="2"/>
          <w:sz w:val="28"/>
          <w:szCs w:val="28"/>
          <w:highlight w:val="none"/>
          <w:lang w:val="en-US" w:eastAsia="zh-CN" w:bidi="ar"/>
        </w:rPr>
        <w:t>第</w:t>
      </w:r>
      <w:bookmarkEnd w:id="23"/>
      <w:r>
        <w:rPr>
          <w:rFonts w:hint="eastAsia" w:ascii="黑体" w:hAnsi="宋体" w:eastAsia="黑体" w:cs="黑体"/>
          <w:b w:val="0"/>
          <w:bCs w:val="0"/>
          <w:color w:val="auto"/>
          <w:kern w:val="2"/>
          <w:sz w:val="28"/>
          <w:szCs w:val="28"/>
          <w:highlight w:val="none"/>
          <w:lang w:val="en-US" w:eastAsia="zh-CN" w:bidi="ar"/>
        </w:rPr>
        <w:t>三条  工期</w:t>
      </w:r>
    </w:p>
    <w:p w14:paraId="06D1E9CA">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合同总工期：</w:t>
      </w:r>
      <w:r>
        <w:rPr>
          <w:rFonts w:hint="eastAsia" w:ascii="仿宋_GB2312" w:hAnsi="Calibri" w:eastAsia="仿宋_GB2312" w:cs="仿宋_GB2312"/>
          <w:color w:val="auto"/>
          <w:kern w:val="2"/>
          <w:sz w:val="28"/>
          <w:szCs w:val="28"/>
          <w:highlight w:val="none"/>
          <w:lang w:val="en-US" w:eastAsia="zh-CN" w:bidi="ar"/>
        </w:rPr>
        <w:t>自合同签订日起90个自然天</w:t>
      </w:r>
      <w:r>
        <w:rPr>
          <w:rFonts w:hint="default" w:ascii="仿宋_GB2312" w:hAnsi="Calibri" w:eastAsia="仿宋_GB2312" w:cs="仿宋_GB2312"/>
          <w:color w:val="auto"/>
          <w:kern w:val="2"/>
          <w:sz w:val="28"/>
          <w:szCs w:val="28"/>
          <w:highlight w:val="none"/>
          <w:lang w:val="en-US" w:eastAsia="zh-CN" w:bidi="ar"/>
        </w:rPr>
        <w:t>。</w:t>
      </w:r>
    </w:p>
    <w:p w14:paraId="45169A3D">
      <w:pPr>
        <w:keepNext w:val="0"/>
        <w:keepLines w:val="0"/>
        <w:widowControl w:val="0"/>
        <w:suppressLineNumbers w:val="0"/>
        <w:adjustRightInd w:val="0"/>
        <w:snapToGrid w:val="0"/>
        <w:spacing w:before="0" w:beforeAutospacing="0" w:after="0" w:afterAutospacing="0" w:line="560" w:lineRule="exact"/>
        <w:ind w:left="0" w:right="0" w:firstLine="548" w:firstLineChars="196"/>
        <w:jc w:val="left"/>
        <w:outlineLvl w:val="0"/>
        <w:rPr>
          <w:rFonts w:hint="eastAsia" w:ascii="黑体" w:hAnsi="宋体" w:eastAsia="黑体" w:cs="黑体"/>
          <w:b w:val="0"/>
          <w:bCs w:val="0"/>
          <w:color w:val="auto"/>
          <w:kern w:val="2"/>
          <w:sz w:val="28"/>
          <w:szCs w:val="28"/>
          <w:highlight w:val="none"/>
        </w:rPr>
      </w:pPr>
      <w:bookmarkStart w:id="24" w:name="_Toc15101"/>
      <w:bookmarkEnd w:id="24"/>
      <w:bookmarkStart w:id="25" w:name="_Toc29171"/>
      <w:bookmarkEnd w:id="25"/>
      <w:bookmarkStart w:id="26" w:name="_Toc8558"/>
      <w:r>
        <w:rPr>
          <w:rFonts w:hint="eastAsia" w:ascii="黑体" w:hAnsi="宋体" w:eastAsia="黑体" w:cs="黑体"/>
          <w:b w:val="0"/>
          <w:bCs w:val="0"/>
          <w:color w:val="auto"/>
          <w:kern w:val="2"/>
          <w:sz w:val="28"/>
          <w:szCs w:val="28"/>
          <w:highlight w:val="none"/>
          <w:lang w:val="en-US" w:eastAsia="zh-CN" w:bidi="ar"/>
        </w:rPr>
        <w:t>第</w:t>
      </w:r>
      <w:bookmarkEnd w:id="26"/>
      <w:r>
        <w:rPr>
          <w:rFonts w:hint="eastAsia" w:ascii="黑体" w:hAnsi="宋体" w:eastAsia="黑体" w:cs="黑体"/>
          <w:b w:val="0"/>
          <w:bCs w:val="0"/>
          <w:color w:val="auto"/>
          <w:kern w:val="2"/>
          <w:sz w:val="28"/>
          <w:szCs w:val="28"/>
          <w:highlight w:val="none"/>
          <w:lang w:val="en-US" w:eastAsia="zh-CN" w:bidi="ar"/>
        </w:rPr>
        <w:t>四条  工期延误与工期奖罚</w:t>
      </w:r>
    </w:p>
    <w:p w14:paraId="23F96957">
      <w:pPr>
        <w:keepNext w:val="0"/>
        <w:keepLines w:val="0"/>
        <w:widowControl w:val="0"/>
        <w:suppressLineNumbers w:val="0"/>
        <w:adjustRightInd w:val="0"/>
        <w:snapToGrid w:val="0"/>
        <w:spacing w:before="0" w:beforeAutospacing="0" w:after="0" w:afterAutospacing="0" w:line="560" w:lineRule="exact"/>
        <w:ind w:left="0" w:leftChars="0" w:right="0" w:firstLine="560" w:firstLineChars="200"/>
        <w:jc w:val="left"/>
        <w:outlineLvl w:val="1"/>
        <w:rPr>
          <w:rFonts w:hint="default" w:ascii="仿宋_GB2312" w:eastAsia="仿宋_GB2312" w:cs="仿宋_GB2312"/>
          <w:color w:val="auto"/>
          <w:kern w:val="2"/>
          <w:sz w:val="28"/>
          <w:szCs w:val="28"/>
          <w:highlight w:val="none"/>
        </w:rPr>
      </w:pPr>
      <w:bookmarkStart w:id="27" w:name="_Toc20982"/>
      <w:bookmarkEnd w:id="27"/>
      <w:bookmarkStart w:id="28" w:name="_Toc25531"/>
      <w:bookmarkEnd w:id="28"/>
      <w:bookmarkStart w:id="29" w:name="_Toc32605"/>
      <w:r>
        <w:rPr>
          <w:rFonts w:hint="default" w:ascii="仿宋_GB2312" w:hAnsi="Calibri" w:eastAsia="仿宋_GB2312" w:cs="仿宋_GB2312"/>
          <w:color w:val="auto"/>
          <w:kern w:val="2"/>
          <w:sz w:val="28"/>
          <w:szCs w:val="28"/>
          <w:highlight w:val="none"/>
          <w:lang w:val="en-US" w:eastAsia="zh-CN" w:bidi="ar"/>
        </w:rPr>
        <w:t>4.1</w:t>
      </w:r>
      <w:bookmarkEnd w:id="29"/>
      <w:r>
        <w:rPr>
          <w:rFonts w:hint="default" w:ascii="仿宋_GB2312" w:hAnsi="Calibri" w:eastAsia="仿宋_GB2312" w:cs="仿宋_GB2312"/>
          <w:color w:val="auto"/>
          <w:kern w:val="2"/>
          <w:sz w:val="28"/>
          <w:szCs w:val="28"/>
          <w:highlight w:val="none"/>
          <w:lang w:val="en-US" w:eastAsia="zh-CN" w:bidi="ar"/>
        </w:rPr>
        <w:t>延期开工</w:t>
      </w:r>
    </w:p>
    <w:p w14:paraId="72A4F36B">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承包方因故不能按时开工，应在约定的开工日期提前</w:t>
      </w:r>
      <w:r>
        <w:rPr>
          <w:rFonts w:hint="default" w:ascii="仿宋_GB2312" w:hAnsi="Calibri" w:eastAsia="仿宋_GB2312" w:cs="仿宋_GB2312"/>
          <w:color w:val="auto"/>
          <w:kern w:val="2"/>
          <w:sz w:val="28"/>
          <w:szCs w:val="28"/>
          <w:highlight w:val="none"/>
          <w:u w:val="single"/>
          <w:lang w:val="en-US" w:eastAsia="zh-CN" w:bidi="ar"/>
        </w:rPr>
        <w:t xml:space="preserve"> 5</w:t>
      </w:r>
      <w:r>
        <w:rPr>
          <w:rFonts w:hint="default" w:ascii="仿宋_GB2312" w:hAnsi="Calibri" w:eastAsia="仿宋_GB2312" w:cs="仿宋_GB2312"/>
          <w:color w:val="auto"/>
          <w:kern w:val="2"/>
          <w:sz w:val="28"/>
          <w:szCs w:val="28"/>
          <w:highlight w:val="none"/>
          <w:lang w:val="en-US" w:eastAsia="zh-CN" w:bidi="ar"/>
        </w:rPr>
        <w:t>天，向发包方书面提出延期开工的理由和要求。发包方代表应在</w:t>
      </w:r>
      <w:r>
        <w:rPr>
          <w:rFonts w:hint="default" w:ascii="仿宋_GB2312" w:hAnsi="Calibri" w:eastAsia="仿宋_GB2312" w:cs="仿宋_GB2312"/>
          <w:color w:val="auto"/>
          <w:kern w:val="2"/>
          <w:sz w:val="28"/>
          <w:szCs w:val="28"/>
          <w:highlight w:val="none"/>
          <w:u w:val="single"/>
          <w:lang w:val="en-US" w:eastAsia="zh-CN" w:bidi="ar"/>
        </w:rPr>
        <w:t xml:space="preserve"> 3</w:t>
      </w:r>
      <w:r>
        <w:rPr>
          <w:rFonts w:hint="default" w:ascii="仿宋_GB2312" w:hAnsi="Calibri" w:eastAsia="仿宋_GB2312" w:cs="仿宋_GB2312"/>
          <w:color w:val="auto"/>
          <w:kern w:val="2"/>
          <w:sz w:val="28"/>
          <w:szCs w:val="28"/>
          <w:highlight w:val="none"/>
          <w:lang w:val="en-US" w:eastAsia="zh-CN" w:bidi="ar"/>
        </w:rPr>
        <w:t>天内书面答复承包方。发包方同意延期要求或</w:t>
      </w:r>
      <w:r>
        <w:rPr>
          <w:rFonts w:hint="default" w:ascii="仿宋_GB2312" w:hAnsi="Calibri" w:eastAsia="仿宋_GB2312" w:cs="仿宋_GB2312"/>
          <w:color w:val="auto"/>
          <w:kern w:val="2"/>
          <w:sz w:val="28"/>
          <w:szCs w:val="28"/>
          <w:highlight w:val="none"/>
          <w:u w:val="single"/>
          <w:lang w:val="en-US" w:eastAsia="zh-CN" w:bidi="ar"/>
        </w:rPr>
        <w:t xml:space="preserve"> 3</w:t>
      </w:r>
      <w:r>
        <w:rPr>
          <w:rFonts w:hint="default" w:ascii="仿宋_GB2312" w:hAnsi="Calibri" w:eastAsia="仿宋_GB2312" w:cs="仿宋_GB2312"/>
          <w:color w:val="auto"/>
          <w:kern w:val="2"/>
          <w:sz w:val="28"/>
          <w:szCs w:val="28"/>
          <w:highlight w:val="none"/>
          <w:lang w:val="en-US" w:eastAsia="zh-CN" w:bidi="ar"/>
        </w:rPr>
        <w:t>天内不予答复，工期相应顺延。如承包方理由不充分，发包方不同意延期或承包方未在规定时间内提出延期开工要求，工期不予顺延。</w:t>
      </w:r>
    </w:p>
    <w:p w14:paraId="5E4A0A83">
      <w:pPr>
        <w:keepNext w:val="0"/>
        <w:keepLines w:val="0"/>
        <w:widowControl w:val="0"/>
        <w:suppressLineNumbers w:val="0"/>
        <w:adjustRightInd w:val="0"/>
        <w:snapToGrid w:val="0"/>
        <w:spacing w:before="0" w:beforeAutospacing="0" w:after="0" w:afterAutospacing="0" w:line="560" w:lineRule="exact"/>
        <w:ind w:left="0" w:leftChars="0" w:right="0" w:firstLine="560" w:firstLineChars="200"/>
        <w:jc w:val="left"/>
        <w:outlineLvl w:val="1"/>
        <w:rPr>
          <w:rFonts w:hint="default" w:ascii="仿宋_GB2312" w:eastAsia="仿宋_GB2312" w:cs="仿宋_GB2312"/>
          <w:color w:val="auto"/>
          <w:kern w:val="2"/>
          <w:sz w:val="28"/>
          <w:szCs w:val="28"/>
          <w:highlight w:val="none"/>
        </w:rPr>
      </w:pPr>
      <w:bookmarkStart w:id="30" w:name="_Toc28272"/>
      <w:bookmarkEnd w:id="30"/>
      <w:bookmarkStart w:id="31" w:name="_Toc8914"/>
      <w:bookmarkEnd w:id="31"/>
      <w:bookmarkStart w:id="32" w:name="_Toc32754"/>
      <w:r>
        <w:rPr>
          <w:rFonts w:hint="default" w:ascii="仿宋_GB2312" w:hAnsi="Calibri" w:eastAsia="仿宋_GB2312" w:cs="仿宋_GB2312"/>
          <w:color w:val="auto"/>
          <w:kern w:val="2"/>
          <w:sz w:val="28"/>
          <w:szCs w:val="28"/>
          <w:highlight w:val="none"/>
          <w:lang w:val="en-US" w:eastAsia="zh-CN" w:bidi="ar"/>
        </w:rPr>
        <w:t>4.2</w:t>
      </w:r>
      <w:bookmarkEnd w:id="32"/>
      <w:r>
        <w:rPr>
          <w:rFonts w:hint="default" w:ascii="仿宋_GB2312" w:hAnsi="Calibri" w:eastAsia="仿宋_GB2312" w:cs="仿宋_GB2312"/>
          <w:color w:val="auto"/>
          <w:kern w:val="2"/>
          <w:sz w:val="28"/>
          <w:szCs w:val="28"/>
          <w:highlight w:val="none"/>
          <w:lang w:val="en-US" w:eastAsia="zh-CN" w:bidi="ar"/>
        </w:rPr>
        <w:t>工期顺延</w:t>
      </w:r>
    </w:p>
    <w:p w14:paraId="023FE926">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下列情况造成竣工日期推迟的，经发包方代表书面确认，工期相应顺延。</w:t>
      </w:r>
    </w:p>
    <w:p w14:paraId="1C76E5D7">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4.2.1 一周内，非承包方原因停水、停电、停气影响施工造成停工累计超过</w:t>
      </w:r>
      <w:r>
        <w:rPr>
          <w:rFonts w:hint="default" w:ascii="仿宋_GB2312" w:hAnsi="Calibri" w:eastAsia="仿宋_GB2312" w:cs="仿宋_GB2312"/>
          <w:color w:val="auto"/>
          <w:kern w:val="2"/>
          <w:sz w:val="28"/>
          <w:szCs w:val="28"/>
          <w:highlight w:val="none"/>
          <w:u w:val="single"/>
          <w:lang w:val="en-US" w:eastAsia="zh-CN" w:bidi="ar"/>
        </w:rPr>
        <w:t xml:space="preserve"> 8</w:t>
      </w:r>
      <w:r>
        <w:rPr>
          <w:rFonts w:hint="default" w:ascii="仿宋_GB2312" w:hAnsi="Calibri" w:eastAsia="仿宋_GB2312" w:cs="仿宋_GB2312"/>
          <w:color w:val="auto"/>
          <w:kern w:val="2"/>
          <w:sz w:val="28"/>
          <w:szCs w:val="28"/>
          <w:highlight w:val="none"/>
          <w:lang w:val="en-US" w:eastAsia="zh-CN" w:bidi="ar"/>
        </w:rPr>
        <w:t>小时。</w:t>
      </w:r>
    </w:p>
    <w:p w14:paraId="20CB828A">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4.2.2 施工中遇到不可预见障碍物或古墓、文物、流沙等需处理时。</w:t>
      </w:r>
    </w:p>
    <w:p w14:paraId="79D38EC1">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4.2.3 不可抗力（指战争、动乱、空气飞行体坠落或其他非发包方、承包方双方造成的爆炸、火灾，以及协议条款约定的等级以上的风、雨、雪、震等对项目造成损害的自然灾害）。</w:t>
      </w:r>
    </w:p>
    <w:p w14:paraId="2A26CA15">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4.2.4 合同条款中约定或工程师同意项目顺延的其他情况。</w:t>
      </w:r>
    </w:p>
    <w:p w14:paraId="5D1681C5">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承包方在以上情况发生后</w:t>
      </w:r>
      <w:r>
        <w:rPr>
          <w:rFonts w:hint="default" w:ascii="仿宋_GB2312" w:hAnsi="Calibri" w:eastAsia="仿宋_GB2312" w:cs="仿宋_GB2312"/>
          <w:color w:val="auto"/>
          <w:kern w:val="2"/>
          <w:sz w:val="28"/>
          <w:szCs w:val="28"/>
          <w:highlight w:val="none"/>
          <w:u w:val="single"/>
          <w:lang w:val="en-US" w:eastAsia="zh-CN" w:bidi="ar"/>
        </w:rPr>
        <w:t xml:space="preserve"> 5 </w:t>
      </w:r>
      <w:r>
        <w:rPr>
          <w:rFonts w:hint="default" w:ascii="仿宋_GB2312" w:hAnsi="Calibri" w:eastAsia="仿宋_GB2312" w:cs="仿宋_GB2312"/>
          <w:color w:val="auto"/>
          <w:kern w:val="2"/>
          <w:sz w:val="28"/>
          <w:szCs w:val="28"/>
          <w:highlight w:val="none"/>
          <w:lang w:val="en-US" w:eastAsia="zh-CN" w:bidi="ar"/>
        </w:rPr>
        <w:t>天内向发包方提出报告，逾期未报告，发包方可视为以上情况不影响工期；发包方在收到报告后</w:t>
      </w:r>
      <w:r>
        <w:rPr>
          <w:rFonts w:hint="default" w:ascii="仿宋_GB2312" w:hAnsi="Calibri" w:eastAsia="仿宋_GB2312" w:cs="仿宋_GB2312"/>
          <w:color w:val="auto"/>
          <w:kern w:val="2"/>
          <w:sz w:val="28"/>
          <w:szCs w:val="28"/>
          <w:highlight w:val="none"/>
          <w:u w:val="single"/>
          <w:lang w:val="en-US" w:eastAsia="zh-CN" w:bidi="ar"/>
        </w:rPr>
        <w:t xml:space="preserve"> 5 </w:t>
      </w:r>
      <w:r>
        <w:rPr>
          <w:rFonts w:hint="default" w:ascii="仿宋_GB2312" w:hAnsi="Calibri" w:eastAsia="仿宋_GB2312" w:cs="仿宋_GB2312"/>
          <w:color w:val="auto"/>
          <w:kern w:val="2"/>
          <w:sz w:val="28"/>
          <w:szCs w:val="28"/>
          <w:highlight w:val="none"/>
          <w:lang w:val="en-US" w:eastAsia="zh-CN" w:bidi="ar"/>
        </w:rPr>
        <w:t>天内予以确认答复，逾期不答复，承包方即可视为延期要求已被确认。</w:t>
      </w:r>
    </w:p>
    <w:p w14:paraId="3392A2D3">
      <w:pPr>
        <w:keepNext w:val="0"/>
        <w:keepLines w:val="0"/>
        <w:widowControl w:val="0"/>
        <w:suppressLineNumbers w:val="0"/>
        <w:adjustRightInd w:val="0"/>
        <w:snapToGrid w:val="0"/>
        <w:spacing w:before="0" w:beforeAutospacing="0" w:after="0" w:afterAutospacing="0" w:line="560" w:lineRule="exact"/>
        <w:ind w:left="0" w:leftChars="0" w:right="0" w:firstLine="560" w:firstLineChars="200"/>
        <w:jc w:val="left"/>
        <w:outlineLvl w:val="1"/>
        <w:rPr>
          <w:rFonts w:hint="default" w:ascii="仿宋_GB2312" w:eastAsia="仿宋_GB2312" w:cs="仿宋_GB2312"/>
          <w:color w:val="auto"/>
          <w:kern w:val="2"/>
          <w:sz w:val="28"/>
          <w:szCs w:val="28"/>
          <w:highlight w:val="none"/>
        </w:rPr>
      </w:pPr>
      <w:bookmarkStart w:id="33" w:name="_Toc16725"/>
      <w:bookmarkEnd w:id="33"/>
      <w:bookmarkStart w:id="34" w:name="_Toc4339"/>
      <w:bookmarkEnd w:id="34"/>
      <w:bookmarkStart w:id="35" w:name="_Toc26985"/>
      <w:r>
        <w:rPr>
          <w:rFonts w:hint="default" w:ascii="仿宋_GB2312" w:hAnsi="Calibri" w:eastAsia="仿宋_GB2312" w:cs="仿宋_GB2312"/>
          <w:color w:val="auto"/>
          <w:kern w:val="2"/>
          <w:sz w:val="28"/>
          <w:szCs w:val="28"/>
          <w:highlight w:val="none"/>
          <w:lang w:val="en-US" w:eastAsia="zh-CN" w:bidi="ar"/>
        </w:rPr>
        <w:t>4.3</w:t>
      </w:r>
      <w:bookmarkEnd w:id="35"/>
      <w:r>
        <w:rPr>
          <w:rFonts w:hint="default" w:ascii="仿宋_GB2312" w:hAnsi="Calibri" w:eastAsia="仿宋_GB2312" w:cs="仿宋_GB2312"/>
          <w:color w:val="auto"/>
          <w:kern w:val="2"/>
          <w:sz w:val="28"/>
          <w:szCs w:val="28"/>
          <w:highlight w:val="none"/>
          <w:lang w:val="en-US" w:eastAsia="zh-CN" w:bidi="ar"/>
        </w:rPr>
        <w:t>暂停施工</w:t>
      </w:r>
    </w:p>
    <w:p w14:paraId="19F377B2">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发包方代表认为必要时，可提出暂停施工要求并在停工后</w:t>
      </w:r>
      <w:r>
        <w:rPr>
          <w:rFonts w:hint="default" w:ascii="仿宋_GB2312" w:hAnsi="Calibri" w:eastAsia="仿宋_GB2312" w:cs="仿宋_GB2312"/>
          <w:color w:val="auto"/>
          <w:kern w:val="2"/>
          <w:sz w:val="28"/>
          <w:szCs w:val="28"/>
          <w:highlight w:val="none"/>
          <w:u w:val="single"/>
          <w:lang w:val="en-US" w:eastAsia="zh-CN" w:bidi="ar"/>
        </w:rPr>
        <w:t xml:space="preserve"> 48</w:t>
      </w:r>
      <w:r>
        <w:rPr>
          <w:rFonts w:hint="default" w:ascii="仿宋_GB2312" w:hAnsi="Calibri" w:eastAsia="仿宋_GB2312" w:cs="仿宋_GB2312"/>
          <w:color w:val="auto"/>
          <w:kern w:val="2"/>
          <w:sz w:val="28"/>
          <w:szCs w:val="28"/>
          <w:highlight w:val="none"/>
          <w:lang w:val="en-US" w:eastAsia="zh-CN" w:bidi="ar"/>
        </w:rPr>
        <w:t xml:space="preserve">小时内提出处理意见。承包方在实施发包方代表处理意见后，应及时提出复工要求，发包方代表在 </w:t>
      </w:r>
      <w:r>
        <w:rPr>
          <w:rFonts w:hint="default" w:ascii="仿宋_GB2312" w:hAnsi="Calibri" w:eastAsia="仿宋_GB2312" w:cs="仿宋_GB2312"/>
          <w:color w:val="auto"/>
          <w:kern w:val="2"/>
          <w:sz w:val="28"/>
          <w:szCs w:val="28"/>
          <w:highlight w:val="none"/>
          <w:u w:val="single"/>
          <w:lang w:val="en-US" w:eastAsia="zh-CN" w:bidi="ar"/>
        </w:rPr>
        <w:t>24</w:t>
      </w:r>
      <w:r>
        <w:rPr>
          <w:rFonts w:hint="default" w:ascii="仿宋_GB2312" w:hAnsi="Calibri" w:eastAsia="仿宋_GB2312" w:cs="仿宋_GB2312"/>
          <w:color w:val="auto"/>
          <w:kern w:val="2"/>
          <w:sz w:val="28"/>
          <w:szCs w:val="28"/>
          <w:highlight w:val="none"/>
          <w:lang w:val="en-US" w:eastAsia="zh-CN" w:bidi="ar"/>
        </w:rPr>
        <w:t>小时内予以答复。发包方未能在规定时间提出处理意见，或收到承包方复工要求时限内未予答复，承包方可自行复工。停工责任在发包方的，由发</w:t>
      </w:r>
    </w:p>
    <w:p w14:paraId="4126B2A6">
      <w:pPr>
        <w:keepNext w:val="0"/>
        <w:keepLines w:val="0"/>
        <w:widowControl w:val="0"/>
        <w:suppressLineNumbers w:val="0"/>
        <w:adjustRightInd w:val="0"/>
        <w:snapToGrid w:val="0"/>
        <w:spacing w:before="0" w:beforeAutospacing="0" w:after="0" w:afterAutospacing="0" w:line="560" w:lineRule="exact"/>
        <w:ind w:left="0" w:right="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包方承担经济支出，工期相应顺延。停工责任在承包方的，由承包方承担发生的费用和造成的延期损失。</w:t>
      </w:r>
    </w:p>
    <w:p w14:paraId="641A3F6A">
      <w:pPr>
        <w:keepNext w:val="0"/>
        <w:keepLines w:val="0"/>
        <w:widowControl w:val="0"/>
        <w:suppressLineNumbers w:val="0"/>
        <w:adjustRightInd w:val="0"/>
        <w:snapToGrid w:val="0"/>
        <w:spacing w:before="0" w:beforeAutospacing="0" w:after="0" w:afterAutospacing="0" w:line="560" w:lineRule="exact"/>
        <w:ind w:left="0" w:leftChars="0" w:right="0" w:firstLine="560" w:firstLineChars="200"/>
        <w:jc w:val="left"/>
        <w:outlineLvl w:val="1"/>
        <w:rPr>
          <w:rFonts w:hint="default" w:ascii="仿宋_GB2312" w:eastAsia="仿宋_GB2312" w:cs="仿宋_GB2312"/>
          <w:color w:val="auto"/>
          <w:kern w:val="2"/>
          <w:sz w:val="28"/>
          <w:szCs w:val="28"/>
          <w:highlight w:val="none"/>
        </w:rPr>
      </w:pPr>
      <w:bookmarkStart w:id="36" w:name="_Toc31015"/>
      <w:bookmarkEnd w:id="36"/>
      <w:bookmarkStart w:id="37" w:name="_Toc18746"/>
      <w:bookmarkEnd w:id="37"/>
      <w:bookmarkStart w:id="38" w:name="_Toc11873"/>
      <w:r>
        <w:rPr>
          <w:rFonts w:hint="default" w:ascii="仿宋_GB2312" w:hAnsi="Calibri" w:eastAsia="仿宋_GB2312" w:cs="仿宋_GB2312"/>
          <w:color w:val="auto"/>
          <w:kern w:val="2"/>
          <w:sz w:val="28"/>
          <w:szCs w:val="28"/>
          <w:highlight w:val="none"/>
          <w:lang w:val="en-US" w:eastAsia="zh-CN" w:bidi="ar"/>
        </w:rPr>
        <w:t>4.4</w:t>
      </w:r>
      <w:bookmarkEnd w:id="38"/>
      <w:r>
        <w:rPr>
          <w:rFonts w:hint="default" w:ascii="仿宋_GB2312" w:hAnsi="Calibri" w:eastAsia="仿宋_GB2312" w:cs="仿宋_GB2312"/>
          <w:color w:val="auto"/>
          <w:kern w:val="2"/>
          <w:sz w:val="28"/>
          <w:szCs w:val="28"/>
          <w:highlight w:val="none"/>
          <w:lang w:val="en-US" w:eastAsia="zh-CN" w:bidi="ar"/>
        </w:rPr>
        <w:t>工期奖罚</w:t>
      </w:r>
    </w:p>
    <w:p w14:paraId="1BB035C8">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4.4.1 因发包方原因延误工期，造成经济损失，由发包方承担，工期相应顺延。</w:t>
      </w:r>
    </w:p>
    <w:p w14:paraId="53B17411">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eastAsia" w:ascii="黑体" w:hAnsi="宋体" w:eastAsia="黑体" w:cs="黑体"/>
          <w:b w:val="0"/>
          <w:bCs w:val="0"/>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4.4.2 因承包方原因延误工期，造成经济损失，由承包方承担，并按照合同条款17.1承担违约责任。</w:t>
      </w:r>
      <w:r>
        <w:rPr>
          <w:rFonts w:hint="eastAsia" w:ascii="Calibri" w:hAnsi="仿宋_GB2312" w:eastAsia="宋体" w:cs="仿宋_GB2312"/>
          <w:color w:val="auto"/>
          <w:kern w:val="2"/>
          <w:sz w:val="28"/>
          <w:szCs w:val="28"/>
          <w:highlight w:val="none"/>
          <w:lang w:val="en-US" w:eastAsia="zh-CN" w:bidi="ar"/>
        </w:rPr>
        <w:t xml:space="preserve">      </w:t>
      </w:r>
    </w:p>
    <w:p w14:paraId="6066E3FE">
      <w:pPr>
        <w:keepNext w:val="0"/>
        <w:keepLines w:val="0"/>
        <w:widowControl w:val="0"/>
        <w:suppressLineNumbers w:val="0"/>
        <w:adjustRightInd w:val="0"/>
        <w:snapToGrid w:val="0"/>
        <w:spacing w:before="0" w:beforeAutospacing="0" w:after="0" w:afterAutospacing="0" w:line="560" w:lineRule="exact"/>
        <w:ind w:left="0" w:right="0" w:firstLine="548" w:firstLineChars="196"/>
        <w:jc w:val="left"/>
        <w:outlineLvl w:val="0"/>
        <w:rPr>
          <w:rFonts w:hint="eastAsia" w:ascii="黑体" w:hAnsi="宋体" w:eastAsia="黑体" w:cs="黑体"/>
          <w:b w:val="0"/>
          <w:bCs w:val="0"/>
          <w:color w:val="auto"/>
          <w:kern w:val="2"/>
          <w:sz w:val="28"/>
          <w:szCs w:val="28"/>
          <w:highlight w:val="none"/>
        </w:rPr>
      </w:pPr>
      <w:bookmarkStart w:id="39" w:name="_Toc817"/>
      <w:bookmarkEnd w:id="39"/>
      <w:bookmarkStart w:id="40" w:name="_Toc13440"/>
      <w:bookmarkEnd w:id="40"/>
      <w:bookmarkStart w:id="41" w:name="_Toc26701"/>
      <w:r>
        <w:rPr>
          <w:rFonts w:hint="eastAsia" w:ascii="黑体" w:hAnsi="宋体" w:eastAsia="黑体" w:cs="黑体"/>
          <w:b w:val="0"/>
          <w:bCs w:val="0"/>
          <w:color w:val="auto"/>
          <w:kern w:val="2"/>
          <w:sz w:val="28"/>
          <w:szCs w:val="28"/>
          <w:highlight w:val="none"/>
          <w:lang w:val="en-US" w:eastAsia="zh-CN" w:bidi="ar"/>
        </w:rPr>
        <w:t>第</w:t>
      </w:r>
      <w:bookmarkEnd w:id="41"/>
      <w:r>
        <w:rPr>
          <w:rFonts w:hint="eastAsia" w:ascii="黑体" w:hAnsi="宋体" w:eastAsia="黑体" w:cs="黑体"/>
          <w:b w:val="0"/>
          <w:bCs w:val="0"/>
          <w:color w:val="auto"/>
          <w:kern w:val="2"/>
          <w:sz w:val="28"/>
          <w:szCs w:val="28"/>
          <w:highlight w:val="none"/>
          <w:lang w:val="en-US" w:eastAsia="zh-CN" w:bidi="ar"/>
        </w:rPr>
        <w:t>五条  合同价款</w:t>
      </w:r>
    </w:p>
    <w:p w14:paraId="7525A017">
      <w:pPr>
        <w:keepNext w:val="0"/>
        <w:keepLines w:val="0"/>
        <w:widowControl w:val="0"/>
        <w:suppressLineNumbers w:val="0"/>
        <w:adjustRightInd w:val="0"/>
        <w:snapToGrid w:val="0"/>
        <w:spacing w:before="0" w:beforeAutospacing="0" w:after="0" w:afterAutospacing="0" w:line="560" w:lineRule="exact"/>
        <w:ind w:left="0" w:leftChars="0" w:right="0" w:firstLine="560" w:firstLineChars="200"/>
        <w:jc w:val="left"/>
        <w:outlineLvl w:val="1"/>
        <w:rPr>
          <w:rFonts w:hint="default" w:ascii="仿宋_GB2312" w:eastAsia="仿宋_GB2312" w:cs="仿宋_GB2312"/>
          <w:color w:val="auto"/>
          <w:kern w:val="2"/>
          <w:sz w:val="28"/>
          <w:szCs w:val="28"/>
          <w:highlight w:val="none"/>
        </w:rPr>
      </w:pPr>
      <w:r>
        <w:rPr>
          <w:rFonts w:hint="default" w:ascii="仿宋_GB2312" w:hAnsi="宋体" w:eastAsia="仿宋_GB2312" w:cs="仿宋_GB2312"/>
          <w:b w:val="0"/>
          <w:bCs w:val="0"/>
          <w:color w:val="auto"/>
          <w:kern w:val="0"/>
          <w:sz w:val="28"/>
          <w:szCs w:val="28"/>
          <w:highlight w:val="none"/>
          <w:lang w:val="en-US" w:eastAsia="zh-CN" w:bidi="ar"/>
        </w:rPr>
        <w:t>5.1</w:t>
      </w:r>
      <w:r>
        <w:rPr>
          <w:rFonts w:hint="default" w:ascii="仿宋_GB2312" w:hAnsi="Calibri" w:eastAsia="仿宋_GB2312" w:cs="仿宋_GB2312"/>
          <w:color w:val="auto"/>
          <w:kern w:val="2"/>
          <w:sz w:val="28"/>
          <w:szCs w:val="28"/>
          <w:highlight w:val="none"/>
          <w:lang w:val="en-US" w:eastAsia="zh-CN" w:bidi="ar"/>
        </w:rPr>
        <w:t>合同价款：（小写）</w:t>
      </w:r>
      <w:r>
        <w:rPr>
          <w:rFonts w:hint="default" w:ascii="仿宋_GB2312" w:hAnsi="Calibri" w:eastAsia="仿宋_GB2312" w:cs="仿宋_GB2312"/>
          <w:color w:val="auto"/>
          <w:kern w:val="2"/>
          <w:sz w:val="28"/>
          <w:szCs w:val="28"/>
          <w:highlight w:val="none"/>
          <w:u w:val="single"/>
          <w:lang w:val="en-US" w:eastAsia="zh-CN" w:bidi="ar"/>
        </w:rPr>
        <w:t>￥</w:t>
      </w:r>
      <w:r>
        <w:rPr>
          <w:rFonts w:hint="default" w:ascii="仿宋_GB2312" w:hAnsi="宋体" w:eastAsia="仿宋_GB2312" w:cs="宋体"/>
          <w:color w:val="auto"/>
          <w:kern w:val="0"/>
          <w:sz w:val="28"/>
          <w:szCs w:val="28"/>
          <w:highlight w:val="none"/>
          <w:u w:val="single"/>
          <w:lang w:val="en-US" w:eastAsia="zh-CN" w:bidi="ar"/>
        </w:rPr>
        <w:t xml:space="preserve">                </w:t>
      </w:r>
      <w:r>
        <w:rPr>
          <w:rFonts w:hint="default" w:ascii="仿宋_GB2312" w:hAnsi="Calibri" w:eastAsia="仿宋_GB2312" w:cs="仿宋_GB2312"/>
          <w:color w:val="auto"/>
          <w:kern w:val="2"/>
          <w:sz w:val="28"/>
          <w:szCs w:val="28"/>
          <w:highlight w:val="none"/>
          <w:lang w:val="en-US" w:eastAsia="zh-CN" w:bidi="ar"/>
        </w:rPr>
        <w:t>，（大写：人民币</w:t>
      </w:r>
      <w:r>
        <w:rPr>
          <w:rFonts w:hint="default" w:ascii="仿宋_GB2312" w:hAnsi="Calibri" w:eastAsia="仿宋_GB2312" w:cs="仿宋_GB2312"/>
          <w:color w:val="auto"/>
          <w:kern w:val="2"/>
          <w:sz w:val="28"/>
          <w:szCs w:val="28"/>
          <w:highlight w:val="none"/>
          <w:u w:val="single"/>
          <w:lang w:val="en-US" w:eastAsia="zh-CN" w:bidi="ar"/>
        </w:rPr>
        <w:t xml:space="preserve">         </w:t>
      </w:r>
      <w:r>
        <w:rPr>
          <w:rFonts w:hint="default" w:ascii="仿宋_GB2312" w:hAnsi="Calibri" w:eastAsia="仿宋_GB2312" w:cs="仿宋_GB2312"/>
          <w:color w:val="auto"/>
          <w:kern w:val="2"/>
          <w:sz w:val="28"/>
          <w:szCs w:val="28"/>
          <w:highlight w:val="none"/>
          <w:lang w:val="en-US" w:eastAsia="zh-CN" w:bidi="ar"/>
        </w:rPr>
        <w:t>）。</w:t>
      </w:r>
    </w:p>
    <w:p w14:paraId="56A2880F">
      <w:pPr>
        <w:keepNext w:val="0"/>
        <w:keepLines w:val="0"/>
        <w:widowControl/>
        <w:suppressLineNumbers w:val="0"/>
        <w:autoSpaceDE w:val="0"/>
        <w:autoSpaceDN/>
        <w:adjustRightInd w:val="0"/>
        <w:snapToGrid w:val="0"/>
        <w:spacing w:before="0" w:beforeAutospacing="0" w:after="0" w:afterAutospacing="0" w:line="560" w:lineRule="exact"/>
        <w:ind w:left="0" w:right="0" w:firstLine="560" w:firstLineChars="200"/>
        <w:jc w:val="left"/>
        <w:outlineLvl w:val="1"/>
        <w:rPr>
          <w:rFonts w:hint="default" w:ascii="仿宋_GB2312" w:hAnsi="Calibri" w:eastAsia="仿宋_GB2312" w:cs="仿宋_GB2312"/>
          <w:color w:val="auto"/>
          <w:kern w:val="2"/>
          <w:sz w:val="28"/>
          <w:szCs w:val="28"/>
          <w:highlight w:val="none"/>
          <w:lang w:val="en-US" w:eastAsia="zh-CN" w:bidi="ar"/>
        </w:rPr>
      </w:pPr>
      <w:bookmarkStart w:id="42" w:name="_Toc14773"/>
      <w:bookmarkEnd w:id="42"/>
      <w:bookmarkStart w:id="43" w:name="_Toc16073"/>
      <w:bookmarkEnd w:id="43"/>
      <w:bookmarkStart w:id="44" w:name="_Toc10182"/>
      <w:bookmarkEnd w:id="44"/>
      <w:bookmarkStart w:id="45" w:name="OLE_LINK4"/>
      <w:bookmarkEnd w:id="45"/>
      <w:bookmarkStart w:id="46" w:name="OLE_LINK5"/>
      <w:bookmarkEnd w:id="46"/>
      <w:bookmarkStart w:id="47" w:name="_Toc1580"/>
      <w:bookmarkEnd w:id="47"/>
      <w:bookmarkStart w:id="48" w:name="_Toc9708"/>
      <w:r>
        <w:rPr>
          <w:rFonts w:hint="eastAsia" w:ascii="仿宋_GB2312" w:hAnsi="Calibri" w:eastAsia="仿宋_GB2312" w:cs="仿宋_GB2312"/>
          <w:color w:val="auto"/>
          <w:kern w:val="2"/>
          <w:sz w:val="28"/>
          <w:szCs w:val="28"/>
          <w:highlight w:val="none"/>
          <w:lang w:val="en-US" w:eastAsia="zh-CN" w:bidi="ar"/>
        </w:rPr>
        <w:t>5.2</w:t>
      </w:r>
      <w:r>
        <w:rPr>
          <w:rFonts w:hint="eastAsia" w:ascii="仿宋_GB2312" w:hAnsi="Calibri" w:eastAsia="仿宋_GB2312" w:cs="仿宋_GB2312"/>
          <w:color w:val="auto"/>
          <w:sz w:val="28"/>
          <w:szCs w:val="28"/>
          <w:highlight w:val="none"/>
          <w:lang w:bidi="ar"/>
        </w:rPr>
        <w:t>.本合同采用工程量清单计价的方式进行工程计价及取费，合同价款为固定总价包干。</w:t>
      </w:r>
    </w:p>
    <w:p w14:paraId="37C8A673">
      <w:pPr>
        <w:keepNext w:val="0"/>
        <w:keepLines w:val="0"/>
        <w:widowControl/>
        <w:suppressLineNumbers w:val="0"/>
        <w:autoSpaceDE w:val="0"/>
        <w:autoSpaceDN/>
        <w:adjustRightInd w:val="0"/>
        <w:snapToGrid w:val="0"/>
        <w:spacing w:before="0" w:beforeAutospacing="0" w:after="0" w:afterAutospacing="0" w:line="560" w:lineRule="exact"/>
        <w:ind w:left="0" w:right="0" w:firstLine="560" w:firstLineChars="200"/>
        <w:jc w:val="left"/>
        <w:outlineLvl w:val="1"/>
        <w:rPr>
          <w:rFonts w:hint="eastAsia" w:ascii="仿宋_GB2312" w:hAnsi="Calibri" w:eastAsia="仿宋_GB2312" w:cs="仿宋_GB2312"/>
          <w:color w:val="auto"/>
          <w:kern w:val="2"/>
          <w:sz w:val="28"/>
          <w:szCs w:val="28"/>
          <w:highlight w:val="none"/>
          <w:lang w:val="en-US" w:eastAsia="zh-CN" w:bidi="ar"/>
        </w:rPr>
      </w:pPr>
      <w:r>
        <w:rPr>
          <w:rFonts w:hint="default" w:ascii="仿宋_GB2312" w:hAnsi="Calibri" w:eastAsia="仿宋_GB2312" w:cs="仿宋_GB2312"/>
          <w:color w:val="auto"/>
          <w:kern w:val="2"/>
          <w:sz w:val="28"/>
          <w:szCs w:val="28"/>
          <w:highlight w:val="none"/>
          <w:lang w:val="en-US" w:eastAsia="zh-CN" w:bidi="ar"/>
        </w:rPr>
        <w:t>5.</w:t>
      </w:r>
      <w:bookmarkEnd w:id="48"/>
      <w:r>
        <w:rPr>
          <w:rFonts w:hint="eastAsia" w:ascii="仿宋_GB2312" w:hAnsi="Calibri" w:eastAsia="仿宋_GB2312" w:cs="仿宋_GB2312"/>
          <w:color w:val="auto"/>
          <w:kern w:val="2"/>
          <w:sz w:val="28"/>
          <w:szCs w:val="28"/>
          <w:highlight w:val="none"/>
          <w:lang w:val="en-US" w:eastAsia="zh-CN" w:bidi="ar"/>
        </w:rPr>
        <w:t>3同价款为施工图纸和工程量清单中承包人承担工程合同承包范围所规定的所有包括人工、材料、机械、质量、工期、安全等内容。因天气、地形、地质等自然条件的变化采取的临时措施及按合同工期完工所采取的赶工措施等均已包含在合同总价中。除合同约定的变更价款调整外,该价款不因上述差异或措施以及项目实施过程中产生的所有设计变更、人工工资、政策变化、材料价格变化等因素而调整。由于上述因素变化而导致的价款变化风险均由承包人承担。</w:t>
      </w:r>
    </w:p>
    <w:p w14:paraId="03449169">
      <w:pPr>
        <w:keepNext w:val="0"/>
        <w:keepLines w:val="0"/>
        <w:widowControl/>
        <w:suppressLineNumbers w:val="0"/>
        <w:autoSpaceDE w:val="0"/>
        <w:autoSpaceDN/>
        <w:adjustRightInd w:val="0"/>
        <w:snapToGrid w:val="0"/>
        <w:spacing w:before="0" w:beforeAutospacing="0" w:after="0" w:afterAutospacing="0" w:line="560" w:lineRule="exact"/>
        <w:ind w:left="0" w:right="0" w:firstLine="560" w:firstLineChars="200"/>
        <w:jc w:val="left"/>
        <w:outlineLvl w:val="1"/>
        <w:rPr>
          <w:rFonts w:hint="default" w:ascii="仿宋_GB2312" w:hAnsi="Calibri" w:eastAsia="仿宋_GB2312" w:cs="仿宋_GB2312"/>
          <w:color w:val="auto"/>
          <w:kern w:val="2"/>
          <w:sz w:val="28"/>
          <w:szCs w:val="28"/>
          <w:highlight w:val="none"/>
          <w:lang w:val="en-US" w:eastAsia="zh-CN" w:bidi="ar"/>
        </w:rPr>
      </w:pPr>
      <w:r>
        <w:rPr>
          <w:rFonts w:hint="eastAsia" w:ascii="仿宋_GB2312" w:hAnsi="Calibri" w:eastAsia="仿宋_GB2312" w:cs="仿宋_GB2312"/>
          <w:color w:val="auto"/>
          <w:kern w:val="2"/>
          <w:sz w:val="28"/>
          <w:szCs w:val="28"/>
          <w:highlight w:val="none"/>
          <w:lang w:val="en-US" w:eastAsia="zh-CN" w:bidi="ar"/>
        </w:rPr>
        <w:t>5.4</w:t>
      </w:r>
      <w:r>
        <w:rPr>
          <w:rFonts w:hint="default" w:ascii="仿宋_GB2312" w:hAnsi="Calibri" w:eastAsia="仿宋_GB2312" w:cs="仿宋_GB2312"/>
          <w:color w:val="auto"/>
          <w:kern w:val="2"/>
          <w:sz w:val="28"/>
          <w:szCs w:val="28"/>
          <w:highlight w:val="none"/>
          <w:lang w:val="en-US" w:eastAsia="zh-CN" w:bidi="ar"/>
        </w:rPr>
        <w:t>项目在完成施工图及业主约定的工作基础上，措施费包干。在合同行过程中，除项目规模、建设标准发生变化、未按图施工外，无论发生何种情况，措施项目费在结算时均不予调整。若项目规模、建设标准发生变化，因变化而发生的措施费进行相应调减</w:t>
      </w:r>
      <w:r>
        <w:rPr>
          <w:rFonts w:hint="eastAsia" w:ascii="仿宋_GB2312" w:hAnsi="Calibri" w:eastAsia="仿宋_GB2312" w:cs="仿宋_GB2312"/>
          <w:color w:val="auto"/>
          <w:kern w:val="2"/>
          <w:sz w:val="28"/>
          <w:szCs w:val="28"/>
          <w:highlight w:val="none"/>
          <w:lang w:val="en-US" w:eastAsia="zh-CN" w:bidi="ar"/>
        </w:rPr>
        <w:t>。</w:t>
      </w:r>
    </w:p>
    <w:p w14:paraId="0D9B65A9">
      <w:pPr>
        <w:keepNext w:val="0"/>
        <w:keepLines w:val="0"/>
        <w:widowControl/>
        <w:suppressLineNumbers w:val="0"/>
        <w:autoSpaceDE w:val="0"/>
        <w:autoSpaceDN/>
        <w:adjustRightInd w:val="0"/>
        <w:snapToGrid w:val="0"/>
        <w:spacing w:before="0" w:beforeAutospacing="0" w:after="0" w:afterAutospacing="0" w:line="560" w:lineRule="exact"/>
        <w:ind w:left="0" w:right="0" w:firstLine="560" w:firstLineChars="200"/>
        <w:jc w:val="left"/>
        <w:outlineLvl w:val="1"/>
        <w:rPr>
          <w:rFonts w:hint="default" w:ascii="仿宋_GB2312" w:hAnsi="Calibri" w:eastAsia="仿宋_GB2312" w:cs="仿宋_GB2312"/>
          <w:color w:val="auto"/>
          <w:kern w:val="2"/>
          <w:sz w:val="28"/>
          <w:szCs w:val="28"/>
          <w:highlight w:val="none"/>
          <w:lang w:val="en-US" w:eastAsia="zh-CN" w:bidi="ar"/>
        </w:rPr>
      </w:pPr>
      <w:r>
        <w:rPr>
          <w:rFonts w:hint="eastAsia" w:ascii="仿宋_GB2312" w:hAnsi="Calibri" w:eastAsia="仿宋_GB2312" w:cs="仿宋_GB2312"/>
          <w:color w:val="auto"/>
          <w:kern w:val="2"/>
          <w:sz w:val="28"/>
          <w:szCs w:val="28"/>
          <w:highlight w:val="none"/>
          <w:lang w:val="en-US" w:eastAsia="zh-CN" w:bidi="ar"/>
        </w:rPr>
        <w:t>5.5承</w:t>
      </w:r>
      <w:r>
        <w:rPr>
          <w:rFonts w:hint="default" w:ascii="仿宋_GB2312" w:hAnsi="Calibri" w:eastAsia="仿宋_GB2312" w:cs="仿宋_GB2312"/>
          <w:color w:val="auto"/>
          <w:kern w:val="2"/>
          <w:sz w:val="28"/>
          <w:szCs w:val="28"/>
          <w:highlight w:val="none"/>
          <w:lang w:val="en-US" w:eastAsia="zh-CN" w:bidi="ar"/>
        </w:rPr>
        <w:t>包方已经充分考虑本合同履行期间的市场风险和国家政策性调整风险系数并已计入报价，因此合同价在合同有效期内</w:t>
      </w:r>
      <w:r>
        <w:rPr>
          <w:rFonts w:hint="eastAsia" w:ascii="仿宋_GB2312" w:hAnsi="Calibri" w:eastAsia="仿宋_GB2312" w:cs="仿宋_GB2312"/>
          <w:color w:val="auto"/>
          <w:kern w:val="2"/>
          <w:sz w:val="28"/>
          <w:szCs w:val="28"/>
          <w:highlight w:val="none"/>
          <w:lang w:val="en-US" w:eastAsia="zh-CN" w:bidi="ar"/>
        </w:rPr>
        <w:t>除上述特殊原因外</w:t>
      </w:r>
      <w:r>
        <w:rPr>
          <w:rFonts w:hint="default" w:ascii="仿宋_GB2312" w:hAnsi="Calibri" w:eastAsia="仿宋_GB2312" w:cs="仿宋_GB2312"/>
          <w:color w:val="auto"/>
          <w:kern w:val="2"/>
          <w:sz w:val="28"/>
          <w:szCs w:val="28"/>
          <w:highlight w:val="none"/>
          <w:lang w:val="en-US" w:eastAsia="zh-CN" w:bidi="ar"/>
        </w:rPr>
        <w:t>不因任何因素而作调整。</w:t>
      </w:r>
    </w:p>
    <w:p w14:paraId="0A1F3244">
      <w:pPr>
        <w:keepNext w:val="0"/>
        <w:keepLines w:val="0"/>
        <w:widowControl w:val="0"/>
        <w:suppressLineNumbers w:val="0"/>
        <w:adjustRightInd w:val="0"/>
        <w:snapToGrid w:val="0"/>
        <w:spacing w:before="0" w:beforeAutospacing="0" w:after="0" w:afterAutospacing="0" w:line="560" w:lineRule="exact"/>
        <w:ind w:left="0" w:leftChars="0" w:right="0" w:firstLine="560" w:firstLineChars="200"/>
        <w:jc w:val="left"/>
        <w:outlineLvl w:val="1"/>
        <w:rPr>
          <w:rFonts w:hint="default" w:ascii="仿宋_GB2312" w:eastAsia="仿宋_GB2312" w:cs="仿宋_GB2312"/>
          <w:kern w:val="2"/>
          <w:sz w:val="28"/>
          <w:szCs w:val="28"/>
          <w:highlight w:val="none"/>
        </w:rPr>
      </w:pPr>
      <w:r>
        <w:rPr>
          <w:rFonts w:hint="default" w:ascii="仿宋_GB2312" w:hAnsi="Calibri" w:eastAsia="仿宋_GB2312" w:cs="仿宋_GB2312"/>
          <w:kern w:val="2"/>
          <w:sz w:val="28"/>
          <w:szCs w:val="28"/>
          <w:highlight w:val="none"/>
          <w:lang w:val="en-US" w:eastAsia="zh-CN" w:bidi="ar"/>
        </w:rPr>
        <w:t xml:space="preserve">（如项目实施内容变更，需调整合同暂定价，双方另行协商签订补充协议）。 </w:t>
      </w:r>
    </w:p>
    <w:p w14:paraId="39F0A94C">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outlineLvl w:val="1"/>
        <w:rPr>
          <w:rFonts w:hint="eastAsia" w:ascii="黑体" w:hAnsi="宋体" w:eastAsia="黑体" w:cs="黑体"/>
          <w:b w:val="0"/>
          <w:color w:val="auto"/>
          <w:kern w:val="2"/>
          <w:sz w:val="28"/>
          <w:szCs w:val="28"/>
          <w:highlight w:val="none"/>
        </w:rPr>
      </w:pPr>
      <w:bookmarkStart w:id="49" w:name="_Toc16101"/>
      <w:bookmarkEnd w:id="49"/>
      <w:bookmarkStart w:id="50" w:name="_Toc2650"/>
      <w:bookmarkEnd w:id="50"/>
      <w:bookmarkStart w:id="51" w:name="_Toc28811"/>
      <w:r>
        <w:rPr>
          <w:rFonts w:hint="eastAsia" w:ascii="黑体" w:hAnsi="宋体" w:eastAsia="黑体" w:cs="黑体"/>
          <w:b w:val="0"/>
          <w:color w:val="auto"/>
          <w:kern w:val="2"/>
          <w:sz w:val="28"/>
          <w:szCs w:val="28"/>
          <w:highlight w:val="none"/>
          <w:lang w:val="en-US" w:eastAsia="zh-CN" w:bidi="ar"/>
        </w:rPr>
        <w:t>第六条  履约担保</w:t>
      </w:r>
      <w:bookmarkEnd w:id="51"/>
    </w:p>
    <w:p w14:paraId="7355B969">
      <w:pPr>
        <w:keepNext w:val="0"/>
        <w:keepLines w:val="0"/>
        <w:widowControl/>
        <w:suppressLineNumbers w:val="0"/>
        <w:adjustRightInd w:val="0"/>
        <w:snapToGrid w:val="0"/>
        <w:spacing w:before="0" w:beforeAutospacing="0" w:after="0" w:afterAutospacing="0" w:line="560" w:lineRule="exact"/>
        <w:ind w:left="0" w:right="0" w:firstLine="560" w:firstLineChars="200"/>
        <w:jc w:val="left"/>
        <w:outlineLvl w:val="1"/>
        <w:rPr>
          <w:rFonts w:hint="default" w:ascii="仿宋_GB2312" w:eastAsia="仿宋_GB2312" w:cs="仿宋_GB2312"/>
          <w:color w:val="auto"/>
          <w:kern w:val="2"/>
          <w:sz w:val="28"/>
          <w:szCs w:val="28"/>
          <w:highlight w:val="none"/>
        </w:rPr>
      </w:pPr>
      <w:bookmarkStart w:id="52" w:name="_Toc10445"/>
      <w:bookmarkEnd w:id="52"/>
      <w:bookmarkStart w:id="53" w:name="_Toc1531"/>
      <w:bookmarkEnd w:id="53"/>
      <w:bookmarkStart w:id="54" w:name="_Toc15238"/>
      <w:r>
        <w:rPr>
          <w:rFonts w:hint="default" w:ascii="仿宋_GB2312" w:hAnsi="Calibri" w:eastAsia="仿宋_GB2312" w:cs="仿宋_GB2312"/>
          <w:color w:val="auto"/>
          <w:kern w:val="2"/>
          <w:sz w:val="28"/>
          <w:szCs w:val="28"/>
          <w:highlight w:val="none"/>
          <w:lang w:val="en-US" w:eastAsia="zh-CN" w:bidi="ar"/>
        </w:rPr>
        <w:t>履约担保</w:t>
      </w:r>
      <w:bookmarkEnd w:id="54"/>
      <w:r>
        <w:rPr>
          <w:rFonts w:hint="default" w:ascii="仿宋_GB2312" w:hAnsi="Calibri" w:eastAsia="仿宋_GB2312" w:cs="仿宋_GB2312"/>
          <w:color w:val="auto"/>
          <w:kern w:val="2"/>
          <w:sz w:val="28"/>
          <w:szCs w:val="28"/>
          <w:highlight w:val="none"/>
          <w:lang w:val="en-US" w:eastAsia="zh-CN" w:bidi="ar"/>
        </w:rPr>
        <w:t>：</w:t>
      </w:r>
      <w:r>
        <w:rPr>
          <w:rFonts w:hint="default" w:ascii="仿宋_GB2312" w:hAnsi="Wingdings 2" w:eastAsia="仿宋_GB2312" w:cs="仿宋_GB2312"/>
          <w:color w:val="auto"/>
          <w:kern w:val="2"/>
          <w:sz w:val="28"/>
          <w:szCs w:val="28"/>
          <w:highlight w:val="none"/>
          <w:lang w:val="en-US" w:eastAsia="zh-CN" w:bidi="ar"/>
        </w:rPr>
        <w:sym w:font="Wingdings 2" w:char="00A3"/>
      </w:r>
      <w:r>
        <w:rPr>
          <w:rFonts w:hint="default" w:ascii="仿宋_GB2312" w:hAnsi="Calibri" w:eastAsia="仿宋_GB2312" w:cs="仿宋_GB2312"/>
          <w:bCs w:val="0"/>
          <w:color w:val="auto"/>
          <w:kern w:val="2"/>
          <w:sz w:val="28"/>
          <w:szCs w:val="28"/>
          <w:highlight w:val="none"/>
          <w:lang w:val="en-US" w:eastAsia="zh-CN" w:bidi="ar"/>
        </w:rPr>
        <w:t>无；</w:t>
      </w:r>
      <w:r>
        <w:rPr>
          <w:rFonts w:hint="default" w:ascii="仿宋_GB2312" w:hAnsi="Wingdings" w:eastAsia="仿宋_GB2312" w:cs="仿宋_GB2312"/>
          <w:bCs w:val="0"/>
          <w:color w:val="auto"/>
          <w:kern w:val="2"/>
          <w:sz w:val="28"/>
          <w:szCs w:val="28"/>
          <w:highlight w:val="none"/>
          <w:lang w:val="en-US" w:eastAsia="zh-CN" w:bidi="ar"/>
        </w:rPr>
        <w:t>þ</w:t>
      </w:r>
      <w:r>
        <w:rPr>
          <w:rFonts w:hint="default" w:ascii="仿宋_GB2312" w:hAnsi="Calibri" w:eastAsia="仿宋_GB2312" w:cs="仿宋_GB2312"/>
          <w:bCs w:val="0"/>
          <w:color w:val="auto"/>
          <w:kern w:val="2"/>
          <w:sz w:val="28"/>
          <w:szCs w:val="28"/>
          <w:highlight w:val="none"/>
          <w:lang w:val="en-US" w:eastAsia="zh-CN" w:bidi="ar"/>
        </w:rPr>
        <w:t>有，</w:t>
      </w:r>
      <w:r>
        <w:rPr>
          <w:rFonts w:hint="eastAsia" w:ascii="仿宋_GB2312" w:hAnsi="Calibri" w:eastAsia="仿宋_GB2312" w:cs="仿宋_GB2312"/>
          <w:bCs w:val="0"/>
          <w:color w:val="auto"/>
          <w:kern w:val="2"/>
          <w:sz w:val="28"/>
          <w:szCs w:val="28"/>
          <w:highlight w:val="none"/>
          <w:lang w:val="en-US" w:eastAsia="zh-CN" w:bidi="ar"/>
        </w:rPr>
        <w:t>承包方</w:t>
      </w:r>
      <w:r>
        <w:rPr>
          <w:rFonts w:hint="default" w:ascii="仿宋_GB2312" w:hAnsi="Calibri" w:eastAsia="仿宋_GB2312" w:cs="仿宋_GB2312"/>
          <w:bCs w:val="0"/>
          <w:color w:val="auto"/>
          <w:kern w:val="2"/>
          <w:sz w:val="28"/>
          <w:szCs w:val="28"/>
          <w:highlight w:val="none"/>
          <w:lang w:val="en-US" w:eastAsia="zh-CN" w:bidi="ar"/>
        </w:rPr>
        <w:t>于</w:t>
      </w:r>
      <w:r>
        <w:rPr>
          <w:rFonts w:hint="default" w:ascii="仿宋_GB2312" w:hAnsi="Calibri" w:eastAsia="仿宋_GB2312" w:cs="仿宋_GB2312"/>
          <w:color w:val="auto"/>
          <w:kern w:val="2"/>
          <w:sz w:val="28"/>
          <w:szCs w:val="28"/>
          <w:highlight w:val="none"/>
          <w:lang w:val="en-US" w:eastAsia="zh-CN" w:bidi="ar"/>
        </w:rPr>
        <w:t>本合同签订后10日内按照合同价的</w:t>
      </w:r>
      <w:r>
        <w:rPr>
          <w:rFonts w:hint="eastAsia" w:ascii="仿宋_GB2312" w:hAnsi="Calibri" w:eastAsia="仿宋_GB2312" w:cs="仿宋_GB2312"/>
          <w:color w:val="auto"/>
          <w:kern w:val="2"/>
          <w:sz w:val="28"/>
          <w:szCs w:val="28"/>
          <w:highlight w:val="none"/>
          <w:lang w:val="en-US" w:eastAsia="zh-CN" w:bidi="ar"/>
        </w:rPr>
        <w:t>10</w:t>
      </w:r>
      <w:r>
        <w:rPr>
          <w:rFonts w:hint="default" w:ascii="仿宋_GB2312" w:hAnsi="Calibri" w:eastAsia="仿宋_GB2312" w:cs="仿宋_GB2312"/>
          <w:color w:val="auto"/>
          <w:kern w:val="2"/>
          <w:sz w:val="28"/>
          <w:szCs w:val="28"/>
          <w:highlight w:val="none"/>
          <w:lang w:val="en-US" w:eastAsia="zh-CN" w:bidi="ar"/>
        </w:rPr>
        <w:t>%提交履约担保，金额为：</w:t>
      </w:r>
      <w:r>
        <w:rPr>
          <w:rFonts w:hint="default" w:ascii="仿宋_GB2312" w:hAnsi="Calibri" w:eastAsia="仿宋_GB2312" w:cs="仿宋_GB2312"/>
          <w:color w:val="auto"/>
          <w:kern w:val="2"/>
          <w:sz w:val="28"/>
          <w:szCs w:val="28"/>
          <w:highlight w:val="none"/>
          <w:u w:val="single"/>
          <w:lang w:val="en-US" w:eastAsia="zh-CN" w:bidi="ar"/>
        </w:rPr>
        <w:t xml:space="preserve">    </w:t>
      </w:r>
      <w:r>
        <w:rPr>
          <w:rFonts w:hint="default" w:ascii="仿宋_GB2312" w:hAnsi="Calibri" w:eastAsia="仿宋_GB2312" w:cs="仿宋_GB2312"/>
          <w:color w:val="auto"/>
          <w:kern w:val="2"/>
          <w:sz w:val="28"/>
          <w:szCs w:val="28"/>
          <w:highlight w:val="none"/>
          <w:lang w:val="en-US" w:eastAsia="zh-CN" w:bidi="ar"/>
        </w:rPr>
        <w:t>（大写人民币：</w:t>
      </w:r>
      <w:r>
        <w:rPr>
          <w:rFonts w:hint="default" w:ascii="仿宋_GB2312" w:hAnsi="Calibri" w:eastAsia="仿宋_GB2312" w:cs="仿宋_GB2312"/>
          <w:color w:val="auto"/>
          <w:kern w:val="2"/>
          <w:sz w:val="28"/>
          <w:szCs w:val="28"/>
          <w:highlight w:val="none"/>
          <w:u w:val="single"/>
          <w:lang w:val="en-US" w:eastAsia="zh-CN" w:bidi="ar"/>
        </w:rPr>
        <w:t xml:space="preserve">            </w:t>
      </w:r>
      <w:r>
        <w:rPr>
          <w:rFonts w:hint="default" w:ascii="仿宋_GB2312" w:hAnsi="Calibri" w:eastAsia="仿宋_GB2312" w:cs="仿宋_GB2312"/>
          <w:color w:val="auto"/>
          <w:kern w:val="2"/>
          <w:sz w:val="28"/>
          <w:szCs w:val="28"/>
          <w:highlight w:val="none"/>
          <w:lang w:val="en-US" w:eastAsia="zh-CN" w:bidi="ar"/>
        </w:rPr>
        <w:t>）未按时提供履约担保的，</w:t>
      </w:r>
      <w:r>
        <w:rPr>
          <w:rFonts w:hint="eastAsia" w:ascii="仿宋_GB2312" w:hAnsi="Calibri" w:eastAsia="仿宋_GB2312" w:cs="仿宋_GB2312"/>
          <w:color w:val="auto"/>
          <w:kern w:val="2"/>
          <w:sz w:val="28"/>
          <w:szCs w:val="28"/>
          <w:highlight w:val="none"/>
          <w:lang w:val="en-US" w:eastAsia="zh-CN" w:bidi="ar"/>
        </w:rPr>
        <w:t>发包方</w:t>
      </w:r>
      <w:r>
        <w:rPr>
          <w:rFonts w:hint="default" w:ascii="仿宋_GB2312" w:hAnsi="Calibri" w:eastAsia="仿宋_GB2312" w:cs="仿宋_GB2312"/>
          <w:color w:val="auto"/>
          <w:kern w:val="2"/>
          <w:sz w:val="28"/>
          <w:szCs w:val="28"/>
          <w:highlight w:val="none"/>
          <w:lang w:val="en-US" w:eastAsia="zh-CN" w:bidi="ar"/>
        </w:rPr>
        <w:t>有权解除合同并要求</w:t>
      </w:r>
      <w:r>
        <w:rPr>
          <w:rFonts w:hint="eastAsia" w:ascii="仿宋_GB2312" w:hAnsi="Calibri" w:eastAsia="仿宋_GB2312" w:cs="仿宋_GB2312"/>
          <w:color w:val="auto"/>
          <w:kern w:val="2"/>
          <w:sz w:val="28"/>
          <w:szCs w:val="28"/>
          <w:highlight w:val="none"/>
          <w:lang w:val="en-US" w:eastAsia="zh-CN" w:bidi="ar"/>
        </w:rPr>
        <w:t>承包方</w:t>
      </w:r>
      <w:r>
        <w:rPr>
          <w:rFonts w:hint="default" w:ascii="仿宋_GB2312" w:hAnsi="Calibri" w:eastAsia="仿宋_GB2312" w:cs="仿宋_GB2312"/>
          <w:color w:val="auto"/>
          <w:kern w:val="2"/>
          <w:sz w:val="28"/>
          <w:szCs w:val="28"/>
          <w:highlight w:val="none"/>
          <w:lang w:val="en-US" w:eastAsia="zh-CN" w:bidi="ar"/>
        </w:rPr>
        <w:t>支付合同暂定总价20%作为违约金。</w:t>
      </w:r>
    </w:p>
    <w:p w14:paraId="0254E580">
      <w:pPr>
        <w:keepNext w:val="0"/>
        <w:keepLines w:val="0"/>
        <w:widowControl w:val="0"/>
        <w:suppressLineNumbers w:val="0"/>
        <w:adjustRightInd w:val="0"/>
        <w:snapToGrid w:val="0"/>
        <w:spacing w:before="0" w:beforeAutospacing="0" w:after="0" w:afterAutospacing="0" w:line="560" w:lineRule="exact"/>
        <w:ind w:left="0" w:right="0" w:firstLine="640"/>
        <w:jc w:val="both"/>
        <w:outlineLvl w:val="1"/>
        <w:rPr>
          <w:rFonts w:hint="default" w:ascii="仿宋_GB2312" w:eastAsia="仿宋_GB2312" w:cs="仿宋_GB2312"/>
          <w:color w:val="auto"/>
          <w:kern w:val="2"/>
          <w:sz w:val="28"/>
          <w:szCs w:val="28"/>
          <w:highlight w:val="none"/>
        </w:rPr>
      </w:pPr>
      <w:bookmarkStart w:id="55" w:name="_Toc10667"/>
      <w:bookmarkEnd w:id="55"/>
      <w:bookmarkStart w:id="56" w:name="_Toc16164"/>
      <w:bookmarkEnd w:id="56"/>
      <w:bookmarkStart w:id="57" w:name="_Toc15487"/>
      <w:r>
        <w:rPr>
          <w:rFonts w:hint="default" w:ascii="仿宋_GB2312" w:hAnsi="Calibri" w:eastAsia="仿宋_GB2312" w:cs="仿宋_GB2312"/>
          <w:color w:val="auto"/>
          <w:kern w:val="2"/>
          <w:sz w:val="28"/>
          <w:szCs w:val="28"/>
          <w:highlight w:val="none"/>
          <w:lang w:val="en-US" w:eastAsia="zh-CN" w:bidi="ar"/>
        </w:rPr>
        <w:t>6.1履约担保按以下任一种形式提供：</w:t>
      </w:r>
      <w:bookmarkEnd w:id="57"/>
    </w:p>
    <w:p w14:paraId="78A579D1">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outlineLvl w:val="1"/>
        <w:rPr>
          <w:rFonts w:hint="default" w:ascii="仿宋_GB2312" w:eastAsia="仿宋_GB2312" w:cs="仿宋_GB2312"/>
          <w:color w:val="auto"/>
          <w:kern w:val="2"/>
          <w:sz w:val="28"/>
          <w:szCs w:val="28"/>
          <w:highlight w:val="none"/>
        </w:rPr>
      </w:pPr>
      <w:bookmarkStart w:id="58" w:name="_Toc17836"/>
      <w:bookmarkEnd w:id="58"/>
      <w:bookmarkStart w:id="59" w:name="_Toc2303"/>
      <w:bookmarkEnd w:id="59"/>
      <w:bookmarkStart w:id="60" w:name="_Toc17940"/>
      <w:r>
        <w:rPr>
          <w:rFonts w:hint="default" w:ascii="仿宋_GB2312" w:hAnsi="Calibri" w:eastAsia="仿宋_GB2312" w:cs="仿宋_GB2312"/>
          <w:color w:val="auto"/>
          <w:kern w:val="2"/>
          <w:sz w:val="28"/>
          <w:szCs w:val="28"/>
          <w:highlight w:val="none"/>
          <w:lang w:val="en-US" w:eastAsia="zh-CN" w:bidi="ar"/>
        </w:rPr>
        <w:t>（1）符合</w:t>
      </w:r>
      <w:r>
        <w:rPr>
          <w:rFonts w:hint="eastAsia" w:ascii="仿宋_GB2312" w:hAnsi="Calibri" w:eastAsia="仿宋_GB2312" w:cs="仿宋_GB2312"/>
          <w:color w:val="auto"/>
          <w:kern w:val="2"/>
          <w:sz w:val="28"/>
          <w:szCs w:val="28"/>
          <w:highlight w:val="none"/>
          <w:lang w:val="en-US" w:eastAsia="zh-CN" w:bidi="ar"/>
        </w:rPr>
        <w:t>发包方</w:t>
      </w:r>
      <w:r>
        <w:rPr>
          <w:rFonts w:hint="default" w:ascii="仿宋_GB2312" w:hAnsi="Calibri" w:eastAsia="仿宋_GB2312" w:cs="仿宋_GB2312"/>
          <w:color w:val="auto"/>
          <w:kern w:val="2"/>
          <w:sz w:val="28"/>
          <w:szCs w:val="28"/>
          <w:highlight w:val="none"/>
          <w:lang w:val="en-US" w:eastAsia="zh-CN" w:bidi="ar"/>
        </w:rPr>
        <w:t>要求的银行独立保函，</w:t>
      </w:r>
      <w:bookmarkEnd w:id="60"/>
    </w:p>
    <w:p w14:paraId="7B93EF07">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outlineLvl w:val="1"/>
        <w:rPr>
          <w:rFonts w:hint="default" w:ascii="仿宋_GB2312" w:eastAsia="仿宋_GB2312" w:cs="仿宋_GB2312"/>
          <w:color w:val="auto"/>
          <w:kern w:val="2"/>
          <w:sz w:val="28"/>
          <w:szCs w:val="28"/>
          <w:highlight w:val="none"/>
        </w:rPr>
      </w:pPr>
      <w:bookmarkStart w:id="61" w:name="_Toc7932"/>
      <w:bookmarkEnd w:id="61"/>
      <w:bookmarkStart w:id="62" w:name="_Toc17280"/>
      <w:bookmarkEnd w:id="62"/>
      <w:bookmarkStart w:id="63" w:name="_Toc12395"/>
      <w:r>
        <w:rPr>
          <w:rFonts w:hint="default" w:ascii="仿宋_GB2312" w:hAnsi="Calibri" w:eastAsia="仿宋_GB2312" w:cs="仿宋_GB2312"/>
          <w:color w:val="auto"/>
          <w:kern w:val="2"/>
          <w:sz w:val="28"/>
          <w:szCs w:val="28"/>
          <w:highlight w:val="none"/>
          <w:lang w:val="en-US" w:eastAsia="zh-CN" w:bidi="ar"/>
        </w:rPr>
        <w:t>（2）现金转账至</w:t>
      </w:r>
      <w:r>
        <w:rPr>
          <w:rFonts w:hint="eastAsia" w:ascii="仿宋_GB2312" w:hAnsi="Calibri" w:eastAsia="仿宋_GB2312" w:cs="仿宋_GB2312"/>
          <w:color w:val="auto"/>
          <w:kern w:val="2"/>
          <w:sz w:val="28"/>
          <w:szCs w:val="28"/>
          <w:highlight w:val="none"/>
          <w:lang w:val="en-US" w:eastAsia="zh-CN" w:bidi="ar"/>
        </w:rPr>
        <w:t>发包方</w:t>
      </w:r>
      <w:r>
        <w:rPr>
          <w:rFonts w:hint="default" w:ascii="仿宋_GB2312" w:hAnsi="Calibri" w:eastAsia="仿宋_GB2312" w:cs="仿宋_GB2312"/>
          <w:color w:val="auto"/>
          <w:kern w:val="2"/>
          <w:sz w:val="28"/>
          <w:szCs w:val="28"/>
          <w:highlight w:val="none"/>
          <w:lang w:val="en-US" w:eastAsia="zh-CN" w:bidi="ar"/>
        </w:rPr>
        <w:t>以下指定账户：</w:t>
      </w:r>
      <w:bookmarkEnd w:id="63"/>
    </w:p>
    <w:p w14:paraId="778E17C2">
      <w:pPr>
        <w:keepNext w:val="0"/>
        <w:keepLines w:val="0"/>
        <w:widowControl/>
        <w:suppressLineNumbers w:val="0"/>
        <w:adjustRightInd w:val="0"/>
        <w:snapToGrid w:val="0"/>
        <w:spacing w:before="0" w:beforeAutospacing="0" w:after="0" w:afterAutospacing="0" w:line="560" w:lineRule="exact"/>
        <w:ind w:left="0" w:right="0" w:firstLine="560" w:firstLineChars="200"/>
        <w:jc w:val="left"/>
        <w:outlineLvl w:val="1"/>
        <w:rPr>
          <w:rFonts w:hint="default" w:ascii="仿宋_GB2312" w:eastAsia="仿宋_GB2312" w:cs="仿宋_GB2312"/>
          <w:bCs w:val="0"/>
          <w:color w:val="auto"/>
          <w:kern w:val="2"/>
          <w:sz w:val="28"/>
          <w:szCs w:val="28"/>
          <w:highlight w:val="none"/>
        </w:rPr>
      </w:pPr>
      <w:bookmarkStart w:id="64" w:name="_Toc29644"/>
      <w:bookmarkEnd w:id="64"/>
      <w:bookmarkStart w:id="65" w:name="_Toc30728"/>
      <w:bookmarkEnd w:id="65"/>
      <w:bookmarkStart w:id="66" w:name="_Toc32181"/>
      <w:r>
        <w:rPr>
          <w:rFonts w:hint="default" w:ascii="仿宋_GB2312" w:hAnsi="Calibri" w:eastAsia="仿宋_GB2312" w:cs="仿宋_GB2312"/>
          <w:bCs w:val="0"/>
          <w:color w:val="auto"/>
          <w:kern w:val="2"/>
          <w:sz w:val="28"/>
          <w:szCs w:val="28"/>
          <w:highlight w:val="none"/>
          <w:lang w:val="en-US" w:eastAsia="zh-CN" w:bidi="ar"/>
        </w:rPr>
        <w:t>户名：</w:t>
      </w:r>
      <w:bookmarkEnd w:id="66"/>
      <w:r>
        <w:rPr>
          <w:rFonts w:hint="eastAsia" w:ascii="仿宋_GB2312" w:hAnsi="Calibri" w:eastAsia="仿宋_GB2312" w:cs="仿宋_GB2312"/>
          <w:bCs w:val="0"/>
          <w:color w:val="auto"/>
          <w:kern w:val="2"/>
          <w:sz w:val="28"/>
          <w:szCs w:val="28"/>
          <w:highlight w:val="none"/>
          <w:lang w:val="en-US" w:eastAsia="zh-CN" w:bidi="ar"/>
        </w:rPr>
        <w:t>广东省地震局</w:t>
      </w:r>
    </w:p>
    <w:p w14:paraId="09AE4A9F">
      <w:pPr>
        <w:keepNext w:val="0"/>
        <w:keepLines w:val="0"/>
        <w:widowControl/>
        <w:suppressLineNumbers w:val="0"/>
        <w:adjustRightInd w:val="0"/>
        <w:snapToGrid w:val="0"/>
        <w:spacing w:before="0" w:beforeAutospacing="0" w:after="0" w:afterAutospacing="0" w:line="560" w:lineRule="exact"/>
        <w:ind w:left="0" w:right="0" w:firstLine="560" w:firstLineChars="200"/>
        <w:jc w:val="left"/>
        <w:outlineLvl w:val="1"/>
        <w:rPr>
          <w:rFonts w:hint="default" w:ascii="仿宋_GB2312" w:eastAsia="仿宋_GB2312" w:cs="仿宋_GB2312"/>
          <w:bCs w:val="0"/>
          <w:color w:val="auto"/>
          <w:kern w:val="2"/>
          <w:sz w:val="28"/>
          <w:szCs w:val="28"/>
          <w:highlight w:val="none"/>
          <w:lang w:val="en-US"/>
        </w:rPr>
      </w:pPr>
      <w:bookmarkStart w:id="67" w:name="_Toc30811"/>
      <w:bookmarkEnd w:id="67"/>
      <w:bookmarkStart w:id="68" w:name="_Toc31120"/>
      <w:bookmarkEnd w:id="68"/>
      <w:bookmarkStart w:id="69" w:name="_Toc7349"/>
      <w:r>
        <w:rPr>
          <w:rFonts w:hint="default" w:ascii="仿宋_GB2312" w:hAnsi="Calibri" w:eastAsia="仿宋_GB2312" w:cs="仿宋_GB2312"/>
          <w:bCs w:val="0"/>
          <w:color w:val="auto"/>
          <w:kern w:val="2"/>
          <w:sz w:val="28"/>
          <w:szCs w:val="28"/>
          <w:highlight w:val="none"/>
          <w:lang w:val="en-US" w:eastAsia="zh-CN" w:bidi="ar"/>
        </w:rPr>
        <w:t>账号：</w:t>
      </w:r>
      <w:bookmarkEnd w:id="69"/>
      <w:r>
        <w:rPr>
          <w:rFonts w:hint="eastAsia" w:ascii="仿宋_GB2312" w:hAnsi="Calibri" w:eastAsia="仿宋_GB2312" w:cs="仿宋_GB2312"/>
          <w:bCs w:val="0"/>
          <w:color w:val="auto"/>
          <w:kern w:val="2"/>
          <w:sz w:val="28"/>
          <w:szCs w:val="28"/>
          <w:highlight w:val="none"/>
          <w:lang w:val="en-US" w:eastAsia="zh-CN" w:bidi="ar"/>
        </w:rPr>
        <w:t>广州市建行永福支行</w:t>
      </w:r>
    </w:p>
    <w:p w14:paraId="151662C3">
      <w:pPr>
        <w:keepNext w:val="0"/>
        <w:keepLines w:val="0"/>
        <w:widowControl/>
        <w:suppressLineNumbers w:val="0"/>
        <w:adjustRightInd w:val="0"/>
        <w:snapToGrid w:val="0"/>
        <w:spacing w:before="0" w:beforeAutospacing="0" w:after="0" w:afterAutospacing="0" w:line="560" w:lineRule="exact"/>
        <w:ind w:left="0" w:right="0" w:firstLine="560" w:firstLineChars="200"/>
        <w:jc w:val="left"/>
        <w:outlineLvl w:val="1"/>
        <w:rPr>
          <w:rFonts w:hint="eastAsia" w:ascii="仿宋_GB2312" w:hAnsi="Calibri" w:eastAsia="仿宋_GB2312" w:cs="仿宋_GB2312"/>
          <w:bCs w:val="0"/>
          <w:color w:val="auto"/>
          <w:kern w:val="2"/>
          <w:sz w:val="28"/>
          <w:szCs w:val="28"/>
          <w:highlight w:val="none"/>
          <w:lang w:val="en-US" w:eastAsia="zh-CN" w:bidi="ar"/>
        </w:rPr>
      </w:pPr>
      <w:bookmarkStart w:id="70" w:name="_Toc23567"/>
      <w:bookmarkEnd w:id="70"/>
      <w:bookmarkStart w:id="71" w:name="_Toc10460"/>
      <w:bookmarkEnd w:id="71"/>
      <w:bookmarkStart w:id="72" w:name="_Toc2694"/>
      <w:r>
        <w:rPr>
          <w:rFonts w:hint="default" w:ascii="仿宋_GB2312" w:hAnsi="Calibri" w:eastAsia="仿宋_GB2312" w:cs="仿宋_GB2312"/>
          <w:bCs w:val="0"/>
          <w:color w:val="auto"/>
          <w:kern w:val="2"/>
          <w:sz w:val="28"/>
          <w:szCs w:val="28"/>
          <w:highlight w:val="none"/>
          <w:lang w:val="en-US" w:eastAsia="zh-CN" w:bidi="ar"/>
        </w:rPr>
        <w:t>开户行：</w:t>
      </w:r>
      <w:bookmarkEnd w:id="72"/>
      <w:r>
        <w:rPr>
          <w:rFonts w:hint="eastAsia" w:ascii="仿宋_GB2312" w:hAnsi="Calibri" w:eastAsia="仿宋_GB2312" w:cs="仿宋_GB2312"/>
          <w:color w:val="auto"/>
          <w:sz w:val="28"/>
          <w:szCs w:val="28"/>
          <w:highlight w:val="none"/>
          <w:lang w:val="en-US" w:eastAsia="zh-CN" w:bidi="ar"/>
        </w:rPr>
        <w:t>44001490907050425168</w:t>
      </w:r>
    </w:p>
    <w:p w14:paraId="6798478A">
      <w:pPr>
        <w:keepNext w:val="0"/>
        <w:keepLines w:val="0"/>
        <w:widowControl/>
        <w:suppressLineNumbers w:val="0"/>
        <w:adjustRightInd w:val="0"/>
        <w:snapToGrid w:val="0"/>
        <w:spacing w:before="0" w:beforeAutospacing="0" w:after="0" w:afterAutospacing="0" w:line="560" w:lineRule="exact"/>
        <w:ind w:left="0" w:right="0" w:firstLine="560" w:firstLineChars="200"/>
        <w:jc w:val="left"/>
        <w:outlineLvl w:val="1"/>
        <w:rPr>
          <w:rFonts w:hint="default" w:ascii="仿宋_GB2312" w:eastAsia="仿宋_GB2312" w:cs="仿宋_GB2312"/>
          <w:color w:val="auto"/>
          <w:kern w:val="2"/>
          <w:sz w:val="28"/>
          <w:szCs w:val="28"/>
          <w:highlight w:val="none"/>
        </w:rPr>
      </w:pPr>
      <w:bookmarkStart w:id="73" w:name="_Toc28353"/>
      <w:bookmarkEnd w:id="73"/>
      <w:bookmarkStart w:id="74" w:name="_Toc5088"/>
      <w:bookmarkEnd w:id="74"/>
      <w:bookmarkStart w:id="75" w:name="_Toc14580"/>
      <w:r>
        <w:rPr>
          <w:rFonts w:hint="default" w:ascii="仿宋_GB2312" w:hAnsi="Calibri" w:eastAsia="仿宋_GB2312" w:cs="仿宋_GB2312"/>
          <w:color w:val="auto"/>
          <w:kern w:val="2"/>
          <w:sz w:val="28"/>
          <w:szCs w:val="28"/>
          <w:highlight w:val="none"/>
          <w:lang w:val="en-US" w:eastAsia="zh-CN" w:bidi="ar"/>
        </w:rPr>
        <w:t>6.2履约担保的担保期限和返还</w:t>
      </w:r>
      <w:bookmarkEnd w:id="75"/>
    </w:p>
    <w:p w14:paraId="6DB0D703">
      <w:pPr>
        <w:keepNext w:val="0"/>
        <w:keepLines w:val="0"/>
        <w:widowControl/>
        <w:suppressLineNumbers w:val="0"/>
        <w:adjustRightInd w:val="0"/>
        <w:snapToGrid w:val="0"/>
        <w:spacing w:before="0" w:beforeAutospacing="0" w:after="0" w:afterAutospacing="0" w:line="560" w:lineRule="exact"/>
        <w:ind w:left="0" w:right="0" w:firstLine="560" w:firstLineChars="200"/>
        <w:jc w:val="left"/>
        <w:outlineLvl w:val="1"/>
        <w:rPr>
          <w:rFonts w:hint="default" w:ascii="仿宋_GB2312" w:eastAsia="仿宋_GB2312" w:cs="仿宋_GB2312"/>
          <w:color w:val="auto"/>
          <w:kern w:val="2"/>
          <w:sz w:val="28"/>
          <w:szCs w:val="28"/>
          <w:highlight w:val="none"/>
        </w:rPr>
      </w:pPr>
      <w:bookmarkStart w:id="76" w:name="_Toc20339"/>
      <w:bookmarkEnd w:id="76"/>
      <w:bookmarkStart w:id="77" w:name="_Toc31177"/>
      <w:bookmarkEnd w:id="77"/>
      <w:bookmarkStart w:id="78" w:name="_Toc9646"/>
      <w:r>
        <w:rPr>
          <w:rFonts w:hint="default" w:ascii="仿宋_GB2312" w:hAnsi="Calibri" w:eastAsia="仿宋_GB2312" w:cs="仿宋_GB2312"/>
          <w:color w:val="auto"/>
          <w:kern w:val="2"/>
          <w:sz w:val="28"/>
          <w:szCs w:val="28"/>
          <w:highlight w:val="none"/>
          <w:lang w:val="en-US" w:eastAsia="zh-CN" w:bidi="ar"/>
        </w:rPr>
        <w:t>⑴履约银行保函（或现金履约保证金）的担保期限：从提供履约担保（或转账成功）之日起至合同履行完成。</w:t>
      </w:r>
      <w:bookmarkEnd w:id="78"/>
    </w:p>
    <w:p w14:paraId="7E1000C8">
      <w:pPr>
        <w:keepNext w:val="0"/>
        <w:keepLines w:val="0"/>
        <w:widowControl/>
        <w:suppressLineNumbers w:val="0"/>
        <w:adjustRightInd w:val="0"/>
        <w:snapToGrid w:val="0"/>
        <w:spacing w:before="0" w:beforeAutospacing="0" w:after="0" w:afterAutospacing="0" w:line="560" w:lineRule="exact"/>
        <w:ind w:left="0" w:right="0" w:firstLine="560" w:firstLineChars="200"/>
        <w:jc w:val="left"/>
        <w:outlineLvl w:val="1"/>
        <w:rPr>
          <w:rFonts w:hint="default" w:ascii="仿宋_GB2312" w:eastAsia="仿宋_GB2312" w:cs="仿宋_GB2312"/>
          <w:color w:val="auto"/>
          <w:kern w:val="2"/>
          <w:sz w:val="28"/>
          <w:szCs w:val="28"/>
          <w:highlight w:val="none"/>
        </w:rPr>
      </w:pPr>
      <w:bookmarkStart w:id="79" w:name="_Toc31302"/>
      <w:bookmarkEnd w:id="79"/>
      <w:bookmarkStart w:id="80" w:name="_Toc19030"/>
      <w:bookmarkEnd w:id="80"/>
      <w:bookmarkStart w:id="81" w:name="_Toc24166"/>
      <w:r>
        <w:rPr>
          <w:rFonts w:hint="default" w:ascii="仿宋_GB2312" w:hAnsi="Calibri" w:eastAsia="仿宋_GB2312" w:cs="仿宋_GB2312"/>
          <w:color w:val="auto"/>
          <w:kern w:val="2"/>
          <w:sz w:val="28"/>
          <w:szCs w:val="28"/>
          <w:highlight w:val="none"/>
          <w:lang w:val="en-US" w:eastAsia="zh-CN" w:bidi="ar"/>
        </w:rPr>
        <w:t>⑵履约银行保函在合同履行完成后，由</w:t>
      </w:r>
      <w:r>
        <w:rPr>
          <w:rFonts w:hint="eastAsia" w:ascii="仿宋_GB2312" w:hAnsi="Calibri" w:eastAsia="仿宋_GB2312" w:cs="仿宋_GB2312"/>
          <w:color w:val="auto"/>
          <w:kern w:val="2"/>
          <w:sz w:val="28"/>
          <w:szCs w:val="28"/>
          <w:highlight w:val="none"/>
          <w:lang w:val="en-US" w:eastAsia="zh-CN" w:bidi="ar"/>
        </w:rPr>
        <w:t>承包方</w:t>
      </w:r>
      <w:r>
        <w:rPr>
          <w:rFonts w:hint="default" w:ascii="仿宋_GB2312" w:hAnsi="Calibri" w:eastAsia="仿宋_GB2312" w:cs="仿宋_GB2312"/>
          <w:color w:val="auto"/>
          <w:kern w:val="2"/>
          <w:sz w:val="28"/>
          <w:szCs w:val="28"/>
          <w:highlight w:val="none"/>
          <w:lang w:val="en-US" w:eastAsia="zh-CN" w:bidi="ar"/>
        </w:rPr>
        <w:t>提出申请，项目全部结算审核定案后，经</w:t>
      </w:r>
      <w:r>
        <w:rPr>
          <w:rFonts w:hint="eastAsia" w:ascii="仿宋_GB2312" w:hAnsi="Calibri" w:eastAsia="仿宋_GB2312" w:cs="仿宋_GB2312"/>
          <w:color w:val="auto"/>
          <w:kern w:val="2"/>
          <w:sz w:val="28"/>
          <w:szCs w:val="28"/>
          <w:highlight w:val="none"/>
          <w:lang w:val="en-US" w:eastAsia="zh-CN" w:bidi="ar"/>
        </w:rPr>
        <w:t>发包方</w:t>
      </w:r>
      <w:r>
        <w:rPr>
          <w:rFonts w:hint="default" w:ascii="仿宋_GB2312" w:hAnsi="Calibri" w:eastAsia="仿宋_GB2312" w:cs="仿宋_GB2312"/>
          <w:color w:val="auto"/>
          <w:kern w:val="2"/>
          <w:sz w:val="28"/>
          <w:szCs w:val="28"/>
          <w:highlight w:val="none"/>
          <w:lang w:val="en-US" w:eastAsia="zh-CN" w:bidi="ar"/>
        </w:rPr>
        <w:t>、监理方</w:t>
      </w:r>
      <w:r>
        <w:rPr>
          <w:rFonts w:hint="eastAsia" w:ascii="仿宋_GB2312" w:hAnsi="Calibri" w:eastAsia="仿宋_GB2312" w:cs="仿宋_GB2312"/>
          <w:color w:val="auto"/>
          <w:kern w:val="2"/>
          <w:sz w:val="28"/>
          <w:szCs w:val="28"/>
          <w:highlight w:val="none"/>
          <w:lang w:val="en-US" w:eastAsia="zh-CN" w:bidi="ar"/>
        </w:rPr>
        <w:t>（如有）</w:t>
      </w:r>
      <w:r>
        <w:rPr>
          <w:rFonts w:hint="default" w:ascii="仿宋_GB2312" w:hAnsi="Calibri" w:eastAsia="仿宋_GB2312" w:cs="仿宋_GB2312"/>
          <w:color w:val="auto"/>
          <w:kern w:val="2"/>
          <w:sz w:val="28"/>
          <w:szCs w:val="28"/>
          <w:highlight w:val="none"/>
          <w:lang w:val="en-US" w:eastAsia="zh-CN" w:bidi="ar"/>
        </w:rPr>
        <w:t>、</w:t>
      </w:r>
      <w:r>
        <w:rPr>
          <w:rFonts w:hint="eastAsia" w:ascii="仿宋_GB2312" w:hAnsi="Calibri" w:eastAsia="仿宋_GB2312" w:cs="仿宋_GB2312"/>
          <w:color w:val="auto"/>
          <w:kern w:val="2"/>
          <w:sz w:val="28"/>
          <w:szCs w:val="28"/>
          <w:highlight w:val="none"/>
          <w:lang w:val="en-US" w:eastAsia="zh-CN" w:bidi="ar"/>
        </w:rPr>
        <w:t>承包方</w:t>
      </w:r>
      <w:r>
        <w:rPr>
          <w:rFonts w:hint="default" w:ascii="仿宋_GB2312" w:hAnsi="Calibri" w:eastAsia="仿宋_GB2312" w:cs="仿宋_GB2312"/>
          <w:color w:val="auto"/>
          <w:kern w:val="2"/>
          <w:sz w:val="28"/>
          <w:szCs w:val="28"/>
          <w:highlight w:val="none"/>
          <w:lang w:val="en-US" w:eastAsia="zh-CN" w:bidi="ar"/>
        </w:rPr>
        <w:t>、造价方</w:t>
      </w:r>
      <w:r>
        <w:rPr>
          <w:rFonts w:hint="eastAsia" w:ascii="仿宋_GB2312" w:hAnsi="Calibri" w:eastAsia="仿宋_GB2312" w:cs="仿宋_GB2312"/>
          <w:color w:val="auto"/>
          <w:kern w:val="2"/>
          <w:sz w:val="28"/>
          <w:szCs w:val="28"/>
          <w:highlight w:val="none"/>
          <w:lang w:val="en-US" w:eastAsia="zh-CN" w:bidi="ar"/>
        </w:rPr>
        <w:t>（如有）</w:t>
      </w:r>
      <w:r>
        <w:rPr>
          <w:rFonts w:hint="default" w:ascii="仿宋_GB2312" w:hAnsi="Calibri" w:eastAsia="仿宋_GB2312" w:cs="仿宋_GB2312"/>
          <w:color w:val="auto"/>
          <w:kern w:val="2"/>
          <w:sz w:val="28"/>
          <w:szCs w:val="28"/>
          <w:highlight w:val="none"/>
          <w:lang w:val="en-US" w:eastAsia="zh-CN" w:bidi="ar"/>
        </w:rPr>
        <w:t>等单位确认，</w:t>
      </w:r>
      <w:r>
        <w:rPr>
          <w:rFonts w:hint="eastAsia" w:ascii="仿宋_GB2312" w:hAnsi="Calibri" w:eastAsia="仿宋_GB2312" w:cs="仿宋_GB2312"/>
          <w:color w:val="auto"/>
          <w:kern w:val="2"/>
          <w:sz w:val="28"/>
          <w:szCs w:val="28"/>
          <w:highlight w:val="none"/>
          <w:lang w:val="en-US" w:eastAsia="zh-CN" w:bidi="ar"/>
        </w:rPr>
        <w:t>承包方</w:t>
      </w:r>
      <w:r>
        <w:rPr>
          <w:rFonts w:hint="default" w:ascii="仿宋_GB2312" w:hAnsi="Calibri" w:eastAsia="仿宋_GB2312" w:cs="仿宋_GB2312"/>
          <w:color w:val="auto"/>
          <w:kern w:val="2"/>
          <w:sz w:val="28"/>
          <w:szCs w:val="28"/>
          <w:highlight w:val="none"/>
          <w:lang w:val="en-US" w:eastAsia="zh-CN" w:bidi="ar"/>
        </w:rPr>
        <w:t>将相应的竣工图纸和</w:t>
      </w:r>
      <w:r>
        <w:rPr>
          <w:rFonts w:hint="eastAsia" w:ascii="仿宋_GB2312" w:hAnsi="Calibri" w:eastAsia="仿宋_GB2312" w:cs="仿宋_GB2312"/>
          <w:color w:val="auto"/>
          <w:kern w:val="2"/>
          <w:sz w:val="28"/>
          <w:szCs w:val="28"/>
          <w:highlight w:val="none"/>
          <w:lang w:val="en-US" w:eastAsia="zh-CN" w:bidi="ar"/>
        </w:rPr>
        <w:t>工程建设档案</w:t>
      </w:r>
      <w:r>
        <w:rPr>
          <w:rFonts w:hint="default" w:ascii="仿宋_GB2312" w:hAnsi="Calibri" w:eastAsia="仿宋_GB2312" w:cs="仿宋_GB2312"/>
          <w:color w:val="auto"/>
          <w:kern w:val="2"/>
          <w:sz w:val="28"/>
          <w:szCs w:val="28"/>
          <w:highlight w:val="none"/>
          <w:lang w:val="en-US" w:eastAsia="zh-CN" w:bidi="ar"/>
        </w:rPr>
        <w:t>移交</w:t>
      </w:r>
      <w:r>
        <w:rPr>
          <w:rFonts w:hint="eastAsia" w:ascii="仿宋_GB2312" w:hAnsi="Calibri" w:eastAsia="仿宋_GB2312" w:cs="仿宋_GB2312"/>
          <w:color w:val="auto"/>
          <w:kern w:val="2"/>
          <w:sz w:val="28"/>
          <w:szCs w:val="28"/>
          <w:highlight w:val="none"/>
          <w:lang w:val="en-US" w:eastAsia="zh-CN" w:bidi="ar"/>
        </w:rPr>
        <w:t>发包方</w:t>
      </w:r>
      <w:r>
        <w:rPr>
          <w:rFonts w:hint="default" w:ascii="仿宋_GB2312" w:hAnsi="Calibri" w:eastAsia="仿宋_GB2312" w:cs="仿宋_GB2312"/>
          <w:color w:val="auto"/>
          <w:kern w:val="2"/>
          <w:sz w:val="28"/>
          <w:szCs w:val="28"/>
          <w:highlight w:val="none"/>
          <w:lang w:val="en-US" w:eastAsia="zh-CN" w:bidi="ar"/>
        </w:rPr>
        <w:t>后，</w:t>
      </w:r>
      <w:r>
        <w:rPr>
          <w:rFonts w:hint="eastAsia" w:ascii="仿宋_GB2312" w:hAnsi="Calibri" w:eastAsia="仿宋_GB2312" w:cs="仿宋_GB2312"/>
          <w:color w:val="auto"/>
          <w:kern w:val="2"/>
          <w:sz w:val="28"/>
          <w:szCs w:val="28"/>
          <w:highlight w:val="none"/>
          <w:lang w:val="en-US" w:eastAsia="zh-CN" w:bidi="ar"/>
        </w:rPr>
        <w:t>发包方</w:t>
      </w:r>
      <w:r>
        <w:rPr>
          <w:rFonts w:hint="default" w:ascii="仿宋_GB2312" w:hAnsi="Calibri" w:eastAsia="仿宋_GB2312" w:cs="仿宋_GB2312"/>
          <w:color w:val="auto"/>
          <w:kern w:val="2"/>
          <w:sz w:val="28"/>
          <w:szCs w:val="28"/>
          <w:highlight w:val="none"/>
          <w:lang w:val="en-US" w:eastAsia="zh-CN" w:bidi="ar"/>
        </w:rPr>
        <w:t>在1个月内(不含相关部门审批时间)返还，不支付利息：</w:t>
      </w:r>
      <w:bookmarkEnd w:id="81"/>
    </w:p>
    <w:p w14:paraId="20E6E629">
      <w:pPr>
        <w:keepNext w:val="0"/>
        <w:keepLines w:val="0"/>
        <w:widowControl/>
        <w:suppressLineNumbers w:val="0"/>
        <w:adjustRightInd w:val="0"/>
        <w:snapToGrid w:val="0"/>
        <w:spacing w:before="0" w:beforeAutospacing="0" w:after="0" w:afterAutospacing="0" w:line="560" w:lineRule="exact"/>
        <w:ind w:left="0" w:right="0" w:firstLine="560" w:firstLineChars="200"/>
        <w:jc w:val="left"/>
        <w:outlineLvl w:val="1"/>
        <w:rPr>
          <w:rFonts w:hint="default" w:ascii="仿宋_GB2312" w:eastAsia="仿宋_GB2312" w:cs="仿宋_GB2312"/>
          <w:color w:val="auto"/>
          <w:kern w:val="2"/>
          <w:sz w:val="28"/>
          <w:szCs w:val="28"/>
          <w:highlight w:val="none"/>
        </w:rPr>
      </w:pPr>
      <w:bookmarkStart w:id="82" w:name="_Toc4926"/>
      <w:bookmarkEnd w:id="82"/>
      <w:bookmarkStart w:id="83" w:name="_Toc9849"/>
      <w:bookmarkEnd w:id="83"/>
      <w:bookmarkStart w:id="84" w:name="_Toc17097"/>
      <w:r>
        <w:rPr>
          <w:rFonts w:hint="default" w:ascii="仿宋_GB2312" w:hAnsi="Calibri" w:eastAsia="仿宋_GB2312" w:cs="仿宋_GB2312"/>
          <w:color w:val="auto"/>
          <w:kern w:val="2"/>
          <w:sz w:val="28"/>
          <w:szCs w:val="28"/>
          <w:highlight w:val="none"/>
          <w:lang w:val="en-US" w:eastAsia="zh-CN" w:bidi="ar"/>
        </w:rPr>
        <w:t>⑶延长担保期限。</w:t>
      </w:r>
      <w:r>
        <w:rPr>
          <w:rFonts w:hint="eastAsia" w:ascii="仿宋_GB2312" w:hAnsi="Calibri" w:eastAsia="仿宋_GB2312" w:cs="仿宋_GB2312"/>
          <w:color w:val="auto"/>
          <w:kern w:val="2"/>
          <w:sz w:val="28"/>
          <w:szCs w:val="28"/>
          <w:highlight w:val="none"/>
          <w:lang w:val="en-US" w:eastAsia="zh-CN" w:bidi="ar"/>
        </w:rPr>
        <w:t>承包方</w:t>
      </w:r>
      <w:r>
        <w:rPr>
          <w:rFonts w:hint="default" w:ascii="仿宋_GB2312" w:hAnsi="Calibri" w:eastAsia="仿宋_GB2312" w:cs="仿宋_GB2312"/>
          <w:color w:val="auto"/>
          <w:kern w:val="2"/>
          <w:sz w:val="28"/>
          <w:szCs w:val="28"/>
          <w:highlight w:val="none"/>
          <w:lang w:val="en-US" w:eastAsia="zh-CN" w:bidi="ar"/>
        </w:rPr>
        <w:t>以履约银行保函形式提交履约保证金的，在银行保函到期前，</w:t>
      </w:r>
      <w:r>
        <w:rPr>
          <w:rFonts w:hint="eastAsia" w:ascii="仿宋_GB2312" w:hAnsi="Calibri" w:eastAsia="仿宋_GB2312" w:cs="仿宋_GB2312"/>
          <w:color w:val="auto"/>
          <w:kern w:val="2"/>
          <w:sz w:val="28"/>
          <w:szCs w:val="28"/>
          <w:highlight w:val="none"/>
          <w:lang w:val="en-US" w:eastAsia="zh-CN" w:bidi="ar"/>
        </w:rPr>
        <w:t>承包方</w:t>
      </w:r>
      <w:r>
        <w:rPr>
          <w:rFonts w:hint="default" w:ascii="仿宋_GB2312" w:hAnsi="Calibri" w:eastAsia="仿宋_GB2312" w:cs="仿宋_GB2312"/>
          <w:color w:val="auto"/>
          <w:kern w:val="2"/>
          <w:sz w:val="28"/>
          <w:szCs w:val="28"/>
          <w:highlight w:val="none"/>
          <w:lang w:val="en-US" w:eastAsia="zh-CN" w:bidi="ar"/>
        </w:rPr>
        <w:t>应提前</w:t>
      </w:r>
      <w:bookmarkEnd w:id="84"/>
      <w:r>
        <w:rPr>
          <w:rFonts w:hint="default" w:ascii="仿宋_GB2312" w:hAnsi="Calibri" w:eastAsia="仿宋_GB2312" w:cs="仿宋_GB2312"/>
          <w:color w:val="auto"/>
          <w:kern w:val="2"/>
          <w:sz w:val="28"/>
          <w:szCs w:val="28"/>
          <w:highlight w:val="none"/>
          <w:u w:val="single"/>
          <w:lang w:val="en-US" w:eastAsia="zh-CN" w:bidi="ar"/>
        </w:rPr>
        <w:t xml:space="preserve"> 7 </w:t>
      </w:r>
      <w:r>
        <w:rPr>
          <w:rFonts w:hint="default" w:ascii="仿宋_GB2312" w:hAnsi="Calibri" w:eastAsia="仿宋_GB2312" w:cs="仿宋_GB2312"/>
          <w:color w:val="auto"/>
          <w:kern w:val="2"/>
          <w:sz w:val="28"/>
          <w:szCs w:val="28"/>
          <w:highlight w:val="none"/>
          <w:lang w:val="en-US" w:eastAsia="zh-CN" w:bidi="ar"/>
        </w:rPr>
        <w:t>日向</w:t>
      </w:r>
      <w:r>
        <w:rPr>
          <w:rFonts w:hint="eastAsia" w:ascii="仿宋_GB2312" w:hAnsi="Calibri" w:eastAsia="仿宋_GB2312" w:cs="仿宋_GB2312"/>
          <w:color w:val="auto"/>
          <w:kern w:val="2"/>
          <w:sz w:val="28"/>
          <w:szCs w:val="28"/>
          <w:highlight w:val="none"/>
          <w:lang w:val="en-US" w:eastAsia="zh-CN" w:bidi="ar"/>
        </w:rPr>
        <w:t>发包方</w:t>
      </w:r>
      <w:r>
        <w:rPr>
          <w:rFonts w:hint="default" w:ascii="仿宋_GB2312" w:hAnsi="Calibri" w:eastAsia="仿宋_GB2312" w:cs="仿宋_GB2312"/>
          <w:color w:val="auto"/>
          <w:kern w:val="2"/>
          <w:sz w:val="28"/>
          <w:szCs w:val="28"/>
          <w:highlight w:val="none"/>
          <w:lang w:val="en-US" w:eastAsia="zh-CN" w:bidi="ar"/>
        </w:rPr>
        <w:t>提交新的保函以替换即将到期的保函。如</w:t>
      </w:r>
      <w:r>
        <w:rPr>
          <w:rFonts w:hint="eastAsia" w:ascii="仿宋_GB2312" w:hAnsi="Calibri" w:eastAsia="仿宋_GB2312" w:cs="仿宋_GB2312"/>
          <w:color w:val="auto"/>
          <w:kern w:val="2"/>
          <w:sz w:val="28"/>
          <w:szCs w:val="28"/>
          <w:highlight w:val="none"/>
          <w:lang w:val="en-US" w:eastAsia="zh-CN" w:bidi="ar"/>
        </w:rPr>
        <w:t>承包方</w:t>
      </w:r>
      <w:r>
        <w:rPr>
          <w:rFonts w:hint="default" w:ascii="仿宋_GB2312" w:hAnsi="Calibri" w:eastAsia="仿宋_GB2312" w:cs="仿宋_GB2312"/>
          <w:color w:val="auto"/>
          <w:kern w:val="2"/>
          <w:sz w:val="28"/>
          <w:szCs w:val="28"/>
          <w:highlight w:val="none"/>
          <w:lang w:val="en-US" w:eastAsia="zh-CN" w:bidi="ar"/>
        </w:rPr>
        <w:t>未及时提交的，</w:t>
      </w:r>
      <w:r>
        <w:rPr>
          <w:rFonts w:hint="eastAsia" w:ascii="仿宋_GB2312" w:hAnsi="Calibri" w:eastAsia="仿宋_GB2312" w:cs="仿宋_GB2312"/>
          <w:color w:val="auto"/>
          <w:kern w:val="2"/>
          <w:sz w:val="28"/>
          <w:szCs w:val="28"/>
          <w:highlight w:val="none"/>
          <w:lang w:val="en-US" w:eastAsia="zh-CN" w:bidi="ar"/>
        </w:rPr>
        <w:t>发包方</w:t>
      </w:r>
      <w:r>
        <w:rPr>
          <w:rFonts w:hint="default" w:ascii="仿宋_GB2312" w:hAnsi="Calibri" w:eastAsia="仿宋_GB2312" w:cs="仿宋_GB2312"/>
          <w:color w:val="auto"/>
          <w:kern w:val="2"/>
          <w:sz w:val="28"/>
          <w:szCs w:val="28"/>
          <w:highlight w:val="none"/>
          <w:lang w:val="en-US" w:eastAsia="zh-CN" w:bidi="ar"/>
        </w:rPr>
        <w:t>有权直接要求担保银行支付其担保的全部金额并解除合同。</w:t>
      </w:r>
    </w:p>
    <w:p w14:paraId="2E821EF1">
      <w:pPr>
        <w:keepNext w:val="0"/>
        <w:keepLines w:val="0"/>
        <w:widowControl w:val="0"/>
        <w:suppressLineNumbers w:val="0"/>
        <w:adjustRightInd w:val="0"/>
        <w:snapToGrid w:val="0"/>
        <w:spacing w:before="0" w:beforeAutospacing="0" w:after="0" w:afterAutospacing="0" w:line="560" w:lineRule="exact"/>
        <w:ind w:left="0" w:right="0" w:firstLine="640"/>
        <w:jc w:val="both"/>
        <w:outlineLvl w:val="1"/>
        <w:rPr>
          <w:rFonts w:hint="default" w:ascii="仿宋_GB2312" w:eastAsia="仿宋_GB2312" w:cs="仿宋_GB2312"/>
          <w:color w:val="auto"/>
          <w:kern w:val="2"/>
          <w:sz w:val="28"/>
          <w:szCs w:val="28"/>
          <w:highlight w:val="none"/>
        </w:rPr>
      </w:pPr>
      <w:bookmarkStart w:id="85" w:name="_Toc15229"/>
      <w:bookmarkEnd w:id="85"/>
      <w:bookmarkStart w:id="86" w:name="_Toc7981"/>
      <w:bookmarkEnd w:id="86"/>
      <w:bookmarkStart w:id="87" w:name="_Toc21469"/>
      <w:r>
        <w:rPr>
          <w:rFonts w:hint="default" w:ascii="仿宋_GB2312" w:hAnsi="Calibri" w:eastAsia="仿宋_GB2312" w:cs="仿宋_GB2312"/>
          <w:color w:val="auto"/>
          <w:kern w:val="2"/>
          <w:sz w:val="28"/>
          <w:szCs w:val="28"/>
          <w:highlight w:val="none"/>
          <w:lang w:val="en-US" w:eastAsia="zh-CN" w:bidi="ar"/>
        </w:rPr>
        <w:t>⑷现金履约保证金的退还：合同履行完成后，由</w:t>
      </w:r>
      <w:r>
        <w:rPr>
          <w:rFonts w:hint="eastAsia" w:ascii="仿宋_GB2312" w:hAnsi="Calibri" w:eastAsia="仿宋_GB2312" w:cs="仿宋_GB2312"/>
          <w:color w:val="auto"/>
          <w:kern w:val="2"/>
          <w:sz w:val="28"/>
          <w:szCs w:val="28"/>
          <w:highlight w:val="none"/>
          <w:lang w:val="en-US" w:eastAsia="zh-CN" w:bidi="ar"/>
        </w:rPr>
        <w:t>承包方</w:t>
      </w:r>
      <w:r>
        <w:rPr>
          <w:rFonts w:hint="default" w:ascii="仿宋_GB2312" w:hAnsi="Calibri" w:eastAsia="仿宋_GB2312" w:cs="仿宋_GB2312"/>
          <w:color w:val="auto"/>
          <w:kern w:val="2"/>
          <w:sz w:val="28"/>
          <w:szCs w:val="28"/>
          <w:highlight w:val="none"/>
          <w:lang w:val="en-US" w:eastAsia="zh-CN" w:bidi="ar"/>
        </w:rPr>
        <w:t>提出申请，</w:t>
      </w:r>
      <w:bookmarkEnd w:id="87"/>
      <w:r>
        <w:rPr>
          <w:rFonts w:hint="default" w:ascii="仿宋_GB2312" w:hAnsi="Calibri" w:eastAsia="仿宋_GB2312" w:cs="仿宋_GB2312"/>
          <w:color w:val="auto"/>
          <w:kern w:val="2"/>
          <w:sz w:val="28"/>
          <w:szCs w:val="28"/>
          <w:highlight w:val="none"/>
          <w:lang w:val="en-US" w:eastAsia="zh-CN" w:bidi="ar"/>
        </w:rPr>
        <w:t>项目全部结算审核定案后，经</w:t>
      </w:r>
      <w:r>
        <w:rPr>
          <w:rFonts w:hint="eastAsia" w:ascii="仿宋_GB2312" w:hAnsi="Calibri" w:eastAsia="仿宋_GB2312" w:cs="仿宋_GB2312"/>
          <w:color w:val="auto"/>
          <w:kern w:val="2"/>
          <w:sz w:val="28"/>
          <w:szCs w:val="28"/>
          <w:highlight w:val="none"/>
          <w:lang w:val="en-US" w:eastAsia="zh-CN" w:bidi="ar"/>
        </w:rPr>
        <w:t>发包方</w:t>
      </w:r>
      <w:r>
        <w:rPr>
          <w:rFonts w:hint="default" w:ascii="仿宋_GB2312" w:hAnsi="Calibri" w:eastAsia="仿宋_GB2312" w:cs="仿宋_GB2312"/>
          <w:color w:val="auto"/>
          <w:kern w:val="2"/>
          <w:sz w:val="28"/>
          <w:szCs w:val="28"/>
          <w:highlight w:val="none"/>
          <w:lang w:val="en-US" w:eastAsia="zh-CN" w:bidi="ar"/>
        </w:rPr>
        <w:t>、监理方（如有）、</w:t>
      </w:r>
      <w:r>
        <w:rPr>
          <w:rFonts w:hint="eastAsia" w:ascii="仿宋_GB2312" w:hAnsi="Calibri" w:eastAsia="仿宋_GB2312" w:cs="仿宋_GB2312"/>
          <w:color w:val="auto"/>
          <w:kern w:val="2"/>
          <w:sz w:val="28"/>
          <w:szCs w:val="28"/>
          <w:highlight w:val="none"/>
          <w:lang w:val="en-US" w:eastAsia="zh-CN" w:bidi="ar"/>
        </w:rPr>
        <w:t>承包方</w:t>
      </w:r>
      <w:r>
        <w:rPr>
          <w:rFonts w:hint="default" w:ascii="仿宋_GB2312" w:hAnsi="Calibri" w:eastAsia="仿宋_GB2312" w:cs="仿宋_GB2312"/>
          <w:color w:val="auto"/>
          <w:kern w:val="2"/>
          <w:sz w:val="28"/>
          <w:szCs w:val="28"/>
          <w:highlight w:val="none"/>
          <w:lang w:val="en-US" w:eastAsia="zh-CN" w:bidi="ar"/>
        </w:rPr>
        <w:t>、造价方（如有）等单位确认，</w:t>
      </w:r>
      <w:r>
        <w:rPr>
          <w:rFonts w:hint="eastAsia" w:ascii="仿宋_GB2312" w:hAnsi="Calibri" w:eastAsia="仿宋_GB2312" w:cs="仿宋_GB2312"/>
          <w:color w:val="auto"/>
          <w:kern w:val="2"/>
          <w:sz w:val="28"/>
          <w:szCs w:val="28"/>
          <w:highlight w:val="none"/>
          <w:lang w:val="en-US" w:eastAsia="zh-CN" w:bidi="ar"/>
        </w:rPr>
        <w:t>承包方</w:t>
      </w:r>
      <w:r>
        <w:rPr>
          <w:rFonts w:hint="default" w:ascii="仿宋_GB2312" w:hAnsi="Calibri" w:eastAsia="仿宋_GB2312" w:cs="仿宋_GB2312"/>
          <w:color w:val="auto"/>
          <w:kern w:val="2"/>
          <w:sz w:val="28"/>
          <w:szCs w:val="28"/>
          <w:highlight w:val="none"/>
          <w:lang w:val="en-US" w:eastAsia="zh-CN" w:bidi="ar"/>
        </w:rPr>
        <w:t>将相应的竣工图纸和基建档案材料移交</w:t>
      </w:r>
      <w:r>
        <w:rPr>
          <w:rFonts w:hint="eastAsia" w:ascii="仿宋_GB2312" w:hAnsi="Calibri" w:eastAsia="仿宋_GB2312" w:cs="仿宋_GB2312"/>
          <w:color w:val="auto"/>
          <w:kern w:val="2"/>
          <w:sz w:val="28"/>
          <w:szCs w:val="28"/>
          <w:highlight w:val="none"/>
          <w:lang w:val="en-US" w:eastAsia="zh-CN" w:bidi="ar"/>
        </w:rPr>
        <w:t>发包方</w:t>
      </w:r>
      <w:r>
        <w:rPr>
          <w:rFonts w:hint="default" w:ascii="仿宋_GB2312" w:hAnsi="Calibri" w:eastAsia="仿宋_GB2312" w:cs="仿宋_GB2312"/>
          <w:color w:val="auto"/>
          <w:kern w:val="2"/>
          <w:sz w:val="28"/>
          <w:szCs w:val="28"/>
          <w:highlight w:val="none"/>
          <w:lang w:val="en-US" w:eastAsia="zh-CN" w:bidi="ar"/>
        </w:rPr>
        <w:t>后，</w:t>
      </w:r>
      <w:r>
        <w:rPr>
          <w:rFonts w:hint="eastAsia" w:ascii="仿宋_GB2312" w:hAnsi="Calibri" w:eastAsia="仿宋_GB2312" w:cs="仿宋_GB2312"/>
          <w:color w:val="auto"/>
          <w:kern w:val="2"/>
          <w:sz w:val="28"/>
          <w:szCs w:val="28"/>
          <w:highlight w:val="none"/>
          <w:lang w:val="en-US" w:eastAsia="zh-CN" w:bidi="ar"/>
        </w:rPr>
        <w:t>发包方</w:t>
      </w:r>
      <w:r>
        <w:rPr>
          <w:rFonts w:hint="default" w:ascii="仿宋_GB2312" w:hAnsi="Calibri" w:eastAsia="仿宋_GB2312" w:cs="仿宋_GB2312"/>
          <w:color w:val="auto"/>
          <w:kern w:val="2"/>
          <w:sz w:val="28"/>
          <w:szCs w:val="28"/>
          <w:highlight w:val="none"/>
          <w:lang w:val="en-US" w:eastAsia="zh-CN" w:bidi="ar"/>
        </w:rPr>
        <w:t>在1个月内(不含相关部门审批时间)返还，不支付利息。</w:t>
      </w:r>
    </w:p>
    <w:p w14:paraId="10F9873A">
      <w:pPr>
        <w:keepNext w:val="0"/>
        <w:keepLines w:val="0"/>
        <w:widowControl/>
        <w:suppressLineNumbers w:val="0"/>
        <w:adjustRightInd w:val="0"/>
        <w:snapToGrid w:val="0"/>
        <w:spacing w:before="0" w:beforeAutospacing="0" w:after="0" w:afterAutospacing="0" w:line="560" w:lineRule="exact"/>
        <w:ind w:left="0" w:right="0" w:firstLine="560" w:firstLineChars="200"/>
        <w:jc w:val="left"/>
        <w:outlineLvl w:val="1"/>
        <w:rPr>
          <w:rFonts w:hint="eastAsia" w:ascii="Calibri" w:hAnsi="仿宋_GB2312" w:eastAsia="宋体" w:cs="仿宋_GB2312"/>
          <w:color w:val="auto"/>
          <w:kern w:val="2"/>
          <w:sz w:val="28"/>
          <w:szCs w:val="28"/>
          <w:highlight w:val="none"/>
        </w:rPr>
      </w:pPr>
      <w:bookmarkStart w:id="88" w:name="_Toc3528"/>
      <w:bookmarkEnd w:id="88"/>
      <w:bookmarkStart w:id="89" w:name="_Toc25085"/>
      <w:bookmarkEnd w:id="89"/>
      <w:bookmarkStart w:id="90" w:name="_Toc19903"/>
      <w:r>
        <w:rPr>
          <w:rFonts w:hint="default" w:ascii="仿宋_GB2312" w:hAnsi="Calibri" w:eastAsia="仿宋_GB2312" w:cs="仿宋_GB2312"/>
          <w:color w:val="auto"/>
          <w:kern w:val="2"/>
          <w:sz w:val="28"/>
          <w:szCs w:val="28"/>
          <w:highlight w:val="none"/>
          <w:lang w:val="en-US" w:eastAsia="zh-CN" w:bidi="ar"/>
        </w:rPr>
        <w:t>6.3</w:t>
      </w:r>
      <w:r>
        <w:rPr>
          <w:rFonts w:hint="eastAsia" w:ascii="仿宋_GB2312" w:hAnsi="Calibri" w:eastAsia="仿宋_GB2312" w:cs="仿宋_GB2312"/>
          <w:color w:val="auto"/>
          <w:kern w:val="2"/>
          <w:sz w:val="28"/>
          <w:szCs w:val="28"/>
          <w:highlight w:val="none"/>
          <w:lang w:val="en-US" w:eastAsia="zh-CN" w:bidi="ar"/>
        </w:rPr>
        <w:t>发包方</w:t>
      </w:r>
      <w:r>
        <w:rPr>
          <w:rFonts w:hint="default" w:ascii="仿宋_GB2312" w:hAnsi="Calibri" w:eastAsia="仿宋_GB2312" w:cs="仿宋_GB2312"/>
          <w:color w:val="auto"/>
          <w:kern w:val="2"/>
          <w:sz w:val="28"/>
          <w:szCs w:val="28"/>
          <w:highlight w:val="none"/>
          <w:lang w:val="en-US" w:eastAsia="zh-CN" w:bidi="ar"/>
        </w:rPr>
        <w:t>按本合同规定提取履约担保金额后，</w:t>
      </w:r>
      <w:r>
        <w:rPr>
          <w:rFonts w:hint="eastAsia" w:ascii="仿宋_GB2312" w:hAnsi="Calibri" w:eastAsia="仿宋_GB2312" w:cs="仿宋_GB2312"/>
          <w:color w:val="auto"/>
          <w:kern w:val="2"/>
          <w:sz w:val="28"/>
          <w:szCs w:val="28"/>
          <w:highlight w:val="none"/>
          <w:lang w:val="en-US" w:eastAsia="zh-CN" w:bidi="ar"/>
        </w:rPr>
        <w:t>承包方</w:t>
      </w:r>
      <w:r>
        <w:rPr>
          <w:rFonts w:hint="default" w:ascii="仿宋_GB2312" w:hAnsi="Calibri" w:eastAsia="仿宋_GB2312" w:cs="仿宋_GB2312"/>
          <w:color w:val="auto"/>
          <w:kern w:val="2"/>
          <w:sz w:val="28"/>
          <w:szCs w:val="28"/>
          <w:highlight w:val="none"/>
          <w:lang w:val="en-US" w:eastAsia="zh-CN" w:bidi="ar"/>
        </w:rPr>
        <w:t>应在收到</w:t>
      </w:r>
      <w:r>
        <w:rPr>
          <w:rFonts w:hint="eastAsia" w:ascii="仿宋_GB2312" w:hAnsi="Calibri" w:eastAsia="仿宋_GB2312" w:cs="仿宋_GB2312"/>
          <w:color w:val="auto"/>
          <w:kern w:val="2"/>
          <w:sz w:val="28"/>
          <w:szCs w:val="28"/>
          <w:highlight w:val="none"/>
          <w:lang w:val="en-US" w:eastAsia="zh-CN" w:bidi="ar"/>
        </w:rPr>
        <w:t>发包方</w:t>
      </w:r>
      <w:r>
        <w:rPr>
          <w:rFonts w:hint="default" w:ascii="仿宋_GB2312" w:hAnsi="Calibri" w:eastAsia="仿宋_GB2312" w:cs="仿宋_GB2312"/>
          <w:color w:val="auto"/>
          <w:kern w:val="2"/>
          <w:sz w:val="28"/>
          <w:szCs w:val="28"/>
          <w:highlight w:val="none"/>
          <w:lang w:val="en-US" w:eastAsia="zh-CN" w:bidi="ar"/>
        </w:rPr>
        <w:t>通知后</w:t>
      </w:r>
      <w:bookmarkEnd w:id="90"/>
      <w:r>
        <w:rPr>
          <w:rFonts w:hint="default" w:ascii="仿宋_GB2312" w:hAnsi="Calibri" w:eastAsia="仿宋_GB2312" w:cs="仿宋_GB2312"/>
          <w:color w:val="auto"/>
          <w:kern w:val="2"/>
          <w:sz w:val="28"/>
          <w:szCs w:val="28"/>
          <w:highlight w:val="none"/>
          <w:u w:val="single"/>
          <w:lang w:val="en-US" w:eastAsia="zh-CN" w:bidi="ar"/>
        </w:rPr>
        <w:t xml:space="preserve"> 7  </w:t>
      </w:r>
      <w:r>
        <w:rPr>
          <w:rFonts w:hint="default" w:ascii="仿宋_GB2312" w:hAnsi="Calibri" w:eastAsia="仿宋_GB2312" w:cs="仿宋_GB2312"/>
          <w:color w:val="auto"/>
          <w:kern w:val="2"/>
          <w:sz w:val="28"/>
          <w:szCs w:val="28"/>
          <w:highlight w:val="none"/>
          <w:lang w:val="en-US" w:eastAsia="zh-CN" w:bidi="ar"/>
        </w:rPr>
        <w:t>日内补足数额，逾期未补足的，则</w:t>
      </w:r>
      <w:r>
        <w:rPr>
          <w:rFonts w:hint="eastAsia" w:ascii="仿宋_GB2312" w:hAnsi="Calibri" w:eastAsia="仿宋_GB2312" w:cs="仿宋_GB2312"/>
          <w:color w:val="auto"/>
          <w:kern w:val="2"/>
          <w:sz w:val="28"/>
          <w:szCs w:val="28"/>
          <w:highlight w:val="none"/>
          <w:lang w:val="en-US" w:eastAsia="zh-CN" w:bidi="ar"/>
        </w:rPr>
        <w:t>发包方</w:t>
      </w:r>
      <w:r>
        <w:rPr>
          <w:rFonts w:hint="default" w:ascii="仿宋_GB2312" w:hAnsi="Calibri" w:eastAsia="仿宋_GB2312" w:cs="仿宋_GB2312"/>
          <w:color w:val="auto"/>
          <w:kern w:val="2"/>
          <w:sz w:val="28"/>
          <w:szCs w:val="28"/>
          <w:highlight w:val="none"/>
          <w:lang w:val="en-US" w:eastAsia="zh-CN" w:bidi="ar"/>
        </w:rPr>
        <w:t xml:space="preserve">有权提取履约担保的全部余额并解除合同。      </w:t>
      </w:r>
      <w:r>
        <w:rPr>
          <w:rFonts w:hint="eastAsia" w:ascii="Calibri" w:hAnsi="仿宋_GB2312" w:eastAsia="宋体" w:cs="仿宋_GB2312"/>
          <w:color w:val="auto"/>
          <w:kern w:val="2"/>
          <w:sz w:val="28"/>
          <w:szCs w:val="28"/>
          <w:highlight w:val="none"/>
          <w:lang w:val="en-US" w:eastAsia="zh-CN" w:bidi="ar"/>
        </w:rPr>
        <w:t xml:space="preserve">       </w:t>
      </w:r>
    </w:p>
    <w:p w14:paraId="1D0A1FC1">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outlineLvl w:val="0"/>
        <w:rPr>
          <w:rFonts w:hint="default" w:ascii="仿宋_GB2312" w:eastAsia="仿宋_GB2312" w:cs="仿宋_GB2312"/>
          <w:color w:val="auto"/>
          <w:kern w:val="2"/>
          <w:sz w:val="28"/>
          <w:szCs w:val="28"/>
          <w:highlight w:val="none"/>
        </w:rPr>
      </w:pPr>
      <w:bookmarkStart w:id="91" w:name="_Toc26294"/>
      <w:bookmarkEnd w:id="91"/>
      <w:bookmarkStart w:id="92" w:name="_Toc17307"/>
      <w:bookmarkEnd w:id="92"/>
      <w:bookmarkStart w:id="93" w:name="_Toc5457"/>
      <w:r>
        <w:rPr>
          <w:rFonts w:hint="eastAsia" w:ascii="黑体" w:hAnsi="宋体" w:eastAsia="黑体" w:cs="黑体"/>
          <w:b w:val="0"/>
          <w:bCs w:val="0"/>
          <w:color w:val="auto"/>
          <w:kern w:val="2"/>
          <w:sz w:val="28"/>
          <w:szCs w:val="28"/>
          <w:highlight w:val="none"/>
          <w:lang w:val="en-US" w:eastAsia="zh-CN" w:bidi="ar"/>
        </w:rPr>
        <w:t>第</w:t>
      </w:r>
      <w:bookmarkEnd w:id="93"/>
      <w:r>
        <w:rPr>
          <w:rFonts w:hint="eastAsia" w:ascii="黑体" w:hAnsi="宋体" w:eastAsia="黑体" w:cs="黑体"/>
          <w:b w:val="0"/>
          <w:bCs w:val="0"/>
          <w:color w:val="auto"/>
          <w:kern w:val="2"/>
          <w:sz w:val="28"/>
          <w:szCs w:val="28"/>
          <w:highlight w:val="none"/>
          <w:lang w:val="en-US" w:eastAsia="zh-CN" w:bidi="ar"/>
        </w:rPr>
        <w:t>七条  项目负责人（总负责人）、现场负责人</w:t>
      </w:r>
      <w:r>
        <w:rPr>
          <w:rFonts w:hint="default" w:ascii="仿宋_GB2312" w:hAnsi="Calibri" w:eastAsia="仿宋_GB2312" w:cs="仿宋_GB2312"/>
          <w:color w:val="auto"/>
          <w:kern w:val="2"/>
          <w:sz w:val="28"/>
          <w:szCs w:val="28"/>
          <w:highlight w:val="none"/>
          <w:lang w:val="en-US" w:eastAsia="zh-CN" w:bidi="ar"/>
        </w:rPr>
        <w:t xml:space="preserve"> </w:t>
      </w:r>
    </w:p>
    <w:p w14:paraId="61A4AAF8">
      <w:pPr>
        <w:keepNext w:val="0"/>
        <w:keepLines w:val="0"/>
        <w:widowControl w:val="0"/>
        <w:suppressLineNumbers w:val="0"/>
        <w:spacing w:before="0" w:beforeAutospacing="0" w:after="0" w:afterAutospacing="0" w:line="560" w:lineRule="exact"/>
        <w:ind w:left="0" w:right="0" w:firstLine="560" w:firstLineChars="200"/>
        <w:jc w:val="left"/>
        <w:rPr>
          <w:rFonts w:hint="eastAsia" w:ascii="黑体" w:hAnsi="宋体" w:eastAsia="黑体" w:cs="黑体"/>
          <w:b w:val="0"/>
          <w:bCs w:val="0"/>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项目负责人（总负责人）：</w:t>
      </w:r>
      <w:r>
        <w:rPr>
          <w:rFonts w:hint="default" w:ascii="仿宋_GB2312" w:hAnsi="Calibri" w:eastAsia="仿宋_GB2312" w:cs="仿宋_GB2312"/>
          <w:color w:val="auto"/>
          <w:kern w:val="2"/>
          <w:sz w:val="28"/>
          <w:szCs w:val="28"/>
          <w:highlight w:val="none"/>
          <w:u w:val="single"/>
          <w:lang w:val="en-US" w:eastAsia="zh-CN" w:bidi="ar"/>
        </w:rPr>
        <w:t xml:space="preserve">              </w:t>
      </w:r>
      <w:r>
        <w:rPr>
          <w:rFonts w:hint="default" w:ascii="仿宋_GB2312" w:hAnsi="宋体" w:eastAsia="仿宋_GB2312" w:cs="仿宋_GB2312"/>
          <w:color w:val="auto"/>
          <w:kern w:val="0"/>
          <w:sz w:val="28"/>
          <w:szCs w:val="28"/>
          <w:highlight w:val="none"/>
          <w:lang w:val="en-US" w:eastAsia="zh-CN" w:bidi="ar"/>
        </w:rPr>
        <w:t>；职称：</w:t>
      </w:r>
      <w:r>
        <w:rPr>
          <w:rFonts w:hint="default" w:ascii="仿宋_GB2312" w:hAnsi="宋体" w:eastAsia="仿宋_GB2312" w:cs="宋体"/>
          <w:color w:val="auto"/>
          <w:kern w:val="0"/>
          <w:sz w:val="28"/>
          <w:szCs w:val="28"/>
          <w:highlight w:val="none"/>
          <w:u w:val="single"/>
          <w:lang w:val="en-US" w:eastAsia="zh-CN" w:bidi="ar"/>
        </w:rPr>
        <w:t xml:space="preserve">              </w:t>
      </w:r>
      <w:r>
        <w:rPr>
          <w:rFonts w:hint="default" w:ascii="仿宋_GB2312" w:hAnsi="宋体" w:eastAsia="仿宋_GB2312" w:cs="宋体"/>
          <w:color w:val="auto"/>
          <w:kern w:val="0"/>
          <w:sz w:val="28"/>
          <w:szCs w:val="28"/>
          <w:highlight w:val="none"/>
          <w:u w:val="single"/>
          <w:lang w:val="en-US" w:eastAsia="zh-CN" w:bidi="ar"/>
        </w:rPr>
        <w:tab/>
      </w:r>
      <w:r>
        <w:rPr>
          <w:rFonts w:hint="default" w:ascii="仿宋_GB2312" w:hAnsi="宋体" w:eastAsia="仿宋_GB2312" w:cs="仿宋_GB2312"/>
          <w:color w:val="auto"/>
          <w:kern w:val="0"/>
          <w:sz w:val="28"/>
          <w:szCs w:val="28"/>
          <w:highlight w:val="none"/>
          <w:lang w:val="en-US" w:eastAsia="zh-CN" w:bidi="ar"/>
        </w:rPr>
        <w:t>；身份证号：</w:t>
      </w:r>
      <w:r>
        <w:rPr>
          <w:rFonts w:hint="default" w:ascii="仿宋_GB2312" w:hAnsi="宋体" w:eastAsia="仿宋_GB2312" w:cs="宋体"/>
          <w:color w:val="auto"/>
          <w:kern w:val="0"/>
          <w:sz w:val="28"/>
          <w:szCs w:val="28"/>
          <w:highlight w:val="none"/>
          <w:u w:val="single"/>
          <w:lang w:val="en-US" w:eastAsia="zh-CN" w:bidi="ar"/>
        </w:rPr>
        <w:t xml:space="preserve">                      </w:t>
      </w:r>
      <w:r>
        <w:rPr>
          <w:rFonts w:hint="default" w:ascii="仿宋_GB2312" w:hAnsi="宋体" w:eastAsia="仿宋_GB2312" w:cs="宋体"/>
          <w:color w:val="auto"/>
          <w:kern w:val="0"/>
          <w:sz w:val="28"/>
          <w:szCs w:val="28"/>
          <w:highlight w:val="none"/>
          <w:u w:val="single"/>
          <w:lang w:val="en-US" w:eastAsia="zh-CN" w:bidi="ar"/>
        </w:rPr>
        <w:tab/>
      </w:r>
      <w:r>
        <w:rPr>
          <w:rFonts w:hint="default" w:ascii="仿宋_GB2312" w:hAnsi="宋体" w:eastAsia="仿宋_GB2312" w:cs="仿宋_GB2312"/>
          <w:color w:val="auto"/>
          <w:kern w:val="0"/>
          <w:sz w:val="28"/>
          <w:szCs w:val="28"/>
          <w:highlight w:val="none"/>
          <w:lang w:val="en-US" w:eastAsia="zh-CN" w:bidi="ar"/>
        </w:rPr>
        <w:t>；建造师执业资格证书号：</w:t>
      </w:r>
      <w:r>
        <w:rPr>
          <w:rFonts w:hint="default" w:ascii="仿宋_GB2312" w:hAnsi="宋体" w:eastAsia="仿宋_GB2312" w:cs="宋体"/>
          <w:color w:val="auto"/>
          <w:kern w:val="0"/>
          <w:sz w:val="28"/>
          <w:szCs w:val="28"/>
          <w:highlight w:val="none"/>
          <w:u w:val="single"/>
          <w:lang w:val="en-US" w:eastAsia="zh-CN" w:bidi="ar"/>
        </w:rPr>
        <w:t xml:space="preserve">                </w:t>
      </w:r>
      <w:r>
        <w:rPr>
          <w:rFonts w:hint="default" w:ascii="仿宋_GB2312" w:hAnsi="宋体" w:eastAsia="仿宋_GB2312" w:cs="宋体"/>
          <w:color w:val="auto"/>
          <w:kern w:val="0"/>
          <w:sz w:val="28"/>
          <w:szCs w:val="28"/>
          <w:highlight w:val="none"/>
          <w:u w:val="single"/>
          <w:lang w:val="en-US" w:eastAsia="zh-CN" w:bidi="ar"/>
        </w:rPr>
        <w:tab/>
      </w:r>
      <w:r>
        <w:rPr>
          <w:rFonts w:hint="default" w:ascii="仿宋_GB2312" w:hAnsi="宋体" w:eastAsia="仿宋_GB2312" w:cs="仿宋_GB2312"/>
          <w:color w:val="auto"/>
          <w:kern w:val="0"/>
          <w:sz w:val="28"/>
          <w:szCs w:val="28"/>
          <w:highlight w:val="none"/>
          <w:lang w:val="en-US" w:eastAsia="zh-CN" w:bidi="ar"/>
        </w:rPr>
        <w:t>；建造师注册证书号：</w:t>
      </w:r>
      <w:r>
        <w:rPr>
          <w:rFonts w:hint="default" w:ascii="仿宋_GB2312" w:hAnsi="宋体" w:eastAsia="仿宋_GB2312" w:cs="宋体"/>
          <w:color w:val="auto"/>
          <w:kern w:val="0"/>
          <w:sz w:val="28"/>
          <w:szCs w:val="28"/>
          <w:highlight w:val="none"/>
          <w:u w:val="single"/>
          <w:lang w:val="en-US" w:eastAsia="zh-CN" w:bidi="ar"/>
        </w:rPr>
        <w:t xml:space="preserve">           </w:t>
      </w:r>
      <w:r>
        <w:rPr>
          <w:rFonts w:hint="default" w:ascii="仿宋_GB2312" w:hAnsi="宋体" w:eastAsia="仿宋_GB2312" w:cs="仿宋_GB2312"/>
          <w:color w:val="auto"/>
          <w:kern w:val="0"/>
          <w:sz w:val="28"/>
          <w:szCs w:val="28"/>
          <w:highlight w:val="none"/>
          <w:lang w:val="en-US" w:eastAsia="zh-CN" w:bidi="ar"/>
        </w:rPr>
        <w:t>；建造师执业印章号：</w:t>
      </w:r>
      <w:r>
        <w:rPr>
          <w:rFonts w:hint="default" w:ascii="仿宋_GB2312" w:hAnsi="宋体" w:eastAsia="仿宋_GB2312" w:cs="宋体"/>
          <w:color w:val="auto"/>
          <w:kern w:val="0"/>
          <w:sz w:val="28"/>
          <w:szCs w:val="28"/>
          <w:highlight w:val="none"/>
          <w:u w:val="single"/>
          <w:lang w:val="en-US" w:eastAsia="zh-CN" w:bidi="ar"/>
        </w:rPr>
        <w:t xml:space="preserve">                   </w:t>
      </w:r>
      <w:r>
        <w:rPr>
          <w:rFonts w:hint="default" w:ascii="仿宋_GB2312" w:hAnsi="宋体" w:eastAsia="仿宋_GB2312" w:cs="仿宋_GB2312"/>
          <w:color w:val="auto"/>
          <w:kern w:val="0"/>
          <w:sz w:val="28"/>
          <w:szCs w:val="28"/>
          <w:highlight w:val="none"/>
          <w:lang w:val="en-US" w:eastAsia="zh-CN" w:bidi="ar"/>
        </w:rPr>
        <w:t>；安全生产考核合格证书号：</w:t>
      </w:r>
      <w:r>
        <w:rPr>
          <w:rFonts w:hint="default" w:ascii="仿宋_GB2312" w:hAnsi="宋体" w:eastAsia="仿宋_GB2312" w:cs="宋体"/>
          <w:color w:val="auto"/>
          <w:kern w:val="0"/>
          <w:sz w:val="28"/>
          <w:szCs w:val="28"/>
          <w:highlight w:val="none"/>
          <w:u w:val="single"/>
          <w:lang w:val="en-US" w:eastAsia="zh-CN" w:bidi="ar"/>
        </w:rPr>
        <w:t xml:space="preserve">                         </w:t>
      </w:r>
      <w:r>
        <w:rPr>
          <w:rFonts w:hint="default" w:ascii="仿宋_GB2312" w:hAnsi="宋体" w:eastAsia="仿宋_GB2312" w:cs="仿宋_GB2312"/>
          <w:color w:val="auto"/>
          <w:kern w:val="0"/>
          <w:sz w:val="28"/>
          <w:szCs w:val="28"/>
          <w:highlight w:val="none"/>
          <w:lang w:val="en-US" w:eastAsia="zh-CN" w:bidi="ar"/>
        </w:rPr>
        <w:t>；联系电话（手机）：</w:t>
      </w:r>
      <w:r>
        <w:rPr>
          <w:rFonts w:hint="default" w:ascii="仿宋_GB2312" w:hAnsi="宋体" w:eastAsia="仿宋_GB2312" w:cs="宋体"/>
          <w:color w:val="auto"/>
          <w:kern w:val="0"/>
          <w:sz w:val="28"/>
          <w:szCs w:val="28"/>
          <w:highlight w:val="none"/>
          <w:u w:val="single"/>
          <w:lang w:val="en-US" w:eastAsia="zh-CN" w:bidi="ar"/>
        </w:rPr>
        <w:t xml:space="preserve">                 </w:t>
      </w:r>
      <w:r>
        <w:rPr>
          <w:rFonts w:hint="default" w:ascii="仿宋_GB2312" w:hAnsi="宋体" w:eastAsia="仿宋_GB2312" w:cs="宋体"/>
          <w:color w:val="auto"/>
          <w:kern w:val="0"/>
          <w:sz w:val="28"/>
          <w:szCs w:val="28"/>
          <w:highlight w:val="none"/>
          <w:lang w:val="en-US" w:eastAsia="zh-CN" w:bidi="ar"/>
        </w:rPr>
        <w:t xml:space="preserve"> </w:t>
      </w:r>
      <w:r>
        <w:rPr>
          <w:rFonts w:hint="default" w:ascii="仿宋_GB2312" w:hAnsi="宋体" w:eastAsia="仿宋_GB2312" w:cs="仿宋_GB2312"/>
          <w:color w:val="auto"/>
          <w:kern w:val="0"/>
          <w:sz w:val="28"/>
          <w:szCs w:val="28"/>
          <w:highlight w:val="none"/>
          <w:lang w:val="en-US" w:eastAsia="zh-CN" w:bidi="ar"/>
        </w:rPr>
        <w:t>。</w:t>
      </w:r>
    </w:p>
    <w:p w14:paraId="0363DA38">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outlineLvl w:val="0"/>
        <w:rPr>
          <w:rFonts w:hint="eastAsia" w:ascii="黑体" w:hAnsi="宋体" w:eastAsia="黑体" w:cs="黑体"/>
          <w:b w:val="0"/>
          <w:bCs w:val="0"/>
          <w:color w:val="auto"/>
          <w:kern w:val="2"/>
          <w:sz w:val="28"/>
          <w:szCs w:val="28"/>
          <w:highlight w:val="none"/>
        </w:rPr>
      </w:pPr>
      <w:bookmarkStart w:id="94" w:name="_Toc10395"/>
      <w:bookmarkEnd w:id="94"/>
      <w:bookmarkStart w:id="95" w:name="_Toc11790"/>
      <w:bookmarkEnd w:id="95"/>
      <w:bookmarkStart w:id="96" w:name="_Toc14956"/>
      <w:r>
        <w:rPr>
          <w:rFonts w:hint="eastAsia" w:ascii="黑体" w:hAnsi="宋体" w:eastAsia="黑体" w:cs="黑体"/>
          <w:b w:val="0"/>
          <w:bCs w:val="0"/>
          <w:color w:val="auto"/>
          <w:kern w:val="2"/>
          <w:sz w:val="28"/>
          <w:szCs w:val="28"/>
          <w:highlight w:val="none"/>
          <w:lang w:val="en-US" w:eastAsia="zh-CN" w:bidi="ar"/>
        </w:rPr>
        <w:t>第</w:t>
      </w:r>
      <w:bookmarkEnd w:id="96"/>
      <w:r>
        <w:rPr>
          <w:rFonts w:hint="eastAsia" w:ascii="黑体" w:hAnsi="宋体" w:eastAsia="黑体" w:cs="黑体"/>
          <w:b w:val="0"/>
          <w:bCs w:val="0"/>
          <w:color w:val="auto"/>
          <w:kern w:val="2"/>
          <w:sz w:val="28"/>
          <w:szCs w:val="28"/>
          <w:highlight w:val="none"/>
          <w:lang w:val="en-US" w:eastAsia="zh-CN" w:bidi="ar"/>
        </w:rPr>
        <w:t>八条  发包方工作</w:t>
      </w:r>
    </w:p>
    <w:p w14:paraId="07B2BD53">
      <w:pPr>
        <w:keepNext w:val="0"/>
        <w:keepLines w:val="0"/>
        <w:widowControl w:val="0"/>
        <w:suppressLineNumbers w:val="0"/>
        <w:adjustRightInd w:val="0"/>
        <w:snapToGrid w:val="0"/>
        <w:spacing w:before="0" w:beforeAutospacing="0" w:after="0" w:afterAutospacing="0" w:line="560" w:lineRule="exact"/>
        <w:ind w:left="0" w:leftChars="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8.1开工前向</w:t>
      </w:r>
      <w:r>
        <w:rPr>
          <w:rFonts w:hint="eastAsia" w:ascii="仿宋_GB2312" w:hAnsi="Calibri" w:eastAsia="仿宋_GB2312" w:cs="仿宋_GB2312"/>
          <w:color w:val="auto"/>
          <w:kern w:val="2"/>
          <w:sz w:val="28"/>
          <w:szCs w:val="28"/>
          <w:highlight w:val="none"/>
          <w:lang w:val="en-US" w:eastAsia="zh-CN" w:bidi="ar"/>
        </w:rPr>
        <w:t>承包方</w:t>
      </w:r>
      <w:r>
        <w:rPr>
          <w:rFonts w:hint="default" w:ascii="仿宋_GB2312" w:hAnsi="Calibri" w:eastAsia="仿宋_GB2312" w:cs="仿宋_GB2312"/>
          <w:color w:val="auto"/>
          <w:kern w:val="2"/>
          <w:sz w:val="28"/>
          <w:szCs w:val="28"/>
          <w:highlight w:val="none"/>
          <w:lang w:val="en-US" w:eastAsia="zh-CN" w:bidi="ar"/>
        </w:rPr>
        <w:t>下发</w:t>
      </w:r>
      <w:r>
        <w:rPr>
          <w:rFonts w:hint="eastAsia" w:ascii="仿宋_GB2312" w:hAnsi="Calibri" w:eastAsia="仿宋_GB2312" w:cs="仿宋_GB2312"/>
          <w:color w:val="auto"/>
          <w:kern w:val="2"/>
          <w:sz w:val="28"/>
          <w:szCs w:val="28"/>
          <w:highlight w:val="none"/>
          <w:lang w:val="en-US" w:eastAsia="zh-CN" w:bidi="ar"/>
        </w:rPr>
        <w:t>开工令</w:t>
      </w:r>
      <w:r>
        <w:rPr>
          <w:rFonts w:hint="default" w:ascii="仿宋_GB2312" w:hAnsi="Calibri" w:eastAsia="仿宋_GB2312" w:cs="仿宋_GB2312"/>
          <w:color w:val="auto"/>
          <w:kern w:val="2"/>
          <w:sz w:val="28"/>
          <w:szCs w:val="28"/>
          <w:highlight w:val="none"/>
          <w:lang w:val="en-US" w:eastAsia="zh-CN" w:bidi="ar"/>
        </w:rPr>
        <w:t>。</w:t>
      </w:r>
    </w:p>
    <w:p w14:paraId="59A6499C">
      <w:pPr>
        <w:keepNext w:val="0"/>
        <w:keepLines w:val="0"/>
        <w:widowControl w:val="0"/>
        <w:suppressLineNumbers w:val="0"/>
        <w:adjustRightInd w:val="0"/>
        <w:snapToGrid w:val="0"/>
        <w:spacing w:before="0" w:beforeAutospacing="0" w:after="0" w:afterAutospacing="0" w:line="560" w:lineRule="exact"/>
        <w:ind w:left="0" w:leftChars="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8.2开工前办理完毕青苗、树木赔偿，坟地迁移，房屋、构筑物拆迁，地上及架空、地下障碍物清除，保证施工期间的需要。</w:t>
      </w:r>
    </w:p>
    <w:p w14:paraId="4913CFBB">
      <w:pPr>
        <w:keepNext w:val="0"/>
        <w:keepLines w:val="0"/>
        <w:widowControl w:val="0"/>
        <w:suppressLineNumbers w:val="0"/>
        <w:adjustRightInd w:val="0"/>
        <w:snapToGrid w:val="0"/>
        <w:spacing w:before="0" w:beforeAutospacing="0" w:after="0" w:afterAutospacing="0" w:line="560" w:lineRule="exact"/>
        <w:ind w:left="0" w:leftChars="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8.3办理施工所需证件、批件和停水、停电等的申请批准手续（证明承包方自身资质的证件除外）。</w:t>
      </w:r>
    </w:p>
    <w:p w14:paraId="3B9F6E11">
      <w:pPr>
        <w:keepNext w:val="0"/>
        <w:keepLines w:val="0"/>
        <w:widowControl w:val="0"/>
        <w:suppressLineNumbers w:val="0"/>
        <w:adjustRightInd w:val="0"/>
        <w:snapToGrid w:val="0"/>
        <w:spacing w:before="0" w:beforeAutospacing="0" w:after="0" w:afterAutospacing="0" w:line="560" w:lineRule="exact"/>
        <w:ind w:left="0" w:leftChars="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8.4协调、处理施工现场周围建筑物、构筑物(含文物保护建筑)、古树名木和地下管线的保护及施工扰民问题，并承担有关费用。</w:t>
      </w:r>
    </w:p>
    <w:p w14:paraId="06673CB1">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outlineLvl w:val="0"/>
        <w:rPr>
          <w:rFonts w:hint="eastAsia" w:ascii="黑体" w:hAnsi="宋体" w:eastAsia="黑体" w:cs="黑体"/>
          <w:b w:val="0"/>
          <w:bCs w:val="0"/>
          <w:color w:val="auto"/>
          <w:kern w:val="2"/>
          <w:sz w:val="28"/>
          <w:szCs w:val="28"/>
          <w:highlight w:val="none"/>
        </w:rPr>
      </w:pPr>
      <w:bookmarkStart w:id="97" w:name="_Toc1022"/>
      <w:bookmarkEnd w:id="97"/>
      <w:bookmarkStart w:id="98" w:name="_Toc17720"/>
      <w:bookmarkEnd w:id="98"/>
      <w:bookmarkStart w:id="99" w:name="_Toc23790"/>
      <w:r>
        <w:rPr>
          <w:rFonts w:hint="eastAsia" w:ascii="黑体" w:hAnsi="宋体" w:eastAsia="黑体" w:cs="黑体"/>
          <w:b w:val="0"/>
          <w:bCs w:val="0"/>
          <w:color w:val="auto"/>
          <w:kern w:val="2"/>
          <w:sz w:val="28"/>
          <w:szCs w:val="28"/>
          <w:highlight w:val="none"/>
          <w:lang w:val="en-US" w:eastAsia="zh-CN" w:bidi="ar"/>
        </w:rPr>
        <w:t>第</w:t>
      </w:r>
      <w:bookmarkEnd w:id="99"/>
      <w:r>
        <w:rPr>
          <w:rFonts w:hint="eastAsia" w:ascii="黑体" w:hAnsi="宋体" w:eastAsia="黑体" w:cs="黑体"/>
          <w:b w:val="0"/>
          <w:bCs w:val="0"/>
          <w:color w:val="auto"/>
          <w:kern w:val="2"/>
          <w:sz w:val="28"/>
          <w:szCs w:val="28"/>
          <w:highlight w:val="none"/>
          <w:lang w:val="en-US" w:eastAsia="zh-CN" w:bidi="ar"/>
        </w:rPr>
        <w:t>九条  承包方工作</w:t>
      </w:r>
    </w:p>
    <w:p w14:paraId="74EE3E8E">
      <w:pPr>
        <w:keepNext w:val="0"/>
        <w:keepLines w:val="0"/>
        <w:widowControl w:val="0"/>
        <w:suppressLineNumbers w:val="0"/>
        <w:adjustRightInd w:val="0"/>
        <w:snapToGrid w:val="0"/>
        <w:spacing w:before="0" w:beforeAutospacing="0" w:after="0" w:afterAutospacing="0" w:line="560" w:lineRule="exact"/>
        <w:ind w:left="0" w:leftChars="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9.1建立和保持完善的质量保证体系。项目实施前，根据发包方要求承包方提交质量保证体系实施程序和贯彻质量要求的文件。</w:t>
      </w:r>
    </w:p>
    <w:p w14:paraId="2FE30348">
      <w:pPr>
        <w:keepNext w:val="0"/>
        <w:keepLines w:val="0"/>
        <w:widowControl w:val="0"/>
        <w:suppressLineNumbers w:val="0"/>
        <w:adjustRightInd w:val="0"/>
        <w:snapToGrid w:val="0"/>
        <w:spacing w:before="0" w:beforeAutospacing="0" w:after="0" w:afterAutospacing="0" w:line="560" w:lineRule="exact"/>
        <w:ind w:left="0" w:leftChars="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9.2根据发包方要求提交施工计划、已完工进度统计报表</w:t>
      </w:r>
      <w:r>
        <w:rPr>
          <w:rFonts w:hint="eastAsia" w:ascii="仿宋_GB2312" w:hAnsi="Calibri" w:eastAsia="仿宋_GB2312" w:cs="仿宋_GB2312"/>
          <w:color w:val="auto"/>
          <w:kern w:val="2"/>
          <w:sz w:val="28"/>
          <w:szCs w:val="28"/>
          <w:highlight w:val="none"/>
          <w:lang w:val="en-US" w:eastAsia="zh-CN" w:bidi="ar"/>
        </w:rPr>
        <w:t>（按期）</w:t>
      </w:r>
      <w:r>
        <w:rPr>
          <w:rFonts w:hint="default" w:ascii="仿宋_GB2312" w:hAnsi="Calibri" w:eastAsia="仿宋_GB2312" w:cs="仿宋_GB2312"/>
          <w:color w:val="auto"/>
          <w:kern w:val="2"/>
          <w:sz w:val="28"/>
          <w:szCs w:val="28"/>
          <w:highlight w:val="none"/>
          <w:lang w:val="en-US" w:eastAsia="zh-CN" w:bidi="ar"/>
        </w:rPr>
        <w:t>和项目事故报告</w:t>
      </w:r>
      <w:r>
        <w:rPr>
          <w:rFonts w:hint="eastAsia" w:ascii="仿宋_GB2312" w:hAnsi="Calibri" w:eastAsia="仿宋_GB2312" w:cs="仿宋_GB2312"/>
          <w:color w:val="auto"/>
          <w:kern w:val="2"/>
          <w:sz w:val="28"/>
          <w:szCs w:val="28"/>
          <w:highlight w:val="none"/>
          <w:lang w:val="en-US" w:eastAsia="zh-CN" w:bidi="ar"/>
        </w:rPr>
        <w:t>（及时）</w:t>
      </w:r>
      <w:r>
        <w:rPr>
          <w:rFonts w:hint="default" w:ascii="仿宋_GB2312" w:hAnsi="Calibri" w:eastAsia="仿宋_GB2312" w:cs="仿宋_GB2312"/>
          <w:color w:val="auto"/>
          <w:kern w:val="2"/>
          <w:sz w:val="28"/>
          <w:szCs w:val="28"/>
          <w:highlight w:val="none"/>
          <w:lang w:val="en-US" w:eastAsia="zh-CN" w:bidi="ar"/>
        </w:rPr>
        <w:t>。</w:t>
      </w:r>
    </w:p>
    <w:p w14:paraId="2A2BB82E">
      <w:pPr>
        <w:keepNext w:val="0"/>
        <w:keepLines w:val="0"/>
        <w:widowControl w:val="0"/>
        <w:suppressLineNumbers w:val="0"/>
        <w:adjustRightInd w:val="0"/>
        <w:snapToGrid w:val="0"/>
        <w:spacing w:before="0" w:beforeAutospacing="0" w:after="0" w:afterAutospacing="0" w:line="560" w:lineRule="exact"/>
        <w:ind w:left="0" w:leftChars="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9.3遵守国家及本市有关部门对施工现场的交通和施工噪音等管理规定，负责安全、防火、保卫、清洁卫生等各项工作。</w:t>
      </w:r>
    </w:p>
    <w:p w14:paraId="4E4EF192">
      <w:pPr>
        <w:keepNext w:val="0"/>
        <w:keepLines w:val="0"/>
        <w:widowControl w:val="0"/>
        <w:suppressLineNumbers w:val="0"/>
        <w:spacing w:before="0" w:beforeAutospacing="0" w:after="0" w:afterAutospacing="0" w:line="560" w:lineRule="exact"/>
        <w:ind w:left="0" w:leftChars="0" w:right="0" w:firstLine="560" w:firstLineChars="200"/>
        <w:jc w:val="both"/>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9.4应建立健全安全防护和文明施工的制度，完善安全防护和文明施工条件，严格按照安全防护和文明施工的规定组织施工，采取必要的安全防护措施，消除事故隐患，自觉接受和配合行政主管部门依法实施的监督检查。承包方在施工过程中必须严格按照《广州市建设工程施工围蔽管理提升实施技术要求》进行围蔽。对不符合要求的，须立即进行改造并严格落实整改。</w:t>
      </w:r>
    </w:p>
    <w:p w14:paraId="7D1CCD46">
      <w:pPr>
        <w:keepNext w:val="0"/>
        <w:keepLines w:val="0"/>
        <w:widowControl w:val="0"/>
        <w:suppressLineNumbers w:val="0"/>
        <w:adjustRightInd w:val="0"/>
        <w:snapToGrid w:val="0"/>
        <w:spacing w:before="0" w:beforeAutospacing="0" w:after="0" w:afterAutospacing="0" w:line="560" w:lineRule="exact"/>
        <w:ind w:left="0" w:leftChars="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 xml:space="preserve">9.5做好施工现场周围建筑物、构筑物(含文物保护建筑)、古树名木和地下管线的保护。发现地下障碍和文物时，及时报告有关部门并采取有效保护措施，按有关具体规定处置，发包方承担由此发生的费用，延误的工期相应顺延。                                                  </w:t>
      </w:r>
    </w:p>
    <w:p w14:paraId="0B18FC05">
      <w:pPr>
        <w:keepNext w:val="0"/>
        <w:keepLines w:val="0"/>
        <w:widowControl w:val="0"/>
        <w:suppressLineNumbers w:val="0"/>
        <w:adjustRightInd w:val="0"/>
        <w:snapToGrid w:val="0"/>
        <w:spacing w:before="0" w:beforeAutospacing="0" w:after="0" w:afterAutospacing="0" w:line="560" w:lineRule="exact"/>
        <w:ind w:left="0" w:leftChars="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9.6</w:t>
      </w:r>
      <w:r>
        <w:rPr>
          <w:rFonts w:hint="eastAsia" w:ascii="仿宋_GB2312" w:hAnsi="Calibri" w:eastAsia="仿宋_GB2312" w:cs="仿宋_GB2312"/>
          <w:color w:val="auto"/>
          <w:kern w:val="2"/>
          <w:sz w:val="28"/>
          <w:szCs w:val="28"/>
          <w:highlight w:val="none"/>
          <w:lang w:val="en-US" w:eastAsia="zh-CN" w:bidi="ar"/>
        </w:rPr>
        <w:t>承包方应在开工令下发7日前向发包方</w:t>
      </w:r>
      <w:r>
        <w:rPr>
          <w:rFonts w:hint="default" w:ascii="仿宋_GB2312" w:hAnsi="Calibri" w:eastAsia="仿宋_GB2312" w:cs="仿宋_GB2312"/>
          <w:color w:val="auto"/>
          <w:kern w:val="2"/>
          <w:sz w:val="28"/>
          <w:szCs w:val="28"/>
          <w:highlight w:val="none"/>
          <w:lang w:val="en-US" w:eastAsia="zh-CN" w:bidi="ar"/>
        </w:rPr>
        <w:t>提交施工组织设计(或施工方案)和进度计划，经发包方批准后依照计划组织施工，接受发包方对进度的检查监督。</w:t>
      </w:r>
    </w:p>
    <w:p w14:paraId="61A06068">
      <w:pPr>
        <w:keepNext w:val="0"/>
        <w:keepLines w:val="0"/>
        <w:widowControl w:val="0"/>
        <w:suppressLineNumbers w:val="0"/>
        <w:spacing w:before="0" w:beforeAutospacing="0" w:after="0" w:afterAutospacing="0"/>
        <w:ind w:left="0" w:leftChars="0" w:right="0" w:firstLine="560" w:firstLineChars="200"/>
        <w:jc w:val="both"/>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 xml:space="preserve">9.7负责对验收之前已完项目的成品保护。保护期间发生损坏系承包方责任由承包方负责修复，系发包方提前使用后发生损坏的修理费用由发包方承担。        </w:t>
      </w:r>
    </w:p>
    <w:p w14:paraId="004071AF">
      <w:pPr>
        <w:pStyle w:val="11"/>
        <w:widowControl/>
        <w:snapToGrid w:val="0"/>
        <w:spacing w:before="0" w:beforeAutospacing="0" w:after="0" w:afterAutospacing="0" w:line="560" w:lineRule="exact"/>
        <w:ind w:left="0" w:leftChars="0" w:right="0" w:firstLine="560" w:firstLineChars="200"/>
        <w:rPr>
          <w:rFonts w:hint="default" w:ascii="仿宋_GB2312" w:eastAsia="仿宋_GB2312" w:cs="仿宋_GB2312"/>
          <w:color w:val="auto"/>
          <w:kern w:val="2"/>
          <w:sz w:val="28"/>
          <w:szCs w:val="28"/>
          <w:highlight w:val="none"/>
        </w:rPr>
      </w:pPr>
      <w:r>
        <w:rPr>
          <w:rFonts w:hint="default" w:ascii="仿宋_GB2312" w:eastAsia="仿宋_GB2312" w:cs="仿宋_GB2312"/>
          <w:color w:val="auto"/>
          <w:kern w:val="2"/>
          <w:sz w:val="28"/>
          <w:szCs w:val="28"/>
          <w:highlight w:val="none"/>
        </w:rPr>
        <w:t>9.8项目施工过程中，由于施工场地障碍条件或现场各种不利条件发生造成大型机械多次进退场的费用、怠工费、仓保费，均由承包方承担。</w:t>
      </w:r>
    </w:p>
    <w:p w14:paraId="3D0138E1">
      <w:pPr>
        <w:pStyle w:val="11"/>
        <w:widowControl/>
        <w:snapToGrid w:val="0"/>
        <w:spacing w:before="0" w:beforeAutospacing="0" w:after="0" w:afterAutospacing="0" w:line="560" w:lineRule="exact"/>
        <w:ind w:left="0" w:leftChars="0" w:right="0" w:firstLine="560" w:firstLineChars="200"/>
        <w:rPr>
          <w:rFonts w:hint="default" w:ascii="仿宋_GB2312" w:eastAsia="仿宋_GB2312" w:cs="仿宋_GB2312"/>
          <w:color w:val="auto"/>
          <w:kern w:val="2"/>
          <w:sz w:val="28"/>
          <w:szCs w:val="28"/>
          <w:highlight w:val="none"/>
        </w:rPr>
      </w:pPr>
      <w:r>
        <w:rPr>
          <w:rFonts w:hint="default" w:ascii="仿宋_GB2312" w:eastAsia="仿宋_GB2312" w:cs="仿宋_GB2312"/>
          <w:color w:val="auto"/>
          <w:kern w:val="2"/>
          <w:sz w:val="28"/>
          <w:szCs w:val="28"/>
          <w:highlight w:val="none"/>
        </w:rPr>
        <w:t>9.9承包方应严格遵守建设工程余泥渣土运输与排放管理制度，执行“一不准进、三不准出”规定，选择合法的余泥渣土运输单位及排放点。</w:t>
      </w:r>
    </w:p>
    <w:p w14:paraId="066A1893">
      <w:pPr>
        <w:pStyle w:val="11"/>
        <w:widowControl/>
        <w:snapToGrid w:val="0"/>
        <w:spacing w:before="0" w:beforeAutospacing="0" w:after="0" w:afterAutospacing="0" w:line="560" w:lineRule="exact"/>
        <w:ind w:left="0" w:leftChars="0" w:right="0" w:firstLine="560" w:firstLineChars="200"/>
        <w:rPr>
          <w:rFonts w:hint="default" w:ascii="仿宋_GB2312" w:eastAsia="仿宋_GB2312" w:cs="仿宋_GB2312"/>
          <w:color w:val="auto"/>
          <w:kern w:val="2"/>
          <w:sz w:val="28"/>
          <w:szCs w:val="28"/>
          <w:highlight w:val="none"/>
        </w:rPr>
      </w:pPr>
      <w:r>
        <w:rPr>
          <w:rFonts w:hint="default" w:ascii="仿宋_GB2312" w:eastAsia="仿宋_GB2312" w:cs="仿宋_GB2312"/>
          <w:color w:val="auto"/>
          <w:kern w:val="2"/>
          <w:sz w:val="28"/>
          <w:szCs w:val="28"/>
          <w:highlight w:val="none"/>
        </w:rPr>
        <w:t>9.10承包方应按时参加发包方召开的施工调度会议，严格执行会议纪要的决定，服从调度，服从协调。每缺席一次，</w:t>
      </w:r>
      <w:r>
        <w:rPr>
          <w:rFonts w:hint="eastAsia" w:ascii="仿宋_GB2312" w:hAnsi="Calibri" w:eastAsia="仿宋_GB2312" w:cs="仿宋_GB2312"/>
          <w:color w:val="auto"/>
          <w:kern w:val="2"/>
          <w:sz w:val="28"/>
          <w:szCs w:val="28"/>
          <w:highlight w:val="none"/>
          <w:lang w:val="en-US" w:eastAsia="zh-CN" w:bidi="ar"/>
        </w:rPr>
        <w:t>发包方</w:t>
      </w:r>
      <w:r>
        <w:rPr>
          <w:rFonts w:hint="default" w:ascii="仿宋_GB2312" w:eastAsia="仿宋_GB2312" w:cs="仿宋_GB2312"/>
          <w:color w:val="auto"/>
          <w:kern w:val="2"/>
          <w:sz w:val="28"/>
          <w:szCs w:val="28"/>
          <w:highlight w:val="none"/>
        </w:rPr>
        <w:t>有权要求</w:t>
      </w:r>
      <w:r>
        <w:rPr>
          <w:rFonts w:hint="eastAsia" w:ascii="仿宋_GB2312" w:eastAsia="仿宋_GB2312" w:cs="仿宋_GB2312"/>
          <w:color w:val="auto"/>
          <w:kern w:val="2"/>
          <w:sz w:val="28"/>
          <w:szCs w:val="28"/>
          <w:highlight w:val="none"/>
          <w:lang w:eastAsia="zh-CN"/>
        </w:rPr>
        <w:t>承包方</w:t>
      </w:r>
      <w:r>
        <w:rPr>
          <w:rFonts w:hint="default" w:ascii="仿宋_GB2312" w:eastAsia="仿宋_GB2312" w:cs="仿宋_GB2312"/>
          <w:color w:val="auto"/>
          <w:kern w:val="2"/>
          <w:sz w:val="28"/>
          <w:szCs w:val="28"/>
          <w:highlight w:val="none"/>
        </w:rPr>
        <w:t>支付</w:t>
      </w:r>
      <w:r>
        <w:rPr>
          <w:rFonts w:hint="default" w:ascii="仿宋_GB2312" w:eastAsia="仿宋_GB2312" w:cs="仿宋_GB2312"/>
          <w:color w:val="auto"/>
          <w:kern w:val="2"/>
          <w:sz w:val="28"/>
          <w:szCs w:val="28"/>
          <w:highlight w:val="none"/>
          <w:u w:val="single"/>
        </w:rPr>
        <w:t xml:space="preserve"> 2000 </w:t>
      </w:r>
      <w:r>
        <w:rPr>
          <w:rFonts w:hint="default" w:ascii="仿宋_GB2312" w:eastAsia="仿宋_GB2312" w:cs="仿宋_GB2312"/>
          <w:color w:val="auto"/>
          <w:kern w:val="2"/>
          <w:sz w:val="28"/>
          <w:szCs w:val="28"/>
          <w:highlight w:val="none"/>
        </w:rPr>
        <w:t>元作为违约金。</w:t>
      </w:r>
    </w:p>
    <w:p w14:paraId="416D112D">
      <w:pPr>
        <w:pStyle w:val="11"/>
        <w:widowControl/>
        <w:snapToGrid w:val="0"/>
        <w:spacing w:before="0" w:beforeAutospacing="0" w:after="0" w:afterAutospacing="0" w:line="560" w:lineRule="exact"/>
        <w:ind w:left="0" w:leftChars="0" w:right="0" w:firstLine="560" w:firstLineChars="200"/>
        <w:rPr>
          <w:rFonts w:hint="default" w:ascii="仿宋_GB2312" w:eastAsia="仿宋_GB2312" w:cs="仿宋_GB2312"/>
          <w:color w:val="auto"/>
          <w:kern w:val="2"/>
          <w:sz w:val="28"/>
          <w:szCs w:val="28"/>
          <w:highlight w:val="none"/>
        </w:rPr>
      </w:pPr>
      <w:r>
        <w:rPr>
          <w:rFonts w:hint="default" w:ascii="仿宋_GB2312" w:eastAsia="仿宋_GB2312" w:cs="仿宋_GB2312"/>
          <w:color w:val="auto"/>
          <w:kern w:val="0"/>
          <w:sz w:val="28"/>
          <w:szCs w:val="28"/>
          <w:highlight w:val="none"/>
        </w:rPr>
        <w:t>9.11承包方应在施工现场保留施工相关资料（如现场签证、施工图片、验收文件、结算资料、技术需求书等）、安全审批过程材料，供</w:t>
      </w:r>
      <w:r>
        <w:rPr>
          <w:rFonts w:hint="eastAsia" w:ascii="仿宋_GB2312" w:hAnsi="Calibri" w:eastAsia="仿宋_GB2312" w:cs="仿宋_GB2312"/>
          <w:color w:val="auto"/>
          <w:kern w:val="2"/>
          <w:sz w:val="28"/>
          <w:szCs w:val="28"/>
          <w:highlight w:val="none"/>
          <w:lang w:val="en-US" w:eastAsia="zh-CN" w:bidi="ar"/>
        </w:rPr>
        <w:t>发包方</w:t>
      </w:r>
      <w:r>
        <w:rPr>
          <w:rFonts w:hint="default" w:ascii="仿宋_GB2312" w:eastAsia="仿宋_GB2312" w:cs="仿宋_GB2312"/>
          <w:color w:val="auto"/>
          <w:kern w:val="0"/>
          <w:sz w:val="28"/>
          <w:szCs w:val="28"/>
          <w:highlight w:val="none"/>
        </w:rPr>
        <w:t>进行项目检查时使用。</w:t>
      </w:r>
    </w:p>
    <w:p w14:paraId="0201850A">
      <w:pPr>
        <w:pStyle w:val="11"/>
        <w:widowControl/>
        <w:snapToGrid w:val="0"/>
        <w:spacing w:before="0" w:beforeAutospacing="0" w:after="0" w:afterAutospacing="0" w:line="560" w:lineRule="exact"/>
        <w:ind w:left="0" w:leftChars="0" w:right="0" w:firstLine="560" w:firstLineChars="200"/>
        <w:rPr>
          <w:rFonts w:hint="default" w:ascii="仿宋_GB2312" w:eastAsia="仿宋_GB2312" w:cs="仿宋_GB2312"/>
          <w:color w:val="auto"/>
          <w:kern w:val="0"/>
          <w:sz w:val="28"/>
          <w:szCs w:val="28"/>
          <w:highlight w:val="none"/>
        </w:rPr>
      </w:pPr>
      <w:r>
        <w:rPr>
          <w:rFonts w:hint="default" w:ascii="仿宋_GB2312" w:eastAsia="仿宋_GB2312" w:cs="仿宋_GB2312"/>
          <w:color w:val="auto"/>
          <w:kern w:val="0"/>
          <w:sz w:val="28"/>
          <w:szCs w:val="28"/>
          <w:highlight w:val="none"/>
        </w:rPr>
        <w:t>9.12承包方应严格按《广州市建设工程文明施工管理规定》（广州市人民政府令第62号）、《广东省建设工程施工扬尘污染防治管理办法（试行）的通知》（粤办函〔2017〕708号）、《广州市2018年度大气污染综合防治工作计划》（穗水质安〔2018〕45号）的要求，制定施工现场扬尘污染防治方案并报</w:t>
      </w:r>
      <w:r>
        <w:rPr>
          <w:rFonts w:hint="eastAsia" w:ascii="仿宋_GB2312" w:eastAsia="仿宋_GB2312" w:cs="仿宋_GB2312"/>
          <w:color w:val="auto"/>
          <w:kern w:val="0"/>
          <w:sz w:val="28"/>
          <w:szCs w:val="28"/>
          <w:highlight w:val="none"/>
          <w:lang w:eastAsia="zh-CN"/>
        </w:rPr>
        <w:t>发包方</w:t>
      </w:r>
      <w:r>
        <w:rPr>
          <w:rFonts w:hint="default" w:ascii="仿宋_GB2312" w:eastAsia="仿宋_GB2312" w:cs="仿宋_GB2312"/>
          <w:color w:val="auto"/>
          <w:kern w:val="0"/>
          <w:sz w:val="28"/>
          <w:szCs w:val="28"/>
          <w:highlight w:val="none"/>
        </w:rPr>
        <w:t>和监理人审核，审核通过后，</w:t>
      </w:r>
      <w:r>
        <w:rPr>
          <w:rFonts w:hint="eastAsia" w:ascii="仿宋_GB2312" w:eastAsia="仿宋_GB2312" w:cs="仿宋_GB2312"/>
          <w:color w:val="auto"/>
          <w:kern w:val="0"/>
          <w:sz w:val="28"/>
          <w:szCs w:val="28"/>
          <w:highlight w:val="none"/>
          <w:lang w:eastAsia="zh-CN"/>
        </w:rPr>
        <w:t>承包方</w:t>
      </w:r>
      <w:r>
        <w:rPr>
          <w:rFonts w:hint="default" w:ascii="仿宋_GB2312" w:eastAsia="仿宋_GB2312" w:cs="仿宋_GB2312"/>
          <w:color w:val="auto"/>
          <w:kern w:val="0"/>
          <w:sz w:val="28"/>
          <w:szCs w:val="28"/>
          <w:highlight w:val="none"/>
        </w:rPr>
        <w:t>应落实方案的实施。其费用已包含在合同价款中，不另行计量支付。</w:t>
      </w:r>
    </w:p>
    <w:p w14:paraId="324D05EE">
      <w:pPr>
        <w:pStyle w:val="11"/>
        <w:widowControl/>
        <w:snapToGrid w:val="0"/>
        <w:spacing w:before="0" w:beforeAutospacing="0" w:after="0" w:afterAutospacing="0" w:line="560" w:lineRule="exact"/>
        <w:ind w:left="0" w:leftChars="0" w:right="0" w:firstLine="560" w:firstLineChars="200"/>
        <w:rPr>
          <w:rFonts w:hint="default" w:ascii="仿宋_GB2312" w:eastAsia="仿宋_GB2312" w:cs="仿宋_GB2312"/>
          <w:color w:val="auto"/>
          <w:kern w:val="0"/>
          <w:sz w:val="28"/>
          <w:szCs w:val="28"/>
          <w:highlight w:val="none"/>
        </w:rPr>
      </w:pPr>
      <w:r>
        <w:rPr>
          <w:rFonts w:hint="default" w:ascii="仿宋_GB2312" w:eastAsia="仿宋_GB2312" w:cs="仿宋_GB2312"/>
          <w:color w:val="auto"/>
          <w:kern w:val="0"/>
          <w:sz w:val="28"/>
          <w:szCs w:val="28"/>
          <w:highlight w:val="none"/>
        </w:rPr>
        <w:t>9.13承包方应严格按《广州市建设工程文明施工管理规定》、《广州市建设工程扬尘防治“6个100%”管理标准图集（V2.0版）》要求实施。做好施工现场100%围蔽、工地砂土100%覆盖、工地路面100%硬地化、拆除工程100%洒水压尘、出工地车辆100%冲净车轮车身、暂不开发的场地100%绿化等工作。（如有出台新文件，按新文件执行）</w:t>
      </w:r>
    </w:p>
    <w:p w14:paraId="3198A72D">
      <w:pPr>
        <w:pStyle w:val="11"/>
        <w:widowControl/>
        <w:snapToGrid w:val="0"/>
        <w:spacing w:before="0" w:beforeAutospacing="0" w:after="0" w:afterAutospacing="0" w:line="560" w:lineRule="exact"/>
        <w:ind w:left="0" w:leftChars="0" w:right="0" w:firstLine="560" w:firstLineChars="200"/>
        <w:rPr>
          <w:rFonts w:hint="default" w:ascii="仿宋_GB2312" w:eastAsia="仿宋_GB2312" w:cs="仿宋_GB2312"/>
          <w:color w:val="auto"/>
          <w:kern w:val="0"/>
          <w:sz w:val="28"/>
          <w:szCs w:val="28"/>
          <w:highlight w:val="none"/>
        </w:rPr>
      </w:pPr>
      <w:r>
        <w:rPr>
          <w:rFonts w:hint="default" w:ascii="仿宋_GB2312" w:eastAsia="仿宋_GB2312" w:cs="仿宋_GB2312"/>
          <w:color w:val="auto"/>
          <w:kern w:val="0"/>
          <w:sz w:val="28"/>
          <w:szCs w:val="28"/>
          <w:highlight w:val="none"/>
        </w:rPr>
        <w:t>9.14承包方应负责为任何用工形式员工配备个人劳动保护用品（包括工作服、安全帽、安全带、安全鞋、工作手套等），</w:t>
      </w:r>
      <w:r>
        <w:rPr>
          <w:rFonts w:hint="eastAsia" w:ascii="仿宋_GB2312" w:eastAsia="仿宋_GB2312" w:cs="仿宋_GB2312"/>
          <w:color w:val="auto"/>
          <w:kern w:val="0"/>
          <w:sz w:val="28"/>
          <w:szCs w:val="28"/>
          <w:highlight w:val="none"/>
          <w:lang w:eastAsia="zh-CN"/>
        </w:rPr>
        <w:t>承包方</w:t>
      </w:r>
      <w:r>
        <w:rPr>
          <w:rFonts w:hint="default" w:ascii="仿宋_GB2312" w:eastAsia="仿宋_GB2312" w:cs="仿宋_GB2312"/>
          <w:color w:val="auto"/>
          <w:kern w:val="0"/>
          <w:sz w:val="28"/>
          <w:szCs w:val="28"/>
          <w:highlight w:val="none"/>
        </w:rPr>
        <w:t>应穿着本单位统一的工作服装。承包方施工负责人和安全员应随时检查劳动保护用品的穿戴情况，不按规定穿戴保护用品的人员不得上岗。</w:t>
      </w:r>
    </w:p>
    <w:p w14:paraId="59E6AE7E">
      <w:pPr>
        <w:pStyle w:val="11"/>
        <w:widowControl/>
        <w:snapToGrid w:val="0"/>
        <w:spacing w:before="0" w:beforeAutospacing="0" w:after="0" w:afterAutospacing="0" w:line="560" w:lineRule="exact"/>
        <w:ind w:left="0" w:leftChars="0" w:right="0" w:firstLine="560" w:firstLineChars="200"/>
        <w:rPr>
          <w:rFonts w:hint="default" w:ascii="仿宋_GB2312" w:eastAsia="仿宋_GB2312" w:cs="仿宋_GB2312"/>
          <w:b w:val="0"/>
          <w:bCs w:val="0"/>
          <w:color w:val="auto"/>
          <w:kern w:val="2"/>
          <w:sz w:val="28"/>
          <w:szCs w:val="28"/>
          <w:highlight w:val="none"/>
        </w:rPr>
      </w:pPr>
      <w:r>
        <w:rPr>
          <w:rFonts w:hint="default" w:ascii="仿宋_GB2312" w:eastAsia="仿宋_GB2312" w:cs="仿宋_GB2312"/>
          <w:color w:val="auto"/>
          <w:kern w:val="0"/>
          <w:sz w:val="28"/>
          <w:szCs w:val="28"/>
          <w:highlight w:val="none"/>
        </w:rPr>
        <w:t>9.1</w:t>
      </w:r>
      <w:r>
        <w:rPr>
          <w:rFonts w:hint="eastAsia" w:ascii="仿宋_GB2312" w:eastAsia="仿宋_GB2312" w:cs="仿宋_GB2312"/>
          <w:color w:val="auto"/>
          <w:kern w:val="0"/>
          <w:sz w:val="28"/>
          <w:szCs w:val="28"/>
          <w:highlight w:val="none"/>
          <w:lang w:val="en-US" w:eastAsia="zh-CN"/>
        </w:rPr>
        <w:t>5</w:t>
      </w:r>
      <w:r>
        <w:rPr>
          <w:rFonts w:hint="default" w:ascii="仿宋_GB2312" w:eastAsia="仿宋_GB2312" w:cs="仿宋_GB2312"/>
          <w:b w:val="0"/>
          <w:bCs w:val="0"/>
          <w:color w:val="auto"/>
          <w:kern w:val="2"/>
          <w:sz w:val="28"/>
          <w:szCs w:val="28"/>
          <w:highlight w:val="none"/>
        </w:rPr>
        <w:t>承包方应根据《保障农民工工资支付条例》《广州市建筑施工实名制管理办法》（穗建筑【2017】296号）、《关于印发广州市建设领域工人工资支付分账管理实施细则的通知》（穗建规字〔2020〕37号）、《广州市住房和城乡建设委员会关于实施&lt;广州市建设领域工人工资支付分账管理实施细则&gt;的通知》（穗建筑〔2017〕1344号）、《广州市住房和城乡建设委员会关于征集建设领域工人工资支付分账业务银行的通知》（穗建筑〔2017〕2247号）、《广州市住房和城乡建设委员会关于公布第一批广州市建设领域工人工资支付分账管理业务银行名录的通知》（穗建筑〔2017〕2365号）等有关要求，做好农民工工资支付工作及落实实名制和工人工资支付分账制度。</w:t>
      </w:r>
    </w:p>
    <w:p w14:paraId="14FC8960">
      <w:pPr>
        <w:pStyle w:val="11"/>
        <w:widowControl/>
        <w:snapToGrid w:val="0"/>
        <w:spacing w:before="0" w:beforeAutospacing="0" w:after="0" w:afterAutospacing="0" w:line="560" w:lineRule="exact"/>
        <w:ind w:left="0" w:leftChars="0" w:right="0" w:firstLine="560" w:firstLineChars="200"/>
        <w:rPr>
          <w:rFonts w:hint="default" w:ascii="仿宋_GB2312" w:eastAsia="仿宋_GB2312" w:cs="仿宋_GB2312"/>
          <w:color w:val="auto"/>
          <w:kern w:val="2"/>
          <w:sz w:val="28"/>
          <w:szCs w:val="28"/>
          <w:highlight w:val="none"/>
        </w:rPr>
      </w:pPr>
      <w:r>
        <w:rPr>
          <w:rFonts w:hint="default" w:ascii="仿宋_GB2312" w:eastAsia="仿宋_GB2312" w:cs="仿宋_GB2312"/>
          <w:color w:val="auto"/>
          <w:kern w:val="2"/>
          <w:sz w:val="28"/>
          <w:szCs w:val="28"/>
          <w:highlight w:val="none"/>
        </w:rPr>
        <w:t>9.1</w:t>
      </w:r>
      <w:r>
        <w:rPr>
          <w:rFonts w:hint="eastAsia" w:ascii="仿宋_GB2312" w:eastAsia="仿宋_GB2312" w:cs="仿宋_GB2312"/>
          <w:color w:val="auto"/>
          <w:kern w:val="2"/>
          <w:sz w:val="28"/>
          <w:szCs w:val="28"/>
          <w:highlight w:val="none"/>
          <w:lang w:val="en-US" w:eastAsia="zh-CN"/>
        </w:rPr>
        <w:t>6</w:t>
      </w:r>
      <w:r>
        <w:rPr>
          <w:rFonts w:hint="default" w:ascii="仿宋_GB2312" w:eastAsia="仿宋_GB2312" w:cs="仿宋_GB2312"/>
          <w:color w:val="auto"/>
          <w:kern w:val="2"/>
          <w:sz w:val="28"/>
          <w:szCs w:val="28"/>
          <w:highlight w:val="none"/>
        </w:rPr>
        <w:t>承包方负责工作人员的相关岗前安全培训以及日常安全教育，包括相关安全知识的宣传学习工作。</w:t>
      </w:r>
    </w:p>
    <w:p w14:paraId="421CBB0F">
      <w:pPr>
        <w:pStyle w:val="11"/>
        <w:widowControl/>
        <w:snapToGrid w:val="0"/>
        <w:spacing w:before="0" w:beforeAutospacing="0" w:after="0" w:afterAutospacing="0" w:line="560" w:lineRule="exact"/>
        <w:ind w:left="0" w:leftChars="0" w:right="0" w:firstLine="560" w:firstLineChars="200"/>
        <w:rPr>
          <w:rFonts w:hint="default" w:ascii="仿宋_GB2312" w:eastAsia="仿宋_GB2312" w:cs="仿宋_GB2312"/>
          <w:color w:val="auto"/>
          <w:kern w:val="2"/>
          <w:sz w:val="28"/>
          <w:szCs w:val="28"/>
          <w:highlight w:val="none"/>
        </w:rPr>
      </w:pPr>
      <w:r>
        <w:rPr>
          <w:rFonts w:hint="default" w:ascii="仿宋_GB2312" w:eastAsia="仿宋_GB2312" w:cs="仿宋_GB2312"/>
          <w:color w:val="auto"/>
          <w:kern w:val="2"/>
          <w:sz w:val="28"/>
          <w:szCs w:val="28"/>
          <w:highlight w:val="none"/>
        </w:rPr>
        <w:t>9.1</w:t>
      </w:r>
      <w:r>
        <w:rPr>
          <w:rFonts w:hint="eastAsia" w:ascii="仿宋_GB2312" w:eastAsia="仿宋_GB2312" w:cs="仿宋_GB2312"/>
          <w:color w:val="auto"/>
          <w:kern w:val="2"/>
          <w:sz w:val="28"/>
          <w:szCs w:val="28"/>
          <w:highlight w:val="none"/>
          <w:lang w:val="en-US" w:eastAsia="zh-CN"/>
        </w:rPr>
        <w:t>7</w:t>
      </w:r>
      <w:r>
        <w:rPr>
          <w:rFonts w:hint="default" w:ascii="仿宋_GB2312" w:eastAsia="仿宋_GB2312" w:cs="仿宋_GB2312"/>
          <w:color w:val="auto"/>
          <w:kern w:val="2"/>
          <w:sz w:val="28"/>
          <w:szCs w:val="28"/>
          <w:highlight w:val="none"/>
        </w:rPr>
        <w:t>承包方在发包方工作场所工作的员工的安全管理与安全责任由承包方负责。</w:t>
      </w:r>
    </w:p>
    <w:p w14:paraId="518FF5A3">
      <w:pPr>
        <w:pStyle w:val="11"/>
        <w:widowControl/>
        <w:snapToGrid w:val="0"/>
        <w:spacing w:before="0" w:beforeAutospacing="0" w:after="0" w:afterAutospacing="0" w:line="560" w:lineRule="exact"/>
        <w:ind w:left="0" w:leftChars="0" w:right="0" w:firstLine="560" w:firstLineChars="200"/>
        <w:rPr>
          <w:rFonts w:hint="default" w:ascii="仿宋_GB2312" w:eastAsia="仿宋_GB2312" w:cs="仿宋_GB2312"/>
          <w:color w:val="auto"/>
          <w:kern w:val="2"/>
          <w:sz w:val="28"/>
          <w:szCs w:val="28"/>
          <w:highlight w:val="none"/>
        </w:rPr>
      </w:pPr>
      <w:r>
        <w:rPr>
          <w:rFonts w:hint="default" w:ascii="仿宋_GB2312" w:eastAsia="仿宋_GB2312" w:cs="仿宋_GB2312"/>
          <w:color w:val="auto"/>
          <w:kern w:val="2"/>
          <w:sz w:val="28"/>
          <w:szCs w:val="28"/>
          <w:highlight w:val="none"/>
        </w:rPr>
        <w:t>9.1</w:t>
      </w:r>
      <w:r>
        <w:rPr>
          <w:rFonts w:hint="eastAsia" w:ascii="仿宋_GB2312" w:eastAsia="仿宋_GB2312" w:cs="仿宋_GB2312"/>
          <w:color w:val="auto"/>
          <w:kern w:val="2"/>
          <w:sz w:val="28"/>
          <w:szCs w:val="28"/>
          <w:highlight w:val="none"/>
          <w:lang w:val="en-US" w:eastAsia="zh-CN"/>
        </w:rPr>
        <w:t>8</w:t>
      </w:r>
      <w:r>
        <w:rPr>
          <w:rFonts w:hint="default" w:ascii="仿宋_GB2312" w:eastAsia="仿宋_GB2312" w:cs="仿宋_GB2312"/>
          <w:color w:val="auto"/>
          <w:kern w:val="2"/>
          <w:sz w:val="28"/>
          <w:szCs w:val="28"/>
          <w:highlight w:val="none"/>
        </w:rPr>
        <w:t>承包方应遵循安全操作、文明作业的有关规定，采取严格的安全措施，如发生人身安全事故，责任与费用由承包方承担。</w:t>
      </w:r>
    </w:p>
    <w:p w14:paraId="5F651141">
      <w:pPr>
        <w:pStyle w:val="11"/>
        <w:widowControl/>
        <w:snapToGrid w:val="0"/>
        <w:ind w:left="0" w:leftChars="0" w:firstLine="560" w:firstLineChars="200"/>
        <w:rPr>
          <w:rFonts w:hint="default" w:ascii="仿宋_GB2312" w:hAnsi="宋体" w:eastAsia="仿宋_GB2312" w:cs="宋体"/>
          <w:color w:val="auto"/>
          <w:kern w:val="0"/>
          <w:sz w:val="28"/>
          <w:szCs w:val="28"/>
          <w:highlight w:val="none"/>
        </w:rPr>
      </w:pPr>
      <w:r>
        <w:rPr>
          <w:rFonts w:hint="default" w:ascii="仿宋_GB2312" w:eastAsia="仿宋_GB2312" w:cs="仿宋_GB2312"/>
          <w:color w:val="auto"/>
          <w:kern w:val="2"/>
          <w:sz w:val="28"/>
          <w:szCs w:val="28"/>
          <w:highlight w:val="none"/>
        </w:rPr>
        <w:t>9.</w:t>
      </w:r>
      <w:r>
        <w:rPr>
          <w:rFonts w:hint="eastAsia" w:ascii="仿宋_GB2312" w:eastAsia="仿宋_GB2312" w:cs="仿宋_GB2312"/>
          <w:color w:val="auto"/>
          <w:kern w:val="2"/>
          <w:sz w:val="28"/>
          <w:szCs w:val="28"/>
          <w:highlight w:val="none"/>
          <w:lang w:val="en-US" w:eastAsia="zh-CN"/>
        </w:rPr>
        <w:t>19</w:t>
      </w:r>
      <w:r>
        <w:rPr>
          <w:rFonts w:hint="default" w:ascii="仿宋_GB2312" w:eastAsia="仿宋_GB2312" w:cs="仿宋_GB2312"/>
          <w:color w:val="auto"/>
          <w:kern w:val="2"/>
          <w:sz w:val="28"/>
          <w:szCs w:val="28"/>
          <w:highlight w:val="none"/>
        </w:rPr>
        <w:t>承包方特种作业人员必须持证上岗。</w:t>
      </w:r>
    </w:p>
    <w:p w14:paraId="66FFC194">
      <w:pPr>
        <w:keepNext w:val="0"/>
        <w:keepLines w:val="0"/>
        <w:widowControl w:val="0"/>
        <w:suppressLineNumbers w:val="0"/>
        <w:spacing w:before="0" w:beforeAutospacing="0" w:after="0" w:afterAutospacing="0" w:line="560" w:lineRule="exact"/>
        <w:ind w:left="0" w:leftChars="0" w:right="0" w:firstLine="560" w:firstLineChars="200"/>
        <w:jc w:val="both"/>
        <w:rPr>
          <w:rFonts w:hint="default" w:ascii="仿宋_GB2312" w:hAnsi="宋体" w:eastAsia="仿宋_GB2312" w:cs="宋体"/>
          <w:color w:val="auto"/>
          <w:kern w:val="0"/>
          <w:sz w:val="28"/>
          <w:szCs w:val="28"/>
          <w:highlight w:val="none"/>
        </w:rPr>
      </w:pPr>
      <w:r>
        <w:rPr>
          <w:rFonts w:hint="default" w:ascii="仿宋_GB2312" w:hAnsi="宋体" w:eastAsia="仿宋_GB2312" w:cs="仿宋_GB2312"/>
          <w:color w:val="auto"/>
          <w:kern w:val="0"/>
          <w:sz w:val="28"/>
          <w:szCs w:val="28"/>
          <w:highlight w:val="none"/>
          <w:lang w:val="en-US" w:eastAsia="zh-CN" w:bidi="ar"/>
        </w:rPr>
        <w:t>9.2</w:t>
      </w:r>
      <w:r>
        <w:rPr>
          <w:rFonts w:hint="eastAsia" w:ascii="仿宋_GB2312" w:hAnsi="宋体" w:eastAsia="仿宋_GB2312" w:cs="仿宋_GB2312"/>
          <w:color w:val="auto"/>
          <w:kern w:val="0"/>
          <w:sz w:val="28"/>
          <w:szCs w:val="28"/>
          <w:highlight w:val="none"/>
          <w:lang w:val="en-US" w:eastAsia="zh-CN" w:bidi="ar"/>
        </w:rPr>
        <w:t>0</w:t>
      </w:r>
      <w:r>
        <w:rPr>
          <w:rFonts w:hint="default" w:ascii="仿宋_GB2312" w:hAnsi="宋体" w:eastAsia="仿宋_GB2312" w:cs="仿宋_GB2312"/>
          <w:color w:val="auto"/>
          <w:kern w:val="0"/>
          <w:sz w:val="28"/>
          <w:szCs w:val="28"/>
          <w:highlight w:val="none"/>
          <w:lang w:val="en-US" w:eastAsia="zh-CN" w:bidi="ar"/>
        </w:rPr>
        <w:t>由</w:t>
      </w:r>
      <w:r>
        <w:rPr>
          <w:rFonts w:hint="eastAsia" w:ascii="仿宋_GB2312" w:hAnsi="宋体" w:eastAsia="仿宋_GB2312" w:cs="仿宋_GB2312"/>
          <w:color w:val="auto"/>
          <w:kern w:val="0"/>
          <w:sz w:val="28"/>
          <w:szCs w:val="28"/>
          <w:highlight w:val="none"/>
          <w:lang w:val="en-US" w:eastAsia="zh-CN" w:bidi="ar"/>
        </w:rPr>
        <w:t>承包方</w:t>
      </w:r>
      <w:r>
        <w:rPr>
          <w:rFonts w:hint="default" w:ascii="仿宋_GB2312" w:hAnsi="宋体" w:eastAsia="仿宋_GB2312" w:cs="仿宋_GB2312"/>
          <w:color w:val="auto"/>
          <w:kern w:val="0"/>
          <w:sz w:val="28"/>
          <w:szCs w:val="28"/>
          <w:highlight w:val="none"/>
          <w:lang w:val="en-US" w:eastAsia="zh-CN" w:bidi="ar"/>
        </w:rPr>
        <w:t>负责自行解决施工临时用水、临时用电、通讯设施等问题，费用已包含在合同价款中，</w:t>
      </w:r>
      <w:r>
        <w:rPr>
          <w:rFonts w:hint="eastAsia" w:ascii="仿宋_GB2312" w:hAnsi="宋体" w:eastAsia="仿宋_GB2312" w:cs="仿宋_GB2312"/>
          <w:color w:val="auto"/>
          <w:kern w:val="0"/>
          <w:sz w:val="28"/>
          <w:szCs w:val="28"/>
          <w:highlight w:val="none"/>
          <w:lang w:val="en-US" w:eastAsia="zh-CN" w:bidi="ar"/>
        </w:rPr>
        <w:t>发包方</w:t>
      </w:r>
      <w:r>
        <w:rPr>
          <w:rFonts w:hint="default" w:ascii="仿宋_GB2312" w:hAnsi="宋体" w:eastAsia="仿宋_GB2312" w:cs="仿宋_GB2312"/>
          <w:color w:val="auto"/>
          <w:kern w:val="0"/>
          <w:sz w:val="28"/>
          <w:szCs w:val="28"/>
          <w:highlight w:val="none"/>
          <w:lang w:val="en-US" w:eastAsia="zh-CN" w:bidi="ar"/>
        </w:rPr>
        <w:t>不另行计量支付。</w:t>
      </w:r>
      <w:r>
        <w:rPr>
          <w:rFonts w:hint="eastAsia" w:ascii="仿宋_GB2312" w:hAnsi="宋体" w:eastAsia="仿宋_GB2312" w:cs="仿宋_GB2312"/>
          <w:color w:val="auto"/>
          <w:kern w:val="0"/>
          <w:sz w:val="28"/>
          <w:szCs w:val="28"/>
          <w:highlight w:val="none"/>
          <w:lang w:val="en-US" w:eastAsia="zh-CN" w:bidi="ar"/>
        </w:rPr>
        <w:t>发包方可为承包方提供施工期间的水电便利，应按广州市水电费标准按水电表计价收费。</w:t>
      </w:r>
    </w:p>
    <w:p w14:paraId="7D59DC3E">
      <w:pPr>
        <w:keepNext w:val="0"/>
        <w:keepLines w:val="0"/>
        <w:widowControl w:val="0"/>
        <w:suppressLineNumbers w:val="0"/>
        <w:spacing w:before="0" w:beforeAutospacing="0" w:after="0" w:afterAutospacing="0" w:line="560" w:lineRule="exact"/>
        <w:ind w:left="0" w:right="0" w:firstLine="560" w:firstLineChars="200"/>
        <w:jc w:val="both"/>
        <w:rPr>
          <w:rFonts w:hint="eastAsia" w:ascii="Calibri" w:hAnsi="仿宋_GB2312" w:eastAsia="宋体"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9.2</w:t>
      </w:r>
      <w:r>
        <w:rPr>
          <w:rFonts w:hint="eastAsia" w:ascii="仿宋_GB2312" w:hAnsi="Calibri" w:eastAsia="仿宋_GB2312" w:cs="仿宋_GB2312"/>
          <w:color w:val="auto"/>
          <w:kern w:val="2"/>
          <w:sz w:val="28"/>
          <w:szCs w:val="28"/>
          <w:highlight w:val="none"/>
          <w:lang w:val="en-US" w:eastAsia="zh-CN" w:bidi="ar"/>
        </w:rPr>
        <w:t>1</w:t>
      </w:r>
      <w:r>
        <w:rPr>
          <w:rFonts w:hint="default" w:ascii="仿宋_GB2312" w:hAnsi="Calibri" w:eastAsia="仿宋_GB2312" w:cs="仿宋_GB2312"/>
          <w:color w:val="auto"/>
          <w:kern w:val="2"/>
          <w:sz w:val="28"/>
          <w:szCs w:val="28"/>
          <w:highlight w:val="none"/>
          <w:lang w:val="en-US" w:eastAsia="zh-CN" w:bidi="ar"/>
        </w:rPr>
        <w:t>双方约定承包方应做的其他工作：如有需要，另行协商。</w:t>
      </w:r>
      <w:r>
        <w:rPr>
          <w:rFonts w:hint="eastAsia" w:ascii="Calibri" w:hAnsi="仿宋_GB2312" w:eastAsia="宋体" w:cs="仿宋_GB2312"/>
          <w:color w:val="auto"/>
          <w:kern w:val="2"/>
          <w:sz w:val="28"/>
          <w:szCs w:val="28"/>
          <w:highlight w:val="none"/>
          <w:lang w:val="en-US" w:eastAsia="zh-CN" w:bidi="ar"/>
        </w:rPr>
        <w:t xml:space="preserve">       </w:t>
      </w:r>
    </w:p>
    <w:p w14:paraId="5323E215">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outlineLvl w:val="0"/>
        <w:rPr>
          <w:rFonts w:hint="eastAsia" w:ascii="黑体" w:hAnsi="宋体" w:eastAsia="黑体" w:cs="黑体"/>
          <w:b w:val="0"/>
          <w:bCs/>
          <w:color w:val="auto"/>
          <w:kern w:val="2"/>
          <w:sz w:val="28"/>
          <w:szCs w:val="28"/>
          <w:highlight w:val="none"/>
        </w:rPr>
      </w:pPr>
      <w:bookmarkStart w:id="100" w:name="_Toc14252"/>
      <w:bookmarkEnd w:id="100"/>
      <w:bookmarkStart w:id="101" w:name="_Toc28996"/>
      <w:bookmarkEnd w:id="101"/>
      <w:bookmarkStart w:id="102" w:name="_Toc12131"/>
      <w:r>
        <w:rPr>
          <w:rFonts w:hint="eastAsia" w:ascii="黑体" w:hAnsi="宋体" w:eastAsia="黑体" w:cs="黑体"/>
          <w:b w:val="0"/>
          <w:bCs/>
          <w:color w:val="auto"/>
          <w:kern w:val="2"/>
          <w:sz w:val="28"/>
          <w:szCs w:val="28"/>
          <w:highlight w:val="none"/>
          <w:lang w:val="en-US" w:eastAsia="zh-CN" w:bidi="ar"/>
        </w:rPr>
        <w:t>第</w:t>
      </w:r>
      <w:bookmarkEnd w:id="102"/>
      <w:r>
        <w:rPr>
          <w:rFonts w:hint="eastAsia" w:ascii="黑体" w:hAnsi="宋体" w:eastAsia="黑体" w:cs="黑体"/>
          <w:b w:val="0"/>
          <w:bCs/>
          <w:color w:val="auto"/>
          <w:kern w:val="2"/>
          <w:sz w:val="28"/>
          <w:szCs w:val="28"/>
          <w:highlight w:val="none"/>
          <w:lang w:val="en-US" w:eastAsia="zh-CN" w:bidi="ar"/>
        </w:rPr>
        <w:t>十条 项目质量检查及验收</w:t>
      </w:r>
    </w:p>
    <w:p w14:paraId="574AEB27">
      <w:pPr>
        <w:keepNext w:val="0"/>
        <w:keepLines w:val="0"/>
        <w:widowControl w:val="0"/>
        <w:suppressLineNumbers w:val="0"/>
        <w:adjustRightInd w:val="0"/>
        <w:snapToGrid w:val="0"/>
        <w:spacing w:before="0" w:beforeAutospacing="0" w:after="0" w:afterAutospacing="0" w:line="560" w:lineRule="exact"/>
        <w:ind w:left="0" w:leftChars="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10.1承包方应认真按照国家颁布的施工验收规范要求进行施工，接受发包方监督，质量验收必须</w:t>
      </w:r>
      <w:r>
        <w:rPr>
          <w:rFonts w:hint="eastAsia" w:ascii="仿宋_GB2312" w:hAnsi="Calibri" w:eastAsia="仿宋_GB2312" w:cs="仿宋_GB2312"/>
          <w:color w:val="auto"/>
          <w:kern w:val="2"/>
          <w:sz w:val="28"/>
          <w:szCs w:val="28"/>
          <w:highlight w:val="none"/>
          <w:lang w:val="en-US" w:eastAsia="zh-CN" w:bidi="ar"/>
        </w:rPr>
        <w:t>按国家标准</w:t>
      </w:r>
      <w:r>
        <w:rPr>
          <w:rFonts w:hint="default" w:ascii="仿宋_GB2312" w:hAnsi="Calibri" w:eastAsia="仿宋_GB2312" w:cs="仿宋_GB2312"/>
          <w:color w:val="auto"/>
          <w:kern w:val="2"/>
          <w:sz w:val="28"/>
          <w:szCs w:val="28"/>
          <w:highlight w:val="none"/>
          <w:lang w:val="en-US" w:eastAsia="zh-CN" w:bidi="ar"/>
        </w:rPr>
        <w:t>达到合格。对不合格的分项工程， 承包方应按规范要求，承担返修工作及费用。因发包方原因或其他非承包方原因引起的经济支出由发包方承担。</w:t>
      </w:r>
    </w:p>
    <w:p w14:paraId="698AAADC">
      <w:pPr>
        <w:keepNext w:val="0"/>
        <w:keepLines w:val="0"/>
        <w:widowControl w:val="0"/>
        <w:suppressLineNumbers w:val="0"/>
        <w:adjustRightInd w:val="0"/>
        <w:snapToGrid w:val="0"/>
        <w:spacing w:before="0" w:beforeAutospacing="0" w:after="0" w:afterAutospacing="0" w:line="560" w:lineRule="exact"/>
        <w:ind w:left="0" w:leftChars="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10.2隐蔽工程验收</w:t>
      </w:r>
    </w:p>
    <w:p w14:paraId="214F06B5">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当项目具备覆盖、掩盖条件或达到中间验收部位以前，承包方自检，并于</w:t>
      </w:r>
      <w:r>
        <w:rPr>
          <w:rFonts w:hint="default" w:ascii="仿宋_GB2312" w:hAnsi="Calibri" w:eastAsia="仿宋_GB2312" w:cs="仿宋_GB2312"/>
          <w:color w:val="auto"/>
          <w:kern w:val="2"/>
          <w:sz w:val="28"/>
          <w:szCs w:val="28"/>
          <w:highlight w:val="none"/>
          <w:u w:val="single"/>
          <w:lang w:val="en-US" w:eastAsia="zh-CN" w:bidi="ar"/>
        </w:rPr>
        <w:t>48</w:t>
      </w:r>
      <w:r>
        <w:rPr>
          <w:rFonts w:hint="default" w:ascii="仿宋_GB2312" w:hAnsi="Calibri" w:eastAsia="仿宋_GB2312" w:cs="仿宋_GB2312"/>
          <w:color w:val="auto"/>
          <w:kern w:val="2"/>
          <w:sz w:val="28"/>
          <w:szCs w:val="28"/>
          <w:highlight w:val="none"/>
          <w:lang w:val="en-US" w:eastAsia="zh-CN" w:bidi="ar"/>
        </w:rPr>
        <w:t>小时前以书面形式通知发包方</w:t>
      </w:r>
      <w:r>
        <w:rPr>
          <w:rFonts w:hint="eastAsia" w:ascii="仿宋_GB2312" w:hAnsi="Calibri" w:eastAsia="仿宋_GB2312" w:cs="仿宋_GB2312"/>
          <w:color w:val="auto"/>
          <w:kern w:val="2"/>
          <w:sz w:val="28"/>
          <w:szCs w:val="28"/>
          <w:highlight w:val="none"/>
          <w:lang w:val="en-US" w:eastAsia="zh-CN" w:bidi="ar"/>
        </w:rPr>
        <w:t>和监理方</w:t>
      </w:r>
      <w:r>
        <w:rPr>
          <w:rFonts w:hint="default" w:ascii="仿宋_GB2312" w:hAnsi="Calibri" w:eastAsia="仿宋_GB2312" w:cs="仿宋_GB2312"/>
          <w:color w:val="auto"/>
          <w:kern w:val="2"/>
          <w:sz w:val="28"/>
          <w:szCs w:val="28"/>
          <w:highlight w:val="none"/>
          <w:lang w:val="en-US" w:eastAsia="zh-CN" w:bidi="ar"/>
        </w:rPr>
        <w:t>参加，验收合格，发包方</w:t>
      </w:r>
      <w:r>
        <w:rPr>
          <w:rFonts w:hint="eastAsia" w:ascii="仿宋_GB2312" w:hAnsi="Calibri" w:eastAsia="仿宋_GB2312" w:cs="仿宋_GB2312"/>
          <w:color w:val="auto"/>
          <w:kern w:val="2"/>
          <w:sz w:val="28"/>
          <w:szCs w:val="28"/>
          <w:highlight w:val="none"/>
          <w:lang w:val="en-US" w:eastAsia="zh-CN" w:bidi="ar"/>
        </w:rPr>
        <w:t>和监理方</w:t>
      </w:r>
      <w:r>
        <w:rPr>
          <w:rFonts w:hint="default" w:ascii="仿宋_GB2312" w:hAnsi="Calibri" w:eastAsia="仿宋_GB2312" w:cs="仿宋_GB2312"/>
          <w:color w:val="auto"/>
          <w:kern w:val="2"/>
          <w:sz w:val="28"/>
          <w:szCs w:val="28"/>
          <w:highlight w:val="none"/>
          <w:lang w:val="en-US" w:eastAsia="zh-CN" w:bidi="ar"/>
        </w:rPr>
        <w:t>在验收记录上签字后，方可进行隐蔽和继续施工。项目质量符合规范要求，发包方不在验收记录签字，可视为发包方已经批准，承包方可进行隐蔽或继续施工。验收不合格，承包方在限定时间内修改后重新验收。因发包方不正确纠正或其它非承包方原因引起的经济支出，由发包方承担。检验不应影响施工正常进行，如影响施工正常进行，检验不合格，影响正常施工的费用由承包方承担。除此之外影响正常施工的经济支出由发包方承担，相应顺延工期。</w:t>
      </w:r>
    </w:p>
    <w:p w14:paraId="1C79D7A1">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10.3项目具备竣工验收条件，承包方应在项目完工</w:t>
      </w:r>
      <w:r>
        <w:rPr>
          <w:rFonts w:hint="default" w:ascii="仿宋_GB2312" w:hAnsi="Calibri" w:eastAsia="仿宋_GB2312" w:cs="仿宋_GB2312"/>
          <w:color w:val="auto"/>
          <w:kern w:val="2"/>
          <w:sz w:val="28"/>
          <w:szCs w:val="28"/>
          <w:highlight w:val="none"/>
          <w:u w:val="single"/>
          <w:lang w:val="en-US" w:eastAsia="zh-CN" w:bidi="ar"/>
        </w:rPr>
        <w:t xml:space="preserve"> 10</w:t>
      </w:r>
      <w:r>
        <w:rPr>
          <w:rFonts w:hint="default" w:ascii="仿宋_GB2312" w:hAnsi="Calibri" w:eastAsia="仿宋_GB2312" w:cs="仿宋_GB2312"/>
          <w:color w:val="auto"/>
          <w:kern w:val="2"/>
          <w:sz w:val="28"/>
          <w:szCs w:val="28"/>
          <w:highlight w:val="none"/>
          <w:lang w:val="en-US" w:eastAsia="zh-CN" w:bidi="ar"/>
        </w:rPr>
        <w:t>天内，将竣工资料报发包方进行资料预验收,在取得资料预验收认可后，发包方在</w:t>
      </w:r>
      <w:r>
        <w:rPr>
          <w:rFonts w:hint="eastAsia" w:ascii="仿宋_GB2312" w:hAnsi="Calibri" w:eastAsia="仿宋_GB2312" w:cs="仿宋_GB2312"/>
          <w:color w:val="auto"/>
          <w:kern w:val="2"/>
          <w:sz w:val="28"/>
          <w:szCs w:val="28"/>
          <w:highlight w:val="none"/>
          <w:u w:val="single"/>
          <w:lang w:val="en-US" w:eastAsia="zh-CN" w:bidi="ar"/>
        </w:rPr>
        <w:t>7</w:t>
      </w:r>
      <w:r>
        <w:rPr>
          <w:rFonts w:hint="default" w:ascii="仿宋_GB2312" w:hAnsi="Calibri" w:eastAsia="仿宋_GB2312" w:cs="仿宋_GB2312"/>
          <w:color w:val="auto"/>
          <w:kern w:val="2"/>
          <w:sz w:val="28"/>
          <w:szCs w:val="28"/>
          <w:highlight w:val="none"/>
          <w:lang w:val="en-US" w:eastAsia="zh-CN" w:bidi="ar"/>
        </w:rPr>
        <w:t>天内组织验收。发包方不能按约定日期组织验收，应从约定期限最后一天的次日起承担项目保管责任及应支付的费用。</w:t>
      </w:r>
    </w:p>
    <w:p w14:paraId="312D3524">
      <w:pPr>
        <w:keepNext w:val="0"/>
        <w:keepLines w:val="0"/>
        <w:widowControl w:val="0"/>
        <w:suppressLineNumbers w:val="0"/>
        <w:adjustRightInd w:val="0"/>
        <w:snapToGrid w:val="0"/>
        <w:spacing w:before="0" w:beforeAutospacing="0" w:after="0" w:afterAutospacing="0" w:line="560" w:lineRule="exact"/>
        <w:ind w:left="0" w:leftChars="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10.4</w:t>
      </w:r>
      <w:r>
        <w:rPr>
          <w:rFonts w:hint="eastAsia" w:ascii="仿宋_GB2312" w:hAnsi="Calibri" w:eastAsia="仿宋_GB2312" w:cs="仿宋_GB2312"/>
          <w:color w:val="auto"/>
          <w:kern w:val="2"/>
          <w:sz w:val="28"/>
          <w:szCs w:val="28"/>
          <w:highlight w:val="none"/>
          <w:lang w:val="en-US" w:eastAsia="zh-CN" w:bidi="ar"/>
        </w:rPr>
        <w:t>由</w:t>
      </w:r>
      <w:r>
        <w:rPr>
          <w:rFonts w:hint="default" w:ascii="仿宋_GB2312" w:hAnsi="Calibri" w:eastAsia="仿宋_GB2312" w:cs="仿宋_GB2312"/>
          <w:color w:val="auto"/>
          <w:kern w:val="2"/>
          <w:sz w:val="28"/>
          <w:szCs w:val="28"/>
          <w:highlight w:val="none"/>
          <w:lang w:val="en-US" w:eastAsia="zh-CN" w:bidi="ar"/>
        </w:rPr>
        <w:t>发包方</w:t>
      </w:r>
      <w:r>
        <w:rPr>
          <w:rFonts w:hint="eastAsia" w:ascii="仿宋_GB2312" w:hAnsi="Calibri" w:eastAsia="仿宋_GB2312" w:cs="仿宋_GB2312"/>
          <w:color w:val="auto"/>
          <w:kern w:val="2"/>
          <w:sz w:val="28"/>
          <w:szCs w:val="28"/>
          <w:highlight w:val="none"/>
          <w:lang w:val="en-US" w:eastAsia="zh-CN" w:bidi="ar"/>
        </w:rPr>
        <w:t>组织竣工验收会议，在经</w:t>
      </w:r>
      <w:r>
        <w:rPr>
          <w:rFonts w:hint="default" w:ascii="仿宋_GB2312" w:hAnsi="Calibri" w:eastAsia="仿宋_GB2312" w:cs="仿宋_GB2312"/>
          <w:color w:val="auto"/>
          <w:kern w:val="2"/>
          <w:sz w:val="28"/>
          <w:szCs w:val="28"/>
          <w:highlight w:val="none"/>
          <w:lang w:val="en-US" w:eastAsia="zh-CN" w:bidi="ar"/>
        </w:rPr>
        <w:t>发包方、承包方</w:t>
      </w:r>
      <w:r>
        <w:rPr>
          <w:rFonts w:hint="eastAsia" w:ascii="仿宋_GB2312" w:hAnsi="Calibri" w:eastAsia="仿宋_GB2312" w:cs="仿宋_GB2312"/>
          <w:color w:val="auto"/>
          <w:kern w:val="2"/>
          <w:sz w:val="28"/>
          <w:szCs w:val="28"/>
          <w:highlight w:val="none"/>
          <w:lang w:val="en-US" w:eastAsia="zh-CN" w:bidi="ar"/>
        </w:rPr>
        <w:t>、监理方、设计方</w:t>
      </w:r>
      <w:r>
        <w:rPr>
          <w:rFonts w:hint="default" w:ascii="仿宋_GB2312" w:hAnsi="Calibri" w:eastAsia="仿宋_GB2312" w:cs="仿宋_GB2312"/>
          <w:color w:val="auto"/>
          <w:kern w:val="2"/>
          <w:sz w:val="28"/>
          <w:szCs w:val="28"/>
          <w:highlight w:val="none"/>
          <w:lang w:val="en-US" w:eastAsia="zh-CN" w:bidi="ar"/>
        </w:rPr>
        <w:t>办理</w:t>
      </w:r>
      <w:r>
        <w:rPr>
          <w:rFonts w:hint="eastAsia" w:ascii="仿宋_GB2312" w:hAnsi="Calibri" w:eastAsia="仿宋_GB2312" w:cs="仿宋_GB2312"/>
          <w:color w:val="auto"/>
          <w:kern w:val="2"/>
          <w:sz w:val="28"/>
          <w:szCs w:val="28"/>
          <w:highlight w:val="none"/>
          <w:lang w:val="en-US" w:eastAsia="zh-CN" w:bidi="ar"/>
        </w:rPr>
        <w:t>完工程</w:t>
      </w:r>
      <w:r>
        <w:rPr>
          <w:rFonts w:hint="default" w:ascii="仿宋_GB2312" w:hAnsi="Calibri" w:eastAsia="仿宋_GB2312" w:cs="仿宋_GB2312"/>
          <w:color w:val="auto"/>
          <w:kern w:val="2"/>
          <w:sz w:val="28"/>
          <w:szCs w:val="28"/>
          <w:highlight w:val="none"/>
          <w:lang w:val="en-US" w:eastAsia="zh-CN" w:bidi="ar"/>
        </w:rPr>
        <w:t>竣工验收</w:t>
      </w:r>
      <w:r>
        <w:rPr>
          <w:rFonts w:hint="eastAsia" w:ascii="仿宋_GB2312" w:hAnsi="Calibri" w:eastAsia="仿宋_GB2312" w:cs="仿宋_GB2312"/>
          <w:color w:val="auto"/>
          <w:kern w:val="2"/>
          <w:sz w:val="28"/>
          <w:szCs w:val="28"/>
          <w:highlight w:val="none"/>
          <w:lang w:val="en-US" w:eastAsia="zh-CN" w:bidi="ar"/>
        </w:rPr>
        <w:t>合格</w:t>
      </w:r>
      <w:r>
        <w:rPr>
          <w:rFonts w:hint="default" w:ascii="仿宋_GB2312" w:hAnsi="Calibri" w:eastAsia="仿宋_GB2312" w:cs="仿宋_GB2312"/>
          <w:color w:val="auto"/>
          <w:kern w:val="2"/>
          <w:sz w:val="28"/>
          <w:szCs w:val="28"/>
          <w:highlight w:val="none"/>
          <w:lang w:val="en-US" w:eastAsia="zh-CN" w:bidi="ar"/>
        </w:rPr>
        <w:t>后，承包方应在</w:t>
      </w:r>
      <w:r>
        <w:rPr>
          <w:rFonts w:hint="default" w:ascii="仿宋_GB2312" w:hAnsi="Calibri" w:eastAsia="仿宋_GB2312" w:cs="仿宋_GB2312"/>
          <w:color w:val="auto"/>
          <w:kern w:val="2"/>
          <w:sz w:val="28"/>
          <w:szCs w:val="28"/>
          <w:highlight w:val="none"/>
          <w:u w:val="single"/>
          <w:lang w:val="en-US" w:eastAsia="zh-CN" w:bidi="ar"/>
        </w:rPr>
        <w:t xml:space="preserve"> 1</w:t>
      </w:r>
      <w:r>
        <w:rPr>
          <w:rFonts w:hint="eastAsia" w:ascii="仿宋_GB2312" w:hAnsi="Calibri" w:eastAsia="仿宋_GB2312" w:cs="仿宋_GB2312"/>
          <w:color w:val="auto"/>
          <w:kern w:val="2"/>
          <w:sz w:val="28"/>
          <w:szCs w:val="28"/>
          <w:highlight w:val="none"/>
          <w:u w:val="single"/>
          <w:lang w:val="en-US" w:eastAsia="zh-CN" w:bidi="ar"/>
        </w:rPr>
        <w:t>0</w:t>
      </w:r>
      <w:r>
        <w:rPr>
          <w:rFonts w:hint="default" w:ascii="仿宋_GB2312" w:hAnsi="Calibri" w:eastAsia="仿宋_GB2312" w:cs="仿宋_GB2312"/>
          <w:color w:val="auto"/>
          <w:kern w:val="2"/>
          <w:sz w:val="28"/>
          <w:szCs w:val="28"/>
          <w:highlight w:val="none"/>
          <w:lang w:val="en-US" w:eastAsia="zh-CN" w:bidi="ar"/>
        </w:rPr>
        <w:t>天内将已取得资料预验收认可的竣工资料（含</w:t>
      </w:r>
      <w:r>
        <w:rPr>
          <w:rFonts w:hint="eastAsia" w:ascii="仿宋_GB2312" w:hAnsi="Calibri" w:eastAsia="仿宋_GB2312" w:cs="仿宋_GB2312"/>
          <w:color w:val="auto"/>
          <w:kern w:val="2"/>
          <w:sz w:val="28"/>
          <w:szCs w:val="28"/>
          <w:highlight w:val="none"/>
          <w:lang w:val="en-US" w:eastAsia="zh-CN" w:bidi="ar"/>
        </w:rPr>
        <w:t>竣工图纸、</w:t>
      </w:r>
      <w:r>
        <w:rPr>
          <w:rFonts w:hint="default" w:ascii="仿宋_GB2312" w:hAnsi="Calibri" w:eastAsia="仿宋_GB2312" w:cs="仿宋_GB2312"/>
          <w:color w:val="auto"/>
          <w:kern w:val="2"/>
          <w:sz w:val="28"/>
          <w:szCs w:val="28"/>
          <w:highlight w:val="none"/>
          <w:lang w:val="en-US" w:eastAsia="zh-CN" w:bidi="ar"/>
        </w:rPr>
        <w:t>现场签证、</w:t>
      </w:r>
      <w:r>
        <w:rPr>
          <w:rFonts w:hint="eastAsia" w:ascii="仿宋_GB2312" w:hAnsi="Calibri" w:eastAsia="仿宋_GB2312" w:cs="仿宋_GB2312"/>
          <w:color w:val="auto"/>
          <w:kern w:val="2"/>
          <w:sz w:val="28"/>
          <w:szCs w:val="28"/>
          <w:highlight w:val="none"/>
          <w:lang w:val="en-US" w:eastAsia="zh-CN" w:bidi="ar"/>
        </w:rPr>
        <w:t>工程建设档案</w:t>
      </w:r>
      <w:r>
        <w:rPr>
          <w:rFonts w:hint="default" w:ascii="仿宋_GB2312" w:hAnsi="Calibri" w:eastAsia="仿宋_GB2312" w:cs="仿宋_GB2312"/>
          <w:color w:val="auto"/>
          <w:kern w:val="2"/>
          <w:sz w:val="28"/>
          <w:szCs w:val="28"/>
          <w:highlight w:val="none"/>
          <w:lang w:val="en-US" w:eastAsia="zh-CN" w:bidi="ar"/>
        </w:rPr>
        <w:t>、</w:t>
      </w:r>
      <w:r>
        <w:rPr>
          <w:rFonts w:hint="eastAsia" w:ascii="仿宋_GB2312" w:hAnsi="Calibri" w:eastAsia="仿宋_GB2312" w:cs="仿宋_GB2312"/>
          <w:color w:val="auto"/>
          <w:kern w:val="2"/>
          <w:sz w:val="28"/>
          <w:szCs w:val="28"/>
          <w:highlight w:val="none"/>
          <w:lang w:val="en-US" w:eastAsia="zh-CN" w:bidi="ar"/>
        </w:rPr>
        <w:t>竣工</w:t>
      </w:r>
      <w:r>
        <w:rPr>
          <w:rFonts w:hint="default" w:ascii="仿宋_GB2312" w:hAnsi="Calibri" w:eastAsia="仿宋_GB2312" w:cs="仿宋_GB2312"/>
          <w:color w:val="auto"/>
          <w:kern w:val="2"/>
          <w:sz w:val="28"/>
          <w:szCs w:val="28"/>
          <w:highlight w:val="none"/>
          <w:lang w:val="en-US" w:eastAsia="zh-CN" w:bidi="ar"/>
        </w:rPr>
        <w:t>结算</w:t>
      </w:r>
      <w:r>
        <w:rPr>
          <w:rFonts w:hint="eastAsia" w:ascii="仿宋_GB2312" w:hAnsi="Calibri" w:eastAsia="仿宋_GB2312" w:cs="仿宋_GB2312"/>
          <w:color w:val="auto"/>
          <w:kern w:val="2"/>
          <w:sz w:val="28"/>
          <w:szCs w:val="28"/>
          <w:highlight w:val="none"/>
          <w:lang w:val="en-US" w:eastAsia="zh-CN" w:bidi="ar"/>
        </w:rPr>
        <w:t>文件</w:t>
      </w:r>
      <w:r>
        <w:rPr>
          <w:rFonts w:hint="default" w:ascii="仿宋_GB2312" w:hAnsi="Calibri" w:eastAsia="仿宋_GB2312" w:cs="仿宋_GB2312"/>
          <w:color w:val="auto"/>
          <w:kern w:val="2"/>
          <w:sz w:val="28"/>
          <w:szCs w:val="28"/>
          <w:highlight w:val="none"/>
          <w:lang w:val="en-US" w:eastAsia="zh-CN" w:bidi="ar"/>
        </w:rPr>
        <w:t>）一式</w:t>
      </w:r>
      <w:r>
        <w:rPr>
          <w:rFonts w:hint="eastAsia" w:ascii="仿宋_GB2312" w:hAnsi="Calibri" w:eastAsia="仿宋_GB2312" w:cs="仿宋_GB2312"/>
          <w:color w:val="auto"/>
          <w:kern w:val="2"/>
          <w:sz w:val="28"/>
          <w:szCs w:val="28"/>
          <w:highlight w:val="none"/>
          <w:lang w:val="en-US" w:eastAsia="zh-CN" w:bidi="ar"/>
        </w:rPr>
        <w:t>陆</w:t>
      </w:r>
      <w:r>
        <w:rPr>
          <w:rFonts w:hint="default" w:ascii="仿宋_GB2312" w:hAnsi="Calibri" w:eastAsia="仿宋_GB2312" w:cs="仿宋_GB2312"/>
          <w:color w:val="auto"/>
          <w:kern w:val="2"/>
          <w:sz w:val="28"/>
          <w:szCs w:val="28"/>
          <w:highlight w:val="none"/>
          <w:lang w:val="en-US" w:eastAsia="zh-CN" w:bidi="ar"/>
        </w:rPr>
        <w:t>份原件移交发包方。</w:t>
      </w:r>
    </w:p>
    <w:p w14:paraId="771BB307">
      <w:pPr>
        <w:keepNext w:val="0"/>
        <w:keepLines w:val="0"/>
        <w:widowControl w:val="0"/>
        <w:suppressLineNumbers w:val="0"/>
        <w:adjustRightInd w:val="0"/>
        <w:snapToGrid w:val="0"/>
        <w:spacing w:before="0" w:beforeAutospacing="0" w:after="0" w:afterAutospacing="0" w:line="560" w:lineRule="exact"/>
        <w:ind w:left="0" w:leftChars="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10.5承包方应按法律、行政法规或国家关于项目质量保修的有关规定，对交付发包方使用的项目在质量保修期内承担质量保修责任。</w:t>
      </w:r>
    </w:p>
    <w:p w14:paraId="3A3D80E7">
      <w:pPr>
        <w:keepNext w:val="0"/>
        <w:keepLines w:val="0"/>
        <w:widowControl/>
        <w:suppressLineNumbers w:val="0"/>
        <w:adjustRightInd w:val="0"/>
        <w:snapToGrid w:val="0"/>
        <w:spacing w:before="0" w:beforeAutospacing="0" w:after="0" w:afterAutospacing="0" w:line="560" w:lineRule="exact"/>
        <w:ind w:left="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10.6 竣工资料</w:t>
      </w:r>
    </w:p>
    <w:p w14:paraId="627E3190">
      <w:pPr>
        <w:keepNext w:val="0"/>
        <w:keepLines w:val="0"/>
        <w:widowControl/>
        <w:suppressLineNumbers w:val="0"/>
        <w:adjustRightInd w:val="0"/>
        <w:snapToGrid w:val="0"/>
        <w:spacing w:before="0" w:beforeAutospacing="0" w:after="0" w:afterAutospacing="0" w:line="560" w:lineRule="exact"/>
        <w:ind w:left="0" w:right="0" w:firstLine="560" w:firstLineChars="200"/>
        <w:jc w:val="left"/>
        <w:rPr>
          <w:rFonts w:hint="default" w:ascii="仿宋_GB2312" w:hAnsi="Calibri" w:eastAsia="仿宋_GB2312" w:cs="仿宋_GB2312"/>
          <w:color w:val="auto"/>
          <w:kern w:val="2"/>
          <w:sz w:val="28"/>
          <w:szCs w:val="28"/>
          <w:highlight w:val="none"/>
          <w:lang w:val="en-US" w:eastAsia="zh-CN" w:bidi="ar"/>
        </w:rPr>
      </w:pPr>
      <w:r>
        <w:rPr>
          <w:rFonts w:hint="default" w:ascii="仿宋_GB2312" w:hAnsi="Calibri" w:eastAsia="仿宋_GB2312" w:cs="仿宋_GB2312"/>
          <w:color w:val="auto"/>
          <w:kern w:val="2"/>
          <w:sz w:val="28"/>
          <w:szCs w:val="28"/>
          <w:highlight w:val="none"/>
          <w:lang w:val="en-US" w:eastAsia="zh-CN" w:bidi="ar"/>
        </w:rPr>
        <w:t>10.6.1承包方应按发包方的要求，在项目施工期间及时收集、汇总、整理、编制</w:t>
      </w:r>
      <w:r>
        <w:rPr>
          <w:rFonts w:hint="eastAsia" w:ascii="仿宋_GB2312" w:hAnsi="Calibri" w:eastAsia="仿宋_GB2312" w:cs="仿宋_GB2312"/>
          <w:color w:val="auto"/>
          <w:kern w:val="2"/>
          <w:sz w:val="28"/>
          <w:szCs w:val="28"/>
          <w:highlight w:val="none"/>
          <w:lang w:val="en-US" w:eastAsia="zh-CN" w:bidi="ar"/>
        </w:rPr>
        <w:t>工程建设档案</w:t>
      </w:r>
      <w:r>
        <w:rPr>
          <w:rFonts w:hint="default" w:ascii="仿宋_GB2312" w:hAnsi="Calibri" w:eastAsia="仿宋_GB2312" w:cs="仿宋_GB2312"/>
          <w:color w:val="auto"/>
          <w:kern w:val="2"/>
          <w:sz w:val="28"/>
          <w:szCs w:val="28"/>
          <w:highlight w:val="none"/>
          <w:lang w:val="en-US" w:eastAsia="zh-CN" w:bidi="ar"/>
        </w:rPr>
        <w:t>，并于项目竣工验收后按下款约定向</w:t>
      </w:r>
      <w:r>
        <w:rPr>
          <w:rFonts w:hint="eastAsia" w:ascii="仿宋_GB2312" w:hAnsi="Calibri" w:eastAsia="仿宋_GB2312" w:cs="仿宋_GB2312"/>
          <w:color w:val="auto"/>
          <w:kern w:val="2"/>
          <w:sz w:val="28"/>
          <w:szCs w:val="28"/>
          <w:highlight w:val="none"/>
          <w:lang w:val="en-US" w:eastAsia="zh-CN" w:bidi="ar"/>
        </w:rPr>
        <w:t>发包方</w:t>
      </w:r>
      <w:r>
        <w:rPr>
          <w:rFonts w:hint="default" w:ascii="仿宋_GB2312" w:hAnsi="Calibri" w:eastAsia="仿宋_GB2312" w:cs="仿宋_GB2312"/>
          <w:color w:val="auto"/>
          <w:kern w:val="2"/>
          <w:sz w:val="28"/>
          <w:szCs w:val="28"/>
          <w:highlight w:val="none"/>
          <w:lang w:val="en-US" w:eastAsia="zh-CN" w:bidi="ar"/>
        </w:rPr>
        <w:t>完整移交如下资料（包括且不限于）：</w:t>
      </w:r>
    </w:p>
    <w:p w14:paraId="2C2982EE">
      <w:pPr>
        <w:pStyle w:val="5"/>
        <w:ind w:firstLine="560" w:firstLineChars="200"/>
        <w:rPr>
          <w:rFonts w:hint="default"/>
          <w:color w:val="auto"/>
          <w:sz w:val="28"/>
          <w:szCs w:val="28"/>
          <w:highlight w:val="none"/>
          <w:lang w:val="en-US"/>
        </w:rPr>
      </w:pPr>
      <w:r>
        <w:rPr>
          <w:rFonts w:hint="eastAsia" w:ascii="仿宋_GB2312" w:hAnsi="Calibri" w:eastAsia="仿宋_GB2312" w:cs="仿宋_GB2312"/>
          <w:color w:val="auto"/>
          <w:kern w:val="2"/>
          <w:sz w:val="28"/>
          <w:szCs w:val="28"/>
          <w:highlight w:val="none"/>
          <w:lang w:val="en-US" w:eastAsia="zh-CN" w:bidi="ar"/>
        </w:rPr>
        <w:t>（a)竣工图纸；</w:t>
      </w:r>
    </w:p>
    <w:p w14:paraId="54CF54F9">
      <w:pPr>
        <w:keepNext w:val="0"/>
        <w:keepLines w:val="0"/>
        <w:widowControl/>
        <w:suppressLineNumbers w:val="0"/>
        <w:adjustRightInd w:val="0"/>
        <w:snapToGrid w:val="0"/>
        <w:spacing w:before="0" w:beforeAutospacing="0" w:after="0" w:afterAutospacing="0" w:line="560" w:lineRule="exact"/>
        <w:ind w:left="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w:t>
      </w:r>
      <w:r>
        <w:rPr>
          <w:rFonts w:hint="eastAsia" w:ascii="仿宋_GB2312" w:hAnsi="Calibri" w:eastAsia="仿宋_GB2312" w:cs="仿宋_GB2312"/>
          <w:color w:val="auto"/>
          <w:kern w:val="2"/>
          <w:sz w:val="28"/>
          <w:szCs w:val="28"/>
          <w:highlight w:val="none"/>
          <w:lang w:val="en-US" w:eastAsia="zh-CN" w:bidi="ar"/>
        </w:rPr>
        <w:t>b</w:t>
      </w:r>
      <w:r>
        <w:rPr>
          <w:rFonts w:hint="default" w:ascii="仿宋_GB2312" w:hAnsi="Calibri" w:eastAsia="仿宋_GB2312" w:cs="仿宋_GB2312"/>
          <w:color w:val="auto"/>
          <w:kern w:val="2"/>
          <w:sz w:val="28"/>
          <w:szCs w:val="28"/>
          <w:highlight w:val="none"/>
          <w:lang w:val="en-US" w:eastAsia="zh-CN" w:bidi="ar"/>
        </w:rPr>
        <w:t>）现场签证、施工图片、验收文件、结算资料（原件）各一式</w:t>
      </w:r>
      <w:r>
        <w:rPr>
          <w:rFonts w:hint="eastAsia" w:ascii="仿宋_GB2312" w:hAnsi="Calibri" w:eastAsia="仿宋_GB2312" w:cs="仿宋_GB2312"/>
          <w:color w:val="auto"/>
          <w:kern w:val="2"/>
          <w:sz w:val="28"/>
          <w:szCs w:val="28"/>
          <w:highlight w:val="none"/>
          <w:lang w:val="en-US" w:eastAsia="zh-CN" w:bidi="ar"/>
        </w:rPr>
        <w:t>陆</w:t>
      </w:r>
      <w:r>
        <w:rPr>
          <w:rFonts w:hint="default" w:ascii="仿宋_GB2312" w:hAnsi="Calibri" w:eastAsia="仿宋_GB2312" w:cs="仿宋_GB2312"/>
          <w:color w:val="auto"/>
          <w:kern w:val="2"/>
          <w:sz w:val="28"/>
          <w:szCs w:val="28"/>
          <w:highlight w:val="none"/>
          <w:lang w:val="en-US" w:eastAsia="zh-CN" w:bidi="ar"/>
        </w:rPr>
        <w:t>份；</w:t>
      </w:r>
    </w:p>
    <w:p w14:paraId="117D5CDA">
      <w:pPr>
        <w:keepNext w:val="0"/>
        <w:keepLines w:val="0"/>
        <w:widowControl/>
        <w:suppressLineNumbers w:val="0"/>
        <w:adjustRightInd w:val="0"/>
        <w:snapToGrid w:val="0"/>
        <w:spacing w:before="0" w:beforeAutospacing="0" w:after="0" w:afterAutospacing="0" w:line="560" w:lineRule="exact"/>
        <w:ind w:left="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w:t>
      </w:r>
      <w:r>
        <w:rPr>
          <w:rFonts w:hint="eastAsia" w:ascii="仿宋_GB2312" w:hAnsi="Calibri" w:eastAsia="仿宋_GB2312" w:cs="仿宋_GB2312"/>
          <w:color w:val="auto"/>
          <w:kern w:val="2"/>
          <w:sz w:val="28"/>
          <w:szCs w:val="28"/>
          <w:highlight w:val="none"/>
          <w:lang w:val="en-US" w:eastAsia="zh-CN" w:bidi="ar"/>
        </w:rPr>
        <w:t>c</w:t>
      </w:r>
      <w:r>
        <w:rPr>
          <w:rFonts w:hint="default" w:ascii="仿宋_GB2312" w:hAnsi="Calibri" w:eastAsia="仿宋_GB2312" w:cs="仿宋_GB2312"/>
          <w:color w:val="auto"/>
          <w:kern w:val="2"/>
          <w:sz w:val="28"/>
          <w:szCs w:val="28"/>
          <w:highlight w:val="none"/>
          <w:lang w:val="en-US" w:eastAsia="zh-CN" w:bidi="ar"/>
        </w:rPr>
        <w:t>）与本款</w:t>
      </w:r>
      <w:r>
        <w:rPr>
          <w:rFonts w:hint="eastAsia" w:ascii="仿宋_GB2312" w:hAnsi="Calibri" w:eastAsia="仿宋_GB2312" w:cs="仿宋_GB2312"/>
          <w:color w:val="auto"/>
          <w:kern w:val="2"/>
          <w:sz w:val="28"/>
          <w:szCs w:val="28"/>
          <w:highlight w:val="none"/>
          <w:lang w:val="en-US" w:eastAsia="zh-CN" w:bidi="ar"/>
        </w:rPr>
        <w:t>（a)</w:t>
      </w:r>
      <w:r>
        <w:rPr>
          <w:rFonts w:hint="default" w:ascii="仿宋_GB2312" w:hAnsi="Calibri" w:eastAsia="仿宋_GB2312" w:cs="仿宋_GB2312"/>
          <w:color w:val="auto"/>
          <w:kern w:val="2"/>
          <w:sz w:val="28"/>
          <w:szCs w:val="28"/>
          <w:highlight w:val="none"/>
          <w:lang w:val="en-US" w:eastAsia="zh-CN" w:bidi="ar"/>
        </w:rPr>
        <w:t>（</w:t>
      </w:r>
      <w:r>
        <w:rPr>
          <w:rFonts w:hint="eastAsia" w:ascii="仿宋_GB2312" w:hAnsi="Calibri" w:eastAsia="仿宋_GB2312" w:cs="仿宋_GB2312"/>
          <w:color w:val="auto"/>
          <w:kern w:val="2"/>
          <w:sz w:val="28"/>
          <w:szCs w:val="28"/>
          <w:highlight w:val="none"/>
          <w:lang w:val="en-US" w:eastAsia="zh-CN" w:bidi="ar"/>
        </w:rPr>
        <w:t>b</w:t>
      </w:r>
      <w:r>
        <w:rPr>
          <w:rFonts w:hint="default" w:ascii="仿宋_GB2312" w:hAnsi="Calibri" w:eastAsia="仿宋_GB2312" w:cs="仿宋_GB2312"/>
          <w:color w:val="auto"/>
          <w:kern w:val="2"/>
          <w:sz w:val="28"/>
          <w:szCs w:val="28"/>
          <w:highlight w:val="none"/>
          <w:lang w:val="en-US" w:eastAsia="zh-CN" w:bidi="ar"/>
        </w:rPr>
        <w:t>）项内容相同的电子版资料一式</w:t>
      </w:r>
      <w:r>
        <w:rPr>
          <w:rFonts w:hint="default" w:ascii="仿宋_GB2312" w:hAnsi="Calibri" w:eastAsia="仿宋_GB2312" w:cs="仿宋_GB2312"/>
          <w:color w:val="auto"/>
          <w:kern w:val="2"/>
          <w:sz w:val="28"/>
          <w:szCs w:val="28"/>
          <w:highlight w:val="none"/>
          <w:u w:val="single"/>
          <w:lang w:val="en-US" w:eastAsia="zh-CN" w:bidi="ar"/>
        </w:rPr>
        <w:t>一</w:t>
      </w:r>
      <w:r>
        <w:rPr>
          <w:rFonts w:hint="default" w:ascii="仿宋_GB2312" w:hAnsi="Calibri" w:eastAsia="仿宋_GB2312" w:cs="仿宋_GB2312"/>
          <w:color w:val="auto"/>
          <w:kern w:val="2"/>
          <w:sz w:val="28"/>
          <w:szCs w:val="28"/>
          <w:highlight w:val="none"/>
          <w:lang w:val="en-US" w:eastAsia="zh-CN" w:bidi="ar"/>
        </w:rPr>
        <w:t>份</w:t>
      </w:r>
      <w:r>
        <w:rPr>
          <w:rFonts w:hint="eastAsia" w:ascii="仿宋_GB2312" w:hAnsi="Calibri" w:eastAsia="仿宋_GB2312" w:cs="仿宋_GB2312"/>
          <w:color w:val="auto"/>
          <w:kern w:val="2"/>
          <w:sz w:val="28"/>
          <w:szCs w:val="28"/>
          <w:highlight w:val="none"/>
          <w:lang w:val="en-US" w:eastAsia="zh-CN" w:bidi="ar"/>
        </w:rPr>
        <w:t>。</w:t>
      </w:r>
    </w:p>
    <w:p w14:paraId="5FD1AEF0">
      <w:pPr>
        <w:keepNext w:val="0"/>
        <w:keepLines w:val="0"/>
        <w:widowControl/>
        <w:suppressLineNumbers w:val="0"/>
        <w:adjustRightInd w:val="0"/>
        <w:snapToGrid w:val="0"/>
        <w:spacing w:before="0" w:beforeAutospacing="0" w:after="0" w:afterAutospacing="0" w:line="560" w:lineRule="exact"/>
        <w:ind w:left="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10.6.2</w:t>
      </w:r>
      <w:r>
        <w:rPr>
          <w:rFonts w:hint="eastAsia" w:ascii="仿宋_GB2312" w:hAnsi="Calibri" w:eastAsia="仿宋_GB2312" w:cs="仿宋_GB2312"/>
          <w:color w:val="auto"/>
          <w:kern w:val="2"/>
          <w:sz w:val="28"/>
          <w:szCs w:val="28"/>
          <w:highlight w:val="none"/>
          <w:lang w:val="en-US" w:eastAsia="zh-CN" w:bidi="ar"/>
        </w:rPr>
        <w:t>承包方</w:t>
      </w:r>
      <w:r>
        <w:rPr>
          <w:rFonts w:hint="default" w:ascii="仿宋_GB2312" w:hAnsi="Calibri" w:eastAsia="仿宋_GB2312" w:cs="仿宋_GB2312"/>
          <w:color w:val="auto"/>
          <w:kern w:val="2"/>
          <w:sz w:val="28"/>
          <w:szCs w:val="28"/>
          <w:highlight w:val="none"/>
          <w:lang w:val="en-US" w:eastAsia="zh-CN" w:bidi="ar"/>
        </w:rPr>
        <w:t>移交竣工资料的时限：</w:t>
      </w:r>
      <w:r>
        <w:rPr>
          <w:rFonts w:hint="eastAsia" w:ascii="仿宋_GB2312" w:hAnsi="Calibri" w:eastAsia="仿宋_GB2312" w:cs="仿宋_GB2312"/>
          <w:color w:val="auto"/>
          <w:kern w:val="2"/>
          <w:sz w:val="28"/>
          <w:szCs w:val="28"/>
          <w:highlight w:val="none"/>
          <w:lang w:val="en-US" w:eastAsia="zh-CN" w:bidi="ar"/>
        </w:rPr>
        <w:t>承包方</w:t>
      </w:r>
      <w:r>
        <w:rPr>
          <w:rFonts w:hint="default" w:ascii="仿宋_GB2312" w:hAnsi="Calibri" w:eastAsia="仿宋_GB2312" w:cs="仿宋_GB2312"/>
          <w:color w:val="auto"/>
          <w:kern w:val="2"/>
          <w:sz w:val="28"/>
          <w:szCs w:val="28"/>
          <w:highlight w:val="none"/>
          <w:lang w:val="en-US" w:eastAsia="zh-CN" w:bidi="ar"/>
        </w:rPr>
        <w:t>应于项目竣工验收后</w:t>
      </w:r>
      <w:r>
        <w:rPr>
          <w:rFonts w:hint="eastAsia" w:ascii="仿宋_GB2312" w:hAnsi="Calibri" w:eastAsia="仿宋_GB2312" w:cs="仿宋_GB2312"/>
          <w:color w:val="auto"/>
          <w:kern w:val="2"/>
          <w:sz w:val="28"/>
          <w:szCs w:val="28"/>
          <w:highlight w:val="none"/>
          <w:u w:val="single"/>
          <w:lang w:val="en-US" w:eastAsia="zh-CN" w:bidi="ar"/>
        </w:rPr>
        <w:t>1</w:t>
      </w:r>
      <w:r>
        <w:rPr>
          <w:rFonts w:hint="default" w:ascii="仿宋_GB2312" w:hAnsi="Calibri" w:eastAsia="仿宋_GB2312" w:cs="仿宋_GB2312"/>
          <w:color w:val="auto"/>
          <w:kern w:val="2"/>
          <w:sz w:val="28"/>
          <w:szCs w:val="28"/>
          <w:highlight w:val="none"/>
          <w:u w:val="single"/>
          <w:lang w:val="en-US" w:eastAsia="zh-CN" w:bidi="ar"/>
        </w:rPr>
        <w:t>0</w:t>
      </w:r>
      <w:r>
        <w:rPr>
          <w:rFonts w:hint="default" w:ascii="仿宋_GB2312" w:hAnsi="Calibri" w:eastAsia="仿宋_GB2312" w:cs="仿宋_GB2312"/>
          <w:color w:val="auto"/>
          <w:kern w:val="2"/>
          <w:sz w:val="28"/>
          <w:szCs w:val="28"/>
          <w:highlight w:val="none"/>
          <w:lang w:val="en-US" w:eastAsia="zh-CN" w:bidi="ar"/>
        </w:rPr>
        <w:t>日内将竣工资料提交</w:t>
      </w:r>
      <w:r>
        <w:rPr>
          <w:rFonts w:hint="eastAsia" w:ascii="仿宋_GB2312" w:hAnsi="Calibri" w:eastAsia="仿宋_GB2312" w:cs="仿宋_GB2312"/>
          <w:color w:val="auto"/>
          <w:kern w:val="2"/>
          <w:sz w:val="28"/>
          <w:szCs w:val="28"/>
          <w:highlight w:val="none"/>
          <w:lang w:val="en-US" w:eastAsia="zh-CN" w:bidi="ar"/>
        </w:rPr>
        <w:t>发包方</w:t>
      </w:r>
      <w:r>
        <w:rPr>
          <w:rFonts w:hint="default" w:ascii="仿宋_GB2312" w:hAnsi="Calibri" w:eastAsia="仿宋_GB2312" w:cs="仿宋_GB2312"/>
          <w:color w:val="auto"/>
          <w:kern w:val="2"/>
          <w:sz w:val="28"/>
          <w:szCs w:val="28"/>
          <w:highlight w:val="none"/>
          <w:lang w:val="en-US" w:eastAsia="zh-CN" w:bidi="ar"/>
        </w:rPr>
        <w:t>签认。</w:t>
      </w:r>
      <w:r>
        <w:rPr>
          <w:rFonts w:hint="eastAsia" w:ascii="仿宋_GB2312" w:hAnsi="Calibri" w:eastAsia="仿宋_GB2312" w:cs="仿宋_GB2312"/>
          <w:color w:val="auto"/>
          <w:kern w:val="2"/>
          <w:sz w:val="28"/>
          <w:szCs w:val="28"/>
          <w:highlight w:val="none"/>
          <w:lang w:val="en-US" w:eastAsia="zh-CN" w:bidi="ar"/>
        </w:rPr>
        <w:t>发包方</w:t>
      </w:r>
      <w:r>
        <w:rPr>
          <w:rFonts w:hint="default" w:ascii="仿宋_GB2312" w:hAnsi="Calibri" w:eastAsia="仿宋_GB2312" w:cs="仿宋_GB2312"/>
          <w:color w:val="auto"/>
          <w:kern w:val="2"/>
          <w:sz w:val="28"/>
          <w:szCs w:val="28"/>
          <w:highlight w:val="none"/>
          <w:lang w:val="en-US" w:eastAsia="zh-CN" w:bidi="ar"/>
        </w:rPr>
        <w:t>经审查合格的，应在收到竣工资料后</w:t>
      </w:r>
      <w:r>
        <w:rPr>
          <w:rFonts w:hint="default" w:ascii="仿宋_GB2312" w:hAnsi="Calibri" w:eastAsia="仿宋_GB2312" w:cs="仿宋_GB2312"/>
          <w:color w:val="auto"/>
          <w:kern w:val="2"/>
          <w:sz w:val="28"/>
          <w:szCs w:val="28"/>
          <w:highlight w:val="none"/>
          <w:u w:val="single"/>
          <w:lang w:val="en-US" w:eastAsia="zh-CN" w:bidi="ar"/>
        </w:rPr>
        <w:t>10</w:t>
      </w:r>
      <w:r>
        <w:rPr>
          <w:rFonts w:hint="default" w:ascii="仿宋_GB2312" w:hAnsi="Calibri" w:eastAsia="仿宋_GB2312" w:cs="仿宋_GB2312"/>
          <w:color w:val="auto"/>
          <w:kern w:val="2"/>
          <w:sz w:val="28"/>
          <w:szCs w:val="28"/>
          <w:highlight w:val="none"/>
          <w:lang w:val="en-US" w:eastAsia="zh-CN" w:bidi="ar"/>
        </w:rPr>
        <w:t>日内签署资料验收意见；不合格的，</w:t>
      </w:r>
      <w:r>
        <w:rPr>
          <w:rFonts w:hint="eastAsia" w:ascii="仿宋_GB2312" w:hAnsi="Calibri" w:eastAsia="仿宋_GB2312" w:cs="仿宋_GB2312"/>
          <w:color w:val="auto"/>
          <w:kern w:val="2"/>
          <w:sz w:val="28"/>
          <w:szCs w:val="28"/>
          <w:highlight w:val="none"/>
          <w:lang w:val="en-US" w:eastAsia="zh-CN" w:bidi="ar"/>
        </w:rPr>
        <w:t>承包方</w:t>
      </w:r>
      <w:r>
        <w:rPr>
          <w:rFonts w:hint="default" w:ascii="仿宋_GB2312" w:hAnsi="Calibri" w:eastAsia="仿宋_GB2312" w:cs="仿宋_GB2312"/>
          <w:color w:val="auto"/>
          <w:kern w:val="2"/>
          <w:sz w:val="28"/>
          <w:szCs w:val="28"/>
          <w:highlight w:val="none"/>
          <w:lang w:val="en-US" w:eastAsia="zh-CN" w:bidi="ar"/>
        </w:rPr>
        <w:t>应按</w:t>
      </w:r>
      <w:r>
        <w:rPr>
          <w:rFonts w:hint="eastAsia" w:ascii="仿宋_GB2312" w:hAnsi="Calibri" w:eastAsia="仿宋_GB2312" w:cs="仿宋_GB2312"/>
          <w:color w:val="auto"/>
          <w:kern w:val="2"/>
          <w:sz w:val="28"/>
          <w:szCs w:val="28"/>
          <w:highlight w:val="none"/>
          <w:lang w:val="en-US" w:eastAsia="zh-CN" w:bidi="ar"/>
        </w:rPr>
        <w:t>发包方</w:t>
      </w:r>
      <w:r>
        <w:rPr>
          <w:rFonts w:hint="default" w:ascii="仿宋_GB2312" w:hAnsi="Calibri" w:eastAsia="仿宋_GB2312" w:cs="仿宋_GB2312"/>
          <w:color w:val="auto"/>
          <w:kern w:val="2"/>
          <w:sz w:val="28"/>
          <w:szCs w:val="28"/>
          <w:highlight w:val="none"/>
          <w:lang w:val="en-US" w:eastAsia="zh-CN" w:bidi="ar"/>
        </w:rPr>
        <w:t>要求限期补正，直至合格为止。</w:t>
      </w:r>
      <w:r>
        <w:rPr>
          <w:rFonts w:hint="eastAsia" w:ascii="仿宋_GB2312" w:hAnsi="Calibri" w:eastAsia="仿宋_GB2312" w:cs="仿宋_GB2312"/>
          <w:color w:val="auto"/>
          <w:kern w:val="2"/>
          <w:sz w:val="28"/>
          <w:szCs w:val="28"/>
          <w:highlight w:val="none"/>
          <w:lang w:val="en-US" w:eastAsia="zh-CN" w:bidi="ar"/>
        </w:rPr>
        <w:t>承包方</w:t>
      </w:r>
      <w:r>
        <w:rPr>
          <w:rFonts w:hint="default" w:ascii="仿宋_GB2312" w:hAnsi="Calibri" w:eastAsia="仿宋_GB2312" w:cs="仿宋_GB2312"/>
          <w:color w:val="auto"/>
          <w:kern w:val="2"/>
          <w:sz w:val="28"/>
          <w:szCs w:val="28"/>
          <w:highlight w:val="none"/>
          <w:lang w:val="en-US" w:eastAsia="zh-CN" w:bidi="ar"/>
        </w:rPr>
        <w:t>应于</w:t>
      </w:r>
      <w:r>
        <w:rPr>
          <w:rFonts w:hint="eastAsia" w:ascii="仿宋_GB2312" w:hAnsi="Calibri" w:eastAsia="仿宋_GB2312" w:cs="仿宋_GB2312"/>
          <w:color w:val="auto"/>
          <w:kern w:val="2"/>
          <w:sz w:val="28"/>
          <w:szCs w:val="28"/>
          <w:highlight w:val="none"/>
          <w:lang w:val="en-US" w:eastAsia="zh-CN" w:bidi="ar"/>
        </w:rPr>
        <w:t>发包方</w:t>
      </w:r>
      <w:r>
        <w:rPr>
          <w:rFonts w:hint="default" w:ascii="仿宋_GB2312" w:hAnsi="Calibri" w:eastAsia="仿宋_GB2312" w:cs="仿宋_GB2312"/>
          <w:color w:val="auto"/>
          <w:kern w:val="2"/>
          <w:sz w:val="28"/>
          <w:szCs w:val="28"/>
          <w:highlight w:val="none"/>
          <w:lang w:val="en-US" w:eastAsia="zh-CN" w:bidi="ar"/>
        </w:rPr>
        <w:t>签认后</w:t>
      </w:r>
      <w:r>
        <w:rPr>
          <w:rFonts w:hint="default" w:ascii="仿宋_GB2312" w:hAnsi="Calibri" w:eastAsia="仿宋_GB2312" w:cs="仿宋_GB2312"/>
          <w:color w:val="auto"/>
          <w:kern w:val="2"/>
          <w:sz w:val="28"/>
          <w:szCs w:val="28"/>
          <w:highlight w:val="none"/>
          <w:u w:val="single"/>
          <w:lang w:val="en-US" w:eastAsia="zh-CN" w:bidi="ar"/>
        </w:rPr>
        <w:t>10</w:t>
      </w:r>
      <w:r>
        <w:rPr>
          <w:rFonts w:hint="default" w:ascii="仿宋_GB2312" w:hAnsi="Calibri" w:eastAsia="仿宋_GB2312" w:cs="仿宋_GB2312"/>
          <w:color w:val="auto"/>
          <w:kern w:val="2"/>
          <w:sz w:val="28"/>
          <w:szCs w:val="28"/>
          <w:highlight w:val="none"/>
          <w:lang w:val="en-US" w:eastAsia="zh-CN" w:bidi="ar"/>
        </w:rPr>
        <w:t>日内将竣工资料移交给</w:t>
      </w:r>
      <w:r>
        <w:rPr>
          <w:rFonts w:hint="eastAsia" w:ascii="仿宋_GB2312" w:hAnsi="Calibri" w:eastAsia="仿宋_GB2312" w:cs="仿宋_GB2312"/>
          <w:color w:val="auto"/>
          <w:kern w:val="2"/>
          <w:sz w:val="28"/>
          <w:szCs w:val="28"/>
          <w:highlight w:val="none"/>
          <w:lang w:val="en-US" w:eastAsia="zh-CN" w:bidi="ar"/>
        </w:rPr>
        <w:t>发包方</w:t>
      </w:r>
      <w:r>
        <w:rPr>
          <w:rFonts w:hint="default" w:ascii="仿宋_GB2312" w:hAnsi="Calibri" w:eastAsia="仿宋_GB2312" w:cs="仿宋_GB2312"/>
          <w:color w:val="auto"/>
          <w:kern w:val="2"/>
          <w:sz w:val="28"/>
          <w:szCs w:val="28"/>
          <w:highlight w:val="none"/>
          <w:lang w:val="en-US" w:eastAsia="zh-CN" w:bidi="ar"/>
        </w:rPr>
        <w:t>归档并同时移交有关的证明文件。</w:t>
      </w:r>
    </w:p>
    <w:p w14:paraId="0D8EEDF7">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outlineLvl w:val="0"/>
        <w:rPr>
          <w:rFonts w:hint="eastAsia" w:ascii="黑体" w:hAnsi="宋体" w:eastAsia="黑体" w:cs="黑体"/>
          <w:b w:val="0"/>
          <w:bCs/>
          <w:color w:val="auto"/>
          <w:kern w:val="2"/>
          <w:sz w:val="28"/>
          <w:szCs w:val="28"/>
          <w:highlight w:val="none"/>
        </w:rPr>
      </w:pPr>
      <w:bookmarkStart w:id="103" w:name="_Toc23588"/>
      <w:bookmarkEnd w:id="103"/>
      <w:bookmarkStart w:id="104" w:name="_Toc9869"/>
      <w:bookmarkEnd w:id="104"/>
      <w:bookmarkStart w:id="105" w:name="_Toc588"/>
      <w:r>
        <w:rPr>
          <w:rFonts w:hint="eastAsia" w:ascii="黑体" w:hAnsi="宋体" w:eastAsia="黑体" w:cs="黑体"/>
          <w:b w:val="0"/>
          <w:bCs/>
          <w:color w:val="auto"/>
          <w:kern w:val="2"/>
          <w:sz w:val="28"/>
          <w:szCs w:val="28"/>
          <w:highlight w:val="none"/>
          <w:lang w:val="en-US" w:eastAsia="zh-CN" w:bidi="ar"/>
        </w:rPr>
        <w:t>第十</w:t>
      </w:r>
      <w:bookmarkEnd w:id="105"/>
      <w:r>
        <w:rPr>
          <w:rFonts w:hint="eastAsia" w:ascii="黑体" w:hAnsi="宋体" w:eastAsia="黑体" w:cs="黑体"/>
          <w:b w:val="0"/>
          <w:bCs/>
          <w:color w:val="auto"/>
          <w:kern w:val="2"/>
          <w:sz w:val="28"/>
          <w:szCs w:val="28"/>
          <w:highlight w:val="none"/>
          <w:lang w:val="en-US" w:eastAsia="zh-CN" w:bidi="ar"/>
        </w:rPr>
        <w:t>一条 项目结算</w:t>
      </w:r>
    </w:p>
    <w:p w14:paraId="14020173">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11.1 承包方应按发包方的结算资料收审要求进行竣工结算资料编制、组卷，有关竣工结算文件的编制和审核均须经承包方签字及盖章确认。</w:t>
      </w:r>
    </w:p>
    <w:p w14:paraId="5830FE98">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11.2</w:t>
      </w:r>
      <w:r>
        <w:rPr>
          <w:rFonts w:hint="eastAsia" w:ascii="仿宋_GB2312" w:hAnsi="Calibri" w:eastAsia="仿宋_GB2312" w:cs="仿宋_GB2312"/>
          <w:color w:val="auto"/>
          <w:kern w:val="2"/>
          <w:sz w:val="28"/>
          <w:szCs w:val="28"/>
          <w:highlight w:val="none"/>
          <w:lang w:val="en-US" w:eastAsia="zh-CN" w:bidi="ar"/>
        </w:rPr>
        <w:t xml:space="preserve"> </w:t>
      </w:r>
      <w:r>
        <w:rPr>
          <w:rFonts w:hint="default" w:ascii="仿宋_GB2312" w:hAnsi="Calibri" w:eastAsia="仿宋_GB2312" w:cs="仿宋_GB2312"/>
          <w:color w:val="auto"/>
          <w:kern w:val="2"/>
          <w:sz w:val="28"/>
          <w:szCs w:val="28"/>
          <w:highlight w:val="none"/>
          <w:lang w:val="en-US" w:eastAsia="zh-CN" w:bidi="ar"/>
        </w:rPr>
        <w:t>发包方在收到竣工结算资料后</w:t>
      </w:r>
      <w:r>
        <w:rPr>
          <w:rFonts w:hint="eastAsia" w:ascii="仿宋_GB2312" w:hAnsi="Calibri" w:eastAsia="仿宋_GB2312" w:cs="仿宋_GB2312"/>
          <w:color w:val="auto"/>
          <w:kern w:val="2"/>
          <w:sz w:val="28"/>
          <w:szCs w:val="28"/>
          <w:highlight w:val="none"/>
          <w:lang w:val="en-US" w:eastAsia="zh-CN" w:bidi="ar"/>
        </w:rPr>
        <w:t>，</w:t>
      </w:r>
      <w:r>
        <w:rPr>
          <w:rFonts w:hint="default" w:ascii="仿宋_GB2312" w:hAnsi="Calibri" w:eastAsia="仿宋_GB2312" w:cs="仿宋_GB2312"/>
          <w:color w:val="auto"/>
          <w:kern w:val="2"/>
          <w:sz w:val="28"/>
          <w:szCs w:val="28"/>
          <w:highlight w:val="none"/>
          <w:lang w:val="en-US" w:eastAsia="zh-CN" w:bidi="ar"/>
        </w:rPr>
        <w:t>工程造价公司完成竣工结算审定后</w:t>
      </w:r>
      <w:r>
        <w:rPr>
          <w:rFonts w:hint="default" w:ascii="仿宋_GB2312" w:hAnsi="Calibri" w:eastAsia="仿宋_GB2312" w:cs="仿宋_GB2312"/>
          <w:color w:val="auto"/>
          <w:kern w:val="2"/>
          <w:sz w:val="28"/>
          <w:szCs w:val="28"/>
          <w:highlight w:val="none"/>
          <w:u w:val="single"/>
          <w:lang w:val="en-US" w:eastAsia="zh-CN" w:bidi="ar"/>
        </w:rPr>
        <w:t>15</w:t>
      </w:r>
      <w:r>
        <w:rPr>
          <w:rFonts w:hint="default" w:ascii="仿宋_GB2312" w:hAnsi="Calibri" w:eastAsia="仿宋_GB2312" w:cs="仿宋_GB2312"/>
          <w:color w:val="auto"/>
          <w:kern w:val="2"/>
          <w:sz w:val="28"/>
          <w:szCs w:val="28"/>
          <w:highlight w:val="none"/>
          <w:lang w:val="en-US" w:eastAsia="zh-CN" w:bidi="ar"/>
        </w:rPr>
        <w:t>个工作日内完成审核并办理支付手续。若承包方对发包方的审核结果有异议的，承包方应在</w:t>
      </w:r>
      <w:r>
        <w:rPr>
          <w:rFonts w:hint="default" w:ascii="仿宋_GB2312" w:hAnsi="Calibri" w:eastAsia="仿宋_GB2312" w:cs="仿宋_GB2312"/>
          <w:color w:val="auto"/>
          <w:kern w:val="2"/>
          <w:sz w:val="28"/>
          <w:szCs w:val="28"/>
          <w:highlight w:val="none"/>
          <w:u w:val="single"/>
          <w:lang w:val="en-US" w:eastAsia="zh-CN" w:bidi="ar"/>
        </w:rPr>
        <w:t xml:space="preserve"> 3  </w:t>
      </w:r>
      <w:r>
        <w:rPr>
          <w:rFonts w:hint="default" w:ascii="仿宋_GB2312" w:hAnsi="Calibri" w:eastAsia="仿宋_GB2312" w:cs="仿宋_GB2312"/>
          <w:color w:val="auto"/>
          <w:kern w:val="2"/>
          <w:sz w:val="28"/>
          <w:szCs w:val="28"/>
          <w:highlight w:val="none"/>
          <w:lang w:val="en-US" w:eastAsia="zh-CN" w:bidi="ar"/>
        </w:rPr>
        <w:t>天内提出意见及提供相关证明材料，经发包方书面催促后</w:t>
      </w:r>
      <w:r>
        <w:rPr>
          <w:rFonts w:hint="default" w:ascii="仿宋_GB2312" w:hAnsi="Calibri" w:eastAsia="仿宋_GB2312" w:cs="仿宋_GB2312"/>
          <w:color w:val="auto"/>
          <w:kern w:val="2"/>
          <w:sz w:val="28"/>
          <w:szCs w:val="28"/>
          <w:highlight w:val="none"/>
          <w:u w:val="single"/>
          <w:lang w:val="en-US" w:eastAsia="zh-CN" w:bidi="ar"/>
        </w:rPr>
        <w:t xml:space="preserve"> 7 </w:t>
      </w:r>
      <w:r>
        <w:rPr>
          <w:rFonts w:hint="default" w:ascii="仿宋_GB2312" w:hAnsi="Calibri" w:eastAsia="仿宋_GB2312" w:cs="仿宋_GB2312"/>
          <w:color w:val="auto"/>
          <w:kern w:val="2"/>
          <w:sz w:val="28"/>
          <w:szCs w:val="28"/>
          <w:highlight w:val="none"/>
          <w:lang w:val="en-US" w:eastAsia="zh-CN" w:bidi="ar"/>
        </w:rPr>
        <w:t xml:space="preserve">天内仍未提供或没有书面答复，可视为承包方默认结算报告生效。       </w:t>
      </w:r>
    </w:p>
    <w:p w14:paraId="5BE03C29">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outlineLvl w:val="0"/>
        <w:rPr>
          <w:rFonts w:hint="eastAsia" w:ascii="黑体" w:hAnsi="宋体" w:eastAsia="黑体" w:cs="黑体"/>
          <w:b w:val="0"/>
          <w:bCs w:val="0"/>
          <w:color w:val="auto"/>
          <w:kern w:val="2"/>
          <w:sz w:val="28"/>
          <w:szCs w:val="28"/>
          <w:highlight w:val="none"/>
        </w:rPr>
      </w:pPr>
      <w:bookmarkStart w:id="106" w:name="_Toc30741"/>
      <w:bookmarkEnd w:id="106"/>
      <w:bookmarkStart w:id="107" w:name="_Toc23474"/>
      <w:bookmarkEnd w:id="107"/>
      <w:bookmarkStart w:id="108" w:name="_Toc22694"/>
      <w:r>
        <w:rPr>
          <w:rFonts w:hint="eastAsia" w:ascii="黑体" w:hAnsi="宋体" w:eastAsia="黑体" w:cs="黑体"/>
          <w:b w:val="0"/>
          <w:bCs w:val="0"/>
          <w:color w:val="auto"/>
          <w:kern w:val="2"/>
          <w:sz w:val="28"/>
          <w:szCs w:val="28"/>
          <w:highlight w:val="none"/>
          <w:lang w:val="en-US" w:eastAsia="zh-CN" w:bidi="ar"/>
        </w:rPr>
        <w:t>第十</w:t>
      </w:r>
      <w:bookmarkEnd w:id="108"/>
      <w:r>
        <w:rPr>
          <w:rFonts w:hint="eastAsia" w:ascii="黑体" w:hAnsi="宋体" w:eastAsia="黑体" w:cs="黑体"/>
          <w:b w:val="0"/>
          <w:bCs w:val="0"/>
          <w:color w:val="auto"/>
          <w:kern w:val="2"/>
          <w:sz w:val="28"/>
          <w:szCs w:val="28"/>
          <w:highlight w:val="none"/>
          <w:lang w:val="en-US" w:eastAsia="zh-CN" w:bidi="ar"/>
        </w:rPr>
        <w:t>二条 进度款支付及结算</w:t>
      </w:r>
    </w:p>
    <w:p w14:paraId="1708E9CC">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承包方与发包方签订合同时需明确“开户银行名称、账户名称（须与本合同中的承包方名称一致）及账号”，且账户不能是临时账户，合同签定后原则上不得变更，如因特殊情况需要变更的，应征得发包方的同意，须提交发包方认可的证明文件。否则发包方有权拒绝合同授予、有权停止项目款的拨付，所造成的一切后果由承包方承担。</w:t>
      </w:r>
    </w:p>
    <w:p w14:paraId="0E1A3BC8">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outlineLvl w:val="1"/>
        <w:rPr>
          <w:rFonts w:hint="default" w:ascii="仿宋_GB2312" w:eastAsia="仿宋_GB2312" w:cs="仿宋_GB2312"/>
          <w:color w:val="auto"/>
          <w:kern w:val="2"/>
          <w:sz w:val="28"/>
          <w:szCs w:val="28"/>
          <w:highlight w:val="none"/>
        </w:rPr>
      </w:pPr>
      <w:bookmarkStart w:id="109" w:name="_Toc12934"/>
      <w:bookmarkEnd w:id="109"/>
      <w:bookmarkStart w:id="110" w:name="_Toc18688"/>
      <w:bookmarkEnd w:id="110"/>
      <w:bookmarkStart w:id="111" w:name="_Toc6810"/>
      <w:r>
        <w:rPr>
          <w:rFonts w:hint="default" w:ascii="仿宋_GB2312" w:hAnsi="Calibri" w:eastAsia="仿宋_GB2312" w:cs="仿宋_GB2312"/>
          <w:color w:val="auto"/>
          <w:kern w:val="2"/>
          <w:sz w:val="28"/>
          <w:szCs w:val="28"/>
          <w:highlight w:val="none"/>
          <w:lang w:val="en-US" w:eastAsia="zh-CN" w:bidi="ar"/>
        </w:rPr>
        <w:t>1</w:t>
      </w:r>
      <w:bookmarkEnd w:id="111"/>
      <w:r>
        <w:rPr>
          <w:rFonts w:hint="default" w:ascii="仿宋_GB2312" w:hAnsi="Calibri" w:eastAsia="仿宋_GB2312" w:cs="仿宋_GB2312"/>
          <w:color w:val="auto"/>
          <w:kern w:val="2"/>
          <w:sz w:val="28"/>
          <w:szCs w:val="28"/>
          <w:highlight w:val="none"/>
          <w:lang w:val="en-US" w:eastAsia="zh-CN" w:bidi="ar"/>
        </w:rPr>
        <w:t>2.1  进度款支付</w:t>
      </w:r>
    </w:p>
    <w:p w14:paraId="76004BBE">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在合同生效后，发包方按以下方式向承包方支付进度款：</w:t>
      </w:r>
    </w:p>
    <w:p w14:paraId="45C6232B">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hAnsi="Calibri" w:eastAsia="仿宋_GB2312" w:cs="仿宋_GB2312"/>
          <w:color w:val="auto"/>
          <w:kern w:val="0"/>
          <w:sz w:val="28"/>
          <w:szCs w:val="28"/>
          <w:highlight w:val="none"/>
          <w:lang w:val="en-US" w:eastAsia="zh-CN" w:bidi="ar"/>
        </w:rPr>
      </w:pPr>
      <w:r>
        <w:rPr>
          <w:rFonts w:hint="eastAsia" w:ascii="仿宋_GB2312" w:hAnsi="Calibri" w:eastAsia="仿宋_GB2312" w:cs="仿宋_GB2312"/>
          <w:color w:val="auto"/>
          <w:kern w:val="0"/>
          <w:sz w:val="28"/>
          <w:szCs w:val="28"/>
          <w:highlight w:val="none"/>
          <w:lang w:val="en-US" w:eastAsia="zh-CN" w:bidi="ar"/>
        </w:rPr>
        <w:t>12.1.</w:t>
      </w:r>
      <w:r>
        <w:rPr>
          <w:rFonts w:hint="default" w:ascii="仿宋_GB2312" w:hAnsi="Calibri" w:eastAsia="仿宋_GB2312" w:cs="仿宋_GB2312"/>
          <w:color w:val="auto"/>
          <w:kern w:val="0"/>
          <w:sz w:val="28"/>
          <w:szCs w:val="28"/>
          <w:highlight w:val="none"/>
          <w:lang w:val="en-US" w:eastAsia="zh-CN" w:bidi="ar"/>
        </w:rPr>
        <w:t>1合同签订生效后10个工作日内，</w:t>
      </w:r>
      <w:r>
        <w:rPr>
          <w:rFonts w:hint="eastAsia" w:ascii="仿宋_GB2312" w:hAnsi="Calibri" w:eastAsia="仿宋_GB2312" w:cs="仿宋_GB2312"/>
          <w:color w:val="auto"/>
          <w:kern w:val="0"/>
          <w:sz w:val="28"/>
          <w:szCs w:val="28"/>
          <w:highlight w:val="none"/>
          <w:lang w:val="en-US" w:eastAsia="zh-CN" w:bidi="ar"/>
        </w:rPr>
        <w:t>承包方</w:t>
      </w:r>
      <w:r>
        <w:rPr>
          <w:rFonts w:hint="default" w:ascii="仿宋_GB2312" w:hAnsi="Calibri" w:eastAsia="仿宋_GB2312" w:cs="仿宋_GB2312"/>
          <w:color w:val="auto"/>
          <w:kern w:val="0"/>
          <w:sz w:val="28"/>
          <w:szCs w:val="28"/>
          <w:highlight w:val="none"/>
          <w:lang w:val="en-US" w:eastAsia="zh-CN" w:bidi="ar"/>
        </w:rPr>
        <w:t>以现金转账、银行保函等有效方式向</w:t>
      </w:r>
      <w:r>
        <w:rPr>
          <w:rFonts w:hint="eastAsia" w:ascii="仿宋_GB2312" w:hAnsi="Calibri" w:eastAsia="仿宋_GB2312" w:cs="仿宋_GB2312"/>
          <w:color w:val="auto"/>
          <w:kern w:val="0"/>
          <w:sz w:val="28"/>
          <w:szCs w:val="28"/>
          <w:highlight w:val="none"/>
          <w:lang w:val="en-US" w:eastAsia="zh-CN" w:bidi="ar"/>
        </w:rPr>
        <w:t>发包方</w:t>
      </w:r>
      <w:r>
        <w:rPr>
          <w:rFonts w:hint="default" w:ascii="仿宋_GB2312" w:hAnsi="Calibri" w:eastAsia="仿宋_GB2312" w:cs="仿宋_GB2312"/>
          <w:color w:val="auto"/>
          <w:kern w:val="0"/>
          <w:sz w:val="28"/>
          <w:szCs w:val="28"/>
          <w:highlight w:val="none"/>
          <w:lang w:val="en-US" w:eastAsia="zh-CN" w:bidi="ar"/>
        </w:rPr>
        <w:t>提交合同总价10%的履约保证金后，</w:t>
      </w:r>
      <w:r>
        <w:rPr>
          <w:rFonts w:hint="eastAsia" w:ascii="仿宋_GB2312" w:hAnsi="Calibri" w:eastAsia="仿宋_GB2312" w:cs="仿宋_GB2312"/>
          <w:color w:val="auto"/>
          <w:kern w:val="0"/>
          <w:sz w:val="28"/>
          <w:szCs w:val="28"/>
          <w:highlight w:val="none"/>
          <w:lang w:val="en-US" w:eastAsia="zh-CN" w:bidi="ar"/>
        </w:rPr>
        <w:t>发包方</w:t>
      </w:r>
      <w:r>
        <w:rPr>
          <w:rFonts w:hint="default" w:ascii="仿宋_GB2312" w:hAnsi="Calibri" w:eastAsia="仿宋_GB2312" w:cs="仿宋_GB2312"/>
          <w:color w:val="auto"/>
          <w:kern w:val="0"/>
          <w:sz w:val="28"/>
          <w:szCs w:val="28"/>
          <w:highlight w:val="none"/>
          <w:lang w:val="en-US" w:eastAsia="zh-CN" w:bidi="ar"/>
        </w:rPr>
        <w:t>按合同总价30%支付给</w:t>
      </w:r>
      <w:r>
        <w:rPr>
          <w:rFonts w:hint="eastAsia" w:ascii="仿宋_GB2312" w:hAnsi="Calibri" w:eastAsia="仿宋_GB2312" w:cs="仿宋_GB2312"/>
          <w:color w:val="auto"/>
          <w:kern w:val="0"/>
          <w:sz w:val="28"/>
          <w:szCs w:val="28"/>
          <w:highlight w:val="none"/>
          <w:lang w:val="en-US" w:eastAsia="zh-CN" w:bidi="ar"/>
        </w:rPr>
        <w:t>承包方</w:t>
      </w:r>
      <w:r>
        <w:rPr>
          <w:rFonts w:hint="default" w:ascii="仿宋_GB2312" w:hAnsi="Calibri" w:eastAsia="仿宋_GB2312" w:cs="仿宋_GB2312"/>
          <w:color w:val="auto"/>
          <w:kern w:val="0"/>
          <w:sz w:val="28"/>
          <w:szCs w:val="28"/>
          <w:highlight w:val="none"/>
          <w:lang w:val="en-US" w:eastAsia="zh-CN" w:bidi="ar"/>
        </w:rPr>
        <w:t>作为工程预付款；</w:t>
      </w:r>
    </w:p>
    <w:p w14:paraId="09C0900A">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hAnsi="Calibri" w:eastAsia="仿宋_GB2312" w:cs="仿宋_GB2312"/>
          <w:color w:val="auto"/>
          <w:kern w:val="0"/>
          <w:sz w:val="28"/>
          <w:szCs w:val="28"/>
          <w:highlight w:val="none"/>
          <w:lang w:val="en-US" w:eastAsia="zh-CN" w:bidi="ar"/>
        </w:rPr>
      </w:pPr>
      <w:r>
        <w:rPr>
          <w:rFonts w:hint="eastAsia" w:ascii="仿宋_GB2312" w:hAnsi="Calibri" w:eastAsia="仿宋_GB2312" w:cs="仿宋_GB2312"/>
          <w:color w:val="auto"/>
          <w:kern w:val="0"/>
          <w:sz w:val="28"/>
          <w:szCs w:val="28"/>
          <w:highlight w:val="none"/>
          <w:lang w:val="en-US" w:eastAsia="zh-CN" w:bidi="ar"/>
        </w:rPr>
        <w:t>12.1.</w:t>
      </w:r>
      <w:r>
        <w:rPr>
          <w:rFonts w:hint="default" w:ascii="仿宋_GB2312" w:hAnsi="Calibri" w:eastAsia="仿宋_GB2312" w:cs="仿宋_GB2312"/>
          <w:color w:val="auto"/>
          <w:kern w:val="0"/>
          <w:sz w:val="28"/>
          <w:szCs w:val="28"/>
          <w:highlight w:val="none"/>
          <w:lang w:val="en-US" w:eastAsia="zh-CN" w:bidi="ar"/>
        </w:rPr>
        <w:t>2</w:t>
      </w:r>
      <w:r>
        <w:rPr>
          <w:rFonts w:hint="eastAsia" w:ascii="仿宋_GB2312" w:hAnsi="Calibri" w:eastAsia="仿宋_GB2312" w:cs="仿宋_GB2312"/>
          <w:color w:val="auto"/>
          <w:kern w:val="0"/>
          <w:sz w:val="28"/>
          <w:szCs w:val="28"/>
          <w:highlight w:val="none"/>
          <w:lang w:val="en-US" w:eastAsia="zh-CN" w:bidi="ar"/>
        </w:rPr>
        <w:t>承包方</w:t>
      </w:r>
      <w:r>
        <w:rPr>
          <w:rFonts w:hint="default" w:ascii="仿宋_GB2312" w:hAnsi="Calibri" w:eastAsia="仿宋_GB2312" w:cs="仿宋_GB2312"/>
          <w:color w:val="auto"/>
          <w:kern w:val="0"/>
          <w:sz w:val="28"/>
          <w:szCs w:val="28"/>
          <w:highlight w:val="none"/>
          <w:lang w:val="en-US" w:eastAsia="zh-CN" w:bidi="ar"/>
        </w:rPr>
        <w:t>完成工程总量的80%后15日内，</w:t>
      </w:r>
      <w:r>
        <w:rPr>
          <w:rFonts w:hint="eastAsia" w:ascii="仿宋_GB2312" w:hAnsi="Calibri" w:eastAsia="仿宋_GB2312" w:cs="仿宋_GB2312"/>
          <w:color w:val="auto"/>
          <w:kern w:val="0"/>
          <w:sz w:val="28"/>
          <w:szCs w:val="28"/>
          <w:highlight w:val="none"/>
          <w:lang w:val="en-US" w:eastAsia="zh-CN" w:bidi="ar"/>
        </w:rPr>
        <w:t>发包方</w:t>
      </w:r>
      <w:r>
        <w:rPr>
          <w:rFonts w:hint="default" w:ascii="仿宋_GB2312" w:hAnsi="Calibri" w:eastAsia="仿宋_GB2312" w:cs="仿宋_GB2312"/>
          <w:color w:val="auto"/>
          <w:kern w:val="0"/>
          <w:sz w:val="28"/>
          <w:szCs w:val="28"/>
          <w:highlight w:val="none"/>
          <w:lang w:val="en-US" w:eastAsia="zh-CN" w:bidi="ar"/>
        </w:rPr>
        <w:t>支付至合同金额的70%给</w:t>
      </w:r>
      <w:r>
        <w:rPr>
          <w:rFonts w:hint="eastAsia" w:ascii="仿宋_GB2312" w:hAnsi="Calibri" w:eastAsia="仿宋_GB2312" w:cs="仿宋_GB2312"/>
          <w:color w:val="auto"/>
          <w:kern w:val="0"/>
          <w:sz w:val="28"/>
          <w:szCs w:val="28"/>
          <w:highlight w:val="none"/>
          <w:lang w:val="en-US" w:eastAsia="zh-CN" w:bidi="ar"/>
        </w:rPr>
        <w:t>承包方</w:t>
      </w:r>
      <w:r>
        <w:rPr>
          <w:rFonts w:hint="default" w:ascii="仿宋_GB2312" w:hAnsi="Calibri" w:eastAsia="仿宋_GB2312" w:cs="仿宋_GB2312"/>
          <w:color w:val="auto"/>
          <w:kern w:val="0"/>
          <w:sz w:val="28"/>
          <w:szCs w:val="28"/>
          <w:highlight w:val="none"/>
          <w:lang w:val="en-US" w:eastAsia="zh-CN" w:bidi="ar"/>
        </w:rPr>
        <w:t>；</w:t>
      </w:r>
    </w:p>
    <w:p w14:paraId="76BE8289">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hAnsi="Calibri" w:eastAsia="仿宋_GB2312" w:cs="仿宋_GB2312"/>
          <w:color w:val="auto"/>
          <w:kern w:val="0"/>
          <w:sz w:val="28"/>
          <w:szCs w:val="28"/>
          <w:highlight w:val="none"/>
          <w:lang w:val="en-US" w:eastAsia="zh-CN" w:bidi="ar"/>
        </w:rPr>
      </w:pPr>
      <w:r>
        <w:rPr>
          <w:rFonts w:hint="eastAsia" w:ascii="仿宋_GB2312" w:hAnsi="Calibri" w:eastAsia="仿宋_GB2312" w:cs="仿宋_GB2312"/>
          <w:color w:val="auto"/>
          <w:kern w:val="0"/>
          <w:sz w:val="28"/>
          <w:szCs w:val="28"/>
          <w:highlight w:val="none"/>
          <w:lang w:val="en-US" w:eastAsia="zh-CN" w:bidi="ar"/>
        </w:rPr>
        <w:t>12.1.</w:t>
      </w:r>
      <w:r>
        <w:rPr>
          <w:rFonts w:hint="default" w:ascii="仿宋_GB2312" w:hAnsi="Calibri" w:eastAsia="仿宋_GB2312" w:cs="仿宋_GB2312"/>
          <w:color w:val="auto"/>
          <w:kern w:val="0"/>
          <w:sz w:val="28"/>
          <w:szCs w:val="28"/>
          <w:highlight w:val="none"/>
          <w:lang w:val="en-US" w:eastAsia="zh-CN" w:bidi="ar"/>
        </w:rPr>
        <w:t>3</w:t>
      </w:r>
      <w:r>
        <w:rPr>
          <w:rFonts w:hint="eastAsia" w:ascii="仿宋_GB2312" w:hAnsi="Calibri" w:eastAsia="仿宋_GB2312" w:cs="仿宋_GB2312"/>
          <w:color w:val="auto"/>
          <w:kern w:val="0"/>
          <w:sz w:val="28"/>
          <w:szCs w:val="28"/>
          <w:highlight w:val="none"/>
          <w:lang w:val="en-US" w:eastAsia="zh-CN" w:bidi="ar"/>
        </w:rPr>
        <w:t>承包方</w:t>
      </w:r>
      <w:r>
        <w:rPr>
          <w:rFonts w:hint="default" w:ascii="仿宋_GB2312" w:hAnsi="Calibri" w:eastAsia="仿宋_GB2312" w:cs="仿宋_GB2312"/>
          <w:color w:val="auto"/>
          <w:kern w:val="0"/>
          <w:sz w:val="28"/>
          <w:szCs w:val="28"/>
          <w:highlight w:val="none"/>
          <w:lang w:val="en-US" w:eastAsia="zh-CN" w:bidi="ar"/>
        </w:rPr>
        <w:t>完成工程总量的100%，并通过竣工验收后，</w:t>
      </w:r>
      <w:r>
        <w:rPr>
          <w:rFonts w:hint="eastAsia" w:ascii="仿宋_GB2312" w:hAnsi="Calibri" w:eastAsia="仿宋_GB2312" w:cs="仿宋_GB2312"/>
          <w:color w:val="auto"/>
          <w:kern w:val="0"/>
          <w:sz w:val="28"/>
          <w:szCs w:val="28"/>
          <w:highlight w:val="none"/>
          <w:lang w:val="en-US" w:eastAsia="zh-CN" w:bidi="ar"/>
        </w:rPr>
        <w:t>承包方</w:t>
      </w:r>
      <w:r>
        <w:rPr>
          <w:rFonts w:hint="default" w:ascii="仿宋_GB2312" w:hAnsi="Calibri" w:eastAsia="仿宋_GB2312" w:cs="仿宋_GB2312"/>
          <w:color w:val="auto"/>
          <w:kern w:val="0"/>
          <w:sz w:val="28"/>
          <w:szCs w:val="28"/>
          <w:highlight w:val="none"/>
          <w:lang w:val="en-US" w:eastAsia="zh-CN" w:bidi="ar"/>
        </w:rPr>
        <w:t>向</w:t>
      </w:r>
      <w:r>
        <w:rPr>
          <w:rFonts w:hint="eastAsia" w:ascii="仿宋_GB2312" w:hAnsi="Calibri" w:eastAsia="仿宋_GB2312" w:cs="仿宋_GB2312"/>
          <w:color w:val="auto"/>
          <w:kern w:val="0"/>
          <w:sz w:val="28"/>
          <w:szCs w:val="28"/>
          <w:highlight w:val="none"/>
          <w:lang w:val="en-US" w:eastAsia="zh-CN" w:bidi="ar"/>
        </w:rPr>
        <w:t>发包方</w:t>
      </w:r>
      <w:r>
        <w:rPr>
          <w:rFonts w:hint="default" w:ascii="仿宋_GB2312" w:hAnsi="Calibri" w:eastAsia="仿宋_GB2312" w:cs="仿宋_GB2312"/>
          <w:color w:val="auto"/>
          <w:kern w:val="0"/>
          <w:sz w:val="28"/>
          <w:szCs w:val="28"/>
          <w:highlight w:val="none"/>
          <w:lang w:val="en-US" w:eastAsia="zh-CN" w:bidi="ar"/>
        </w:rPr>
        <w:t>提供工程竣工报告及结算资料，工程造价公司完成竣工结算审定后15个工作日内，</w:t>
      </w:r>
      <w:r>
        <w:rPr>
          <w:rFonts w:hint="eastAsia" w:ascii="仿宋_GB2312" w:hAnsi="Calibri" w:eastAsia="仿宋_GB2312" w:cs="仿宋_GB2312"/>
          <w:color w:val="auto"/>
          <w:kern w:val="0"/>
          <w:sz w:val="28"/>
          <w:szCs w:val="28"/>
          <w:highlight w:val="none"/>
          <w:lang w:val="en-US" w:eastAsia="zh-CN" w:bidi="ar"/>
        </w:rPr>
        <w:t>承包方</w:t>
      </w:r>
      <w:r>
        <w:rPr>
          <w:rFonts w:hint="default" w:ascii="仿宋_GB2312" w:hAnsi="Calibri" w:eastAsia="仿宋_GB2312" w:cs="仿宋_GB2312"/>
          <w:color w:val="auto"/>
          <w:kern w:val="0"/>
          <w:sz w:val="28"/>
          <w:szCs w:val="28"/>
          <w:highlight w:val="none"/>
          <w:lang w:val="en-US" w:eastAsia="zh-CN" w:bidi="ar"/>
        </w:rPr>
        <w:t>以支票或现金转账等有效方式向</w:t>
      </w:r>
      <w:r>
        <w:rPr>
          <w:rFonts w:hint="eastAsia" w:ascii="仿宋_GB2312" w:hAnsi="Calibri" w:eastAsia="仿宋_GB2312" w:cs="仿宋_GB2312"/>
          <w:color w:val="auto"/>
          <w:kern w:val="0"/>
          <w:sz w:val="28"/>
          <w:szCs w:val="28"/>
          <w:highlight w:val="none"/>
          <w:lang w:val="en-US" w:eastAsia="zh-CN" w:bidi="ar"/>
        </w:rPr>
        <w:t>发包方</w:t>
      </w:r>
      <w:r>
        <w:rPr>
          <w:rFonts w:hint="default" w:ascii="仿宋_GB2312" w:hAnsi="Calibri" w:eastAsia="仿宋_GB2312" w:cs="仿宋_GB2312"/>
          <w:color w:val="auto"/>
          <w:kern w:val="0"/>
          <w:sz w:val="28"/>
          <w:szCs w:val="28"/>
          <w:highlight w:val="none"/>
          <w:lang w:val="en-US" w:eastAsia="zh-CN" w:bidi="ar"/>
        </w:rPr>
        <w:t>提交竣工结算总价的</w:t>
      </w:r>
      <w:r>
        <w:rPr>
          <w:rFonts w:hint="eastAsia" w:ascii="仿宋_GB2312" w:hAnsi="Calibri" w:eastAsia="仿宋_GB2312" w:cs="仿宋_GB2312"/>
          <w:color w:val="auto"/>
          <w:kern w:val="0"/>
          <w:sz w:val="28"/>
          <w:szCs w:val="28"/>
          <w:highlight w:val="none"/>
          <w:lang w:val="en-US" w:eastAsia="zh-CN" w:bidi="ar"/>
        </w:rPr>
        <w:t>3</w:t>
      </w:r>
      <w:r>
        <w:rPr>
          <w:rFonts w:hint="default" w:ascii="仿宋_GB2312" w:hAnsi="Calibri" w:eastAsia="仿宋_GB2312" w:cs="仿宋_GB2312"/>
          <w:color w:val="auto"/>
          <w:kern w:val="0"/>
          <w:sz w:val="28"/>
          <w:szCs w:val="28"/>
          <w:highlight w:val="none"/>
          <w:lang w:val="en-US" w:eastAsia="zh-CN" w:bidi="ar"/>
        </w:rPr>
        <w:t>%作为工程质量保修金后，</w:t>
      </w:r>
      <w:r>
        <w:rPr>
          <w:rFonts w:hint="eastAsia" w:ascii="仿宋_GB2312" w:hAnsi="Calibri" w:eastAsia="仿宋_GB2312" w:cs="仿宋_GB2312"/>
          <w:color w:val="auto"/>
          <w:kern w:val="0"/>
          <w:sz w:val="28"/>
          <w:szCs w:val="28"/>
          <w:highlight w:val="none"/>
          <w:lang w:val="en-US" w:eastAsia="zh-CN" w:bidi="ar"/>
        </w:rPr>
        <w:t>发包方</w:t>
      </w:r>
      <w:r>
        <w:rPr>
          <w:rFonts w:hint="default" w:ascii="仿宋_GB2312" w:hAnsi="Calibri" w:eastAsia="仿宋_GB2312" w:cs="仿宋_GB2312"/>
          <w:color w:val="auto"/>
          <w:kern w:val="0"/>
          <w:sz w:val="28"/>
          <w:szCs w:val="28"/>
          <w:highlight w:val="none"/>
          <w:lang w:val="en-US" w:eastAsia="zh-CN" w:bidi="ar"/>
        </w:rPr>
        <w:t>向</w:t>
      </w:r>
      <w:r>
        <w:rPr>
          <w:rFonts w:hint="eastAsia" w:ascii="仿宋_GB2312" w:hAnsi="Calibri" w:eastAsia="仿宋_GB2312" w:cs="仿宋_GB2312"/>
          <w:color w:val="auto"/>
          <w:kern w:val="0"/>
          <w:sz w:val="28"/>
          <w:szCs w:val="28"/>
          <w:highlight w:val="none"/>
          <w:lang w:val="en-US" w:eastAsia="zh-CN" w:bidi="ar"/>
        </w:rPr>
        <w:t>承包方</w:t>
      </w:r>
      <w:r>
        <w:rPr>
          <w:rFonts w:hint="default" w:ascii="仿宋_GB2312" w:hAnsi="Calibri" w:eastAsia="仿宋_GB2312" w:cs="仿宋_GB2312"/>
          <w:color w:val="auto"/>
          <w:kern w:val="0"/>
          <w:sz w:val="28"/>
          <w:szCs w:val="28"/>
          <w:highlight w:val="none"/>
          <w:lang w:val="en-US" w:eastAsia="zh-CN" w:bidi="ar"/>
        </w:rPr>
        <w:t>支付至竣工结算总价的100%；</w:t>
      </w:r>
    </w:p>
    <w:p w14:paraId="5A8EC959">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hAnsi="Calibri" w:eastAsia="仿宋_GB2312" w:cs="仿宋_GB2312"/>
          <w:color w:val="auto"/>
          <w:kern w:val="0"/>
          <w:sz w:val="28"/>
          <w:szCs w:val="28"/>
          <w:highlight w:val="none"/>
          <w:lang w:val="en-US" w:eastAsia="zh-CN" w:bidi="ar"/>
        </w:rPr>
      </w:pPr>
      <w:r>
        <w:rPr>
          <w:rFonts w:hint="eastAsia" w:ascii="仿宋_GB2312" w:hAnsi="Calibri" w:eastAsia="仿宋_GB2312" w:cs="仿宋_GB2312"/>
          <w:color w:val="auto"/>
          <w:kern w:val="0"/>
          <w:sz w:val="28"/>
          <w:szCs w:val="28"/>
          <w:highlight w:val="none"/>
          <w:lang w:val="en-US" w:eastAsia="zh-CN" w:bidi="ar"/>
        </w:rPr>
        <w:t>12.1.</w:t>
      </w:r>
      <w:r>
        <w:rPr>
          <w:rFonts w:hint="default" w:ascii="仿宋_GB2312" w:hAnsi="Calibri" w:eastAsia="仿宋_GB2312" w:cs="仿宋_GB2312"/>
          <w:color w:val="auto"/>
          <w:kern w:val="0"/>
          <w:sz w:val="28"/>
          <w:szCs w:val="28"/>
          <w:highlight w:val="none"/>
          <w:lang w:val="en-US" w:eastAsia="zh-CN" w:bidi="ar"/>
        </w:rPr>
        <w:t>4项目全部结算审核定案后，经</w:t>
      </w:r>
      <w:r>
        <w:rPr>
          <w:rFonts w:hint="eastAsia" w:ascii="仿宋_GB2312" w:hAnsi="Calibri" w:eastAsia="仿宋_GB2312" w:cs="仿宋_GB2312"/>
          <w:color w:val="auto"/>
          <w:kern w:val="0"/>
          <w:sz w:val="28"/>
          <w:szCs w:val="28"/>
          <w:highlight w:val="none"/>
          <w:lang w:val="en-US" w:eastAsia="zh-CN" w:bidi="ar"/>
        </w:rPr>
        <w:t>发包方</w:t>
      </w:r>
      <w:r>
        <w:rPr>
          <w:rFonts w:hint="default" w:ascii="仿宋_GB2312" w:hAnsi="Calibri" w:eastAsia="仿宋_GB2312" w:cs="仿宋_GB2312"/>
          <w:color w:val="auto"/>
          <w:kern w:val="0"/>
          <w:sz w:val="28"/>
          <w:szCs w:val="28"/>
          <w:highlight w:val="none"/>
          <w:lang w:val="en-US" w:eastAsia="zh-CN" w:bidi="ar"/>
        </w:rPr>
        <w:t>、监理方（如有）、</w:t>
      </w:r>
      <w:r>
        <w:rPr>
          <w:rFonts w:hint="eastAsia" w:ascii="仿宋_GB2312" w:hAnsi="Calibri" w:eastAsia="仿宋_GB2312" w:cs="仿宋_GB2312"/>
          <w:color w:val="auto"/>
          <w:kern w:val="0"/>
          <w:sz w:val="28"/>
          <w:szCs w:val="28"/>
          <w:highlight w:val="none"/>
          <w:lang w:val="en-US" w:eastAsia="zh-CN" w:bidi="ar"/>
        </w:rPr>
        <w:t>承包方</w:t>
      </w:r>
      <w:r>
        <w:rPr>
          <w:rFonts w:hint="default" w:ascii="仿宋_GB2312" w:hAnsi="Calibri" w:eastAsia="仿宋_GB2312" w:cs="仿宋_GB2312"/>
          <w:color w:val="auto"/>
          <w:kern w:val="0"/>
          <w:sz w:val="28"/>
          <w:szCs w:val="28"/>
          <w:highlight w:val="none"/>
          <w:lang w:val="en-US" w:eastAsia="zh-CN" w:bidi="ar"/>
        </w:rPr>
        <w:t>、造价方（如有）等单位确认，</w:t>
      </w:r>
      <w:r>
        <w:rPr>
          <w:rFonts w:hint="eastAsia" w:ascii="仿宋_GB2312" w:hAnsi="Calibri" w:eastAsia="仿宋_GB2312" w:cs="仿宋_GB2312"/>
          <w:color w:val="auto"/>
          <w:kern w:val="0"/>
          <w:sz w:val="28"/>
          <w:szCs w:val="28"/>
          <w:highlight w:val="none"/>
          <w:lang w:val="en-US" w:eastAsia="zh-CN" w:bidi="ar"/>
        </w:rPr>
        <w:t>承包方</w:t>
      </w:r>
      <w:r>
        <w:rPr>
          <w:rFonts w:hint="default" w:ascii="仿宋_GB2312" w:hAnsi="Calibri" w:eastAsia="仿宋_GB2312" w:cs="仿宋_GB2312"/>
          <w:color w:val="auto"/>
          <w:kern w:val="0"/>
          <w:sz w:val="28"/>
          <w:szCs w:val="28"/>
          <w:highlight w:val="none"/>
          <w:lang w:val="en-US" w:eastAsia="zh-CN" w:bidi="ar"/>
        </w:rPr>
        <w:t>将相应的竣工图纸和基建档案材料移交</w:t>
      </w:r>
      <w:r>
        <w:rPr>
          <w:rFonts w:hint="eastAsia" w:ascii="仿宋_GB2312" w:hAnsi="Calibri" w:eastAsia="仿宋_GB2312" w:cs="仿宋_GB2312"/>
          <w:color w:val="auto"/>
          <w:kern w:val="0"/>
          <w:sz w:val="28"/>
          <w:szCs w:val="28"/>
          <w:highlight w:val="none"/>
          <w:lang w:val="en-US" w:eastAsia="zh-CN" w:bidi="ar"/>
        </w:rPr>
        <w:t>发包方</w:t>
      </w:r>
      <w:r>
        <w:rPr>
          <w:rFonts w:hint="default" w:ascii="仿宋_GB2312" w:hAnsi="Calibri" w:eastAsia="仿宋_GB2312" w:cs="仿宋_GB2312"/>
          <w:color w:val="auto"/>
          <w:kern w:val="0"/>
          <w:sz w:val="28"/>
          <w:szCs w:val="28"/>
          <w:highlight w:val="none"/>
          <w:lang w:val="en-US" w:eastAsia="zh-CN" w:bidi="ar"/>
        </w:rPr>
        <w:t>后，</w:t>
      </w:r>
      <w:r>
        <w:rPr>
          <w:rFonts w:hint="eastAsia" w:ascii="仿宋_GB2312" w:hAnsi="Calibri" w:eastAsia="仿宋_GB2312" w:cs="仿宋_GB2312"/>
          <w:color w:val="auto"/>
          <w:kern w:val="0"/>
          <w:sz w:val="28"/>
          <w:szCs w:val="28"/>
          <w:highlight w:val="none"/>
          <w:lang w:val="en-US" w:eastAsia="zh-CN" w:bidi="ar"/>
        </w:rPr>
        <w:t>发包方</w:t>
      </w:r>
      <w:r>
        <w:rPr>
          <w:rFonts w:hint="default" w:ascii="仿宋_GB2312" w:hAnsi="Calibri" w:eastAsia="仿宋_GB2312" w:cs="仿宋_GB2312"/>
          <w:color w:val="auto"/>
          <w:kern w:val="0"/>
          <w:sz w:val="28"/>
          <w:szCs w:val="28"/>
          <w:highlight w:val="none"/>
          <w:lang w:val="en-US" w:eastAsia="zh-CN" w:bidi="ar"/>
        </w:rPr>
        <w:t>在1个月内(不含相关部门审批时间)无息退回</w:t>
      </w:r>
      <w:r>
        <w:rPr>
          <w:rFonts w:hint="eastAsia" w:ascii="仿宋_GB2312" w:hAnsi="Calibri" w:eastAsia="仿宋_GB2312" w:cs="仿宋_GB2312"/>
          <w:color w:val="auto"/>
          <w:kern w:val="0"/>
          <w:sz w:val="28"/>
          <w:szCs w:val="28"/>
          <w:highlight w:val="none"/>
          <w:lang w:val="en-US" w:eastAsia="zh-CN" w:bidi="ar"/>
        </w:rPr>
        <w:t>承包方</w:t>
      </w:r>
      <w:r>
        <w:rPr>
          <w:rFonts w:hint="default" w:ascii="仿宋_GB2312" w:hAnsi="Calibri" w:eastAsia="仿宋_GB2312" w:cs="仿宋_GB2312"/>
          <w:color w:val="auto"/>
          <w:kern w:val="0"/>
          <w:sz w:val="28"/>
          <w:szCs w:val="28"/>
          <w:highlight w:val="none"/>
          <w:lang w:val="en-US" w:eastAsia="zh-CN" w:bidi="ar"/>
        </w:rPr>
        <w:t>10%的履约保证金；</w:t>
      </w:r>
    </w:p>
    <w:p w14:paraId="181B07E5">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hAnsi="Calibri" w:eastAsia="仿宋_GB2312" w:cs="仿宋_GB2312"/>
          <w:color w:val="auto"/>
          <w:kern w:val="0"/>
          <w:sz w:val="28"/>
          <w:szCs w:val="28"/>
          <w:highlight w:val="none"/>
          <w:lang w:val="en-US" w:eastAsia="zh-CN" w:bidi="ar"/>
        </w:rPr>
      </w:pPr>
      <w:r>
        <w:rPr>
          <w:rFonts w:hint="eastAsia" w:ascii="仿宋_GB2312" w:hAnsi="Calibri" w:eastAsia="仿宋_GB2312" w:cs="仿宋_GB2312"/>
          <w:color w:val="auto"/>
          <w:kern w:val="0"/>
          <w:sz w:val="28"/>
          <w:szCs w:val="28"/>
          <w:highlight w:val="none"/>
          <w:lang w:val="en-US" w:eastAsia="zh-CN" w:bidi="ar"/>
        </w:rPr>
        <w:t>12.1.</w:t>
      </w:r>
      <w:r>
        <w:rPr>
          <w:rFonts w:hint="default" w:ascii="仿宋_GB2312" w:hAnsi="Calibri" w:eastAsia="仿宋_GB2312" w:cs="仿宋_GB2312"/>
          <w:color w:val="auto"/>
          <w:kern w:val="0"/>
          <w:sz w:val="28"/>
          <w:szCs w:val="28"/>
          <w:highlight w:val="none"/>
          <w:lang w:val="en-US" w:eastAsia="zh-CN" w:bidi="ar"/>
        </w:rPr>
        <w:t>5.本工程保留竣工结算总价的</w:t>
      </w:r>
      <w:r>
        <w:rPr>
          <w:rFonts w:hint="eastAsia" w:ascii="仿宋_GB2312" w:hAnsi="Calibri" w:eastAsia="仿宋_GB2312" w:cs="仿宋_GB2312"/>
          <w:color w:val="auto"/>
          <w:kern w:val="0"/>
          <w:sz w:val="28"/>
          <w:szCs w:val="28"/>
          <w:highlight w:val="none"/>
          <w:lang w:val="en-US" w:eastAsia="zh-CN" w:bidi="ar"/>
        </w:rPr>
        <w:t>3</w:t>
      </w:r>
      <w:r>
        <w:rPr>
          <w:rFonts w:hint="default" w:ascii="仿宋_GB2312" w:hAnsi="Calibri" w:eastAsia="仿宋_GB2312" w:cs="仿宋_GB2312"/>
          <w:color w:val="auto"/>
          <w:kern w:val="0"/>
          <w:sz w:val="28"/>
          <w:szCs w:val="28"/>
          <w:highlight w:val="none"/>
          <w:lang w:val="en-US" w:eastAsia="zh-CN" w:bidi="ar"/>
        </w:rPr>
        <w:t>%作为工程质量保修金，自竣工验收合格之日起保修期满2年后，且</w:t>
      </w:r>
      <w:r>
        <w:rPr>
          <w:rFonts w:hint="eastAsia" w:ascii="仿宋_GB2312" w:hAnsi="Calibri" w:eastAsia="仿宋_GB2312" w:cs="仿宋_GB2312"/>
          <w:color w:val="auto"/>
          <w:kern w:val="0"/>
          <w:sz w:val="28"/>
          <w:szCs w:val="28"/>
          <w:highlight w:val="none"/>
          <w:lang w:val="en-US" w:eastAsia="zh-CN" w:bidi="ar"/>
        </w:rPr>
        <w:t>承包方</w:t>
      </w:r>
      <w:r>
        <w:rPr>
          <w:rFonts w:hint="default" w:ascii="仿宋_GB2312" w:hAnsi="Calibri" w:eastAsia="仿宋_GB2312" w:cs="仿宋_GB2312"/>
          <w:color w:val="auto"/>
          <w:kern w:val="0"/>
          <w:sz w:val="28"/>
          <w:szCs w:val="28"/>
          <w:highlight w:val="none"/>
          <w:lang w:val="en-US" w:eastAsia="zh-CN" w:bidi="ar"/>
        </w:rPr>
        <w:t>完成全部保修项目后一个月内，</w:t>
      </w:r>
      <w:r>
        <w:rPr>
          <w:rFonts w:hint="eastAsia" w:ascii="仿宋_GB2312" w:hAnsi="Calibri" w:eastAsia="仿宋_GB2312" w:cs="仿宋_GB2312"/>
          <w:color w:val="auto"/>
          <w:kern w:val="0"/>
          <w:sz w:val="28"/>
          <w:szCs w:val="28"/>
          <w:highlight w:val="none"/>
          <w:lang w:val="en-US" w:eastAsia="zh-CN" w:bidi="ar"/>
        </w:rPr>
        <w:t>发包方</w:t>
      </w:r>
      <w:r>
        <w:rPr>
          <w:rFonts w:hint="default" w:ascii="仿宋_GB2312" w:hAnsi="Calibri" w:eastAsia="仿宋_GB2312" w:cs="仿宋_GB2312"/>
          <w:color w:val="auto"/>
          <w:kern w:val="0"/>
          <w:sz w:val="28"/>
          <w:szCs w:val="28"/>
          <w:highlight w:val="none"/>
          <w:lang w:val="en-US" w:eastAsia="zh-CN" w:bidi="ar"/>
        </w:rPr>
        <w:t>向</w:t>
      </w:r>
      <w:r>
        <w:rPr>
          <w:rFonts w:hint="eastAsia" w:ascii="仿宋_GB2312" w:hAnsi="Calibri" w:eastAsia="仿宋_GB2312" w:cs="仿宋_GB2312"/>
          <w:color w:val="auto"/>
          <w:kern w:val="0"/>
          <w:sz w:val="28"/>
          <w:szCs w:val="28"/>
          <w:highlight w:val="none"/>
          <w:lang w:val="en-US" w:eastAsia="zh-CN" w:bidi="ar"/>
        </w:rPr>
        <w:t>承包方</w:t>
      </w:r>
      <w:r>
        <w:rPr>
          <w:rFonts w:hint="default" w:ascii="仿宋_GB2312" w:hAnsi="Calibri" w:eastAsia="仿宋_GB2312" w:cs="仿宋_GB2312"/>
          <w:color w:val="auto"/>
          <w:kern w:val="0"/>
          <w:sz w:val="28"/>
          <w:szCs w:val="28"/>
          <w:highlight w:val="none"/>
          <w:lang w:val="en-US" w:eastAsia="zh-CN" w:bidi="ar"/>
        </w:rPr>
        <w:t>无息返还质量保修金；</w:t>
      </w:r>
    </w:p>
    <w:p w14:paraId="4592F25D">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hAnsi="Calibri" w:eastAsia="仿宋_GB2312" w:cs="仿宋_GB2312"/>
          <w:color w:val="auto"/>
          <w:kern w:val="0"/>
          <w:sz w:val="28"/>
          <w:szCs w:val="28"/>
          <w:highlight w:val="none"/>
          <w:lang w:val="en-US" w:eastAsia="zh-CN" w:bidi="ar"/>
        </w:rPr>
      </w:pPr>
      <w:r>
        <w:rPr>
          <w:rFonts w:hint="eastAsia" w:ascii="仿宋_GB2312" w:hAnsi="Calibri" w:eastAsia="仿宋_GB2312" w:cs="仿宋_GB2312"/>
          <w:color w:val="auto"/>
          <w:kern w:val="0"/>
          <w:sz w:val="28"/>
          <w:szCs w:val="28"/>
          <w:highlight w:val="none"/>
          <w:lang w:val="en-US" w:eastAsia="zh-CN" w:bidi="ar"/>
        </w:rPr>
        <w:t>12.1.6</w:t>
      </w:r>
      <w:r>
        <w:rPr>
          <w:rFonts w:hint="default" w:ascii="仿宋_GB2312" w:hAnsi="Calibri" w:eastAsia="仿宋_GB2312" w:cs="仿宋_GB2312"/>
          <w:color w:val="auto"/>
          <w:kern w:val="0"/>
          <w:sz w:val="28"/>
          <w:szCs w:val="28"/>
          <w:highlight w:val="none"/>
          <w:lang w:val="en-US" w:eastAsia="zh-CN" w:bidi="ar"/>
        </w:rPr>
        <w:t>每笔款项支付时，</w:t>
      </w:r>
      <w:r>
        <w:rPr>
          <w:rFonts w:hint="eastAsia" w:ascii="仿宋_GB2312" w:hAnsi="Calibri" w:eastAsia="仿宋_GB2312" w:cs="仿宋_GB2312"/>
          <w:color w:val="auto"/>
          <w:kern w:val="0"/>
          <w:sz w:val="28"/>
          <w:szCs w:val="28"/>
          <w:highlight w:val="none"/>
          <w:lang w:val="en-US" w:eastAsia="zh-CN" w:bidi="ar"/>
        </w:rPr>
        <w:t>承包方</w:t>
      </w:r>
      <w:r>
        <w:rPr>
          <w:rFonts w:hint="default" w:ascii="仿宋_GB2312" w:hAnsi="Calibri" w:eastAsia="仿宋_GB2312" w:cs="仿宋_GB2312"/>
          <w:color w:val="auto"/>
          <w:kern w:val="0"/>
          <w:sz w:val="28"/>
          <w:szCs w:val="28"/>
          <w:highlight w:val="none"/>
          <w:lang w:val="en-US" w:eastAsia="zh-CN" w:bidi="ar"/>
        </w:rPr>
        <w:t>须向</w:t>
      </w:r>
      <w:r>
        <w:rPr>
          <w:rFonts w:hint="eastAsia" w:ascii="仿宋_GB2312" w:hAnsi="Calibri" w:eastAsia="仿宋_GB2312" w:cs="仿宋_GB2312"/>
          <w:color w:val="auto"/>
          <w:kern w:val="0"/>
          <w:sz w:val="28"/>
          <w:szCs w:val="28"/>
          <w:highlight w:val="none"/>
          <w:lang w:val="en-US" w:eastAsia="zh-CN" w:bidi="ar"/>
        </w:rPr>
        <w:t>发包方</w:t>
      </w:r>
      <w:r>
        <w:rPr>
          <w:rFonts w:hint="default" w:ascii="仿宋_GB2312" w:hAnsi="Calibri" w:eastAsia="仿宋_GB2312" w:cs="仿宋_GB2312"/>
          <w:color w:val="auto"/>
          <w:kern w:val="0"/>
          <w:sz w:val="28"/>
          <w:szCs w:val="28"/>
          <w:highlight w:val="none"/>
          <w:lang w:val="en-US" w:eastAsia="zh-CN" w:bidi="ar"/>
        </w:rPr>
        <w:t>提供等</w:t>
      </w:r>
      <w:r>
        <w:rPr>
          <w:rFonts w:hint="eastAsia" w:ascii="仿宋_GB2312" w:hAnsi="Calibri" w:eastAsia="仿宋_GB2312" w:cs="仿宋_GB2312"/>
          <w:color w:val="auto"/>
          <w:kern w:val="0"/>
          <w:sz w:val="28"/>
          <w:szCs w:val="28"/>
          <w:highlight w:val="none"/>
          <w:lang w:val="en-US" w:eastAsia="zh-CN" w:bidi="ar"/>
        </w:rPr>
        <w:t>额</w:t>
      </w:r>
      <w:r>
        <w:rPr>
          <w:rFonts w:hint="default" w:ascii="仿宋_GB2312" w:hAnsi="Calibri" w:eastAsia="仿宋_GB2312" w:cs="仿宋_GB2312"/>
          <w:color w:val="auto"/>
          <w:kern w:val="0"/>
          <w:sz w:val="28"/>
          <w:szCs w:val="28"/>
          <w:highlight w:val="none"/>
          <w:lang w:val="en-US" w:eastAsia="zh-CN" w:bidi="ar"/>
        </w:rPr>
        <w:t>有效的工程发票及</w:t>
      </w:r>
      <w:r>
        <w:rPr>
          <w:rFonts w:hint="eastAsia" w:ascii="仿宋_GB2312" w:hAnsi="Calibri" w:eastAsia="仿宋_GB2312" w:cs="仿宋_GB2312"/>
          <w:color w:val="auto"/>
          <w:kern w:val="0"/>
          <w:sz w:val="28"/>
          <w:szCs w:val="28"/>
          <w:highlight w:val="none"/>
          <w:lang w:val="en-US" w:eastAsia="zh-CN" w:bidi="ar"/>
        </w:rPr>
        <w:t>对应</w:t>
      </w:r>
      <w:r>
        <w:rPr>
          <w:rFonts w:hint="default" w:ascii="仿宋_GB2312" w:hAnsi="Calibri" w:eastAsia="仿宋_GB2312" w:cs="仿宋_GB2312"/>
          <w:color w:val="auto"/>
          <w:kern w:val="0"/>
          <w:sz w:val="28"/>
          <w:szCs w:val="28"/>
          <w:highlight w:val="none"/>
          <w:lang w:val="en-US" w:eastAsia="zh-CN" w:bidi="ar"/>
        </w:rPr>
        <w:t>施工进度</w:t>
      </w:r>
      <w:r>
        <w:rPr>
          <w:rFonts w:hint="eastAsia" w:ascii="仿宋_GB2312" w:hAnsi="Calibri" w:eastAsia="仿宋_GB2312" w:cs="仿宋_GB2312"/>
          <w:color w:val="auto"/>
          <w:kern w:val="0"/>
          <w:sz w:val="28"/>
          <w:szCs w:val="28"/>
          <w:highlight w:val="none"/>
          <w:lang w:val="en-US" w:eastAsia="zh-CN" w:bidi="ar"/>
        </w:rPr>
        <w:t>款</w:t>
      </w:r>
      <w:r>
        <w:rPr>
          <w:rFonts w:hint="default" w:ascii="仿宋_GB2312" w:hAnsi="Calibri" w:eastAsia="仿宋_GB2312" w:cs="仿宋_GB2312"/>
          <w:color w:val="auto"/>
          <w:kern w:val="0"/>
          <w:sz w:val="28"/>
          <w:szCs w:val="28"/>
          <w:highlight w:val="none"/>
          <w:lang w:val="en-US" w:eastAsia="zh-CN" w:bidi="ar"/>
        </w:rPr>
        <w:t>支付申请资料。</w:t>
      </w:r>
    </w:p>
    <w:p w14:paraId="3E036F6A">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hAnsi="Calibri" w:eastAsia="仿宋_GB2312" w:cs="仿宋_GB2312"/>
          <w:color w:val="auto"/>
          <w:kern w:val="0"/>
          <w:sz w:val="28"/>
          <w:szCs w:val="28"/>
          <w:highlight w:val="none"/>
          <w:lang w:val="en-US" w:eastAsia="zh-CN" w:bidi="ar"/>
        </w:rPr>
      </w:pPr>
      <w:r>
        <w:rPr>
          <w:rFonts w:hint="eastAsia" w:ascii="仿宋_GB2312" w:hAnsi="Calibri" w:eastAsia="仿宋_GB2312" w:cs="仿宋_GB2312"/>
          <w:color w:val="auto"/>
          <w:kern w:val="0"/>
          <w:sz w:val="28"/>
          <w:szCs w:val="28"/>
          <w:highlight w:val="none"/>
          <w:lang w:val="en-US" w:eastAsia="zh-CN" w:bidi="ar"/>
        </w:rPr>
        <w:t>12.1.</w:t>
      </w:r>
      <w:r>
        <w:rPr>
          <w:rFonts w:hint="default" w:ascii="仿宋_GB2312" w:hAnsi="Calibri" w:eastAsia="仿宋_GB2312" w:cs="仿宋_GB2312"/>
          <w:color w:val="auto"/>
          <w:kern w:val="0"/>
          <w:sz w:val="28"/>
          <w:szCs w:val="28"/>
          <w:highlight w:val="none"/>
          <w:lang w:val="en-US" w:eastAsia="zh-CN" w:bidi="ar"/>
        </w:rPr>
        <w:t>7上述时间不包含</w:t>
      </w:r>
      <w:r>
        <w:rPr>
          <w:rFonts w:hint="eastAsia" w:ascii="仿宋_GB2312" w:hAnsi="Calibri" w:eastAsia="仿宋_GB2312" w:cs="仿宋_GB2312"/>
          <w:color w:val="auto"/>
          <w:kern w:val="0"/>
          <w:sz w:val="28"/>
          <w:szCs w:val="28"/>
          <w:highlight w:val="none"/>
          <w:lang w:val="en-US" w:eastAsia="zh-CN" w:bidi="ar"/>
        </w:rPr>
        <w:t>发包方</w:t>
      </w:r>
      <w:r>
        <w:rPr>
          <w:rFonts w:hint="default" w:ascii="仿宋_GB2312" w:hAnsi="Calibri" w:eastAsia="仿宋_GB2312" w:cs="仿宋_GB2312"/>
          <w:color w:val="auto"/>
          <w:kern w:val="0"/>
          <w:sz w:val="28"/>
          <w:szCs w:val="28"/>
          <w:highlight w:val="none"/>
          <w:lang w:val="en-US" w:eastAsia="zh-CN" w:bidi="ar"/>
        </w:rPr>
        <w:t>正常办理支付报批手续的时间。</w:t>
      </w:r>
    </w:p>
    <w:p w14:paraId="3CF20158">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eastAsia" w:ascii="Calibri" w:hAnsi="仿宋_GB2312" w:eastAsia="宋体" w:cs="仿宋_GB2312"/>
          <w:color w:val="auto"/>
          <w:kern w:val="2"/>
          <w:sz w:val="28"/>
          <w:szCs w:val="28"/>
          <w:highlight w:val="none"/>
        </w:rPr>
      </w:pPr>
      <w:bookmarkStart w:id="112" w:name="_Toc13766"/>
      <w:bookmarkEnd w:id="112"/>
      <w:bookmarkStart w:id="113" w:name="_Toc7910"/>
      <w:bookmarkEnd w:id="113"/>
      <w:r>
        <w:rPr>
          <w:rFonts w:hint="default" w:ascii="仿宋_GB2312" w:hAnsi="Calibri" w:eastAsia="仿宋_GB2312" w:cs="仿宋_GB2312"/>
          <w:color w:val="auto"/>
          <w:kern w:val="2"/>
          <w:sz w:val="28"/>
          <w:szCs w:val="28"/>
          <w:highlight w:val="none"/>
          <w:lang w:val="en-US" w:eastAsia="zh-CN" w:bidi="ar"/>
        </w:rPr>
        <w:t>结算审核完成后，如存在项目款超付时，则承包方须在收到发包方的通知后</w:t>
      </w:r>
      <w:r>
        <w:rPr>
          <w:rFonts w:hint="default" w:ascii="仿宋_GB2312" w:hAnsi="Calibri" w:eastAsia="仿宋_GB2312" w:cs="仿宋_GB2312"/>
          <w:color w:val="auto"/>
          <w:kern w:val="2"/>
          <w:sz w:val="28"/>
          <w:szCs w:val="28"/>
          <w:highlight w:val="none"/>
          <w:u w:val="single"/>
          <w:lang w:val="en-US" w:eastAsia="zh-CN" w:bidi="ar"/>
        </w:rPr>
        <w:t>15</w:t>
      </w:r>
      <w:r>
        <w:rPr>
          <w:rFonts w:hint="default" w:ascii="仿宋_GB2312" w:hAnsi="Calibri" w:eastAsia="仿宋_GB2312" w:cs="仿宋_GB2312"/>
          <w:color w:val="auto"/>
          <w:kern w:val="2"/>
          <w:sz w:val="28"/>
          <w:szCs w:val="28"/>
          <w:highlight w:val="none"/>
          <w:lang w:val="en-US" w:eastAsia="zh-CN" w:bidi="ar"/>
        </w:rPr>
        <w:t>天内无条件予以退还。若承包方迟延退还项目款，除向发包方退还超付项目款，还需承担以银行同期贷款利率2倍的利息作为违约金。</w:t>
      </w:r>
      <w:r>
        <w:rPr>
          <w:rFonts w:hint="eastAsia" w:ascii="Calibri" w:hAnsi="仿宋_GB2312" w:eastAsia="宋体" w:cs="仿宋_GB2312"/>
          <w:color w:val="auto"/>
          <w:kern w:val="2"/>
          <w:sz w:val="28"/>
          <w:szCs w:val="28"/>
          <w:highlight w:val="none"/>
          <w:lang w:val="en-US" w:eastAsia="zh-CN" w:bidi="ar"/>
        </w:rPr>
        <w:t xml:space="preserve">       </w:t>
      </w:r>
    </w:p>
    <w:p w14:paraId="1D7EB235">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outlineLvl w:val="0"/>
        <w:rPr>
          <w:rFonts w:hint="default" w:ascii="仿宋_GB2312" w:eastAsia="仿宋_GB2312" w:cs="仿宋_GB2312"/>
          <w:b/>
          <w:bCs w:val="0"/>
          <w:color w:val="auto"/>
          <w:kern w:val="0"/>
          <w:sz w:val="28"/>
          <w:szCs w:val="28"/>
          <w:highlight w:val="none"/>
        </w:rPr>
      </w:pPr>
      <w:bookmarkStart w:id="114" w:name="_Toc15760"/>
      <w:bookmarkEnd w:id="114"/>
      <w:bookmarkStart w:id="115" w:name="_Toc6812"/>
      <w:bookmarkEnd w:id="115"/>
      <w:bookmarkStart w:id="116" w:name="_Toc29045"/>
      <w:r>
        <w:rPr>
          <w:rFonts w:hint="eastAsia" w:ascii="黑体" w:hAnsi="宋体" w:eastAsia="黑体" w:cs="黑体"/>
          <w:b w:val="0"/>
          <w:bCs w:val="0"/>
          <w:color w:val="auto"/>
          <w:kern w:val="2"/>
          <w:sz w:val="28"/>
          <w:szCs w:val="28"/>
          <w:highlight w:val="none"/>
          <w:lang w:val="en-US" w:eastAsia="zh-CN" w:bidi="ar"/>
        </w:rPr>
        <w:t>第十</w:t>
      </w:r>
      <w:bookmarkEnd w:id="116"/>
      <w:r>
        <w:rPr>
          <w:rFonts w:hint="eastAsia" w:ascii="黑体" w:hAnsi="宋体" w:eastAsia="黑体" w:cs="黑体"/>
          <w:b w:val="0"/>
          <w:bCs w:val="0"/>
          <w:color w:val="auto"/>
          <w:kern w:val="2"/>
          <w:sz w:val="28"/>
          <w:szCs w:val="28"/>
          <w:highlight w:val="none"/>
          <w:lang w:val="en-US" w:eastAsia="zh-CN" w:bidi="ar"/>
        </w:rPr>
        <w:t>三条 材料设备的供应</w:t>
      </w:r>
    </w:p>
    <w:p w14:paraId="3420E643">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0"/>
          <w:sz w:val="28"/>
          <w:szCs w:val="28"/>
          <w:highlight w:val="none"/>
          <w:lang w:val="en-US" w:eastAsia="zh-CN" w:bidi="ar"/>
        </w:rPr>
        <w:t>13.1 承包方应对负责供应的材料设备，提供产品合格证明，保证其质量符合国家、地方及行业有关规范及设计要求，否则，承包方应在</w:t>
      </w:r>
      <w:r>
        <w:rPr>
          <w:rFonts w:hint="default" w:ascii="仿宋_GB2312" w:hAnsi="Calibri" w:eastAsia="仿宋_GB2312" w:cs="仿宋_GB2312"/>
          <w:color w:val="auto"/>
          <w:kern w:val="0"/>
          <w:sz w:val="28"/>
          <w:szCs w:val="28"/>
          <w:highlight w:val="none"/>
          <w:u w:val="single"/>
          <w:lang w:val="en-US" w:eastAsia="zh-CN" w:bidi="ar"/>
        </w:rPr>
        <w:t xml:space="preserve"> 7 </w:t>
      </w:r>
      <w:r>
        <w:rPr>
          <w:rFonts w:hint="default" w:ascii="仿宋_GB2312" w:hAnsi="Calibri" w:eastAsia="仿宋_GB2312" w:cs="仿宋_GB2312"/>
          <w:color w:val="auto"/>
          <w:kern w:val="0"/>
          <w:sz w:val="28"/>
          <w:szCs w:val="28"/>
          <w:highlight w:val="none"/>
          <w:lang w:val="en-US" w:eastAsia="zh-CN" w:bidi="ar"/>
        </w:rPr>
        <w:t>日内重新供应符合要求的产品，由于承包方提供的伪劣、假冒等所有不合格材料而导致的损失、事故及一切后果，均由承包方负责并赔偿发包方所有损失。</w:t>
      </w:r>
    </w:p>
    <w:p w14:paraId="7AE11BD5">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13.2 发包方发现承包方使用与设计和规范要求不符的材料设备时，有权要求承包方停止使用，并在</w:t>
      </w:r>
      <w:r>
        <w:rPr>
          <w:rFonts w:hint="default" w:ascii="仿宋_GB2312" w:hAnsi="Calibri" w:eastAsia="仿宋_GB2312" w:cs="仿宋_GB2312"/>
          <w:color w:val="auto"/>
          <w:kern w:val="2"/>
          <w:sz w:val="28"/>
          <w:szCs w:val="28"/>
          <w:highlight w:val="none"/>
          <w:u w:val="single"/>
          <w:lang w:val="en-US" w:eastAsia="zh-CN" w:bidi="ar"/>
        </w:rPr>
        <w:t xml:space="preserve"> 7 </w:t>
      </w:r>
      <w:r>
        <w:rPr>
          <w:rFonts w:hint="default" w:ascii="仿宋_GB2312" w:hAnsi="Calibri" w:eastAsia="仿宋_GB2312" w:cs="仿宋_GB2312"/>
          <w:color w:val="auto"/>
          <w:kern w:val="2"/>
          <w:sz w:val="28"/>
          <w:szCs w:val="28"/>
          <w:highlight w:val="none"/>
          <w:lang w:val="en-US" w:eastAsia="zh-CN" w:bidi="ar"/>
        </w:rPr>
        <w:t>日内拆除、修复或重新采购，如果承包方拒不履行，则发包方可自行或指派第三方实施，由此发生的费用由承包方承担。</w:t>
      </w:r>
    </w:p>
    <w:p w14:paraId="680E1A38">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13.3 发包方有权对施工材料进行抽样送检，送检不合格的，对承包方处以该项目</w:t>
      </w:r>
      <w:r>
        <w:rPr>
          <w:rFonts w:hint="default" w:ascii="仿宋_GB2312" w:hAnsi="Calibri" w:eastAsia="仿宋_GB2312" w:cs="仿宋_GB2312"/>
          <w:color w:val="auto"/>
          <w:kern w:val="2"/>
          <w:sz w:val="28"/>
          <w:szCs w:val="28"/>
          <w:highlight w:val="none"/>
          <w:u w:val="single"/>
          <w:lang w:val="en-US" w:eastAsia="zh-CN" w:bidi="ar"/>
        </w:rPr>
        <w:t>合同暂定总价0.1%</w:t>
      </w:r>
      <w:r>
        <w:rPr>
          <w:rFonts w:hint="default" w:ascii="仿宋_GB2312" w:hAnsi="Calibri" w:eastAsia="仿宋_GB2312" w:cs="仿宋_GB2312"/>
          <w:color w:val="auto"/>
          <w:kern w:val="2"/>
          <w:sz w:val="28"/>
          <w:szCs w:val="28"/>
          <w:highlight w:val="none"/>
          <w:lang w:val="en-US" w:eastAsia="zh-CN" w:bidi="ar"/>
        </w:rPr>
        <w:t>的处罚。检测费用先由承包方支付，如果检验结果为不合格，则该费用由承包方承担，如果检验结果为合格，则该费用由发包方承担。</w:t>
      </w:r>
    </w:p>
    <w:p w14:paraId="6132E520">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13.4 本项目所承包范围内所需的设备材料、成品、未成品、运输、保管、质量等责任均由承包方承担。</w:t>
      </w:r>
    </w:p>
    <w:p w14:paraId="5BEC78D9">
      <w:pPr>
        <w:keepNext w:val="0"/>
        <w:keepLines w:val="0"/>
        <w:widowControl w:val="0"/>
        <w:suppressLineNumbers w:val="0"/>
        <w:snapToGrid w:val="0"/>
        <w:spacing w:before="0" w:beforeAutospacing="0" w:after="0" w:afterAutospacing="0" w:line="560" w:lineRule="exact"/>
        <w:ind w:left="0" w:right="0" w:firstLine="560" w:firstLineChars="200"/>
        <w:jc w:val="both"/>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13.5 承包方需使用替换材料时，须经发包方代表批准方可使用。</w:t>
      </w:r>
    </w:p>
    <w:p w14:paraId="6B7F1C2F">
      <w:pPr>
        <w:keepNext w:val="0"/>
        <w:keepLines w:val="0"/>
        <w:widowControl w:val="0"/>
        <w:suppressLineNumbers w:val="0"/>
        <w:spacing w:before="0" w:beforeAutospacing="0" w:after="0" w:afterAutospacing="0"/>
        <w:ind w:left="0" w:right="0" w:firstLine="560" w:firstLineChars="200"/>
        <w:jc w:val="both"/>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若实际采用材料品牌档次高于技术要求的，按协议书2.5条结算；若实际采用材料品牌档次低于技术要求的，结算综合承包单价=控制价综合承包单价-（控制价中对应综合承包单价的主材费单价-实际采用材料市场价）。</w:t>
      </w:r>
    </w:p>
    <w:p w14:paraId="2423A68E">
      <w:pPr>
        <w:pStyle w:val="11"/>
        <w:widowControl/>
        <w:snapToGrid w:val="0"/>
        <w:spacing w:before="0" w:beforeAutospacing="0" w:after="0" w:afterAutospacing="0" w:line="560" w:lineRule="exact"/>
        <w:ind w:left="0" w:right="0" w:firstLine="560" w:firstLineChars="200"/>
        <w:rPr>
          <w:rFonts w:hint="default" w:ascii="仿宋_GB2312" w:eastAsia="仿宋_GB2312" w:cs="仿宋_GB2312"/>
          <w:bCs/>
          <w:color w:val="auto"/>
          <w:kern w:val="0"/>
          <w:sz w:val="28"/>
          <w:szCs w:val="28"/>
          <w:highlight w:val="none"/>
        </w:rPr>
      </w:pPr>
      <w:r>
        <w:rPr>
          <w:rFonts w:hint="default" w:ascii="仿宋_GB2312" w:eastAsia="仿宋_GB2312" w:cs="仿宋_GB2312"/>
          <w:bCs/>
          <w:color w:val="auto"/>
          <w:kern w:val="0"/>
          <w:sz w:val="28"/>
          <w:szCs w:val="28"/>
          <w:highlight w:val="none"/>
        </w:rPr>
        <w:t xml:space="preserve">13.6 </w:t>
      </w:r>
      <w:r>
        <w:rPr>
          <w:rFonts w:hint="default" w:ascii="仿宋_GB2312" w:eastAsia="仿宋_GB2312" w:cs="仿宋_GB2312"/>
          <w:b w:val="0"/>
          <w:bCs/>
          <w:color w:val="auto"/>
          <w:kern w:val="0"/>
          <w:sz w:val="28"/>
          <w:szCs w:val="28"/>
          <w:highlight w:val="none"/>
        </w:rPr>
        <w:t>采用材料品牌和档次，在中标综合承包单价的合理范围内由</w:t>
      </w:r>
      <w:r>
        <w:rPr>
          <w:rFonts w:hint="eastAsia" w:ascii="仿宋_GB2312" w:eastAsia="仿宋_GB2312" w:cs="仿宋_GB2312"/>
          <w:b w:val="0"/>
          <w:bCs/>
          <w:color w:val="auto"/>
          <w:kern w:val="0"/>
          <w:sz w:val="28"/>
          <w:szCs w:val="28"/>
          <w:highlight w:val="none"/>
          <w:lang w:eastAsia="zh-CN"/>
        </w:rPr>
        <w:t>发包方</w:t>
      </w:r>
      <w:r>
        <w:rPr>
          <w:rFonts w:hint="default" w:ascii="仿宋_GB2312" w:eastAsia="仿宋_GB2312" w:cs="仿宋_GB2312"/>
          <w:b w:val="0"/>
          <w:bCs/>
          <w:color w:val="auto"/>
          <w:kern w:val="0"/>
          <w:sz w:val="28"/>
          <w:szCs w:val="28"/>
          <w:highlight w:val="none"/>
        </w:rPr>
        <w:t>具体实施项目单位确定。</w:t>
      </w:r>
    </w:p>
    <w:p w14:paraId="4C05F64B">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outlineLvl w:val="0"/>
        <w:rPr>
          <w:rFonts w:hint="eastAsia" w:ascii="黑体" w:hAnsi="宋体" w:eastAsia="黑体" w:cs="黑体"/>
          <w:b w:val="0"/>
          <w:bCs/>
          <w:color w:val="auto"/>
          <w:kern w:val="2"/>
          <w:sz w:val="28"/>
          <w:szCs w:val="28"/>
          <w:highlight w:val="none"/>
        </w:rPr>
      </w:pPr>
      <w:bookmarkStart w:id="117" w:name="_Toc13299"/>
      <w:bookmarkEnd w:id="117"/>
      <w:bookmarkStart w:id="118" w:name="_Toc10437"/>
      <w:bookmarkEnd w:id="118"/>
      <w:bookmarkStart w:id="119" w:name="_Toc31933"/>
      <w:r>
        <w:rPr>
          <w:rFonts w:hint="eastAsia" w:ascii="黑体" w:hAnsi="宋体" w:eastAsia="黑体" w:cs="黑体"/>
          <w:b w:val="0"/>
          <w:bCs/>
          <w:color w:val="auto"/>
          <w:kern w:val="2"/>
          <w:sz w:val="28"/>
          <w:szCs w:val="28"/>
          <w:highlight w:val="none"/>
          <w:lang w:val="en-US" w:eastAsia="zh-CN" w:bidi="ar"/>
        </w:rPr>
        <w:t>第十</w:t>
      </w:r>
      <w:bookmarkEnd w:id="119"/>
      <w:r>
        <w:rPr>
          <w:rFonts w:hint="eastAsia" w:ascii="黑体" w:hAnsi="宋体" w:eastAsia="黑体" w:cs="黑体"/>
          <w:b w:val="0"/>
          <w:bCs/>
          <w:color w:val="auto"/>
          <w:kern w:val="2"/>
          <w:sz w:val="28"/>
          <w:szCs w:val="28"/>
          <w:highlight w:val="none"/>
          <w:lang w:val="en-US" w:eastAsia="zh-CN" w:bidi="ar"/>
        </w:rPr>
        <w:t>四条 项目保修</w:t>
      </w:r>
    </w:p>
    <w:p w14:paraId="708ADB29">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14.1  质量保</w:t>
      </w:r>
      <w:r>
        <w:rPr>
          <w:rFonts w:hint="eastAsia" w:ascii="仿宋_GB2312" w:hAnsi="Calibri" w:eastAsia="仿宋_GB2312" w:cs="仿宋_GB2312"/>
          <w:color w:val="auto"/>
          <w:kern w:val="2"/>
          <w:sz w:val="28"/>
          <w:szCs w:val="28"/>
          <w:highlight w:val="none"/>
          <w:lang w:val="en-US" w:eastAsia="zh-CN" w:bidi="ar"/>
        </w:rPr>
        <w:t>修</w:t>
      </w:r>
      <w:r>
        <w:rPr>
          <w:rFonts w:hint="default" w:ascii="仿宋_GB2312" w:hAnsi="Calibri" w:eastAsia="仿宋_GB2312" w:cs="仿宋_GB2312"/>
          <w:color w:val="auto"/>
          <w:kern w:val="2"/>
          <w:sz w:val="28"/>
          <w:szCs w:val="28"/>
          <w:highlight w:val="none"/>
          <w:lang w:val="en-US" w:eastAsia="zh-CN" w:bidi="ar"/>
        </w:rPr>
        <w:t>金</w:t>
      </w:r>
    </w:p>
    <w:p w14:paraId="24B1AF07">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0"/>
          <w:sz w:val="28"/>
          <w:szCs w:val="28"/>
          <w:highlight w:val="none"/>
          <w:lang w:val="en-US" w:eastAsia="zh-CN" w:bidi="ar"/>
        </w:rPr>
        <w:t>完成竣工结算审定后15个工作日内，</w:t>
      </w:r>
      <w:r>
        <w:rPr>
          <w:rFonts w:hint="eastAsia" w:ascii="仿宋_GB2312" w:hAnsi="Calibri" w:eastAsia="仿宋_GB2312" w:cs="仿宋_GB2312"/>
          <w:color w:val="auto"/>
          <w:kern w:val="0"/>
          <w:sz w:val="28"/>
          <w:szCs w:val="28"/>
          <w:highlight w:val="none"/>
          <w:lang w:val="en-US" w:eastAsia="zh-CN" w:bidi="ar"/>
        </w:rPr>
        <w:t>承包方</w:t>
      </w:r>
      <w:r>
        <w:rPr>
          <w:rFonts w:hint="default" w:ascii="仿宋_GB2312" w:hAnsi="Calibri" w:eastAsia="仿宋_GB2312" w:cs="仿宋_GB2312"/>
          <w:color w:val="auto"/>
          <w:kern w:val="0"/>
          <w:sz w:val="28"/>
          <w:szCs w:val="28"/>
          <w:highlight w:val="none"/>
          <w:lang w:val="en-US" w:eastAsia="zh-CN" w:bidi="ar"/>
        </w:rPr>
        <w:t>以支票或现金转账等有效方式向</w:t>
      </w:r>
      <w:r>
        <w:rPr>
          <w:rFonts w:hint="eastAsia" w:ascii="仿宋_GB2312" w:hAnsi="Calibri" w:eastAsia="仿宋_GB2312" w:cs="仿宋_GB2312"/>
          <w:color w:val="auto"/>
          <w:kern w:val="0"/>
          <w:sz w:val="28"/>
          <w:szCs w:val="28"/>
          <w:highlight w:val="none"/>
          <w:lang w:val="en-US" w:eastAsia="zh-CN" w:bidi="ar"/>
        </w:rPr>
        <w:t>发包方</w:t>
      </w:r>
      <w:r>
        <w:rPr>
          <w:rFonts w:hint="default" w:ascii="仿宋_GB2312" w:hAnsi="Calibri" w:eastAsia="仿宋_GB2312" w:cs="仿宋_GB2312"/>
          <w:color w:val="auto"/>
          <w:kern w:val="0"/>
          <w:sz w:val="28"/>
          <w:szCs w:val="28"/>
          <w:highlight w:val="none"/>
          <w:lang w:val="en-US" w:eastAsia="zh-CN" w:bidi="ar"/>
        </w:rPr>
        <w:t>提交竣工结算总价的</w:t>
      </w:r>
      <w:r>
        <w:rPr>
          <w:rFonts w:hint="eastAsia" w:ascii="仿宋_GB2312" w:hAnsi="Calibri" w:eastAsia="仿宋_GB2312" w:cs="仿宋_GB2312"/>
          <w:color w:val="auto"/>
          <w:kern w:val="0"/>
          <w:sz w:val="28"/>
          <w:szCs w:val="28"/>
          <w:highlight w:val="none"/>
          <w:lang w:val="en-US" w:eastAsia="zh-CN" w:bidi="ar"/>
        </w:rPr>
        <w:t>3</w:t>
      </w:r>
      <w:r>
        <w:rPr>
          <w:rFonts w:hint="default" w:ascii="仿宋_GB2312" w:hAnsi="Calibri" w:eastAsia="仿宋_GB2312" w:cs="仿宋_GB2312"/>
          <w:color w:val="auto"/>
          <w:kern w:val="0"/>
          <w:sz w:val="28"/>
          <w:szCs w:val="28"/>
          <w:highlight w:val="none"/>
          <w:lang w:val="en-US" w:eastAsia="zh-CN" w:bidi="ar"/>
        </w:rPr>
        <w:t>%作为工程质量保修金</w:t>
      </w:r>
      <w:r>
        <w:rPr>
          <w:rFonts w:hint="default" w:ascii="仿宋_GB2312" w:hAnsi="Calibri" w:eastAsia="仿宋_GB2312" w:cs="仿宋_GB2312"/>
          <w:color w:val="auto"/>
          <w:kern w:val="2"/>
          <w:sz w:val="28"/>
          <w:szCs w:val="28"/>
          <w:highlight w:val="none"/>
          <w:lang w:val="en-US" w:eastAsia="zh-CN" w:bidi="ar"/>
        </w:rPr>
        <w:t>。承包方未按照法律法规有关规定和合同约定履行质量保修义务的，发包方有权从</w:t>
      </w:r>
      <w:r>
        <w:rPr>
          <w:rFonts w:hint="eastAsia" w:ascii="仿宋_GB2312" w:hAnsi="Calibri" w:eastAsia="仿宋_GB2312" w:cs="仿宋_GB2312"/>
          <w:color w:val="auto"/>
          <w:kern w:val="2"/>
          <w:sz w:val="28"/>
          <w:szCs w:val="28"/>
          <w:highlight w:val="none"/>
          <w:lang w:val="en-US" w:eastAsia="zh-CN" w:bidi="ar"/>
        </w:rPr>
        <w:t>质量保修</w:t>
      </w:r>
      <w:r>
        <w:rPr>
          <w:rFonts w:hint="default" w:ascii="仿宋_GB2312" w:hAnsi="Calibri" w:eastAsia="仿宋_GB2312" w:cs="仿宋_GB2312"/>
          <w:color w:val="auto"/>
          <w:kern w:val="2"/>
          <w:sz w:val="28"/>
          <w:szCs w:val="28"/>
          <w:highlight w:val="none"/>
          <w:lang w:val="en-US" w:eastAsia="zh-CN" w:bidi="ar"/>
        </w:rPr>
        <w:t>金中扣留用于质量保修的各项支出。</w:t>
      </w:r>
    </w:p>
    <w:p w14:paraId="0BAEFC57">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eastAsia" w:ascii="仿宋_GB2312" w:hAnsi="Calibri" w:eastAsia="仿宋_GB2312" w:cs="仿宋_GB2312"/>
          <w:color w:val="auto"/>
          <w:kern w:val="2"/>
          <w:sz w:val="28"/>
          <w:szCs w:val="28"/>
          <w:highlight w:val="none"/>
          <w:lang w:val="en-US" w:eastAsia="zh-CN" w:bidi="ar"/>
        </w:rPr>
      </w:pPr>
      <w:r>
        <w:rPr>
          <w:rFonts w:hint="default" w:ascii="仿宋_GB2312" w:hAnsi="Calibri" w:eastAsia="仿宋_GB2312" w:cs="仿宋_GB2312"/>
          <w:color w:val="auto"/>
          <w:kern w:val="2"/>
          <w:sz w:val="28"/>
          <w:szCs w:val="28"/>
          <w:highlight w:val="none"/>
          <w:lang w:val="en-US" w:eastAsia="zh-CN" w:bidi="ar"/>
        </w:rPr>
        <w:t xml:space="preserve">14.2  </w:t>
      </w:r>
      <w:r>
        <w:rPr>
          <w:rFonts w:hint="eastAsia" w:ascii="仿宋_GB2312" w:hAnsi="Calibri" w:eastAsia="仿宋_GB2312" w:cs="仿宋_GB2312"/>
          <w:color w:val="auto"/>
          <w:kern w:val="2"/>
          <w:sz w:val="28"/>
          <w:szCs w:val="28"/>
          <w:highlight w:val="none"/>
          <w:lang w:val="en-US" w:eastAsia="zh-CN" w:bidi="ar"/>
        </w:rPr>
        <w:t>质量保修期从合同工程竣工合格之日算起。单项竣工验收的工程，按单项工程分别计算质量保修期。应明确质量保修期的时间。</w:t>
      </w:r>
    </w:p>
    <w:p w14:paraId="33CE7EBF">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eastAsia" w:ascii="仿宋_GB2312" w:hAnsi="Calibri" w:eastAsia="仿宋_GB2312" w:cs="仿宋_GB2312"/>
          <w:color w:val="auto"/>
          <w:kern w:val="2"/>
          <w:sz w:val="28"/>
          <w:szCs w:val="28"/>
          <w:highlight w:val="none"/>
          <w:lang w:val="en-US" w:eastAsia="zh-CN" w:bidi="ar"/>
        </w:rPr>
      </w:pPr>
      <w:r>
        <w:rPr>
          <w:rFonts w:hint="default" w:ascii="仿宋_GB2312" w:hAnsi="Calibri" w:eastAsia="仿宋_GB2312" w:cs="仿宋_GB2312"/>
          <w:color w:val="auto"/>
          <w:kern w:val="2"/>
          <w:sz w:val="28"/>
          <w:szCs w:val="28"/>
          <w:highlight w:val="none"/>
          <w:lang w:val="en-US" w:eastAsia="zh-CN" w:bidi="ar"/>
        </w:rPr>
        <w:t>14.3  合同工程质量保修期，按《建设工程质量管理条例》（国务院令[2000]279号）执行。</w:t>
      </w:r>
      <w:r>
        <w:rPr>
          <w:rFonts w:hint="eastAsia" w:ascii="仿宋_GB2312" w:hAnsi="Calibri" w:eastAsia="仿宋_GB2312" w:cs="仿宋_GB2312"/>
          <w:color w:val="auto"/>
          <w:kern w:val="2"/>
          <w:sz w:val="28"/>
          <w:szCs w:val="28"/>
          <w:highlight w:val="none"/>
          <w:lang w:val="en-US" w:eastAsia="zh-CN" w:bidi="ar"/>
        </w:rPr>
        <w:t>应明确质量保修期的时间。</w:t>
      </w:r>
    </w:p>
    <w:p w14:paraId="1EC60363">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hAnsi="Calibri" w:eastAsia="仿宋_GB2312" w:cs="仿宋_GB2312"/>
          <w:color w:val="auto"/>
          <w:kern w:val="2"/>
          <w:sz w:val="28"/>
          <w:szCs w:val="28"/>
          <w:highlight w:val="none"/>
          <w:lang w:val="en-US" w:eastAsia="zh-CN" w:bidi="ar"/>
        </w:rPr>
      </w:pPr>
      <w:r>
        <w:rPr>
          <w:rFonts w:hint="eastAsia" w:ascii="仿宋_GB2312" w:hAnsi="Calibri" w:eastAsia="仿宋_GB2312" w:cs="仿宋_GB2312"/>
          <w:color w:val="auto"/>
          <w:kern w:val="2"/>
          <w:sz w:val="28"/>
          <w:szCs w:val="28"/>
          <w:highlight w:val="none"/>
          <w:lang w:val="en-US" w:eastAsia="zh-CN" w:bidi="ar"/>
        </w:rPr>
        <w:t xml:space="preserve">14.4  </w:t>
      </w:r>
      <w:r>
        <w:rPr>
          <w:rFonts w:hint="default" w:ascii="仿宋_GB2312" w:hAnsi="Calibri" w:eastAsia="仿宋_GB2312" w:cs="仿宋_GB2312"/>
          <w:color w:val="auto"/>
          <w:kern w:val="2"/>
          <w:sz w:val="28"/>
          <w:szCs w:val="28"/>
          <w:highlight w:val="none"/>
          <w:lang w:val="en-US" w:eastAsia="zh-CN" w:bidi="ar"/>
        </w:rPr>
        <w:t>属于保修范围的项目，</w:t>
      </w:r>
      <w:r>
        <w:rPr>
          <w:rFonts w:hint="eastAsia" w:ascii="仿宋_GB2312" w:hAnsi="Calibri" w:eastAsia="仿宋_GB2312" w:cs="仿宋_GB2312"/>
          <w:color w:val="auto"/>
          <w:kern w:val="2"/>
          <w:sz w:val="28"/>
          <w:szCs w:val="28"/>
          <w:highlight w:val="none"/>
          <w:lang w:val="en-US" w:eastAsia="zh-CN" w:bidi="ar"/>
        </w:rPr>
        <w:t>承包方</w:t>
      </w:r>
      <w:r>
        <w:rPr>
          <w:rFonts w:hint="default" w:ascii="仿宋_GB2312" w:hAnsi="Calibri" w:eastAsia="仿宋_GB2312" w:cs="仿宋_GB2312"/>
          <w:color w:val="auto"/>
          <w:kern w:val="2"/>
          <w:sz w:val="28"/>
          <w:szCs w:val="28"/>
          <w:highlight w:val="none"/>
          <w:lang w:val="en-US" w:eastAsia="zh-CN" w:bidi="ar"/>
        </w:rPr>
        <w:t>应在接到</w:t>
      </w:r>
      <w:r>
        <w:rPr>
          <w:rFonts w:hint="eastAsia" w:ascii="仿宋_GB2312" w:hAnsi="Calibri" w:eastAsia="仿宋_GB2312" w:cs="仿宋_GB2312"/>
          <w:color w:val="auto"/>
          <w:kern w:val="2"/>
          <w:sz w:val="28"/>
          <w:szCs w:val="28"/>
          <w:highlight w:val="none"/>
          <w:lang w:val="en-US" w:eastAsia="zh-CN" w:bidi="ar"/>
        </w:rPr>
        <w:t>发包方</w:t>
      </w:r>
      <w:r>
        <w:rPr>
          <w:rFonts w:hint="default" w:ascii="仿宋_GB2312" w:hAnsi="Calibri" w:eastAsia="仿宋_GB2312" w:cs="仿宋_GB2312"/>
          <w:color w:val="auto"/>
          <w:kern w:val="2"/>
          <w:sz w:val="28"/>
          <w:szCs w:val="28"/>
          <w:highlight w:val="none"/>
          <w:lang w:val="en-US" w:eastAsia="zh-CN" w:bidi="ar"/>
        </w:rPr>
        <w:t>通知后的24小时内赶到现场，2天内修复。2天内无法完成修理的应与</w:t>
      </w:r>
      <w:r>
        <w:rPr>
          <w:rFonts w:hint="eastAsia" w:ascii="仿宋_GB2312" w:hAnsi="Calibri" w:eastAsia="仿宋_GB2312" w:cs="仿宋_GB2312"/>
          <w:color w:val="auto"/>
          <w:kern w:val="2"/>
          <w:sz w:val="28"/>
          <w:szCs w:val="28"/>
          <w:highlight w:val="none"/>
          <w:lang w:val="en-US" w:eastAsia="zh-CN" w:bidi="ar"/>
        </w:rPr>
        <w:t>发包方</w:t>
      </w:r>
      <w:r>
        <w:rPr>
          <w:rFonts w:hint="default" w:ascii="仿宋_GB2312" w:hAnsi="Calibri" w:eastAsia="仿宋_GB2312" w:cs="仿宋_GB2312"/>
          <w:color w:val="auto"/>
          <w:kern w:val="2"/>
          <w:sz w:val="28"/>
          <w:szCs w:val="28"/>
          <w:highlight w:val="none"/>
          <w:lang w:val="en-US" w:eastAsia="zh-CN" w:bidi="ar"/>
        </w:rPr>
        <w:t>协商一致后实施。</w:t>
      </w:r>
    </w:p>
    <w:p w14:paraId="7BEB7A71">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hAnsi="Calibri" w:eastAsia="仿宋_GB2312" w:cs="仿宋_GB2312"/>
          <w:color w:val="auto"/>
          <w:kern w:val="2"/>
          <w:sz w:val="28"/>
          <w:szCs w:val="28"/>
          <w:highlight w:val="none"/>
          <w:lang w:val="en-US" w:eastAsia="zh-CN" w:bidi="ar"/>
        </w:rPr>
      </w:pPr>
      <w:r>
        <w:rPr>
          <w:rFonts w:hint="default" w:ascii="仿宋_GB2312" w:hAnsi="Calibri" w:eastAsia="仿宋_GB2312" w:cs="仿宋_GB2312"/>
          <w:color w:val="auto"/>
          <w:kern w:val="2"/>
          <w:sz w:val="28"/>
          <w:szCs w:val="28"/>
          <w:highlight w:val="none"/>
          <w:lang w:val="en-US" w:eastAsia="zh-CN" w:bidi="ar"/>
        </w:rPr>
        <w:t>发生紧急抢修事故的，</w:t>
      </w:r>
      <w:r>
        <w:rPr>
          <w:rFonts w:hint="eastAsia" w:ascii="仿宋_GB2312" w:hAnsi="Calibri" w:eastAsia="仿宋_GB2312" w:cs="仿宋_GB2312"/>
          <w:color w:val="auto"/>
          <w:kern w:val="2"/>
          <w:sz w:val="28"/>
          <w:szCs w:val="28"/>
          <w:highlight w:val="none"/>
          <w:lang w:val="en-US" w:eastAsia="zh-CN" w:bidi="ar"/>
        </w:rPr>
        <w:t>承包方</w:t>
      </w:r>
      <w:r>
        <w:rPr>
          <w:rFonts w:hint="default" w:ascii="仿宋_GB2312" w:hAnsi="Calibri" w:eastAsia="仿宋_GB2312" w:cs="仿宋_GB2312"/>
          <w:color w:val="auto"/>
          <w:kern w:val="2"/>
          <w:sz w:val="28"/>
          <w:szCs w:val="28"/>
          <w:highlight w:val="none"/>
          <w:lang w:val="en-US" w:eastAsia="zh-CN" w:bidi="ar"/>
        </w:rPr>
        <w:t>在接到通知后，应立即赶赴现场进行抢修。在保修期内因施工质量而造成返修，其费用由</w:t>
      </w:r>
      <w:r>
        <w:rPr>
          <w:rFonts w:hint="eastAsia" w:ascii="仿宋_GB2312" w:hAnsi="Calibri" w:eastAsia="仿宋_GB2312" w:cs="仿宋_GB2312"/>
          <w:color w:val="auto"/>
          <w:kern w:val="2"/>
          <w:sz w:val="28"/>
          <w:szCs w:val="28"/>
          <w:highlight w:val="none"/>
          <w:lang w:val="en-US" w:eastAsia="zh-CN" w:bidi="ar"/>
        </w:rPr>
        <w:t>承包方</w:t>
      </w:r>
      <w:r>
        <w:rPr>
          <w:rFonts w:hint="default" w:ascii="仿宋_GB2312" w:hAnsi="Calibri" w:eastAsia="仿宋_GB2312" w:cs="仿宋_GB2312"/>
          <w:color w:val="auto"/>
          <w:kern w:val="2"/>
          <w:sz w:val="28"/>
          <w:szCs w:val="28"/>
          <w:highlight w:val="none"/>
          <w:lang w:val="en-US" w:eastAsia="zh-CN" w:bidi="ar"/>
        </w:rPr>
        <w:t>负责。</w:t>
      </w:r>
    </w:p>
    <w:p w14:paraId="45B29352">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eastAsia" w:ascii="Calibri" w:hAnsi="仿宋_GB2312" w:eastAsia="宋体"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14.</w:t>
      </w:r>
      <w:r>
        <w:rPr>
          <w:rFonts w:hint="eastAsia" w:ascii="仿宋_GB2312" w:hAnsi="Calibri" w:eastAsia="仿宋_GB2312" w:cs="仿宋_GB2312"/>
          <w:color w:val="auto"/>
          <w:kern w:val="2"/>
          <w:sz w:val="28"/>
          <w:szCs w:val="28"/>
          <w:highlight w:val="none"/>
          <w:lang w:val="en-US" w:eastAsia="zh-CN" w:bidi="ar"/>
        </w:rPr>
        <w:t>5</w:t>
      </w:r>
      <w:r>
        <w:rPr>
          <w:rFonts w:hint="default" w:ascii="仿宋_GB2312" w:hAnsi="Calibri" w:eastAsia="仿宋_GB2312" w:cs="仿宋_GB2312"/>
          <w:color w:val="auto"/>
          <w:kern w:val="2"/>
          <w:sz w:val="28"/>
          <w:szCs w:val="28"/>
          <w:highlight w:val="none"/>
          <w:lang w:val="en-US" w:eastAsia="zh-CN" w:bidi="ar"/>
        </w:rPr>
        <w:t xml:space="preserve">  自竣工验收合格之日起保修期满2年后，且</w:t>
      </w:r>
      <w:r>
        <w:rPr>
          <w:rFonts w:hint="eastAsia" w:ascii="仿宋_GB2312" w:hAnsi="Calibri" w:eastAsia="仿宋_GB2312" w:cs="仿宋_GB2312"/>
          <w:color w:val="auto"/>
          <w:kern w:val="2"/>
          <w:sz w:val="28"/>
          <w:szCs w:val="28"/>
          <w:highlight w:val="none"/>
          <w:lang w:val="en-US" w:eastAsia="zh-CN" w:bidi="ar"/>
        </w:rPr>
        <w:t>承包方</w:t>
      </w:r>
      <w:r>
        <w:rPr>
          <w:rFonts w:hint="default" w:ascii="仿宋_GB2312" w:hAnsi="Calibri" w:eastAsia="仿宋_GB2312" w:cs="仿宋_GB2312"/>
          <w:color w:val="auto"/>
          <w:kern w:val="2"/>
          <w:sz w:val="28"/>
          <w:szCs w:val="28"/>
          <w:highlight w:val="none"/>
          <w:lang w:val="en-US" w:eastAsia="zh-CN" w:bidi="ar"/>
        </w:rPr>
        <w:t>完成全部保修项目后一个月内，</w:t>
      </w:r>
      <w:r>
        <w:rPr>
          <w:rFonts w:hint="eastAsia" w:ascii="仿宋_GB2312" w:hAnsi="Calibri" w:eastAsia="仿宋_GB2312" w:cs="仿宋_GB2312"/>
          <w:color w:val="auto"/>
          <w:kern w:val="2"/>
          <w:sz w:val="28"/>
          <w:szCs w:val="28"/>
          <w:highlight w:val="none"/>
          <w:lang w:val="en-US" w:eastAsia="zh-CN" w:bidi="ar"/>
        </w:rPr>
        <w:t>发包方</w:t>
      </w:r>
      <w:r>
        <w:rPr>
          <w:rFonts w:hint="default" w:ascii="仿宋_GB2312" w:hAnsi="Calibri" w:eastAsia="仿宋_GB2312" w:cs="仿宋_GB2312"/>
          <w:color w:val="auto"/>
          <w:kern w:val="2"/>
          <w:sz w:val="28"/>
          <w:szCs w:val="28"/>
          <w:highlight w:val="none"/>
          <w:lang w:val="en-US" w:eastAsia="zh-CN" w:bidi="ar"/>
        </w:rPr>
        <w:t>向</w:t>
      </w:r>
      <w:r>
        <w:rPr>
          <w:rFonts w:hint="eastAsia" w:ascii="仿宋_GB2312" w:hAnsi="Calibri" w:eastAsia="仿宋_GB2312" w:cs="仿宋_GB2312"/>
          <w:color w:val="auto"/>
          <w:kern w:val="2"/>
          <w:sz w:val="28"/>
          <w:szCs w:val="28"/>
          <w:highlight w:val="none"/>
          <w:lang w:val="en-US" w:eastAsia="zh-CN" w:bidi="ar"/>
        </w:rPr>
        <w:t>承包方</w:t>
      </w:r>
      <w:r>
        <w:rPr>
          <w:rFonts w:hint="default" w:ascii="仿宋_GB2312" w:hAnsi="Calibri" w:eastAsia="仿宋_GB2312" w:cs="仿宋_GB2312"/>
          <w:color w:val="auto"/>
          <w:kern w:val="2"/>
          <w:sz w:val="28"/>
          <w:szCs w:val="28"/>
          <w:highlight w:val="none"/>
          <w:lang w:val="en-US" w:eastAsia="zh-CN" w:bidi="ar"/>
        </w:rPr>
        <w:t>无息返还质量保修金</w:t>
      </w:r>
      <w:r>
        <w:rPr>
          <w:rFonts w:hint="eastAsia" w:ascii="仿宋_GB2312" w:hAnsi="Calibri" w:eastAsia="仿宋_GB2312" w:cs="仿宋_GB2312"/>
          <w:color w:val="auto"/>
          <w:kern w:val="2"/>
          <w:sz w:val="28"/>
          <w:szCs w:val="28"/>
          <w:highlight w:val="none"/>
          <w:lang w:val="en-US" w:eastAsia="zh-CN" w:bidi="ar"/>
        </w:rPr>
        <w:t>。</w:t>
      </w:r>
    </w:p>
    <w:p w14:paraId="166E1740">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outlineLvl w:val="0"/>
        <w:rPr>
          <w:rFonts w:hint="eastAsia" w:ascii="黑体" w:hAnsi="宋体" w:eastAsia="黑体" w:cs="黑体"/>
          <w:b w:val="0"/>
          <w:bCs w:val="0"/>
          <w:color w:val="auto"/>
          <w:kern w:val="2"/>
          <w:sz w:val="28"/>
          <w:szCs w:val="28"/>
          <w:highlight w:val="none"/>
        </w:rPr>
      </w:pPr>
      <w:bookmarkStart w:id="120" w:name="_Toc31192"/>
      <w:bookmarkEnd w:id="120"/>
      <w:bookmarkStart w:id="121" w:name="_Toc22818"/>
      <w:bookmarkEnd w:id="121"/>
      <w:bookmarkStart w:id="122" w:name="_Toc18781"/>
      <w:r>
        <w:rPr>
          <w:rFonts w:hint="eastAsia" w:ascii="黑体" w:hAnsi="宋体" w:eastAsia="黑体" w:cs="黑体"/>
          <w:b w:val="0"/>
          <w:bCs w:val="0"/>
          <w:color w:val="auto"/>
          <w:kern w:val="2"/>
          <w:sz w:val="28"/>
          <w:szCs w:val="28"/>
          <w:highlight w:val="none"/>
          <w:lang w:val="en-US" w:eastAsia="zh-CN" w:bidi="ar"/>
        </w:rPr>
        <w:t>第十</w:t>
      </w:r>
      <w:bookmarkEnd w:id="122"/>
      <w:r>
        <w:rPr>
          <w:rFonts w:hint="eastAsia" w:ascii="黑体" w:hAnsi="宋体" w:eastAsia="黑体" w:cs="黑体"/>
          <w:b w:val="0"/>
          <w:bCs w:val="0"/>
          <w:color w:val="auto"/>
          <w:kern w:val="2"/>
          <w:sz w:val="28"/>
          <w:szCs w:val="28"/>
          <w:highlight w:val="none"/>
          <w:lang w:val="en-US" w:eastAsia="zh-CN" w:bidi="ar"/>
        </w:rPr>
        <w:t>五条 通讯联络</w:t>
      </w:r>
    </w:p>
    <w:p w14:paraId="21C6E4F7">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eastAsia" w:ascii="Calibri" w:hAnsi="仿宋_GB2312" w:eastAsia="宋体"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双方保证在本合同所留地址均有效，相关文件送至该址视为有效送达，若一方发生变更应书面通知另一方。</w:t>
      </w:r>
    </w:p>
    <w:p w14:paraId="3FB8BEFE">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outlineLvl w:val="0"/>
        <w:rPr>
          <w:rFonts w:hint="eastAsia" w:ascii="黑体" w:hAnsi="宋体" w:eastAsia="黑体" w:cs="黑体"/>
          <w:b w:val="0"/>
          <w:bCs/>
          <w:color w:val="auto"/>
          <w:kern w:val="2"/>
          <w:sz w:val="28"/>
          <w:szCs w:val="28"/>
          <w:highlight w:val="none"/>
        </w:rPr>
      </w:pPr>
      <w:bookmarkStart w:id="123" w:name="_Toc23462"/>
      <w:bookmarkEnd w:id="123"/>
      <w:bookmarkStart w:id="124" w:name="_Toc21175"/>
      <w:bookmarkEnd w:id="124"/>
      <w:bookmarkStart w:id="125" w:name="_Toc4619"/>
      <w:r>
        <w:rPr>
          <w:rFonts w:hint="eastAsia" w:ascii="黑体" w:hAnsi="宋体" w:eastAsia="黑体" w:cs="黑体"/>
          <w:b w:val="0"/>
          <w:bCs/>
          <w:color w:val="auto"/>
          <w:kern w:val="2"/>
          <w:sz w:val="28"/>
          <w:szCs w:val="28"/>
          <w:highlight w:val="none"/>
          <w:lang w:val="en-US" w:eastAsia="zh-CN" w:bidi="ar"/>
        </w:rPr>
        <w:t>第十</w:t>
      </w:r>
      <w:bookmarkEnd w:id="125"/>
      <w:r>
        <w:rPr>
          <w:rFonts w:hint="eastAsia" w:ascii="黑体" w:hAnsi="宋体" w:eastAsia="黑体" w:cs="黑体"/>
          <w:b w:val="0"/>
          <w:bCs/>
          <w:color w:val="auto"/>
          <w:kern w:val="2"/>
          <w:sz w:val="28"/>
          <w:szCs w:val="28"/>
          <w:highlight w:val="none"/>
          <w:lang w:val="en-US" w:eastAsia="zh-CN" w:bidi="ar"/>
        </w:rPr>
        <w:t>六条 争议解决</w:t>
      </w:r>
    </w:p>
    <w:p w14:paraId="69D1320E">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在本合同履行中，如双方发生争议，应尽量通过协商解决，协商不成的，按下列第</w:t>
      </w:r>
      <w:r>
        <w:rPr>
          <w:rFonts w:hint="default" w:ascii="仿宋_GB2312" w:hAnsi="Calibri" w:eastAsia="仿宋_GB2312" w:cs="仿宋_GB2312"/>
          <w:color w:val="auto"/>
          <w:kern w:val="2"/>
          <w:sz w:val="28"/>
          <w:szCs w:val="28"/>
          <w:highlight w:val="none"/>
          <w:u w:val="single"/>
          <w:lang w:val="en-US" w:eastAsia="zh-CN" w:bidi="ar"/>
        </w:rPr>
        <w:t xml:space="preserve">  2  </w:t>
      </w:r>
      <w:r>
        <w:rPr>
          <w:rFonts w:hint="default" w:ascii="仿宋_GB2312" w:hAnsi="Calibri" w:eastAsia="仿宋_GB2312" w:cs="仿宋_GB2312"/>
          <w:color w:val="auto"/>
          <w:kern w:val="2"/>
          <w:sz w:val="28"/>
          <w:szCs w:val="28"/>
          <w:highlight w:val="none"/>
          <w:lang w:val="en-US" w:eastAsia="zh-CN" w:bidi="ar"/>
        </w:rPr>
        <w:t>种方式解决：</w:t>
      </w:r>
    </w:p>
    <w:p w14:paraId="28271070">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 xml:space="preserve">（1）向广州仲裁委员会申请仲裁; </w:t>
      </w:r>
    </w:p>
    <w:p w14:paraId="16F3132A">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eastAsia" w:ascii="Calibri" w:hAnsi="仿宋_GB2312" w:eastAsia="宋体"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（2）向</w:t>
      </w:r>
      <w:r>
        <w:rPr>
          <w:rFonts w:hint="default" w:ascii="仿宋_GB2312" w:hAnsi="Calibri" w:eastAsia="仿宋_GB2312" w:cs="仿宋_GB2312"/>
          <w:color w:val="auto"/>
          <w:kern w:val="2"/>
          <w:sz w:val="28"/>
          <w:szCs w:val="28"/>
          <w:highlight w:val="none"/>
          <w:u w:val="single"/>
          <w:lang w:val="en-US" w:eastAsia="zh-CN" w:bidi="ar"/>
        </w:rPr>
        <w:t xml:space="preserve">  项目所在地有管辖权的  </w:t>
      </w:r>
      <w:r>
        <w:rPr>
          <w:rFonts w:hint="default" w:ascii="仿宋_GB2312" w:hAnsi="Calibri" w:eastAsia="仿宋_GB2312" w:cs="仿宋_GB2312"/>
          <w:color w:val="auto"/>
          <w:kern w:val="2"/>
          <w:sz w:val="28"/>
          <w:szCs w:val="28"/>
          <w:highlight w:val="none"/>
          <w:lang w:val="en-US" w:eastAsia="zh-CN" w:bidi="ar"/>
        </w:rPr>
        <w:t>人民法院起诉。</w:t>
      </w:r>
    </w:p>
    <w:p w14:paraId="61CA40E8">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outlineLvl w:val="0"/>
        <w:rPr>
          <w:rFonts w:hint="eastAsia" w:ascii="黑体" w:hAnsi="宋体" w:eastAsia="黑体" w:cs="黑体"/>
          <w:color w:val="auto"/>
          <w:kern w:val="2"/>
          <w:sz w:val="28"/>
          <w:szCs w:val="28"/>
          <w:highlight w:val="none"/>
        </w:rPr>
      </w:pPr>
      <w:bookmarkStart w:id="126" w:name="_Toc25249"/>
      <w:bookmarkEnd w:id="126"/>
      <w:bookmarkStart w:id="127" w:name="_Toc5960"/>
      <w:bookmarkEnd w:id="127"/>
      <w:bookmarkStart w:id="128" w:name="_Toc2242"/>
      <w:r>
        <w:rPr>
          <w:rFonts w:hint="eastAsia" w:ascii="黑体" w:hAnsi="宋体" w:eastAsia="黑体" w:cs="黑体"/>
          <w:b w:val="0"/>
          <w:bCs w:val="0"/>
          <w:color w:val="auto"/>
          <w:kern w:val="2"/>
          <w:sz w:val="28"/>
          <w:szCs w:val="28"/>
          <w:highlight w:val="none"/>
          <w:lang w:val="en-US" w:eastAsia="zh-CN" w:bidi="ar"/>
        </w:rPr>
        <w:t>第</w:t>
      </w:r>
      <w:bookmarkEnd w:id="128"/>
      <w:r>
        <w:rPr>
          <w:rFonts w:hint="eastAsia" w:ascii="黑体" w:hAnsi="宋体" w:eastAsia="黑体" w:cs="黑体"/>
          <w:b w:val="0"/>
          <w:bCs w:val="0"/>
          <w:color w:val="auto"/>
          <w:kern w:val="2"/>
          <w:sz w:val="28"/>
          <w:szCs w:val="28"/>
          <w:highlight w:val="none"/>
          <w:lang w:val="en-US" w:eastAsia="zh-CN" w:bidi="ar"/>
        </w:rPr>
        <w:t>十七条 违约</w:t>
      </w:r>
      <w:r>
        <w:rPr>
          <w:rFonts w:hint="eastAsia" w:ascii="黑体" w:hAnsi="宋体" w:eastAsia="黑体" w:cs="黑体"/>
          <w:color w:val="auto"/>
          <w:kern w:val="2"/>
          <w:sz w:val="28"/>
          <w:szCs w:val="28"/>
          <w:highlight w:val="none"/>
          <w:lang w:val="en-US" w:eastAsia="zh-CN" w:bidi="ar"/>
        </w:rPr>
        <w:t xml:space="preserve"> </w:t>
      </w:r>
    </w:p>
    <w:p w14:paraId="6112FFEA">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eastAsia="仿宋_GB2312" w:cs="仿宋_GB2312"/>
          <w:bCs/>
          <w:color w:val="auto"/>
          <w:kern w:val="2"/>
          <w:sz w:val="28"/>
          <w:szCs w:val="28"/>
          <w:highlight w:val="none"/>
        </w:rPr>
      </w:pPr>
      <w:r>
        <w:rPr>
          <w:rFonts w:hint="default" w:ascii="仿宋_GB2312" w:hAnsi="Calibri" w:eastAsia="仿宋_GB2312" w:cs="仿宋_GB2312"/>
          <w:bCs/>
          <w:color w:val="auto"/>
          <w:kern w:val="2"/>
          <w:sz w:val="28"/>
          <w:szCs w:val="28"/>
          <w:highlight w:val="none"/>
          <w:lang w:val="en-US" w:eastAsia="zh-CN" w:bidi="ar"/>
        </w:rPr>
        <w:t>发包方或承包方不能按合同条款约定内容履行自己的各项义务及发生使合同无法履行的行为，应承担相应的违约责任，包括支付违约金，赔偿因其违约给对方造成的全部经济损失。</w:t>
      </w:r>
    </w:p>
    <w:p w14:paraId="0DD30602">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eastAsia="仿宋_GB2312" w:cs="仿宋_GB2312"/>
          <w:bCs/>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 xml:space="preserve">17.1  </w:t>
      </w:r>
      <w:r>
        <w:rPr>
          <w:rFonts w:hint="default" w:ascii="仿宋_GB2312" w:hAnsi="Calibri" w:eastAsia="仿宋_GB2312" w:cs="仿宋_GB2312"/>
          <w:bCs/>
          <w:color w:val="auto"/>
          <w:kern w:val="2"/>
          <w:sz w:val="28"/>
          <w:szCs w:val="28"/>
          <w:highlight w:val="none"/>
          <w:lang w:val="en-US" w:eastAsia="zh-CN" w:bidi="ar"/>
        </w:rPr>
        <w:t>工期延误违约</w:t>
      </w:r>
    </w:p>
    <w:p w14:paraId="679EB359">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因承包方原因造成工期延误，每逾期一天，应承担</w:t>
      </w:r>
      <w:r>
        <w:rPr>
          <w:rFonts w:hint="default" w:ascii="仿宋_GB2312" w:hAnsi="Calibri" w:eastAsia="仿宋_GB2312" w:cs="仿宋_GB2312"/>
          <w:color w:val="auto"/>
          <w:kern w:val="2"/>
          <w:sz w:val="28"/>
          <w:szCs w:val="28"/>
          <w:highlight w:val="none"/>
          <w:u w:val="single"/>
          <w:lang w:val="en-US" w:eastAsia="zh-CN" w:bidi="ar"/>
        </w:rPr>
        <w:t xml:space="preserve"> 合同价款的1.5‰，且不低于每天200元 </w:t>
      </w:r>
      <w:r>
        <w:rPr>
          <w:rFonts w:hint="default" w:ascii="仿宋_GB2312" w:hAnsi="Calibri" w:eastAsia="仿宋_GB2312" w:cs="仿宋_GB2312"/>
          <w:color w:val="auto"/>
          <w:kern w:val="2"/>
          <w:sz w:val="28"/>
          <w:szCs w:val="28"/>
          <w:highlight w:val="none"/>
          <w:lang w:val="en-US" w:eastAsia="zh-CN" w:bidi="ar"/>
        </w:rPr>
        <w:t xml:space="preserve"> 的逾期违约金，逾期违约金限额不超过合同价款的</w:t>
      </w:r>
      <w:r>
        <w:rPr>
          <w:rFonts w:hint="default" w:ascii="仿宋_GB2312" w:hAnsi="Calibri" w:eastAsia="仿宋_GB2312" w:cs="仿宋_GB2312"/>
          <w:color w:val="auto"/>
          <w:kern w:val="2"/>
          <w:sz w:val="28"/>
          <w:szCs w:val="28"/>
          <w:highlight w:val="none"/>
          <w:u w:val="single"/>
          <w:lang w:val="en-US" w:eastAsia="zh-CN" w:bidi="ar"/>
        </w:rPr>
        <w:t>10%</w:t>
      </w:r>
      <w:r>
        <w:rPr>
          <w:rFonts w:hint="default" w:ascii="仿宋_GB2312" w:hAnsi="Calibri" w:eastAsia="仿宋_GB2312" w:cs="仿宋_GB2312"/>
          <w:color w:val="auto"/>
          <w:kern w:val="2"/>
          <w:sz w:val="28"/>
          <w:szCs w:val="28"/>
          <w:highlight w:val="none"/>
          <w:lang w:val="en-US" w:eastAsia="zh-CN" w:bidi="ar"/>
        </w:rPr>
        <w:t xml:space="preserve">。承包方支付逾期违约金后，不免除承包方继续完成项目及修补缺陷的义务以及赔偿因此给发包方造成损失的责任。       </w:t>
      </w:r>
    </w:p>
    <w:p w14:paraId="14D3D479">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17.2  项目质量不合格违约</w:t>
      </w:r>
    </w:p>
    <w:p w14:paraId="1CC03E9F">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17.2.1  施工过程中，因承包方原因造成项目质量不合格的，发包方有权随时要求承包方采取补救措施，直至达到合同要求的质量标准，由此增加的费用和延误的工期由承包方承担。且发包方有权对承包方处以</w:t>
      </w:r>
      <w:r>
        <w:rPr>
          <w:rFonts w:hint="default" w:ascii="仿宋_GB2312" w:hAnsi="Calibri" w:eastAsia="仿宋_GB2312" w:cs="仿宋_GB2312"/>
          <w:color w:val="auto"/>
          <w:kern w:val="2"/>
          <w:sz w:val="28"/>
          <w:szCs w:val="28"/>
          <w:highlight w:val="none"/>
          <w:u w:val="single"/>
          <w:lang w:val="en-US" w:eastAsia="zh-CN" w:bidi="ar"/>
        </w:rPr>
        <w:t xml:space="preserve"> 2000元 </w:t>
      </w:r>
      <w:r>
        <w:rPr>
          <w:rFonts w:hint="default" w:ascii="仿宋_GB2312" w:hAnsi="Calibri" w:eastAsia="仿宋_GB2312" w:cs="仿宋_GB2312"/>
          <w:color w:val="auto"/>
          <w:kern w:val="2"/>
          <w:sz w:val="28"/>
          <w:szCs w:val="28"/>
          <w:highlight w:val="none"/>
          <w:lang w:val="en-US" w:eastAsia="zh-CN" w:bidi="ar"/>
        </w:rPr>
        <w:t>/次的处罚。</w:t>
      </w:r>
    </w:p>
    <w:p w14:paraId="690B987F">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17.2.2  对于经单项验收或竣工验收不合格的项目，承包方完成整改后应重新进行验收，经重新组织验收仍不合格且无法采取措施补救的，则发包方有权要求承包方承担</w:t>
      </w:r>
      <w:r>
        <w:rPr>
          <w:rFonts w:hint="default" w:ascii="仿宋_GB2312" w:hAnsi="Calibri" w:eastAsia="仿宋_GB2312" w:cs="仿宋_GB2312"/>
          <w:color w:val="auto"/>
          <w:kern w:val="2"/>
          <w:sz w:val="28"/>
          <w:szCs w:val="28"/>
          <w:highlight w:val="none"/>
          <w:u w:val="single"/>
          <w:lang w:val="en-US" w:eastAsia="zh-CN" w:bidi="ar"/>
        </w:rPr>
        <w:t xml:space="preserve"> 20000 元</w:t>
      </w:r>
      <w:r>
        <w:rPr>
          <w:rFonts w:hint="default" w:ascii="仿宋_GB2312" w:hAnsi="Calibri" w:eastAsia="仿宋_GB2312" w:cs="仿宋_GB2312"/>
          <w:color w:val="auto"/>
          <w:kern w:val="2"/>
          <w:sz w:val="28"/>
          <w:szCs w:val="28"/>
          <w:highlight w:val="none"/>
          <w:lang w:val="en-US" w:eastAsia="zh-CN" w:bidi="ar"/>
        </w:rPr>
        <w:t>违约金并解除合同，违约金不足以弥补发包方损失的，承包方须继续赔偿损失。</w:t>
      </w:r>
    </w:p>
    <w:p w14:paraId="522CC3BC">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17.2.3  质量事故：发生一级重大事故，承包方应承担违约金</w:t>
      </w:r>
      <w:r>
        <w:rPr>
          <w:rFonts w:hint="default" w:ascii="仿宋_GB2312" w:hAnsi="Calibri" w:eastAsia="仿宋_GB2312" w:cs="仿宋_GB2312"/>
          <w:color w:val="auto"/>
          <w:kern w:val="2"/>
          <w:sz w:val="28"/>
          <w:szCs w:val="28"/>
          <w:highlight w:val="none"/>
          <w:u w:val="single"/>
          <w:lang w:val="en-US" w:eastAsia="zh-CN" w:bidi="ar"/>
        </w:rPr>
        <w:t xml:space="preserve"> 50000 </w:t>
      </w:r>
      <w:r>
        <w:rPr>
          <w:rFonts w:hint="default" w:ascii="仿宋_GB2312" w:hAnsi="Calibri" w:eastAsia="仿宋_GB2312" w:cs="仿宋_GB2312"/>
          <w:color w:val="auto"/>
          <w:kern w:val="2"/>
          <w:sz w:val="28"/>
          <w:szCs w:val="28"/>
          <w:highlight w:val="none"/>
          <w:lang w:val="en-US" w:eastAsia="zh-CN" w:bidi="ar"/>
        </w:rPr>
        <w:t>元；发生二级重大事故，承包方应承担违约金</w:t>
      </w:r>
      <w:r>
        <w:rPr>
          <w:rFonts w:hint="default" w:ascii="仿宋_GB2312" w:hAnsi="Calibri" w:eastAsia="仿宋_GB2312" w:cs="仿宋_GB2312"/>
          <w:color w:val="auto"/>
          <w:kern w:val="2"/>
          <w:sz w:val="28"/>
          <w:szCs w:val="28"/>
          <w:highlight w:val="none"/>
          <w:u w:val="single"/>
          <w:lang w:val="en-US" w:eastAsia="zh-CN" w:bidi="ar"/>
        </w:rPr>
        <w:t xml:space="preserve"> 40000 </w:t>
      </w:r>
      <w:r>
        <w:rPr>
          <w:rFonts w:hint="default" w:ascii="仿宋_GB2312" w:hAnsi="Calibri" w:eastAsia="仿宋_GB2312" w:cs="仿宋_GB2312"/>
          <w:color w:val="auto"/>
          <w:kern w:val="2"/>
          <w:sz w:val="28"/>
          <w:szCs w:val="28"/>
          <w:highlight w:val="none"/>
          <w:lang w:val="en-US" w:eastAsia="zh-CN" w:bidi="ar"/>
        </w:rPr>
        <w:t>元；发生三级重大事故，承包方应承担违约金</w:t>
      </w:r>
      <w:r>
        <w:rPr>
          <w:rFonts w:hint="default" w:ascii="仿宋_GB2312" w:hAnsi="Calibri" w:eastAsia="仿宋_GB2312" w:cs="仿宋_GB2312"/>
          <w:color w:val="auto"/>
          <w:kern w:val="2"/>
          <w:sz w:val="28"/>
          <w:szCs w:val="28"/>
          <w:highlight w:val="none"/>
          <w:u w:val="single"/>
          <w:lang w:val="en-US" w:eastAsia="zh-CN" w:bidi="ar"/>
        </w:rPr>
        <w:t xml:space="preserve"> 30000 </w:t>
      </w:r>
      <w:r>
        <w:rPr>
          <w:rFonts w:hint="default" w:ascii="仿宋_GB2312" w:hAnsi="Calibri" w:eastAsia="仿宋_GB2312" w:cs="仿宋_GB2312"/>
          <w:color w:val="auto"/>
          <w:kern w:val="2"/>
          <w:sz w:val="28"/>
          <w:szCs w:val="28"/>
          <w:highlight w:val="none"/>
          <w:lang w:val="en-US" w:eastAsia="zh-CN" w:bidi="ar"/>
        </w:rPr>
        <w:t>元；发生四级重大事故，承包方应承担违约金</w:t>
      </w:r>
      <w:r>
        <w:rPr>
          <w:rFonts w:hint="default" w:ascii="仿宋_GB2312" w:hAnsi="Calibri" w:eastAsia="仿宋_GB2312" w:cs="仿宋_GB2312"/>
          <w:color w:val="auto"/>
          <w:kern w:val="2"/>
          <w:sz w:val="28"/>
          <w:szCs w:val="28"/>
          <w:highlight w:val="none"/>
          <w:u w:val="single"/>
          <w:lang w:val="en-US" w:eastAsia="zh-CN" w:bidi="ar"/>
        </w:rPr>
        <w:t xml:space="preserve"> 20000 </w:t>
      </w:r>
      <w:r>
        <w:rPr>
          <w:rFonts w:hint="default" w:ascii="仿宋_GB2312" w:hAnsi="Calibri" w:eastAsia="仿宋_GB2312" w:cs="仿宋_GB2312"/>
          <w:color w:val="auto"/>
          <w:kern w:val="2"/>
          <w:sz w:val="28"/>
          <w:szCs w:val="28"/>
          <w:highlight w:val="none"/>
          <w:lang w:val="en-US" w:eastAsia="zh-CN" w:bidi="ar"/>
        </w:rPr>
        <w:t>元；除前述违约金外，若因此造成发包方或第三方损失的，承包方还应赔偿发包方或第三方因此造成的损失。</w:t>
      </w:r>
    </w:p>
    <w:p w14:paraId="595632E1">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17.3  安全隐患违约</w:t>
      </w:r>
    </w:p>
    <w:p w14:paraId="40912FF9">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发包方发现承包方未遵守安全生产和文明施工规定或施工现场存在安全事故隐患的，以书面形式通知承包方整改；情况严重的，可要求承包方暂停施工。承包方在收到书面通知后的48小时内仍未整改的，发包方可以聘请或指派第三方采取措施，所产生的费用由发包方从应付或将付给承包方的款项中扣除。且发包方有权对承包方处以合同金额的3‰/次的处罚。</w:t>
      </w:r>
    </w:p>
    <w:p w14:paraId="55067598">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17.4  安全事故违约</w:t>
      </w:r>
    </w:p>
    <w:p w14:paraId="3C9467B6">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承包方对合同项目的安全施工负责，应及时、如实报告生产安全事故。承包方违反本合同规定或由于承包方原因造成的安全事故的，由承包方承担相应责任和费用，工期不予顺延。发包方根据法定部门认定的事故等级，追究承包方相应的违约赔偿责任。具体规定为：</w:t>
      </w:r>
    </w:p>
    <w:p w14:paraId="11405F93">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安全事故：发生特别重大事故，承包方应承担合同价款的40—50%违约金；发生重大事故，承包方应承担合同价款的30—40%违约金；发生较大事故，承包方应承担合同价款的20—30%违约金；发生一般事故，承包方应承担合同价款的10—20%违约金，具体违约金额由发包方视事故程度在相应比例范围内确定。除前述违约金外，若因此造成第三方损失的，承包方还应赔偿第三方因此造成的损失。</w:t>
      </w:r>
    </w:p>
    <w:p w14:paraId="0D6374EA">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bCs/>
          <w:color w:val="auto"/>
          <w:kern w:val="2"/>
          <w:sz w:val="28"/>
          <w:szCs w:val="28"/>
          <w:highlight w:val="none"/>
          <w:lang w:val="en-US" w:eastAsia="zh-CN" w:bidi="ar"/>
        </w:rPr>
        <w:t>发生上述重大质量、安全事故，视情况严重程度，发包方有权部分或全部解除合同。</w:t>
      </w:r>
    </w:p>
    <w:p w14:paraId="6ECD2D6C">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17.5  项目负责人（总负责人）或现场负责人不符合要求违约</w:t>
      </w:r>
    </w:p>
    <w:p w14:paraId="68D32122">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17.5.1承包方指定的项目负责人（总负责人）或现场负责人只能担任本项目的施工管理工作，不得同时担任或兼职担任其他工程项目的施工管理工作。若承包方违约，须因此承担</w:t>
      </w:r>
      <w:r>
        <w:rPr>
          <w:rFonts w:hint="default" w:ascii="仿宋_GB2312" w:hAnsi="Calibri" w:eastAsia="仿宋_GB2312" w:cs="仿宋_GB2312"/>
          <w:color w:val="auto"/>
          <w:kern w:val="2"/>
          <w:sz w:val="28"/>
          <w:szCs w:val="28"/>
          <w:highlight w:val="none"/>
          <w:u w:val="single"/>
          <w:lang w:val="en-US" w:eastAsia="zh-CN" w:bidi="ar"/>
        </w:rPr>
        <w:t xml:space="preserve"> 20000 </w:t>
      </w:r>
      <w:r>
        <w:rPr>
          <w:rFonts w:hint="default" w:ascii="仿宋_GB2312" w:hAnsi="Calibri" w:eastAsia="仿宋_GB2312" w:cs="仿宋_GB2312"/>
          <w:color w:val="auto"/>
          <w:kern w:val="2"/>
          <w:sz w:val="28"/>
          <w:szCs w:val="28"/>
          <w:highlight w:val="none"/>
          <w:lang w:val="en-US" w:eastAsia="zh-CN" w:bidi="ar"/>
        </w:rPr>
        <w:t>元违约金，且发包方有权责令承包方予以改正或要求限期更换符合任职条件的其他人员担任本项目负责人，承包方须予以执行。</w:t>
      </w:r>
    </w:p>
    <w:p w14:paraId="6904A293">
      <w:pPr>
        <w:pStyle w:val="2"/>
        <w:widowControl/>
        <w:spacing w:before="0" w:beforeAutospacing="1"/>
        <w:ind w:left="0" w:leftChars="0" w:right="0" w:firstLine="560" w:firstLineChars="200"/>
        <w:rPr>
          <w:rFonts w:hint="default" w:ascii="Calibri" w:hAnsi="Calibri" w:eastAsia="仿宋_GB2312" w:cs="Times New Roman"/>
          <w:color w:val="auto"/>
          <w:kern w:val="0"/>
          <w:sz w:val="28"/>
          <w:szCs w:val="28"/>
          <w:highlight w:val="none"/>
        </w:rPr>
      </w:pPr>
      <w:r>
        <w:rPr>
          <w:rFonts w:hint="default" w:ascii="仿宋_GB2312" w:eastAsia="仿宋_GB2312" w:cs="仿宋_GB2312"/>
          <w:color w:val="auto"/>
          <w:kern w:val="0"/>
          <w:sz w:val="28"/>
          <w:szCs w:val="28"/>
          <w:highlight w:val="none"/>
        </w:rPr>
        <w:t>17.5.2承包方不得随意更换项目负责人（总负责人）或现场负责人或附件12中的相关人员，如确须更换，应事先征得发包方同意。如有违反，发包方有权解除合同并要求承包方支付</w:t>
      </w:r>
      <w:r>
        <w:rPr>
          <w:rFonts w:hint="default" w:ascii="仿宋_GB2312" w:eastAsia="仿宋_GB2312" w:cs="仿宋_GB2312"/>
          <w:color w:val="auto"/>
          <w:kern w:val="0"/>
          <w:sz w:val="28"/>
          <w:szCs w:val="28"/>
          <w:highlight w:val="none"/>
          <w:u w:val="single"/>
        </w:rPr>
        <w:t xml:space="preserve">  2000  </w:t>
      </w:r>
      <w:r>
        <w:rPr>
          <w:rFonts w:hint="default" w:ascii="仿宋_GB2312" w:eastAsia="仿宋_GB2312" w:cs="仿宋_GB2312"/>
          <w:color w:val="auto"/>
          <w:kern w:val="0"/>
          <w:sz w:val="28"/>
          <w:szCs w:val="28"/>
          <w:highlight w:val="none"/>
        </w:rPr>
        <w:t>元/人次作为违约金，以及赔偿由此造成的一切损失(包含质量安全事故、拖延工期、增加投资等损失)。在施工过程中，现场负责人驻现场管理，否则发包方有权要求支付违约金</w:t>
      </w:r>
      <w:r>
        <w:rPr>
          <w:rFonts w:hint="default" w:ascii="仿宋_GB2312" w:eastAsia="仿宋_GB2312" w:cs="仿宋_GB2312"/>
          <w:color w:val="auto"/>
          <w:kern w:val="0"/>
          <w:sz w:val="28"/>
          <w:szCs w:val="28"/>
          <w:highlight w:val="none"/>
          <w:u w:val="single"/>
        </w:rPr>
        <w:t xml:space="preserve"> 2000 </w:t>
      </w:r>
      <w:r>
        <w:rPr>
          <w:rFonts w:hint="default" w:ascii="仿宋_GB2312" w:eastAsia="仿宋_GB2312" w:cs="仿宋_GB2312"/>
          <w:color w:val="auto"/>
          <w:kern w:val="0"/>
          <w:sz w:val="28"/>
          <w:szCs w:val="28"/>
          <w:highlight w:val="none"/>
        </w:rPr>
        <w:t>元/次。因此造成损失的，按实际发生额赔偿。</w:t>
      </w:r>
    </w:p>
    <w:p w14:paraId="7950D3B9">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17.6 逾期移交项目资料违约</w:t>
      </w:r>
    </w:p>
    <w:p w14:paraId="1A78818E">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承包方未按照合同条款约定按时移交竣工档案和竣工结算资料，每逾期一天，承包方应承担合同价款的</w:t>
      </w:r>
      <w:r>
        <w:rPr>
          <w:rFonts w:hint="default" w:ascii="仿宋_GB2312" w:hAnsi="Calibri" w:eastAsia="仿宋_GB2312" w:cs="仿宋_GB2312"/>
          <w:color w:val="auto"/>
          <w:kern w:val="2"/>
          <w:sz w:val="28"/>
          <w:szCs w:val="28"/>
          <w:highlight w:val="none"/>
          <w:u w:val="single"/>
          <w:lang w:val="en-US" w:eastAsia="zh-CN" w:bidi="ar"/>
        </w:rPr>
        <w:t>3‰</w:t>
      </w:r>
      <w:r>
        <w:rPr>
          <w:rFonts w:hint="default" w:ascii="仿宋_GB2312" w:hAnsi="Calibri" w:eastAsia="仿宋_GB2312" w:cs="仿宋_GB2312"/>
          <w:color w:val="auto"/>
          <w:kern w:val="2"/>
          <w:sz w:val="28"/>
          <w:szCs w:val="28"/>
          <w:highlight w:val="none"/>
          <w:lang w:val="en-US" w:eastAsia="zh-CN" w:bidi="ar"/>
        </w:rPr>
        <w:t xml:space="preserve"> 的逾期违约金，逾期违约金限额不超过合同价款的</w:t>
      </w:r>
      <w:r>
        <w:rPr>
          <w:rFonts w:hint="default" w:ascii="仿宋_GB2312" w:hAnsi="Calibri" w:eastAsia="仿宋_GB2312" w:cs="仿宋_GB2312"/>
          <w:color w:val="auto"/>
          <w:kern w:val="2"/>
          <w:sz w:val="28"/>
          <w:szCs w:val="28"/>
          <w:highlight w:val="none"/>
          <w:u w:val="single"/>
          <w:lang w:val="en-US" w:eastAsia="zh-CN" w:bidi="ar"/>
        </w:rPr>
        <w:t>20%</w:t>
      </w:r>
      <w:r>
        <w:rPr>
          <w:rFonts w:hint="default" w:ascii="仿宋_GB2312" w:hAnsi="Calibri" w:eastAsia="仿宋_GB2312" w:cs="仿宋_GB2312"/>
          <w:color w:val="auto"/>
          <w:kern w:val="2"/>
          <w:sz w:val="28"/>
          <w:szCs w:val="28"/>
          <w:highlight w:val="none"/>
          <w:lang w:val="en-US" w:eastAsia="zh-CN" w:bidi="ar"/>
        </w:rPr>
        <w:t xml:space="preserve">。      </w:t>
      </w:r>
    </w:p>
    <w:p w14:paraId="73C52C3B">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17.7 除非双方协议将合同终止，或因一方违约使合同无法履行，违约方承担上述违约责任后仍应继续履行合同。</w:t>
      </w:r>
    </w:p>
    <w:p w14:paraId="25CDF175">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eastAsia" w:ascii="Calibri" w:hAnsi="Calibri" w:eastAsia="宋体" w:cs="宋体"/>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17.8由于承包方的原因解除合同的，除依法可以免除责任或本合同有其他约定外，</w:t>
      </w:r>
      <w:r>
        <w:rPr>
          <w:rFonts w:hint="eastAsia" w:ascii="仿宋_GB2312" w:hAnsi="Calibri" w:eastAsia="仿宋_GB2312" w:cs="仿宋_GB2312"/>
          <w:color w:val="auto"/>
          <w:kern w:val="2"/>
          <w:sz w:val="28"/>
          <w:szCs w:val="28"/>
          <w:highlight w:val="none"/>
          <w:lang w:val="en-US" w:eastAsia="zh-CN" w:bidi="ar"/>
        </w:rPr>
        <w:t>承包方</w:t>
      </w:r>
      <w:r>
        <w:rPr>
          <w:rFonts w:hint="default" w:ascii="仿宋_GB2312" w:hAnsi="Calibri" w:eastAsia="仿宋_GB2312" w:cs="仿宋_GB2312"/>
          <w:color w:val="auto"/>
          <w:kern w:val="2"/>
          <w:sz w:val="28"/>
          <w:szCs w:val="28"/>
          <w:highlight w:val="none"/>
          <w:lang w:val="en-US" w:eastAsia="zh-CN" w:bidi="ar"/>
        </w:rPr>
        <w:t>应承担违约责任并退还已收取的所有款项、支付本合同费用总额的30%作为违约金。违约金不足以补偿</w:t>
      </w:r>
      <w:r>
        <w:rPr>
          <w:rFonts w:hint="eastAsia" w:ascii="仿宋_GB2312" w:hAnsi="Calibri" w:eastAsia="仿宋_GB2312" w:cs="仿宋_GB2312"/>
          <w:color w:val="auto"/>
          <w:kern w:val="2"/>
          <w:sz w:val="28"/>
          <w:szCs w:val="28"/>
          <w:highlight w:val="none"/>
          <w:lang w:val="en-US" w:eastAsia="zh-CN" w:bidi="ar"/>
        </w:rPr>
        <w:t>发包方</w:t>
      </w:r>
      <w:r>
        <w:rPr>
          <w:rFonts w:hint="default" w:ascii="仿宋_GB2312" w:hAnsi="Calibri" w:eastAsia="仿宋_GB2312" w:cs="仿宋_GB2312"/>
          <w:color w:val="auto"/>
          <w:kern w:val="2"/>
          <w:sz w:val="28"/>
          <w:szCs w:val="28"/>
          <w:highlight w:val="none"/>
          <w:lang w:val="en-US" w:eastAsia="zh-CN" w:bidi="ar"/>
        </w:rPr>
        <w:t>损失的，</w:t>
      </w:r>
      <w:r>
        <w:rPr>
          <w:rFonts w:hint="eastAsia" w:ascii="仿宋_GB2312" w:hAnsi="Calibri" w:eastAsia="仿宋_GB2312" w:cs="仿宋_GB2312"/>
          <w:color w:val="auto"/>
          <w:kern w:val="2"/>
          <w:sz w:val="28"/>
          <w:szCs w:val="28"/>
          <w:highlight w:val="none"/>
          <w:lang w:val="en-US" w:eastAsia="zh-CN" w:bidi="ar"/>
        </w:rPr>
        <w:t>发包方</w:t>
      </w:r>
      <w:r>
        <w:rPr>
          <w:rFonts w:hint="default" w:ascii="仿宋_GB2312" w:hAnsi="Calibri" w:eastAsia="仿宋_GB2312" w:cs="仿宋_GB2312"/>
          <w:color w:val="auto"/>
          <w:kern w:val="2"/>
          <w:sz w:val="28"/>
          <w:szCs w:val="28"/>
          <w:highlight w:val="none"/>
          <w:lang w:val="en-US" w:eastAsia="zh-CN" w:bidi="ar"/>
        </w:rPr>
        <w:t>有权就其所遭受的实际经济损失继续向</w:t>
      </w:r>
      <w:r>
        <w:rPr>
          <w:rFonts w:hint="eastAsia" w:ascii="仿宋_GB2312" w:hAnsi="Calibri" w:eastAsia="仿宋_GB2312" w:cs="仿宋_GB2312"/>
          <w:color w:val="auto"/>
          <w:kern w:val="2"/>
          <w:sz w:val="28"/>
          <w:szCs w:val="28"/>
          <w:highlight w:val="none"/>
          <w:lang w:val="en-US" w:eastAsia="zh-CN" w:bidi="ar"/>
        </w:rPr>
        <w:t>承包方</w:t>
      </w:r>
      <w:r>
        <w:rPr>
          <w:rFonts w:hint="default" w:ascii="仿宋_GB2312" w:hAnsi="Calibri" w:eastAsia="仿宋_GB2312" w:cs="仿宋_GB2312"/>
          <w:color w:val="auto"/>
          <w:kern w:val="2"/>
          <w:sz w:val="28"/>
          <w:szCs w:val="28"/>
          <w:highlight w:val="none"/>
          <w:lang w:val="en-US" w:eastAsia="zh-CN" w:bidi="ar"/>
        </w:rPr>
        <w:t>追偿，必要时，发包方可在诚信评价中相应作扣分处理。</w:t>
      </w:r>
    </w:p>
    <w:p w14:paraId="3C359862">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outlineLvl w:val="0"/>
        <w:rPr>
          <w:rFonts w:hint="eastAsia" w:ascii="黑体" w:hAnsi="宋体" w:eastAsia="黑体" w:cs="黑体"/>
          <w:b w:val="0"/>
          <w:bCs/>
          <w:color w:val="auto"/>
          <w:kern w:val="2"/>
          <w:sz w:val="28"/>
          <w:szCs w:val="28"/>
          <w:highlight w:val="none"/>
        </w:rPr>
      </w:pPr>
      <w:bookmarkStart w:id="129" w:name="_Toc24801"/>
      <w:bookmarkEnd w:id="129"/>
      <w:bookmarkStart w:id="130" w:name="_Toc443"/>
      <w:bookmarkEnd w:id="130"/>
      <w:bookmarkStart w:id="131" w:name="_Toc12344"/>
      <w:r>
        <w:rPr>
          <w:rFonts w:hint="eastAsia" w:ascii="黑体" w:hAnsi="宋体" w:eastAsia="黑体" w:cs="黑体"/>
          <w:b w:val="0"/>
          <w:bCs/>
          <w:color w:val="auto"/>
          <w:kern w:val="2"/>
          <w:sz w:val="28"/>
          <w:szCs w:val="28"/>
          <w:highlight w:val="none"/>
          <w:lang w:val="en-US" w:eastAsia="zh-CN" w:bidi="ar"/>
        </w:rPr>
        <w:t>第</w:t>
      </w:r>
      <w:bookmarkEnd w:id="131"/>
      <w:r>
        <w:rPr>
          <w:rFonts w:hint="eastAsia" w:ascii="黑体" w:hAnsi="宋体" w:eastAsia="黑体" w:cs="黑体"/>
          <w:b w:val="0"/>
          <w:bCs/>
          <w:color w:val="auto"/>
          <w:kern w:val="2"/>
          <w:sz w:val="28"/>
          <w:szCs w:val="28"/>
          <w:highlight w:val="none"/>
          <w:lang w:val="en-US" w:eastAsia="zh-CN" w:bidi="ar"/>
        </w:rPr>
        <w:t>十八条  专业分包</w:t>
      </w:r>
    </w:p>
    <w:p w14:paraId="72E95FD1">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eastAsia" w:ascii="Calibri" w:hAnsi="仿宋_GB2312" w:eastAsia="宋体" w:cs="仿宋_GB2312"/>
          <w:color w:val="auto"/>
          <w:kern w:val="2"/>
          <w:sz w:val="28"/>
          <w:szCs w:val="28"/>
          <w:highlight w:val="none"/>
        </w:rPr>
      </w:pPr>
      <w:r>
        <w:rPr>
          <w:rFonts w:hint="eastAsia" w:ascii="仿宋_GB2312" w:hAnsi="Calibri" w:eastAsia="仿宋_GB2312" w:cs="仿宋_GB2312"/>
          <w:color w:val="auto"/>
          <w:kern w:val="2"/>
          <w:sz w:val="28"/>
          <w:szCs w:val="28"/>
          <w:highlight w:val="none"/>
          <w:vertAlign w:val="baseline"/>
          <w:lang w:val="en-US" w:eastAsia="zh-CN" w:bidi="ar"/>
        </w:rPr>
        <w:t>本项目不允许分包。</w:t>
      </w:r>
    </w:p>
    <w:p w14:paraId="61CF40BC">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outlineLvl w:val="0"/>
        <w:rPr>
          <w:rFonts w:hint="eastAsia" w:ascii="黑体" w:hAnsi="宋体" w:eastAsia="黑体" w:cs="黑体"/>
          <w:b w:val="0"/>
          <w:bCs w:val="0"/>
          <w:color w:val="auto"/>
          <w:kern w:val="2"/>
          <w:sz w:val="28"/>
          <w:szCs w:val="28"/>
          <w:highlight w:val="none"/>
        </w:rPr>
      </w:pPr>
      <w:bookmarkStart w:id="132" w:name="_Toc12366"/>
      <w:bookmarkEnd w:id="132"/>
      <w:bookmarkStart w:id="133" w:name="_Toc23908"/>
      <w:bookmarkEnd w:id="133"/>
      <w:bookmarkStart w:id="134" w:name="_Toc26846"/>
      <w:r>
        <w:rPr>
          <w:rFonts w:hint="eastAsia" w:ascii="黑体" w:hAnsi="宋体" w:eastAsia="黑体" w:cs="黑体"/>
          <w:b w:val="0"/>
          <w:bCs w:val="0"/>
          <w:color w:val="auto"/>
          <w:kern w:val="2"/>
          <w:sz w:val="28"/>
          <w:szCs w:val="28"/>
          <w:highlight w:val="none"/>
          <w:lang w:val="en-US" w:eastAsia="zh-CN" w:bidi="ar"/>
        </w:rPr>
        <w:t>第</w:t>
      </w:r>
      <w:bookmarkEnd w:id="134"/>
      <w:r>
        <w:rPr>
          <w:rFonts w:hint="eastAsia" w:ascii="黑体" w:hAnsi="宋体" w:eastAsia="黑体" w:cs="黑体"/>
          <w:b w:val="0"/>
          <w:bCs w:val="0"/>
          <w:color w:val="auto"/>
          <w:kern w:val="2"/>
          <w:sz w:val="28"/>
          <w:szCs w:val="28"/>
          <w:highlight w:val="none"/>
          <w:lang w:val="en-US" w:eastAsia="zh-CN" w:bidi="ar"/>
        </w:rPr>
        <w:t>十九条  合同份数</w:t>
      </w:r>
    </w:p>
    <w:p w14:paraId="74C8368C">
      <w:pPr>
        <w:keepNext w:val="0"/>
        <w:keepLines w:val="0"/>
        <w:widowControl w:val="0"/>
        <w:suppressLineNumbers w:val="0"/>
        <w:adjustRightInd w:val="0"/>
        <w:spacing w:before="0" w:beforeAutospacing="0" w:after="0" w:afterAutospacing="0" w:line="560" w:lineRule="exact"/>
        <w:ind w:left="0" w:right="0" w:firstLine="560" w:firstLineChars="200"/>
        <w:jc w:val="both"/>
        <w:textAlignment w:val="baseline"/>
        <w:rPr>
          <w:rFonts w:hint="eastAsia" w:ascii="Calibri" w:hAnsi="仿宋_GB2312" w:eastAsia="宋体" w:cs="仿宋_GB2312"/>
          <w:color w:val="auto"/>
          <w:kern w:val="2"/>
          <w:sz w:val="28"/>
          <w:szCs w:val="28"/>
          <w:highlight w:val="none"/>
          <w:vertAlign w:val="baseline"/>
        </w:rPr>
      </w:pPr>
      <w:r>
        <w:rPr>
          <w:rFonts w:hint="default" w:ascii="仿宋_GB2312" w:hAnsi="Calibri" w:eastAsia="仿宋_GB2312" w:cs="仿宋_GB2312"/>
          <w:color w:val="auto"/>
          <w:kern w:val="2"/>
          <w:sz w:val="28"/>
          <w:szCs w:val="28"/>
          <w:highlight w:val="none"/>
          <w:vertAlign w:val="baseline"/>
          <w:lang w:val="en-US" w:eastAsia="zh-CN" w:bidi="ar"/>
        </w:rPr>
        <w:t>本合同一式</w:t>
      </w:r>
      <w:r>
        <w:rPr>
          <w:rFonts w:hint="default" w:ascii="仿宋_GB2312" w:hAnsi="Calibri" w:eastAsia="仿宋_GB2312" w:cs="仿宋_GB2312"/>
          <w:color w:val="auto"/>
          <w:kern w:val="2"/>
          <w:sz w:val="28"/>
          <w:szCs w:val="28"/>
          <w:highlight w:val="none"/>
          <w:u w:val="single"/>
          <w:vertAlign w:val="baseline"/>
          <w:lang w:val="en-US" w:eastAsia="zh-CN" w:bidi="ar"/>
        </w:rPr>
        <w:t>十</w:t>
      </w:r>
      <w:r>
        <w:rPr>
          <w:rFonts w:hint="default" w:ascii="仿宋_GB2312" w:hAnsi="Calibri" w:eastAsia="仿宋_GB2312" w:cs="仿宋_GB2312"/>
          <w:color w:val="auto"/>
          <w:kern w:val="2"/>
          <w:sz w:val="28"/>
          <w:szCs w:val="28"/>
          <w:highlight w:val="none"/>
          <w:vertAlign w:val="baseline"/>
          <w:lang w:val="en-US" w:eastAsia="zh-CN" w:bidi="ar"/>
        </w:rPr>
        <w:t>份，发包方执</w:t>
      </w:r>
      <w:r>
        <w:rPr>
          <w:rFonts w:hint="default" w:ascii="仿宋_GB2312" w:hAnsi="Calibri" w:eastAsia="仿宋_GB2312" w:cs="仿宋_GB2312"/>
          <w:color w:val="auto"/>
          <w:kern w:val="2"/>
          <w:sz w:val="28"/>
          <w:szCs w:val="28"/>
          <w:highlight w:val="none"/>
          <w:u w:val="single"/>
          <w:vertAlign w:val="baseline"/>
          <w:lang w:val="en-US" w:eastAsia="zh-CN" w:bidi="ar"/>
        </w:rPr>
        <w:t>五</w:t>
      </w:r>
      <w:r>
        <w:rPr>
          <w:rFonts w:hint="default" w:ascii="仿宋_GB2312" w:hAnsi="Calibri" w:eastAsia="仿宋_GB2312" w:cs="仿宋_GB2312"/>
          <w:color w:val="auto"/>
          <w:kern w:val="2"/>
          <w:sz w:val="28"/>
          <w:szCs w:val="28"/>
          <w:highlight w:val="none"/>
          <w:vertAlign w:val="baseline"/>
          <w:lang w:val="en-US" w:eastAsia="zh-CN" w:bidi="ar"/>
        </w:rPr>
        <w:t>份、承包方执</w:t>
      </w:r>
      <w:r>
        <w:rPr>
          <w:rFonts w:hint="default" w:ascii="仿宋_GB2312" w:hAnsi="Calibri" w:eastAsia="仿宋_GB2312" w:cs="仿宋_GB2312"/>
          <w:color w:val="auto"/>
          <w:kern w:val="2"/>
          <w:sz w:val="28"/>
          <w:szCs w:val="28"/>
          <w:highlight w:val="none"/>
          <w:u w:val="single"/>
          <w:vertAlign w:val="baseline"/>
          <w:lang w:val="en-US" w:eastAsia="zh-CN" w:bidi="ar"/>
        </w:rPr>
        <w:t>五</w:t>
      </w:r>
      <w:r>
        <w:rPr>
          <w:rFonts w:hint="default" w:ascii="仿宋_GB2312" w:hAnsi="Calibri" w:eastAsia="仿宋_GB2312" w:cs="仿宋_GB2312"/>
          <w:color w:val="auto"/>
          <w:kern w:val="2"/>
          <w:sz w:val="28"/>
          <w:szCs w:val="28"/>
          <w:highlight w:val="none"/>
          <w:vertAlign w:val="baseline"/>
          <w:lang w:val="en-US" w:eastAsia="zh-CN" w:bidi="ar"/>
        </w:rPr>
        <w:t>份，具有同等法律效力。由双方法定代表人或其授权代表签字并加盖公章之日起生效，双方履行完合同规定的义务后自动终止。</w:t>
      </w:r>
    </w:p>
    <w:p w14:paraId="5D098E35">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outlineLvl w:val="0"/>
        <w:rPr>
          <w:rFonts w:hint="eastAsia" w:ascii="黑体" w:hAnsi="宋体" w:eastAsia="黑体" w:cs="黑体"/>
          <w:b w:val="0"/>
          <w:bCs/>
          <w:color w:val="auto"/>
          <w:kern w:val="2"/>
          <w:sz w:val="28"/>
          <w:szCs w:val="28"/>
          <w:highlight w:val="none"/>
        </w:rPr>
      </w:pPr>
      <w:bookmarkStart w:id="135" w:name="_Toc4914"/>
      <w:bookmarkEnd w:id="135"/>
      <w:bookmarkStart w:id="136" w:name="_Toc7013"/>
      <w:bookmarkEnd w:id="136"/>
      <w:bookmarkStart w:id="137" w:name="_Toc21741"/>
      <w:r>
        <w:rPr>
          <w:rFonts w:hint="eastAsia" w:ascii="黑体" w:hAnsi="宋体" w:eastAsia="黑体" w:cs="黑体"/>
          <w:b w:val="0"/>
          <w:bCs/>
          <w:color w:val="auto"/>
          <w:kern w:val="2"/>
          <w:sz w:val="28"/>
          <w:szCs w:val="28"/>
          <w:highlight w:val="none"/>
          <w:lang w:val="en-US" w:eastAsia="zh-CN" w:bidi="ar"/>
        </w:rPr>
        <w:t>第二十条 补充协议或条款</w:t>
      </w:r>
      <w:bookmarkEnd w:id="137"/>
    </w:p>
    <w:p w14:paraId="6E2D0C69">
      <w:pPr>
        <w:keepNext w:val="0"/>
        <w:keepLines w:val="0"/>
        <w:widowControl w:val="0"/>
        <w:suppressLineNumbers w:val="0"/>
        <w:adjustRightInd w:val="0"/>
        <w:spacing w:before="0" w:beforeAutospacing="0" w:after="0" w:afterAutospacing="0" w:line="560" w:lineRule="exact"/>
        <w:ind w:left="0" w:right="0" w:firstLine="560" w:firstLineChars="200"/>
        <w:jc w:val="both"/>
        <w:textAlignment w:val="baseline"/>
        <w:rPr>
          <w:rFonts w:hint="default" w:ascii="仿宋_GB2312" w:eastAsia="仿宋_GB2312" w:cs="仿宋_GB2312"/>
          <w:color w:val="auto"/>
          <w:kern w:val="2"/>
          <w:sz w:val="28"/>
          <w:szCs w:val="28"/>
          <w:highlight w:val="none"/>
          <w:vertAlign w:val="baseline"/>
        </w:rPr>
      </w:pPr>
      <w:r>
        <w:rPr>
          <w:rFonts w:hint="default" w:ascii="仿宋_GB2312" w:hAnsi="Calibri" w:eastAsia="仿宋_GB2312" w:cs="仿宋_GB2312"/>
          <w:color w:val="auto"/>
          <w:kern w:val="2"/>
          <w:sz w:val="28"/>
          <w:szCs w:val="28"/>
          <w:highlight w:val="none"/>
          <w:vertAlign w:val="baseline"/>
          <w:lang w:val="en-US" w:eastAsia="zh-CN" w:bidi="ar"/>
        </w:rPr>
        <w:t>20.1 本合同未尽事宜，由双方另行签订补充协议或补充条款解决，并与本合同具有同等法律效力。</w:t>
      </w:r>
    </w:p>
    <w:p w14:paraId="2E1C0AC6">
      <w:pPr>
        <w:keepNext w:val="0"/>
        <w:keepLines w:val="0"/>
        <w:widowControl w:val="0"/>
        <w:suppressLineNumbers w:val="0"/>
        <w:adjustRightInd w:val="0"/>
        <w:spacing w:before="0" w:beforeAutospacing="0" w:after="0" w:afterAutospacing="0" w:line="560" w:lineRule="exact"/>
        <w:ind w:left="0" w:right="0" w:firstLine="560" w:firstLineChars="200"/>
        <w:jc w:val="both"/>
        <w:textAlignment w:val="baseline"/>
        <w:rPr>
          <w:rFonts w:hint="default" w:ascii="仿宋_GB2312" w:eastAsia="仿宋_GB2312" w:cs="仿宋_GB2312"/>
          <w:color w:val="auto"/>
          <w:kern w:val="2"/>
          <w:sz w:val="28"/>
          <w:szCs w:val="28"/>
          <w:highlight w:val="none"/>
          <w:vertAlign w:val="baseline"/>
        </w:rPr>
      </w:pPr>
      <w:r>
        <w:rPr>
          <w:rFonts w:hint="default" w:ascii="仿宋_GB2312" w:hAnsi="Calibri" w:eastAsia="仿宋_GB2312" w:cs="仿宋_GB2312"/>
          <w:color w:val="auto"/>
          <w:kern w:val="2"/>
          <w:sz w:val="28"/>
          <w:szCs w:val="28"/>
          <w:highlight w:val="none"/>
          <w:vertAlign w:val="baseline"/>
          <w:lang w:val="en-US" w:eastAsia="zh-CN" w:bidi="ar"/>
        </w:rPr>
        <w:t>20.2 补充条款</w:t>
      </w:r>
    </w:p>
    <w:p w14:paraId="6D6E1081">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textAlignment w:val="baseline"/>
        <w:rPr>
          <w:rFonts w:hint="default" w:ascii="仿宋_GB2312" w:eastAsia="仿宋_GB2312" w:cs="仿宋_GB2312"/>
          <w:color w:val="auto"/>
          <w:kern w:val="2"/>
          <w:sz w:val="28"/>
          <w:szCs w:val="28"/>
          <w:highlight w:val="none"/>
          <w:vertAlign w:val="baseline"/>
        </w:rPr>
      </w:pPr>
      <w:r>
        <w:rPr>
          <w:rFonts w:hint="default" w:ascii="仿宋_GB2312" w:hAnsi="Calibri" w:eastAsia="仿宋_GB2312" w:cs="仿宋_GB2312"/>
          <w:color w:val="auto"/>
          <w:kern w:val="2"/>
          <w:sz w:val="28"/>
          <w:szCs w:val="28"/>
          <w:highlight w:val="none"/>
          <w:vertAlign w:val="baseline"/>
          <w:lang w:val="en-US" w:eastAsia="zh-CN" w:bidi="ar"/>
        </w:rPr>
        <w:t>20.2.1 承包方应注意安全施工，在施工过程中出现的伤亡事故及工作过程以外出现的一切事故由承包方承担责任，并负责处理善后工作，负责伤亡者一切费用。</w:t>
      </w:r>
    </w:p>
    <w:p w14:paraId="44356C38">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textAlignment w:val="baseline"/>
        <w:rPr>
          <w:rFonts w:hint="default" w:ascii="仿宋_GB2312" w:eastAsia="仿宋_GB2312" w:cs="仿宋_GB2312"/>
          <w:color w:val="auto"/>
          <w:kern w:val="2"/>
          <w:sz w:val="28"/>
          <w:szCs w:val="28"/>
          <w:highlight w:val="none"/>
          <w:vertAlign w:val="baseline"/>
        </w:rPr>
      </w:pPr>
      <w:r>
        <w:rPr>
          <w:rFonts w:hint="default" w:ascii="仿宋_GB2312" w:hAnsi="Calibri" w:eastAsia="仿宋_GB2312" w:cs="仿宋_GB2312"/>
          <w:color w:val="auto"/>
          <w:kern w:val="2"/>
          <w:sz w:val="28"/>
          <w:szCs w:val="28"/>
          <w:highlight w:val="none"/>
          <w:vertAlign w:val="baseline"/>
          <w:lang w:val="en-US" w:eastAsia="zh-CN" w:bidi="ar"/>
        </w:rPr>
        <w:t>20.2.2 承包方应遵守省、市有关使用民工的规定执行。</w:t>
      </w:r>
    </w:p>
    <w:p w14:paraId="1E3863EE">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textAlignment w:val="baseline"/>
        <w:rPr>
          <w:rFonts w:hint="default" w:ascii="仿宋_GB2312" w:eastAsia="仿宋_GB2312" w:cs="仿宋_GB2312"/>
          <w:color w:val="auto"/>
          <w:kern w:val="2"/>
          <w:sz w:val="28"/>
          <w:szCs w:val="28"/>
          <w:highlight w:val="none"/>
          <w:vertAlign w:val="baseline"/>
        </w:rPr>
      </w:pPr>
      <w:r>
        <w:rPr>
          <w:rFonts w:hint="default" w:ascii="仿宋_GB2312" w:hAnsi="Calibri" w:eastAsia="仿宋_GB2312" w:cs="仿宋_GB2312"/>
          <w:color w:val="auto"/>
          <w:kern w:val="2"/>
          <w:sz w:val="28"/>
          <w:szCs w:val="28"/>
          <w:highlight w:val="none"/>
          <w:vertAlign w:val="baseline"/>
          <w:lang w:val="en-US" w:eastAsia="zh-CN" w:bidi="ar"/>
        </w:rPr>
        <w:t>20.2.3 实际施工人以发包方为被告以拖欠工资款为理由主张权利的，人民法院可以追加承包方或者违法分包人为本案当事人。发包方只在欠付项目款范围内对实际施工人承担责任。如发包方代为支付了项目款（工资款）的，则可以直接向承包方追偿。</w:t>
      </w:r>
    </w:p>
    <w:p w14:paraId="21C9C024">
      <w:pPr>
        <w:keepNext w:val="0"/>
        <w:keepLines w:val="0"/>
        <w:widowControl w:val="0"/>
        <w:suppressLineNumbers w:val="0"/>
        <w:adjustRightInd w:val="0"/>
        <w:spacing w:before="0" w:beforeAutospacing="0" w:after="0" w:afterAutospacing="0" w:line="560" w:lineRule="exact"/>
        <w:ind w:left="0" w:right="0" w:firstLine="560" w:firstLineChars="200"/>
        <w:jc w:val="left"/>
        <w:textAlignment w:val="baseline"/>
        <w:rPr>
          <w:rFonts w:hint="eastAsia" w:ascii="Calibri" w:hAnsi="仿宋_GB2312" w:eastAsia="宋体" w:cs="仿宋_GB2312"/>
          <w:color w:val="auto"/>
          <w:kern w:val="2"/>
          <w:sz w:val="28"/>
          <w:szCs w:val="28"/>
          <w:highlight w:val="none"/>
          <w:vertAlign w:val="baseline"/>
        </w:rPr>
      </w:pPr>
      <w:r>
        <w:rPr>
          <w:rFonts w:hint="default" w:ascii="仿宋_GB2312" w:hAnsi="Calibri" w:eastAsia="仿宋_GB2312" w:cs="仿宋_GB2312"/>
          <w:color w:val="auto"/>
          <w:kern w:val="2"/>
          <w:sz w:val="28"/>
          <w:szCs w:val="28"/>
          <w:highlight w:val="none"/>
          <w:vertAlign w:val="baseline"/>
          <w:lang w:val="en-US" w:eastAsia="zh-CN" w:bidi="ar"/>
        </w:rPr>
        <w:t>20.2.4 合同税费由承包方承担。</w:t>
      </w:r>
      <w:r>
        <w:rPr>
          <w:rFonts w:hint="eastAsia" w:ascii="Calibri" w:hAnsi="仿宋_GB2312" w:eastAsia="宋体" w:cs="仿宋_GB2312"/>
          <w:color w:val="auto"/>
          <w:kern w:val="2"/>
          <w:sz w:val="28"/>
          <w:szCs w:val="28"/>
          <w:highlight w:val="none"/>
          <w:vertAlign w:val="baseline"/>
          <w:lang w:val="en-US" w:eastAsia="zh-CN" w:bidi="ar"/>
        </w:rPr>
        <w:t xml:space="preserve">  </w:t>
      </w:r>
    </w:p>
    <w:p w14:paraId="12135C3D">
      <w:pPr>
        <w:keepNext w:val="0"/>
        <w:keepLines w:val="0"/>
        <w:widowControl w:val="0"/>
        <w:suppressLineNumbers w:val="0"/>
        <w:spacing w:before="0" w:beforeAutospacing="0" w:after="0" w:afterAutospacing="0" w:line="560" w:lineRule="exact"/>
        <w:ind w:left="0" w:right="0" w:firstLine="560" w:firstLineChars="200"/>
        <w:jc w:val="left"/>
        <w:outlineLvl w:val="0"/>
        <w:rPr>
          <w:rFonts w:hint="default" w:ascii="仿宋_GB2312" w:eastAsia="仿宋_GB2312" w:cs="仿宋_GB2312"/>
          <w:b w:val="0"/>
          <w:color w:val="auto"/>
          <w:kern w:val="2"/>
          <w:sz w:val="28"/>
          <w:szCs w:val="28"/>
          <w:highlight w:val="none"/>
        </w:rPr>
      </w:pPr>
      <w:bookmarkStart w:id="138" w:name="_Toc15211"/>
      <w:bookmarkEnd w:id="138"/>
      <w:bookmarkStart w:id="139" w:name="_Toc6666"/>
      <w:bookmarkEnd w:id="139"/>
      <w:bookmarkStart w:id="140" w:name="_Toc16451"/>
      <w:r>
        <w:rPr>
          <w:rFonts w:hint="eastAsia" w:ascii="黑体" w:hAnsi="宋体" w:eastAsia="黑体" w:cs="黑体"/>
          <w:b w:val="0"/>
          <w:bCs/>
          <w:color w:val="auto"/>
          <w:kern w:val="2"/>
          <w:sz w:val="28"/>
          <w:szCs w:val="28"/>
          <w:highlight w:val="none"/>
          <w:lang w:val="en-US" w:eastAsia="zh-CN" w:bidi="ar"/>
        </w:rPr>
        <w:t>第二十</w:t>
      </w:r>
      <w:bookmarkEnd w:id="140"/>
      <w:r>
        <w:rPr>
          <w:rFonts w:hint="eastAsia" w:ascii="黑体" w:hAnsi="宋体" w:eastAsia="黑体" w:cs="黑体"/>
          <w:b w:val="0"/>
          <w:bCs/>
          <w:color w:val="auto"/>
          <w:kern w:val="2"/>
          <w:sz w:val="28"/>
          <w:szCs w:val="28"/>
          <w:highlight w:val="none"/>
          <w:lang w:val="en-US" w:eastAsia="zh-CN" w:bidi="ar"/>
        </w:rPr>
        <w:t>一条  保险</w:t>
      </w:r>
    </w:p>
    <w:p w14:paraId="5F357BD8">
      <w:pPr>
        <w:pStyle w:val="6"/>
        <w:widowControl/>
        <w:adjustRightInd w:val="0"/>
        <w:snapToGrid w:val="0"/>
        <w:spacing w:line="420" w:lineRule="exact"/>
        <w:ind w:left="0" w:firstLine="560" w:firstLineChars="200"/>
        <w:rPr>
          <w:rFonts w:hint="default" w:ascii="仿宋_GB2312" w:eastAsia="仿宋_GB2312" w:cs="仿宋_GB2312"/>
          <w:color w:val="auto"/>
          <w:kern w:val="0"/>
          <w:sz w:val="28"/>
          <w:szCs w:val="28"/>
          <w:highlight w:val="none"/>
        </w:rPr>
      </w:pPr>
      <w:r>
        <w:rPr>
          <w:rFonts w:hint="default" w:ascii="仿宋_GB2312" w:eastAsia="仿宋_GB2312" w:cs="仿宋_GB2312"/>
          <w:b w:val="0"/>
          <w:color w:val="auto"/>
          <w:kern w:val="2"/>
          <w:sz w:val="28"/>
          <w:szCs w:val="28"/>
          <w:highlight w:val="none"/>
        </w:rPr>
        <w:t xml:space="preserve">21.1 承包方办理保险    </w:t>
      </w:r>
      <w:r>
        <w:rPr>
          <w:rFonts w:hint="default" w:ascii="仿宋_GB2312" w:eastAsia="仿宋_GB2312" w:cs="仿宋_GB2312"/>
          <w:bCs w:val="0"/>
          <w:color w:val="auto"/>
          <w:kern w:val="2"/>
          <w:sz w:val="28"/>
          <w:szCs w:val="28"/>
          <w:highlight w:val="none"/>
        </w:rPr>
        <w:t xml:space="preserve">                                                                                               </w:t>
      </w:r>
    </w:p>
    <w:p w14:paraId="35814C83">
      <w:pPr>
        <w:pStyle w:val="6"/>
        <w:widowControl/>
        <w:adjustRightInd w:val="0"/>
        <w:snapToGrid w:val="0"/>
        <w:spacing w:line="420" w:lineRule="exact"/>
        <w:ind w:left="0" w:firstLine="560" w:firstLineChars="200"/>
        <w:rPr>
          <w:rFonts w:hint="default" w:ascii="仿宋_GB2312" w:eastAsia="仿宋_GB2312" w:cs="仿宋_GB2312"/>
          <w:color w:val="auto"/>
          <w:kern w:val="0"/>
          <w:sz w:val="28"/>
          <w:szCs w:val="28"/>
          <w:highlight w:val="none"/>
        </w:rPr>
      </w:pPr>
      <w:r>
        <w:rPr>
          <w:rFonts w:hint="default" w:ascii="仿宋_GB2312" w:eastAsia="仿宋_GB2312" w:cs="仿宋_GB2312"/>
          <w:color w:val="auto"/>
          <w:kern w:val="0"/>
          <w:sz w:val="28"/>
          <w:szCs w:val="28"/>
          <w:highlight w:val="none"/>
        </w:rPr>
        <w:t>承包方应按照下列规定办理保险，并支付保险费：</w:t>
      </w:r>
    </w:p>
    <w:p w14:paraId="53671FCA">
      <w:pPr>
        <w:pStyle w:val="6"/>
        <w:widowControl/>
        <w:adjustRightInd w:val="0"/>
        <w:snapToGrid w:val="0"/>
        <w:spacing w:line="420" w:lineRule="exact"/>
        <w:ind w:left="0" w:firstLine="560" w:firstLineChars="200"/>
        <w:rPr>
          <w:rFonts w:hint="default" w:ascii="仿宋_GB2312" w:eastAsia="仿宋_GB2312" w:cs="仿宋_GB2312"/>
          <w:color w:val="auto"/>
          <w:kern w:val="0"/>
          <w:sz w:val="28"/>
          <w:szCs w:val="28"/>
          <w:highlight w:val="none"/>
        </w:rPr>
      </w:pPr>
      <w:r>
        <w:rPr>
          <w:rFonts w:hint="default" w:ascii="仿宋_GB2312" w:eastAsia="仿宋_GB2312" w:cs="仿宋_GB2312"/>
          <w:color w:val="auto"/>
          <w:kern w:val="0"/>
          <w:sz w:val="28"/>
          <w:szCs w:val="28"/>
          <w:highlight w:val="none"/>
        </w:rPr>
        <w:t>(1)项目开工前，为施工场地内自有人员（包括分包人在内）办理工伤保险、意外伤害保险；</w:t>
      </w:r>
    </w:p>
    <w:p w14:paraId="18F62E14">
      <w:pPr>
        <w:pStyle w:val="6"/>
        <w:widowControl/>
        <w:adjustRightInd w:val="0"/>
        <w:snapToGrid w:val="0"/>
        <w:spacing w:line="420" w:lineRule="exact"/>
        <w:ind w:left="0" w:firstLine="560" w:firstLineChars="200"/>
        <w:rPr>
          <w:rFonts w:hint="default" w:ascii="仿宋_GB2312" w:eastAsia="仿宋_GB2312" w:cs="仿宋_GB2312"/>
          <w:color w:val="auto"/>
          <w:kern w:val="0"/>
          <w:sz w:val="28"/>
          <w:szCs w:val="28"/>
          <w:highlight w:val="none"/>
        </w:rPr>
      </w:pPr>
      <w:r>
        <w:rPr>
          <w:rFonts w:hint="default" w:ascii="仿宋_GB2312" w:eastAsia="仿宋_GB2312" w:cs="仿宋_GB2312"/>
          <w:color w:val="auto"/>
          <w:kern w:val="0"/>
          <w:sz w:val="28"/>
          <w:szCs w:val="28"/>
          <w:highlight w:val="none"/>
        </w:rPr>
        <w:t>(2)为施工场地内的自有施工设备、材料和工程设备等办理保险。</w:t>
      </w:r>
    </w:p>
    <w:p w14:paraId="0281E61D">
      <w:pPr>
        <w:pStyle w:val="6"/>
        <w:widowControl/>
        <w:adjustRightInd w:val="0"/>
        <w:snapToGrid w:val="0"/>
        <w:spacing w:line="420" w:lineRule="exact"/>
        <w:ind w:left="0" w:firstLine="560" w:firstLineChars="200"/>
        <w:rPr>
          <w:rFonts w:hint="default" w:ascii="仿宋_GB2312" w:eastAsia="仿宋_GB2312" w:cs="仿宋_GB2312"/>
          <w:color w:val="auto"/>
          <w:kern w:val="0"/>
          <w:sz w:val="28"/>
          <w:szCs w:val="28"/>
          <w:highlight w:val="none"/>
        </w:rPr>
      </w:pPr>
      <w:r>
        <w:rPr>
          <w:rFonts w:hint="default" w:ascii="仿宋_GB2312" w:eastAsia="仿宋_GB2312" w:cs="仿宋_GB2312"/>
          <w:color w:val="auto"/>
          <w:kern w:val="0"/>
          <w:sz w:val="28"/>
          <w:szCs w:val="28"/>
          <w:highlight w:val="none"/>
        </w:rPr>
        <w:t>保险期从开工之日起至项目竣工验收合格之日止。</w:t>
      </w:r>
    </w:p>
    <w:p w14:paraId="00AE14C2">
      <w:pPr>
        <w:keepNext w:val="0"/>
        <w:keepLines w:val="0"/>
        <w:widowControl w:val="0"/>
        <w:suppressLineNumbers w:val="0"/>
        <w:spacing w:before="0" w:beforeAutospacing="0" w:after="0" w:afterAutospacing="0"/>
        <w:ind w:left="0" w:right="0" w:firstLine="560" w:firstLineChars="200"/>
        <w:jc w:val="left"/>
        <w:outlineLvl w:val="1"/>
        <w:rPr>
          <w:rFonts w:hint="default" w:ascii="仿宋_GB2312" w:eastAsia="仿宋_GB2312" w:cs="仿宋_GB2312"/>
          <w:b w:val="0"/>
          <w:bCs w:val="0"/>
          <w:color w:val="auto"/>
          <w:kern w:val="2"/>
          <w:sz w:val="28"/>
          <w:szCs w:val="28"/>
          <w:highlight w:val="none"/>
        </w:rPr>
      </w:pPr>
      <w:bookmarkStart w:id="141" w:name="_Toc26296"/>
      <w:bookmarkEnd w:id="141"/>
      <w:bookmarkStart w:id="142" w:name="_Toc11956"/>
      <w:bookmarkEnd w:id="142"/>
      <w:bookmarkStart w:id="143" w:name="_Toc14806"/>
      <w:r>
        <w:rPr>
          <w:rFonts w:hint="default" w:ascii="仿宋_GB2312" w:hAnsi="Calibri" w:eastAsia="仿宋_GB2312" w:cs="仿宋_GB2312"/>
          <w:b w:val="0"/>
          <w:color w:val="auto"/>
          <w:kern w:val="2"/>
          <w:sz w:val="28"/>
          <w:szCs w:val="28"/>
          <w:highlight w:val="none"/>
          <w:lang w:val="en-US" w:eastAsia="zh-CN" w:bidi="ar"/>
        </w:rPr>
        <w:t>2</w:t>
      </w:r>
      <w:bookmarkEnd w:id="143"/>
      <w:r>
        <w:rPr>
          <w:rFonts w:hint="default" w:ascii="仿宋_GB2312" w:hAnsi="Calibri" w:eastAsia="仿宋_GB2312" w:cs="仿宋_GB2312"/>
          <w:b w:val="0"/>
          <w:color w:val="auto"/>
          <w:kern w:val="2"/>
          <w:sz w:val="28"/>
          <w:szCs w:val="28"/>
          <w:highlight w:val="none"/>
          <w:lang w:val="en-US" w:eastAsia="zh-CN" w:bidi="ar"/>
        </w:rPr>
        <w:t xml:space="preserve">1.2 承包方提供保险单和凭证  </w:t>
      </w:r>
      <w:r>
        <w:rPr>
          <w:rFonts w:hint="default" w:ascii="仿宋_GB2312" w:hAnsi="Calibri" w:eastAsia="仿宋_GB2312" w:cs="仿宋_GB2312"/>
          <w:bCs w:val="0"/>
          <w:color w:val="auto"/>
          <w:kern w:val="2"/>
          <w:sz w:val="28"/>
          <w:szCs w:val="28"/>
          <w:highlight w:val="none"/>
          <w:lang w:val="en-US" w:eastAsia="zh-CN" w:bidi="ar"/>
        </w:rPr>
        <w:t xml:space="preserve">                                                      </w:t>
      </w:r>
      <w:r>
        <w:rPr>
          <w:rFonts w:hint="default" w:ascii="仿宋_GB2312" w:hAnsi="Calibri" w:eastAsia="仿宋_GB2312" w:cs="仿宋_GB2312"/>
          <w:b w:val="0"/>
          <w:bCs w:val="0"/>
          <w:color w:val="auto"/>
          <w:kern w:val="2"/>
          <w:sz w:val="28"/>
          <w:szCs w:val="28"/>
          <w:highlight w:val="none"/>
          <w:lang w:val="en-US" w:eastAsia="zh-CN" w:bidi="ar"/>
        </w:rPr>
        <w:t xml:space="preserve">                                              </w:t>
      </w:r>
    </w:p>
    <w:p w14:paraId="6F1A5CDD">
      <w:pPr>
        <w:pStyle w:val="6"/>
        <w:widowControl/>
        <w:adjustRightInd w:val="0"/>
        <w:snapToGrid w:val="0"/>
        <w:spacing w:line="420" w:lineRule="exact"/>
        <w:ind w:left="0" w:firstLine="560" w:firstLineChars="200"/>
        <w:rPr>
          <w:rFonts w:hint="default" w:ascii="仿宋_GB2312" w:eastAsia="仿宋_GB2312" w:cs="仿宋_GB2312"/>
          <w:color w:val="auto"/>
          <w:kern w:val="0"/>
          <w:sz w:val="28"/>
          <w:szCs w:val="28"/>
          <w:highlight w:val="none"/>
        </w:rPr>
      </w:pPr>
      <w:r>
        <w:rPr>
          <w:rFonts w:hint="default" w:ascii="仿宋_GB2312" w:eastAsia="仿宋_GB2312" w:cs="仿宋_GB2312"/>
          <w:color w:val="auto"/>
          <w:kern w:val="0"/>
          <w:sz w:val="28"/>
          <w:szCs w:val="28"/>
          <w:highlight w:val="none"/>
        </w:rPr>
        <w:t>承包方应按照本合同要求向发包方提供有效的投保保险单和保险凭证。</w:t>
      </w:r>
    </w:p>
    <w:p w14:paraId="46E0A433">
      <w:pPr>
        <w:keepNext w:val="0"/>
        <w:keepLines w:val="0"/>
        <w:widowControl w:val="0"/>
        <w:suppressLineNumbers w:val="0"/>
        <w:spacing w:before="0" w:beforeAutospacing="0" w:after="0" w:afterAutospacing="0"/>
        <w:ind w:left="0" w:right="0" w:firstLine="560" w:firstLineChars="200"/>
        <w:jc w:val="left"/>
        <w:outlineLvl w:val="1"/>
        <w:rPr>
          <w:rFonts w:hint="default" w:ascii="仿宋_GB2312" w:eastAsia="仿宋_GB2312" w:cs="仿宋_GB2312"/>
          <w:bCs w:val="0"/>
          <w:color w:val="auto"/>
          <w:kern w:val="2"/>
          <w:sz w:val="28"/>
          <w:szCs w:val="28"/>
          <w:highlight w:val="none"/>
        </w:rPr>
      </w:pPr>
      <w:bookmarkStart w:id="144" w:name="_Toc3558"/>
      <w:bookmarkEnd w:id="144"/>
      <w:bookmarkStart w:id="145" w:name="_Toc24350"/>
      <w:bookmarkEnd w:id="145"/>
      <w:bookmarkStart w:id="146" w:name="_Toc21316"/>
      <w:r>
        <w:rPr>
          <w:rFonts w:hint="default" w:ascii="仿宋_GB2312" w:hAnsi="Calibri" w:eastAsia="仿宋_GB2312" w:cs="仿宋_GB2312"/>
          <w:b w:val="0"/>
          <w:color w:val="auto"/>
          <w:kern w:val="2"/>
          <w:sz w:val="28"/>
          <w:szCs w:val="28"/>
          <w:highlight w:val="none"/>
          <w:lang w:val="en-US" w:eastAsia="zh-CN" w:bidi="ar"/>
        </w:rPr>
        <w:t>2</w:t>
      </w:r>
      <w:bookmarkEnd w:id="146"/>
      <w:r>
        <w:rPr>
          <w:rFonts w:hint="default" w:ascii="仿宋_GB2312" w:hAnsi="Calibri" w:eastAsia="仿宋_GB2312" w:cs="仿宋_GB2312"/>
          <w:b w:val="0"/>
          <w:color w:val="auto"/>
          <w:kern w:val="2"/>
          <w:sz w:val="28"/>
          <w:szCs w:val="28"/>
          <w:highlight w:val="none"/>
          <w:lang w:val="en-US" w:eastAsia="zh-CN" w:bidi="ar"/>
        </w:rPr>
        <w:t xml:space="preserve">1.3 未按规定投保的补救 </w:t>
      </w:r>
      <w:r>
        <w:rPr>
          <w:rFonts w:hint="default" w:ascii="仿宋_GB2312" w:hAnsi="Calibri" w:eastAsia="仿宋_GB2312" w:cs="仿宋_GB2312"/>
          <w:bCs w:val="0"/>
          <w:color w:val="auto"/>
          <w:kern w:val="2"/>
          <w:sz w:val="28"/>
          <w:szCs w:val="28"/>
          <w:highlight w:val="none"/>
          <w:lang w:val="en-US" w:eastAsia="zh-CN" w:bidi="ar"/>
        </w:rPr>
        <w:t xml:space="preserve">                                                                                                     </w:t>
      </w:r>
    </w:p>
    <w:p w14:paraId="2F9EF7E3">
      <w:pPr>
        <w:pStyle w:val="6"/>
        <w:widowControl/>
        <w:adjustRightInd w:val="0"/>
        <w:snapToGrid w:val="0"/>
        <w:spacing w:line="420" w:lineRule="exact"/>
        <w:ind w:left="0" w:firstLine="560" w:firstLineChars="200"/>
        <w:rPr>
          <w:rFonts w:hint="default" w:ascii="仿宋_GB2312" w:eastAsia="仿宋_GB2312" w:cs="仿宋_GB2312"/>
          <w:color w:val="auto"/>
          <w:kern w:val="0"/>
          <w:sz w:val="28"/>
          <w:szCs w:val="28"/>
          <w:highlight w:val="none"/>
        </w:rPr>
      </w:pPr>
      <w:r>
        <w:rPr>
          <w:rFonts w:hint="default" w:ascii="仿宋_GB2312" w:eastAsia="仿宋_GB2312" w:cs="仿宋_GB2312"/>
          <w:color w:val="auto"/>
          <w:kern w:val="0"/>
          <w:sz w:val="28"/>
          <w:szCs w:val="28"/>
          <w:highlight w:val="none"/>
        </w:rPr>
        <w:t>承包方应遵守本条规定办理有关保险事项。如果未按规定投保的，应按下列规定补偿：</w:t>
      </w:r>
    </w:p>
    <w:p w14:paraId="295E2920">
      <w:pPr>
        <w:pStyle w:val="6"/>
        <w:widowControl/>
        <w:adjustRightInd w:val="0"/>
        <w:snapToGrid w:val="0"/>
        <w:spacing w:line="420" w:lineRule="exact"/>
        <w:ind w:left="0" w:firstLine="560" w:firstLineChars="200"/>
        <w:rPr>
          <w:rFonts w:hint="default" w:ascii="仿宋_GB2312" w:eastAsia="仿宋_GB2312" w:cs="仿宋_GB2312"/>
          <w:color w:val="auto"/>
          <w:kern w:val="0"/>
          <w:sz w:val="28"/>
          <w:szCs w:val="28"/>
          <w:highlight w:val="none"/>
        </w:rPr>
      </w:pPr>
      <w:r>
        <w:rPr>
          <w:rFonts w:hint="default" w:ascii="仿宋_GB2312" w:eastAsia="仿宋_GB2312" w:cs="仿宋_GB2312"/>
          <w:color w:val="auto"/>
          <w:kern w:val="0"/>
          <w:sz w:val="28"/>
          <w:szCs w:val="28"/>
          <w:highlight w:val="none"/>
        </w:rPr>
        <w:t>(1)由于负有投保义务的承包方未按合同约定办理保险，或未能使保险持续有效的，则发包方可代为办理，所需费用由承包方承担；</w:t>
      </w:r>
    </w:p>
    <w:p w14:paraId="6FE14528">
      <w:pPr>
        <w:pStyle w:val="6"/>
        <w:widowControl/>
        <w:adjustRightInd w:val="0"/>
        <w:snapToGrid w:val="0"/>
        <w:spacing w:line="420" w:lineRule="exact"/>
        <w:ind w:left="0" w:firstLine="560" w:firstLineChars="200"/>
        <w:rPr>
          <w:rFonts w:hint="default" w:ascii="仿宋_GB2312" w:eastAsia="仿宋_GB2312" w:cs="仿宋_GB2312"/>
          <w:color w:val="auto"/>
          <w:kern w:val="0"/>
          <w:sz w:val="28"/>
          <w:szCs w:val="28"/>
          <w:highlight w:val="none"/>
        </w:rPr>
      </w:pPr>
      <w:r>
        <w:rPr>
          <w:rFonts w:hint="default" w:ascii="仿宋_GB2312" w:eastAsia="仿宋_GB2312" w:cs="仿宋_GB2312"/>
          <w:color w:val="auto"/>
          <w:kern w:val="0"/>
          <w:sz w:val="28"/>
          <w:szCs w:val="28"/>
          <w:highlight w:val="none"/>
        </w:rPr>
        <w:t>(2)由于负有投保义务的承包方未按合同约定办理某项保险，导致受益人未能得到保险人的赔偿，则该项保险金应由负有投保义务的承包方支付。</w:t>
      </w:r>
    </w:p>
    <w:p w14:paraId="07D369FA">
      <w:pPr>
        <w:pStyle w:val="6"/>
        <w:widowControl/>
        <w:adjustRightInd w:val="0"/>
        <w:snapToGrid w:val="0"/>
        <w:spacing w:line="420" w:lineRule="exact"/>
        <w:ind w:left="0" w:firstLine="560" w:firstLineChars="200"/>
        <w:rPr>
          <w:rFonts w:hint="default" w:ascii="仿宋_GB2312" w:eastAsia="仿宋_GB2312" w:cs="仿宋_GB2312"/>
          <w:b w:val="0"/>
          <w:color w:val="auto"/>
          <w:kern w:val="0"/>
          <w:sz w:val="28"/>
          <w:szCs w:val="28"/>
          <w:highlight w:val="none"/>
        </w:rPr>
      </w:pPr>
      <w:r>
        <w:rPr>
          <w:rFonts w:hint="default" w:ascii="仿宋_GB2312" w:eastAsia="仿宋_GB2312" w:cs="仿宋_GB2312"/>
          <w:b w:val="0"/>
          <w:color w:val="auto"/>
          <w:kern w:val="2"/>
          <w:sz w:val="28"/>
          <w:szCs w:val="28"/>
          <w:highlight w:val="none"/>
        </w:rPr>
        <w:t>21.4 发生保险事故双方应尽的责任</w:t>
      </w:r>
    </w:p>
    <w:p w14:paraId="72573CFD">
      <w:pPr>
        <w:pStyle w:val="6"/>
        <w:widowControl/>
        <w:adjustRightInd w:val="0"/>
        <w:snapToGrid w:val="0"/>
        <w:spacing w:line="420" w:lineRule="exact"/>
        <w:ind w:left="0" w:firstLine="560" w:firstLineChars="200"/>
        <w:rPr>
          <w:rFonts w:hint="default" w:ascii="仿宋_GB2312" w:eastAsia="仿宋_GB2312" w:cs="仿宋_GB2312"/>
          <w:color w:val="auto"/>
          <w:kern w:val="0"/>
          <w:sz w:val="28"/>
          <w:szCs w:val="28"/>
          <w:highlight w:val="none"/>
        </w:rPr>
      </w:pPr>
      <w:r>
        <w:rPr>
          <w:rFonts w:hint="default" w:ascii="仿宋_GB2312" w:eastAsia="仿宋_GB2312" w:cs="仿宋_GB2312"/>
          <w:color w:val="auto"/>
          <w:kern w:val="0"/>
          <w:sz w:val="28"/>
          <w:szCs w:val="28"/>
          <w:highlight w:val="none"/>
        </w:rPr>
        <w:t>当合同项目发生保险事故时,被保险人应及时通知保险人，并提供有关资料。合同双方当事人有责任采取合理有效措施防止或减少损失，并应相互协助做好向保险人的报告和理赔工作。</w:t>
      </w:r>
    </w:p>
    <w:p w14:paraId="31B79E90">
      <w:pPr>
        <w:pStyle w:val="6"/>
        <w:widowControl/>
        <w:adjustRightInd w:val="0"/>
        <w:snapToGrid w:val="0"/>
        <w:spacing w:line="420" w:lineRule="exact"/>
        <w:ind w:left="0" w:firstLine="560" w:firstLineChars="200"/>
        <w:rPr>
          <w:rFonts w:hint="default" w:ascii="仿宋_GB2312" w:eastAsia="仿宋_GB2312" w:cs="仿宋_GB2312"/>
          <w:color w:val="auto"/>
          <w:kern w:val="0"/>
          <w:sz w:val="28"/>
          <w:szCs w:val="28"/>
          <w:highlight w:val="none"/>
        </w:rPr>
      </w:pPr>
      <w:r>
        <w:rPr>
          <w:rFonts w:hint="default" w:ascii="仿宋_GB2312" w:eastAsia="仿宋_GB2312" w:cs="仿宋_GB2312"/>
          <w:b w:val="0"/>
          <w:color w:val="auto"/>
          <w:kern w:val="2"/>
          <w:sz w:val="28"/>
          <w:szCs w:val="28"/>
          <w:highlight w:val="none"/>
        </w:rPr>
        <w:t xml:space="preserve">21.5项目变更被保险人应尽的责任   </w:t>
      </w:r>
      <w:r>
        <w:rPr>
          <w:rFonts w:hint="default" w:ascii="仿宋_GB2312" w:eastAsia="仿宋_GB2312" w:cs="仿宋_GB2312"/>
          <w:bCs w:val="0"/>
          <w:color w:val="auto"/>
          <w:kern w:val="2"/>
          <w:sz w:val="28"/>
          <w:szCs w:val="28"/>
          <w:highlight w:val="none"/>
        </w:rPr>
        <w:t xml:space="preserve">                                                                                                       </w:t>
      </w:r>
    </w:p>
    <w:p w14:paraId="25BBC926">
      <w:pPr>
        <w:pStyle w:val="6"/>
        <w:widowControl/>
        <w:adjustRightInd w:val="0"/>
        <w:snapToGrid w:val="0"/>
        <w:spacing w:line="420" w:lineRule="exact"/>
        <w:ind w:left="0" w:firstLine="560" w:firstLineChars="200"/>
        <w:rPr>
          <w:rFonts w:hint="default" w:ascii="仿宋_GB2312" w:eastAsia="仿宋_GB2312" w:cs="仿宋_GB2312"/>
          <w:color w:val="auto"/>
          <w:kern w:val="0"/>
          <w:sz w:val="28"/>
          <w:szCs w:val="28"/>
          <w:highlight w:val="none"/>
        </w:rPr>
      </w:pPr>
      <w:r>
        <w:rPr>
          <w:rFonts w:hint="default" w:ascii="仿宋_GB2312" w:eastAsia="仿宋_GB2312" w:cs="仿宋_GB2312"/>
          <w:color w:val="auto"/>
          <w:kern w:val="0"/>
          <w:sz w:val="28"/>
          <w:szCs w:val="28"/>
          <w:highlight w:val="none"/>
        </w:rPr>
        <w:t>合同项目的性质、规模或计划发生变更时，被保险人应及时通知保险人，并在合同履行期间按照本条规定保证足够的保险额，由此造成的费用由责任方承担。</w:t>
      </w:r>
    </w:p>
    <w:p w14:paraId="5C048303">
      <w:pPr>
        <w:pStyle w:val="6"/>
        <w:widowControl/>
        <w:adjustRightInd w:val="0"/>
        <w:snapToGrid w:val="0"/>
        <w:spacing w:line="420" w:lineRule="exact"/>
        <w:ind w:left="0" w:firstLine="560" w:firstLineChars="200"/>
        <w:rPr>
          <w:rFonts w:hint="default" w:ascii="仿宋_GB2312" w:eastAsia="仿宋_GB2312" w:cs="仿宋_GB2312"/>
          <w:bCs w:val="0"/>
          <w:color w:val="auto"/>
          <w:kern w:val="2"/>
          <w:sz w:val="28"/>
          <w:szCs w:val="28"/>
          <w:highlight w:val="none"/>
        </w:rPr>
      </w:pPr>
      <w:r>
        <w:rPr>
          <w:rFonts w:hint="default" w:ascii="仿宋_GB2312" w:eastAsia="仿宋_GB2312" w:cs="仿宋_GB2312"/>
          <w:b w:val="0"/>
          <w:color w:val="auto"/>
          <w:kern w:val="2"/>
          <w:sz w:val="28"/>
          <w:szCs w:val="28"/>
          <w:highlight w:val="none"/>
        </w:rPr>
        <w:t xml:space="preserve">21.6保险赔偿金的用途   </w:t>
      </w:r>
      <w:r>
        <w:rPr>
          <w:rFonts w:hint="default" w:ascii="仿宋_GB2312" w:eastAsia="仿宋_GB2312" w:cs="仿宋_GB2312"/>
          <w:bCs w:val="0"/>
          <w:color w:val="auto"/>
          <w:kern w:val="2"/>
          <w:sz w:val="28"/>
          <w:szCs w:val="28"/>
          <w:highlight w:val="none"/>
        </w:rPr>
        <w:t xml:space="preserve">                                                                                                     </w:t>
      </w:r>
    </w:p>
    <w:p w14:paraId="2AD34D19">
      <w:pPr>
        <w:pStyle w:val="6"/>
        <w:widowControl/>
        <w:adjustRightInd w:val="0"/>
        <w:snapToGrid w:val="0"/>
        <w:spacing w:line="420" w:lineRule="exact"/>
        <w:ind w:left="0" w:firstLine="560" w:firstLineChars="200"/>
        <w:rPr>
          <w:rFonts w:hint="default" w:ascii="仿宋_GB2312" w:eastAsia="仿宋_GB2312" w:cs="仿宋_GB2312"/>
          <w:color w:val="auto"/>
          <w:kern w:val="0"/>
          <w:sz w:val="28"/>
          <w:szCs w:val="28"/>
          <w:highlight w:val="none"/>
        </w:rPr>
      </w:pPr>
      <w:r>
        <w:rPr>
          <w:rFonts w:hint="default" w:ascii="仿宋_GB2312" w:eastAsia="仿宋_GB2312" w:cs="仿宋_GB2312"/>
          <w:color w:val="auto"/>
          <w:kern w:val="0"/>
          <w:sz w:val="28"/>
          <w:szCs w:val="28"/>
          <w:highlight w:val="none"/>
        </w:rPr>
        <w:t>从保险人收到的因合同项目本身损失或损坏的保险金,应专项用于修复合同项目的损失或损坏，或作为对未能修复合同项目这些损失或损坏的补偿。</w:t>
      </w:r>
    </w:p>
    <w:p w14:paraId="676CC9F1">
      <w:pPr>
        <w:pStyle w:val="6"/>
        <w:widowControl/>
        <w:adjustRightInd w:val="0"/>
        <w:snapToGrid w:val="0"/>
        <w:spacing w:line="420" w:lineRule="exact"/>
        <w:ind w:left="0" w:firstLine="560" w:firstLineChars="200"/>
        <w:rPr>
          <w:rFonts w:hint="default" w:ascii="仿宋_GB2312" w:eastAsia="仿宋_GB2312" w:cs="仿宋_GB2312"/>
          <w:bCs w:val="0"/>
          <w:color w:val="auto"/>
          <w:kern w:val="2"/>
          <w:sz w:val="28"/>
          <w:szCs w:val="28"/>
          <w:highlight w:val="none"/>
        </w:rPr>
      </w:pPr>
      <w:r>
        <w:rPr>
          <w:rFonts w:hint="default" w:ascii="仿宋_GB2312" w:eastAsia="仿宋_GB2312" w:cs="仿宋_GB2312"/>
          <w:b w:val="0"/>
          <w:color w:val="auto"/>
          <w:kern w:val="2"/>
          <w:sz w:val="28"/>
          <w:szCs w:val="28"/>
          <w:highlight w:val="none"/>
        </w:rPr>
        <w:t xml:space="preserve">21.7约定投保事项       </w:t>
      </w:r>
      <w:r>
        <w:rPr>
          <w:rFonts w:hint="default" w:ascii="仿宋_GB2312" w:eastAsia="仿宋_GB2312" w:cs="仿宋_GB2312"/>
          <w:bCs w:val="0"/>
          <w:color w:val="auto"/>
          <w:kern w:val="2"/>
          <w:sz w:val="28"/>
          <w:szCs w:val="28"/>
          <w:highlight w:val="none"/>
        </w:rPr>
        <w:t xml:space="preserve">                                                                                                   </w:t>
      </w:r>
    </w:p>
    <w:p w14:paraId="2C83AF6A">
      <w:pPr>
        <w:keepNext w:val="0"/>
        <w:keepLines w:val="0"/>
        <w:widowControl w:val="0"/>
        <w:suppressLineNumbers w:val="0"/>
        <w:spacing w:before="0" w:beforeAutospacing="0" w:after="0" w:afterAutospacing="0" w:line="420" w:lineRule="exact"/>
        <w:ind w:left="0" w:right="0" w:firstLine="560" w:firstLineChars="200"/>
        <w:jc w:val="both"/>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（1）投保人：承包</w:t>
      </w:r>
      <w:r>
        <w:rPr>
          <w:rFonts w:hint="eastAsia" w:ascii="宋体" w:hAnsi="宋体" w:eastAsia="宋体" w:cs="宋体"/>
          <w:color w:val="auto"/>
          <w:kern w:val="2"/>
          <w:sz w:val="28"/>
          <w:szCs w:val="28"/>
          <w:highlight w:val="none"/>
          <w:lang w:val="en-US" w:eastAsia="zh-CN" w:bidi="ar"/>
        </w:rPr>
        <w:t>方</w:t>
      </w:r>
      <w:r>
        <w:rPr>
          <w:rFonts w:hint="default" w:ascii="仿宋_GB2312" w:hAnsi="Calibri" w:eastAsia="仿宋_GB2312" w:cs="仿宋_GB2312"/>
          <w:color w:val="auto"/>
          <w:kern w:val="2"/>
          <w:sz w:val="28"/>
          <w:szCs w:val="28"/>
          <w:highlight w:val="none"/>
          <w:lang w:val="en-US" w:eastAsia="zh-CN" w:bidi="ar"/>
        </w:rPr>
        <w:t>。</w:t>
      </w:r>
    </w:p>
    <w:p w14:paraId="1AEE0527">
      <w:pPr>
        <w:keepNext w:val="0"/>
        <w:keepLines w:val="0"/>
        <w:widowControl w:val="0"/>
        <w:suppressLineNumbers w:val="0"/>
        <w:spacing w:before="0" w:beforeAutospacing="0" w:after="0" w:afterAutospacing="0" w:line="420" w:lineRule="exact"/>
        <w:ind w:left="0" w:right="0" w:firstLine="560" w:firstLineChars="200"/>
        <w:jc w:val="both"/>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（2）投保内容：建筑工程一切险、安装工程一切险，承包</w:t>
      </w:r>
      <w:r>
        <w:rPr>
          <w:rFonts w:hint="eastAsia" w:ascii="宋体" w:hAnsi="宋体" w:eastAsia="宋体" w:cs="宋体"/>
          <w:color w:val="auto"/>
          <w:kern w:val="2"/>
          <w:sz w:val="28"/>
          <w:szCs w:val="28"/>
          <w:highlight w:val="none"/>
          <w:lang w:val="en-US" w:eastAsia="zh-CN" w:bidi="ar"/>
        </w:rPr>
        <w:t>方</w:t>
      </w:r>
      <w:r>
        <w:rPr>
          <w:rFonts w:hint="default" w:ascii="仿宋_GB2312" w:hAnsi="Calibri" w:eastAsia="仿宋_GB2312" w:cs="仿宋_GB2312"/>
          <w:color w:val="auto"/>
          <w:kern w:val="2"/>
          <w:sz w:val="28"/>
          <w:szCs w:val="28"/>
          <w:highlight w:val="none"/>
          <w:lang w:val="en-US" w:eastAsia="zh-CN" w:bidi="ar"/>
        </w:rPr>
        <w:t>、雇主责任保险、施工机械设备保险、施工管理用财产、车辆保险费，工程的材料和待安装设备等，由承包</w:t>
      </w:r>
      <w:r>
        <w:rPr>
          <w:rFonts w:hint="eastAsia" w:ascii="宋体" w:hAnsi="宋体" w:eastAsia="宋体" w:cs="宋体"/>
          <w:color w:val="auto"/>
          <w:kern w:val="2"/>
          <w:sz w:val="28"/>
          <w:szCs w:val="28"/>
          <w:highlight w:val="none"/>
          <w:lang w:val="en-US" w:eastAsia="zh-CN" w:bidi="ar"/>
        </w:rPr>
        <w:t>方</w:t>
      </w:r>
      <w:r>
        <w:rPr>
          <w:rFonts w:hint="default" w:ascii="仿宋_GB2312" w:hAnsi="Calibri" w:eastAsia="仿宋_GB2312" w:cs="仿宋_GB2312"/>
          <w:color w:val="auto"/>
          <w:kern w:val="2"/>
          <w:sz w:val="28"/>
          <w:szCs w:val="28"/>
          <w:highlight w:val="none"/>
          <w:lang w:val="en-US" w:eastAsia="zh-CN" w:bidi="ar"/>
        </w:rPr>
        <w:t>办理保险，保险费用已包含在合同价款中。</w:t>
      </w:r>
      <w:r>
        <w:rPr>
          <w:rFonts w:hint="default" w:ascii="仿宋_GB2312" w:hAnsi="Calibri" w:eastAsia="仿宋_GB2312" w:cs="仿宋_GB2312"/>
          <w:color w:val="auto"/>
          <w:kern w:val="2"/>
          <w:sz w:val="28"/>
          <w:szCs w:val="28"/>
          <w:highlight w:val="none"/>
          <w:lang w:val="en-US" w:eastAsia="zh-CN" w:bidi="ar"/>
        </w:rPr>
        <w:tab/>
      </w:r>
    </w:p>
    <w:p w14:paraId="631213D2">
      <w:pPr>
        <w:keepNext w:val="0"/>
        <w:keepLines w:val="0"/>
        <w:widowControl w:val="0"/>
        <w:suppressLineNumbers w:val="0"/>
        <w:spacing w:before="0" w:beforeAutospacing="0" w:after="0" w:afterAutospacing="0" w:line="420" w:lineRule="exact"/>
        <w:ind w:left="0" w:right="0" w:firstLine="560" w:firstLineChars="200"/>
        <w:jc w:val="both"/>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（3）保险费率：由投保人与合同双方同意的保险人商定。</w:t>
      </w:r>
    </w:p>
    <w:p w14:paraId="7E861924">
      <w:pPr>
        <w:keepNext w:val="0"/>
        <w:keepLines w:val="0"/>
        <w:widowControl w:val="0"/>
        <w:suppressLineNumbers w:val="0"/>
        <w:spacing w:before="0" w:beforeAutospacing="0" w:after="0" w:afterAutospacing="0" w:line="420" w:lineRule="exact"/>
        <w:ind w:left="0" w:right="0" w:firstLine="560" w:firstLineChars="200"/>
        <w:jc w:val="both"/>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（4）保险金额：由投保人与合同双方同意的保险人商定。</w:t>
      </w:r>
    </w:p>
    <w:p w14:paraId="68B5E083">
      <w:pPr>
        <w:keepNext w:val="0"/>
        <w:keepLines w:val="0"/>
        <w:widowControl w:val="0"/>
        <w:suppressLineNumbers w:val="0"/>
        <w:spacing w:before="0" w:beforeAutospacing="0" w:after="0" w:afterAutospacing="0" w:line="420" w:lineRule="exact"/>
        <w:ind w:left="0" w:right="0" w:firstLine="560" w:firstLineChars="200"/>
        <w:jc w:val="both"/>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（5）保险期限：项目开工之日起至项目缺陷责任期终止证书颁发之日止。</w:t>
      </w:r>
    </w:p>
    <w:p w14:paraId="2AE6A02E">
      <w:pPr>
        <w:keepNext w:val="0"/>
        <w:keepLines w:val="0"/>
        <w:widowControl w:val="0"/>
        <w:suppressLineNumbers w:val="0"/>
        <w:adjustRightInd w:val="0"/>
        <w:spacing w:before="0" w:beforeAutospacing="0" w:after="0" w:afterAutospacing="0" w:line="560" w:lineRule="exact"/>
        <w:ind w:left="0" w:right="0" w:firstLine="560" w:firstLineChars="200"/>
        <w:jc w:val="left"/>
        <w:textAlignment w:val="baseline"/>
        <w:rPr>
          <w:rFonts w:hint="default" w:ascii="仿宋_GB2312" w:eastAsia="仿宋_GB2312" w:cs="仿宋_GB2312"/>
          <w:color w:val="auto"/>
          <w:kern w:val="2"/>
          <w:sz w:val="28"/>
          <w:szCs w:val="28"/>
          <w:highlight w:val="none"/>
          <w:vertAlign w:val="baseline"/>
        </w:rPr>
      </w:pPr>
      <w:r>
        <w:rPr>
          <w:rFonts w:hint="default" w:ascii="仿宋_GB2312" w:hAnsi="Calibri" w:eastAsia="仿宋_GB2312" w:cs="仿宋_GB2312"/>
          <w:color w:val="auto"/>
          <w:kern w:val="2"/>
          <w:sz w:val="28"/>
          <w:szCs w:val="28"/>
          <w:highlight w:val="none"/>
          <w:vertAlign w:val="baseline"/>
          <w:lang w:val="en-US" w:eastAsia="zh-CN" w:bidi="ar"/>
        </w:rPr>
        <w:t>（6）承包</w:t>
      </w:r>
      <w:r>
        <w:rPr>
          <w:rFonts w:hint="eastAsia" w:ascii="宋体" w:hAnsi="宋体" w:eastAsia="宋体" w:cs="宋体"/>
          <w:color w:val="auto"/>
          <w:kern w:val="2"/>
          <w:sz w:val="28"/>
          <w:szCs w:val="28"/>
          <w:highlight w:val="none"/>
          <w:vertAlign w:val="baseline"/>
          <w:lang w:val="en-US" w:eastAsia="zh-CN" w:bidi="ar"/>
        </w:rPr>
        <w:t>方</w:t>
      </w:r>
      <w:r>
        <w:rPr>
          <w:rFonts w:hint="default" w:ascii="仿宋_GB2312" w:hAnsi="Calibri" w:eastAsia="仿宋_GB2312" w:cs="仿宋_GB2312"/>
          <w:color w:val="auto"/>
          <w:kern w:val="2"/>
          <w:sz w:val="28"/>
          <w:szCs w:val="28"/>
          <w:highlight w:val="none"/>
          <w:vertAlign w:val="baseline"/>
          <w:lang w:val="en-US" w:eastAsia="zh-CN" w:bidi="ar"/>
        </w:rPr>
        <w:t>应在项目开工前完成购买，并于购买后</w:t>
      </w:r>
      <w:r>
        <w:rPr>
          <w:rFonts w:hint="default" w:ascii="仿宋_GB2312" w:hAnsi="Calibri" w:eastAsia="仿宋_GB2312" w:cs="仿宋_GB2312"/>
          <w:color w:val="auto"/>
          <w:kern w:val="2"/>
          <w:sz w:val="28"/>
          <w:szCs w:val="28"/>
          <w:highlight w:val="none"/>
          <w:u w:val="single"/>
          <w:vertAlign w:val="baseline"/>
          <w:lang w:val="en-US" w:eastAsia="zh-CN" w:bidi="ar"/>
        </w:rPr>
        <w:t xml:space="preserve"> 5 </w:t>
      </w:r>
      <w:r>
        <w:rPr>
          <w:rFonts w:hint="default" w:ascii="仿宋_GB2312" w:hAnsi="Calibri" w:eastAsia="仿宋_GB2312" w:cs="仿宋_GB2312"/>
          <w:color w:val="auto"/>
          <w:kern w:val="2"/>
          <w:sz w:val="28"/>
          <w:szCs w:val="28"/>
          <w:highlight w:val="none"/>
          <w:vertAlign w:val="baseline"/>
          <w:lang w:val="en-US" w:eastAsia="zh-CN" w:bidi="ar"/>
        </w:rPr>
        <w:t>日内将购买保险的相关资料及情况向发包</w:t>
      </w:r>
      <w:r>
        <w:rPr>
          <w:rFonts w:hint="eastAsia" w:ascii="宋体" w:hAnsi="宋体" w:eastAsia="宋体" w:cs="宋体"/>
          <w:color w:val="auto"/>
          <w:kern w:val="2"/>
          <w:sz w:val="28"/>
          <w:szCs w:val="28"/>
          <w:highlight w:val="none"/>
          <w:vertAlign w:val="baseline"/>
          <w:lang w:val="en-US" w:eastAsia="zh-CN" w:bidi="ar"/>
        </w:rPr>
        <w:t>方</w:t>
      </w:r>
      <w:r>
        <w:rPr>
          <w:rFonts w:hint="default" w:ascii="仿宋_GB2312" w:hAnsi="Calibri" w:eastAsia="仿宋_GB2312" w:cs="仿宋_GB2312"/>
          <w:color w:val="auto"/>
          <w:kern w:val="2"/>
          <w:sz w:val="28"/>
          <w:szCs w:val="28"/>
          <w:highlight w:val="none"/>
          <w:vertAlign w:val="baseline"/>
          <w:lang w:val="en-US" w:eastAsia="zh-CN" w:bidi="ar"/>
        </w:rPr>
        <w:t>备案，否则，承包</w:t>
      </w:r>
      <w:r>
        <w:rPr>
          <w:rFonts w:hint="eastAsia" w:ascii="宋体" w:hAnsi="宋体" w:eastAsia="宋体" w:cs="宋体"/>
          <w:color w:val="auto"/>
          <w:kern w:val="2"/>
          <w:sz w:val="28"/>
          <w:szCs w:val="28"/>
          <w:highlight w:val="none"/>
          <w:vertAlign w:val="baseline"/>
          <w:lang w:val="en-US" w:eastAsia="zh-CN" w:bidi="ar"/>
        </w:rPr>
        <w:t>方</w:t>
      </w:r>
      <w:r>
        <w:rPr>
          <w:rFonts w:hint="default" w:ascii="仿宋_GB2312" w:hAnsi="Calibri" w:eastAsia="仿宋_GB2312" w:cs="仿宋_GB2312"/>
          <w:color w:val="auto"/>
          <w:kern w:val="2"/>
          <w:sz w:val="28"/>
          <w:szCs w:val="28"/>
          <w:highlight w:val="none"/>
          <w:vertAlign w:val="baseline"/>
          <w:lang w:val="en-US" w:eastAsia="zh-CN" w:bidi="ar"/>
        </w:rPr>
        <w:t>应向发包</w:t>
      </w:r>
      <w:r>
        <w:rPr>
          <w:rFonts w:hint="eastAsia" w:ascii="宋体" w:hAnsi="宋体" w:eastAsia="宋体" w:cs="宋体"/>
          <w:color w:val="auto"/>
          <w:kern w:val="2"/>
          <w:sz w:val="28"/>
          <w:szCs w:val="28"/>
          <w:highlight w:val="none"/>
          <w:vertAlign w:val="baseline"/>
          <w:lang w:val="en-US" w:eastAsia="zh-CN" w:bidi="ar"/>
        </w:rPr>
        <w:t>方</w:t>
      </w:r>
      <w:r>
        <w:rPr>
          <w:rFonts w:hint="default" w:ascii="仿宋_GB2312" w:hAnsi="Calibri" w:eastAsia="仿宋_GB2312" w:cs="仿宋_GB2312"/>
          <w:color w:val="auto"/>
          <w:kern w:val="2"/>
          <w:sz w:val="28"/>
          <w:szCs w:val="28"/>
          <w:highlight w:val="none"/>
          <w:vertAlign w:val="baseline"/>
          <w:lang w:val="en-US" w:eastAsia="zh-CN" w:bidi="ar"/>
        </w:rPr>
        <w:t>支付合同价的</w:t>
      </w:r>
      <w:r>
        <w:rPr>
          <w:rFonts w:hint="default" w:ascii="仿宋_GB2312" w:hAnsi="Calibri" w:eastAsia="仿宋_GB2312" w:cs="仿宋_GB2312"/>
          <w:color w:val="auto"/>
          <w:kern w:val="2"/>
          <w:sz w:val="28"/>
          <w:szCs w:val="28"/>
          <w:highlight w:val="none"/>
          <w:u w:val="single"/>
          <w:vertAlign w:val="baseline"/>
          <w:lang w:val="en-US" w:eastAsia="zh-CN" w:bidi="ar"/>
        </w:rPr>
        <w:t xml:space="preserve"> 10% </w:t>
      </w:r>
      <w:r>
        <w:rPr>
          <w:rFonts w:hint="default" w:ascii="仿宋_GB2312" w:hAnsi="Calibri" w:eastAsia="仿宋_GB2312" w:cs="仿宋_GB2312"/>
          <w:color w:val="auto"/>
          <w:kern w:val="2"/>
          <w:sz w:val="28"/>
          <w:szCs w:val="28"/>
          <w:highlight w:val="none"/>
          <w:vertAlign w:val="baseline"/>
          <w:lang w:val="en-US" w:eastAsia="zh-CN" w:bidi="ar"/>
        </w:rPr>
        <w:t>作为违约金。由于承包</w:t>
      </w:r>
      <w:r>
        <w:rPr>
          <w:rFonts w:hint="eastAsia" w:ascii="宋体" w:hAnsi="宋体" w:eastAsia="宋体" w:cs="宋体"/>
          <w:color w:val="auto"/>
          <w:kern w:val="2"/>
          <w:sz w:val="28"/>
          <w:szCs w:val="28"/>
          <w:highlight w:val="none"/>
          <w:vertAlign w:val="baseline"/>
          <w:lang w:val="en-US" w:eastAsia="zh-CN" w:bidi="ar"/>
        </w:rPr>
        <w:t>方</w:t>
      </w:r>
      <w:r>
        <w:rPr>
          <w:rFonts w:hint="default" w:ascii="仿宋_GB2312" w:hAnsi="Calibri" w:eastAsia="仿宋_GB2312" w:cs="仿宋_GB2312"/>
          <w:color w:val="auto"/>
          <w:kern w:val="2"/>
          <w:sz w:val="28"/>
          <w:szCs w:val="28"/>
          <w:highlight w:val="none"/>
          <w:vertAlign w:val="baseline"/>
          <w:lang w:val="en-US" w:eastAsia="zh-CN" w:bidi="ar"/>
        </w:rPr>
        <w:t xml:space="preserve">未按本条约定办理保险，导致受益人未能得到保险人的赔偿，则该项保险赔偿金由承包方支付。      </w:t>
      </w:r>
      <w:r>
        <w:rPr>
          <w:rFonts w:hint="default" w:ascii="仿宋_GB2312" w:hAnsi="Calibri" w:eastAsia="仿宋_GB2312" w:cs="仿宋_GB2312"/>
          <w:b w:val="0"/>
          <w:bCs w:val="0"/>
          <w:color w:val="auto"/>
          <w:kern w:val="2"/>
          <w:sz w:val="28"/>
          <w:szCs w:val="28"/>
          <w:highlight w:val="none"/>
          <w:vertAlign w:val="baseline"/>
          <w:lang w:val="en-US" w:eastAsia="zh-CN" w:bidi="ar"/>
        </w:rPr>
        <w:t xml:space="preserve">              </w:t>
      </w:r>
    </w:p>
    <w:p w14:paraId="05F11972">
      <w:pPr>
        <w:keepNext w:val="0"/>
        <w:keepLines w:val="0"/>
        <w:widowControl w:val="0"/>
        <w:suppressLineNumbers w:val="0"/>
        <w:adjustRightInd w:val="0"/>
        <w:spacing w:before="0" w:beforeAutospacing="0" w:after="0" w:afterAutospacing="0" w:line="560" w:lineRule="exact"/>
        <w:ind w:left="0" w:right="0" w:firstLine="560" w:firstLineChars="200"/>
        <w:jc w:val="left"/>
        <w:textAlignment w:val="baseline"/>
        <w:rPr>
          <w:rFonts w:hint="default" w:ascii="仿宋_GB2312" w:eastAsia="仿宋_GB2312" w:cs="仿宋_GB2312"/>
          <w:bCs w:val="0"/>
          <w:color w:val="auto"/>
          <w:kern w:val="2"/>
          <w:sz w:val="28"/>
          <w:szCs w:val="28"/>
          <w:highlight w:val="none"/>
          <w:vertAlign w:val="baseline"/>
        </w:rPr>
      </w:pPr>
      <w:r>
        <w:rPr>
          <w:rFonts w:hint="default" w:ascii="仿宋_GB2312" w:hAnsi="Calibri" w:eastAsia="仿宋_GB2312" w:cs="仿宋_GB2312"/>
          <w:bCs w:val="0"/>
          <w:color w:val="auto"/>
          <w:kern w:val="2"/>
          <w:sz w:val="28"/>
          <w:szCs w:val="28"/>
          <w:highlight w:val="none"/>
          <w:vertAlign w:val="baseline"/>
          <w:lang w:val="en-US" w:eastAsia="zh-CN" w:bidi="ar"/>
        </w:rPr>
        <w:t xml:space="preserve"> </w:t>
      </w:r>
    </w:p>
    <w:p w14:paraId="7B73C6BA">
      <w:pPr>
        <w:keepNext w:val="0"/>
        <w:keepLines w:val="0"/>
        <w:widowControl w:val="0"/>
        <w:suppressLineNumbers w:val="0"/>
        <w:adjustRightInd w:val="0"/>
        <w:spacing w:before="0" w:beforeAutospacing="0" w:after="0" w:afterAutospacing="0" w:line="560" w:lineRule="exact"/>
        <w:ind w:left="0" w:right="0" w:firstLine="560" w:firstLineChars="200"/>
        <w:jc w:val="left"/>
        <w:textAlignment w:val="baseline"/>
        <w:rPr>
          <w:rFonts w:hint="default" w:ascii="仿宋_GB2312" w:eastAsia="仿宋_GB2312" w:cs="仿宋_GB2312"/>
          <w:bCs w:val="0"/>
          <w:color w:val="auto"/>
          <w:kern w:val="2"/>
          <w:sz w:val="28"/>
          <w:szCs w:val="28"/>
          <w:highlight w:val="none"/>
          <w:vertAlign w:val="baseline"/>
        </w:rPr>
      </w:pPr>
      <w:r>
        <w:rPr>
          <w:rFonts w:hint="default" w:ascii="仿宋_GB2312" w:hAnsi="Calibri" w:eastAsia="仿宋_GB2312" w:cs="仿宋_GB2312"/>
          <w:bCs w:val="0"/>
          <w:color w:val="auto"/>
          <w:kern w:val="2"/>
          <w:sz w:val="28"/>
          <w:szCs w:val="28"/>
          <w:highlight w:val="none"/>
          <w:vertAlign w:val="baseline"/>
          <w:lang w:val="en-US" w:eastAsia="zh-CN" w:bidi="ar"/>
        </w:rPr>
        <w:t xml:space="preserve"> </w:t>
      </w:r>
    </w:p>
    <w:p w14:paraId="178AB11E">
      <w:pPr>
        <w:keepNext w:val="0"/>
        <w:keepLines w:val="0"/>
        <w:widowControl w:val="0"/>
        <w:suppressLineNumbers w:val="0"/>
        <w:adjustRightInd w:val="0"/>
        <w:spacing w:before="0" w:beforeAutospacing="0" w:after="0" w:afterAutospacing="0" w:line="560" w:lineRule="exact"/>
        <w:ind w:left="0" w:right="0" w:firstLine="560" w:firstLineChars="200"/>
        <w:jc w:val="left"/>
        <w:textAlignment w:val="baseline"/>
        <w:rPr>
          <w:rFonts w:hint="default" w:ascii="仿宋_GB2312" w:eastAsia="仿宋_GB2312" w:cs="仿宋_GB2312"/>
          <w:bCs w:val="0"/>
          <w:color w:val="auto"/>
          <w:kern w:val="2"/>
          <w:sz w:val="28"/>
          <w:szCs w:val="28"/>
          <w:highlight w:val="none"/>
          <w:vertAlign w:val="baseline"/>
        </w:rPr>
      </w:pPr>
      <w:r>
        <w:rPr>
          <w:rFonts w:hint="default" w:ascii="仿宋_GB2312" w:hAnsi="Calibri" w:eastAsia="仿宋_GB2312" w:cs="仿宋_GB2312"/>
          <w:bCs w:val="0"/>
          <w:color w:val="auto"/>
          <w:kern w:val="2"/>
          <w:sz w:val="28"/>
          <w:szCs w:val="28"/>
          <w:highlight w:val="none"/>
          <w:vertAlign w:val="baseline"/>
          <w:lang w:val="en-US" w:eastAsia="zh-CN" w:bidi="ar"/>
        </w:rPr>
        <w:t xml:space="preserve"> </w:t>
      </w:r>
    </w:p>
    <w:p w14:paraId="62FF47A1">
      <w:pPr>
        <w:keepNext w:val="0"/>
        <w:keepLines w:val="0"/>
        <w:widowControl w:val="0"/>
        <w:suppressLineNumbers w:val="0"/>
        <w:adjustRightInd w:val="0"/>
        <w:spacing w:before="0" w:beforeAutospacing="0" w:after="0" w:afterAutospacing="0" w:line="560" w:lineRule="exact"/>
        <w:ind w:left="0" w:right="0" w:firstLine="560" w:firstLineChars="200"/>
        <w:jc w:val="left"/>
        <w:textAlignment w:val="baseline"/>
        <w:rPr>
          <w:rFonts w:hint="default" w:ascii="仿宋_GB2312" w:eastAsia="仿宋_GB2312" w:cs="仿宋_GB2312"/>
          <w:bCs w:val="0"/>
          <w:color w:val="auto"/>
          <w:kern w:val="2"/>
          <w:sz w:val="28"/>
          <w:szCs w:val="28"/>
          <w:highlight w:val="none"/>
          <w:vertAlign w:val="baseline"/>
        </w:rPr>
      </w:pPr>
      <w:r>
        <w:rPr>
          <w:rFonts w:hint="default" w:ascii="仿宋_GB2312" w:hAnsi="Calibri" w:eastAsia="仿宋_GB2312" w:cs="仿宋_GB2312"/>
          <w:bCs w:val="0"/>
          <w:color w:val="auto"/>
          <w:kern w:val="2"/>
          <w:sz w:val="28"/>
          <w:szCs w:val="28"/>
          <w:highlight w:val="none"/>
          <w:vertAlign w:val="baseline"/>
          <w:lang w:val="en-US" w:eastAsia="zh-CN" w:bidi="ar"/>
        </w:rPr>
        <w:t xml:space="preserve"> </w:t>
      </w:r>
    </w:p>
    <w:p w14:paraId="2F83CB04">
      <w:pPr>
        <w:keepNext w:val="0"/>
        <w:keepLines w:val="0"/>
        <w:widowControl w:val="0"/>
        <w:suppressLineNumbers w:val="0"/>
        <w:adjustRightInd w:val="0"/>
        <w:spacing w:before="0" w:beforeAutospacing="0" w:after="0" w:afterAutospacing="0" w:line="560" w:lineRule="exact"/>
        <w:ind w:left="0" w:right="0" w:firstLine="0" w:firstLineChars="0"/>
        <w:jc w:val="left"/>
        <w:textAlignment w:val="baseline"/>
        <w:rPr>
          <w:rFonts w:hint="default" w:ascii="仿宋_GB2312" w:eastAsia="仿宋_GB2312" w:cs="仿宋_GB2312"/>
          <w:bCs w:val="0"/>
          <w:color w:val="auto"/>
          <w:kern w:val="2"/>
          <w:sz w:val="28"/>
          <w:szCs w:val="28"/>
          <w:highlight w:val="none"/>
          <w:vertAlign w:val="baseline"/>
        </w:rPr>
      </w:pPr>
      <w:r>
        <w:rPr>
          <w:rFonts w:hint="default" w:ascii="仿宋_GB2312" w:hAnsi="Calibri" w:eastAsia="仿宋_GB2312" w:cs="仿宋_GB2312"/>
          <w:bCs w:val="0"/>
          <w:color w:val="auto"/>
          <w:kern w:val="2"/>
          <w:sz w:val="28"/>
          <w:szCs w:val="28"/>
          <w:highlight w:val="none"/>
          <w:vertAlign w:val="baseline"/>
          <w:lang w:val="en-US" w:eastAsia="zh-CN" w:bidi="ar"/>
        </w:rPr>
        <w:t xml:space="preserve">发包方:                      </w:t>
      </w:r>
      <w:r>
        <w:rPr>
          <w:rFonts w:hint="default" w:ascii="仿宋_GB2312" w:hAnsi="Calibri" w:eastAsia="仿宋_GB2312" w:cs="仿宋_GB2312"/>
          <w:bCs w:val="0"/>
          <w:color w:val="auto"/>
          <w:kern w:val="2"/>
          <w:sz w:val="28"/>
          <w:szCs w:val="28"/>
          <w:highlight w:val="none"/>
          <w:vertAlign w:val="baseline"/>
          <w:lang w:val="en-US" w:eastAsia="zh-CN" w:bidi="ar"/>
        </w:rPr>
        <w:tab/>
      </w:r>
      <w:r>
        <w:rPr>
          <w:rFonts w:hint="default" w:ascii="仿宋_GB2312" w:hAnsi="Calibri" w:eastAsia="仿宋_GB2312" w:cs="仿宋_GB2312"/>
          <w:bCs w:val="0"/>
          <w:color w:val="auto"/>
          <w:kern w:val="2"/>
          <w:sz w:val="28"/>
          <w:szCs w:val="28"/>
          <w:highlight w:val="none"/>
          <w:vertAlign w:val="baseline"/>
          <w:lang w:val="en-US" w:eastAsia="zh-CN" w:bidi="ar"/>
        </w:rPr>
        <w:t xml:space="preserve">  承包方:</w:t>
      </w:r>
    </w:p>
    <w:p w14:paraId="5C50020C">
      <w:pPr>
        <w:keepNext w:val="0"/>
        <w:keepLines w:val="0"/>
        <w:widowControl w:val="0"/>
        <w:suppressLineNumbers w:val="0"/>
        <w:adjustRightInd w:val="0"/>
        <w:spacing w:before="0" w:beforeAutospacing="0" w:after="0" w:afterAutospacing="0" w:line="560" w:lineRule="exact"/>
        <w:ind w:left="0" w:right="0" w:firstLine="0" w:firstLineChars="0"/>
        <w:jc w:val="left"/>
        <w:textAlignment w:val="baseline"/>
        <w:rPr>
          <w:rFonts w:hint="default" w:ascii="仿宋_GB2312" w:eastAsia="仿宋_GB2312" w:cs="仿宋_GB2312"/>
          <w:bCs w:val="0"/>
          <w:color w:val="auto"/>
          <w:kern w:val="2"/>
          <w:sz w:val="28"/>
          <w:szCs w:val="28"/>
          <w:highlight w:val="none"/>
          <w:vertAlign w:val="baseline"/>
        </w:rPr>
      </w:pPr>
      <w:r>
        <w:rPr>
          <w:rFonts w:hint="default" w:ascii="仿宋_GB2312" w:hAnsi="Calibri" w:eastAsia="仿宋_GB2312" w:cs="仿宋_GB2312"/>
          <w:bCs w:val="0"/>
          <w:color w:val="auto"/>
          <w:kern w:val="2"/>
          <w:sz w:val="28"/>
          <w:szCs w:val="28"/>
          <w:highlight w:val="none"/>
          <w:vertAlign w:val="baseline"/>
          <w:lang w:val="en-US" w:eastAsia="zh-CN" w:bidi="ar"/>
        </w:rPr>
        <w:t>（公章）:</w:t>
      </w:r>
      <w:r>
        <w:rPr>
          <w:rFonts w:hint="default" w:ascii="仿宋_GB2312" w:hAnsi="Calibri" w:eastAsia="仿宋_GB2312" w:cs="仿宋_GB2312"/>
          <w:bCs w:val="0"/>
          <w:color w:val="auto"/>
          <w:kern w:val="2"/>
          <w:sz w:val="28"/>
          <w:szCs w:val="28"/>
          <w:highlight w:val="none"/>
          <w:vertAlign w:val="baseline"/>
          <w:lang w:val="en-US" w:eastAsia="zh-CN" w:bidi="ar"/>
        </w:rPr>
        <w:tab/>
      </w:r>
      <w:r>
        <w:rPr>
          <w:rFonts w:hint="default" w:ascii="仿宋_GB2312" w:hAnsi="Calibri" w:eastAsia="仿宋_GB2312" w:cs="仿宋_GB2312"/>
          <w:bCs w:val="0"/>
          <w:color w:val="auto"/>
          <w:kern w:val="2"/>
          <w:sz w:val="28"/>
          <w:szCs w:val="28"/>
          <w:highlight w:val="none"/>
          <w:vertAlign w:val="baseline"/>
          <w:lang w:val="en-US" w:eastAsia="zh-CN" w:bidi="ar"/>
        </w:rPr>
        <w:t xml:space="preserve">    </w:t>
      </w:r>
      <w:r>
        <w:rPr>
          <w:rFonts w:hint="default" w:ascii="仿宋_GB2312" w:hAnsi="Calibri" w:eastAsia="仿宋_GB2312" w:cs="仿宋_GB2312"/>
          <w:bCs w:val="0"/>
          <w:color w:val="auto"/>
          <w:kern w:val="2"/>
          <w:sz w:val="28"/>
          <w:szCs w:val="28"/>
          <w:highlight w:val="none"/>
          <w:vertAlign w:val="baseline"/>
          <w:lang w:val="en-US" w:eastAsia="zh-CN" w:bidi="ar"/>
        </w:rPr>
        <w:tab/>
      </w:r>
      <w:r>
        <w:rPr>
          <w:rFonts w:hint="default" w:ascii="仿宋_GB2312" w:hAnsi="Calibri" w:eastAsia="仿宋_GB2312" w:cs="仿宋_GB2312"/>
          <w:bCs w:val="0"/>
          <w:color w:val="auto"/>
          <w:kern w:val="2"/>
          <w:sz w:val="28"/>
          <w:szCs w:val="28"/>
          <w:highlight w:val="none"/>
          <w:vertAlign w:val="baseline"/>
          <w:lang w:val="en-US" w:eastAsia="zh-CN" w:bidi="ar"/>
        </w:rPr>
        <w:t xml:space="preserve">                 （公章）:</w:t>
      </w:r>
    </w:p>
    <w:p w14:paraId="6A4CBAC7">
      <w:pPr>
        <w:keepNext w:val="0"/>
        <w:keepLines w:val="0"/>
        <w:widowControl w:val="0"/>
        <w:suppressLineNumbers w:val="0"/>
        <w:adjustRightInd w:val="0"/>
        <w:spacing w:before="0" w:beforeAutospacing="0" w:after="0" w:afterAutospacing="0" w:line="560" w:lineRule="exact"/>
        <w:ind w:left="0" w:right="0" w:firstLine="0" w:firstLineChars="0"/>
        <w:jc w:val="left"/>
        <w:textAlignment w:val="baseline"/>
        <w:rPr>
          <w:rFonts w:hint="default" w:ascii="仿宋_GB2312" w:eastAsia="仿宋_GB2312" w:cs="仿宋_GB2312"/>
          <w:bCs w:val="0"/>
          <w:color w:val="auto"/>
          <w:kern w:val="2"/>
          <w:sz w:val="28"/>
          <w:szCs w:val="28"/>
          <w:highlight w:val="none"/>
          <w:vertAlign w:val="baseline"/>
        </w:rPr>
      </w:pPr>
      <w:r>
        <w:rPr>
          <w:rFonts w:hint="default" w:ascii="仿宋_GB2312" w:hAnsi="Calibri" w:eastAsia="仿宋_GB2312" w:cs="仿宋_GB2312"/>
          <w:bCs w:val="0"/>
          <w:color w:val="auto"/>
          <w:kern w:val="2"/>
          <w:sz w:val="28"/>
          <w:szCs w:val="28"/>
          <w:highlight w:val="none"/>
          <w:vertAlign w:val="baseline"/>
          <w:lang w:val="en-US" w:eastAsia="zh-CN" w:bidi="ar"/>
        </w:rPr>
        <w:t>法定代表人/授权代表人（签字）:    法定代表人/授权代表人（签字）:</w:t>
      </w:r>
    </w:p>
    <w:p w14:paraId="063CE87B">
      <w:pPr>
        <w:keepNext w:val="0"/>
        <w:keepLines w:val="0"/>
        <w:widowControl w:val="0"/>
        <w:suppressLineNumbers w:val="0"/>
        <w:adjustRightInd w:val="0"/>
        <w:spacing w:before="0" w:beforeAutospacing="0" w:after="0" w:afterAutospacing="0" w:line="560" w:lineRule="exact"/>
        <w:ind w:left="0" w:right="0" w:firstLine="0" w:firstLineChars="0"/>
        <w:jc w:val="left"/>
        <w:textAlignment w:val="baseline"/>
        <w:rPr>
          <w:rFonts w:hint="default" w:ascii="仿宋_GB2312" w:eastAsia="仿宋_GB2312" w:cs="仿宋_GB2312"/>
          <w:bCs w:val="0"/>
          <w:color w:val="auto"/>
          <w:kern w:val="2"/>
          <w:sz w:val="28"/>
          <w:szCs w:val="28"/>
          <w:highlight w:val="none"/>
          <w:vertAlign w:val="baseline"/>
        </w:rPr>
      </w:pPr>
      <w:r>
        <w:rPr>
          <w:rFonts w:hint="default" w:ascii="仿宋_GB2312" w:hAnsi="Calibri" w:eastAsia="仿宋_GB2312" w:cs="仿宋_GB2312"/>
          <w:bCs w:val="0"/>
          <w:color w:val="auto"/>
          <w:kern w:val="2"/>
          <w:sz w:val="28"/>
          <w:szCs w:val="28"/>
          <w:highlight w:val="none"/>
          <w:vertAlign w:val="baseline"/>
          <w:lang w:val="en-US" w:eastAsia="zh-CN" w:bidi="ar"/>
        </w:rPr>
        <w:t>联系人：                          联系人：</w:t>
      </w:r>
    </w:p>
    <w:p w14:paraId="309CAD77">
      <w:pPr>
        <w:keepNext w:val="0"/>
        <w:keepLines w:val="0"/>
        <w:widowControl w:val="0"/>
        <w:suppressLineNumbers w:val="0"/>
        <w:adjustRightInd w:val="0"/>
        <w:spacing w:before="0" w:beforeAutospacing="0" w:after="0" w:afterAutospacing="0" w:line="560" w:lineRule="exact"/>
        <w:ind w:left="0" w:right="0" w:firstLine="0" w:firstLineChars="0"/>
        <w:jc w:val="left"/>
        <w:textAlignment w:val="baseline"/>
        <w:rPr>
          <w:rFonts w:hint="default" w:ascii="仿宋_GB2312" w:eastAsia="仿宋_GB2312" w:cs="仿宋_GB2312"/>
          <w:bCs w:val="0"/>
          <w:color w:val="auto"/>
          <w:kern w:val="2"/>
          <w:sz w:val="28"/>
          <w:szCs w:val="28"/>
          <w:highlight w:val="none"/>
          <w:vertAlign w:val="baseline"/>
        </w:rPr>
      </w:pPr>
      <w:r>
        <w:rPr>
          <w:rFonts w:hint="default" w:ascii="仿宋_GB2312" w:hAnsi="Calibri" w:eastAsia="仿宋_GB2312" w:cs="仿宋_GB2312"/>
          <w:bCs w:val="0"/>
          <w:color w:val="auto"/>
          <w:kern w:val="2"/>
          <w:sz w:val="28"/>
          <w:szCs w:val="28"/>
          <w:highlight w:val="none"/>
          <w:vertAlign w:val="baseline"/>
          <w:lang w:val="en-US" w:eastAsia="zh-CN" w:bidi="ar"/>
        </w:rPr>
        <w:t>地  址:</w:t>
      </w:r>
      <w:r>
        <w:rPr>
          <w:rFonts w:hint="default" w:ascii="仿宋_GB2312" w:hAnsi="Calibri" w:eastAsia="仿宋_GB2312" w:cs="仿宋_GB2312"/>
          <w:bCs w:val="0"/>
          <w:color w:val="auto"/>
          <w:kern w:val="2"/>
          <w:sz w:val="28"/>
          <w:szCs w:val="28"/>
          <w:highlight w:val="none"/>
          <w:vertAlign w:val="baseline"/>
          <w:lang w:val="en-US" w:eastAsia="zh-CN" w:bidi="ar"/>
        </w:rPr>
        <w:tab/>
      </w:r>
      <w:r>
        <w:rPr>
          <w:rFonts w:hint="default" w:ascii="仿宋_GB2312" w:hAnsi="Calibri" w:eastAsia="仿宋_GB2312" w:cs="仿宋_GB2312"/>
          <w:bCs w:val="0"/>
          <w:color w:val="auto"/>
          <w:kern w:val="2"/>
          <w:sz w:val="28"/>
          <w:szCs w:val="28"/>
          <w:highlight w:val="none"/>
          <w:vertAlign w:val="baseline"/>
          <w:lang w:val="en-US" w:eastAsia="zh-CN" w:bidi="ar"/>
        </w:rPr>
        <w:t xml:space="preserve">                          地  址:</w:t>
      </w:r>
    </w:p>
    <w:p w14:paraId="116C0F0D">
      <w:pPr>
        <w:keepNext w:val="0"/>
        <w:keepLines w:val="0"/>
        <w:widowControl w:val="0"/>
        <w:suppressLineNumbers w:val="0"/>
        <w:adjustRightInd w:val="0"/>
        <w:spacing w:before="0" w:beforeAutospacing="0" w:after="0" w:afterAutospacing="0" w:line="560" w:lineRule="exact"/>
        <w:ind w:left="0" w:right="0" w:firstLine="0" w:firstLineChars="0"/>
        <w:jc w:val="left"/>
        <w:textAlignment w:val="baseline"/>
        <w:rPr>
          <w:rFonts w:hint="default" w:ascii="仿宋_GB2312" w:eastAsia="仿宋_GB2312" w:cs="仿宋_GB2312"/>
          <w:bCs w:val="0"/>
          <w:color w:val="auto"/>
          <w:kern w:val="2"/>
          <w:sz w:val="28"/>
          <w:szCs w:val="28"/>
          <w:highlight w:val="none"/>
          <w:vertAlign w:val="baseline"/>
        </w:rPr>
      </w:pPr>
      <w:r>
        <w:rPr>
          <w:rFonts w:hint="default" w:ascii="仿宋_GB2312" w:hAnsi="Calibri" w:eastAsia="仿宋_GB2312" w:cs="仿宋_GB2312"/>
          <w:bCs w:val="0"/>
          <w:color w:val="auto"/>
          <w:kern w:val="2"/>
          <w:sz w:val="28"/>
          <w:szCs w:val="28"/>
          <w:highlight w:val="none"/>
          <w:vertAlign w:val="baseline"/>
          <w:lang w:val="en-US" w:eastAsia="zh-CN" w:bidi="ar"/>
        </w:rPr>
        <w:t>电  话:</w:t>
      </w:r>
      <w:r>
        <w:rPr>
          <w:rFonts w:hint="default" w:ascii="仿宋_GB2312" w:hAnsi="Calibri" w:eastAsia="仿宋_GB2312" w:cs="仿宋_GB2312"/>
          <w:bCs w:val="0"/>
          <w:color w:val="auto"/>
          <w:kern w:val="2"/>
          <w:sz w:val="28"/>
          <w:szCs w:val="28"/>
          <w:highlight w:val="none"/>
          <w:vertAlign w:val="baseline"/>
          <w:lang w:val="en-US" w:eastAsia="zh-CN" w:bidi="ar"/>
        </w:rPr>
        <w:tab/>
      </w:r>
      <w:r>
        <w:rPr>
          <w:rFonts w:hint="default" w:ascii="仿宋_GB2312" w:hAnsi="Calibri" w:eastAsia="仿宋_GB2312" w:cs="仿宋_GB2312"/>
          <w:bCs w:val="0"/>
          <w:color w:val="auto"/>
          <w:kern w:val="2"/>
          <w:sz w:val="28"/>
          <w:szCs w:val="28"/>
          <w:highlight w:val="none"/>
          <w:vertAlign w:val="baseline"/>
          <w:lang w:val="en-US" w:eastAsia="zh-CN" w:bidi="ar"/>
        </w:rPr>
        <w:t xml:space="preserve">                          电  话:</w:t>
      </w:r>
    </w:p>
    <w:p w14:paraId="26F5D29A">
      <w:pPr>
        <w:keepNext w:val="0"/>
        <w:keepLines w:val="0"/>
        <w:widowControl w:val="0"/>
        <w:suppressLineNumbers w:val="0"/>
        <w:adjustRightInd w:val="0"/>
        <w:spacing w:before="0" w:beforeAutospacing="0" w:after="0" w:afterAutospacing="0" w:line="560" w:lineRule="exact"/>
        <w:ind w:left="0" w:right="0" w:firstLine="0" w:firstLineChars="0"/>
        <w:jc w:val="left"/>
        <w:textAlignment w:val="baseline"/>
        <w:rPr>
          <w:rFonts w:hint="default" w:ascii="仿宋_GB2312" w:eastAsia="仿宋_GB2312" w:cs="仿宋_GB2312"/>
          <w:bCs w:val="0"/>
          <w:color w:val="auto"/>
          <w:kern w:val="2"/>
          <w:sz w:val="28"/>
          <w:szCs w:val="28"/>
          <w:highlight w:val="none"/>
          <w:vertAlign w:val="baseline"/>
        </w:rPr>
      </w:pPr>
      <w:r>
        <w:rPr>
          <w:rFonts w:hint="default" w:ascii="仿宋_GB2312" w:hAnsi="Calibri" w:eastAsia="仿宋_GB2312" w:cs="仿宋_GB2312"/>
          <w:bCs w:val="0"/>
          <w:color w:val="auto"/>
          <w:kern w:val="2"/>
          <w:sz w:val="28"/>
          <w:szCs w:val="28"/>
          <w:highlight w:val="none"/>
          <w:vertAlign w:val="baseline"/>
          <w:lang w:val="en-US" w:eastAsia="zh-CN" w:bidi="ar"/>
        </w:rPr>
        <w:t xml:space="preserve">邮政编码:                       </w:t>
      </w:r>
      <w:r>
        <w:rPr>
          <w:rFonts w:hint="default" w:ascii="仿宋_GB2312" w:hAnsi="Calibri" w:eastAsia="仿宋_GB2312" w:cs="仿宋_GB2312"/>
          <w:bCs w:val="0"/>
          <w:color w:val="auto"/>
          <w:kern w:val="2"/>
          <w:sz w:val="28"/>
          <w:szCs w:val="28"/>
          <w:highlight w:val="none"/>
          <w:vertAlign w:val="baseline"/>
          <w:lang w:val="en-US" w:eastAsia="zh-CN" w:bidi="ar"/>
        </w:rPr>
        <w:tab/>
      </w:r>
      <w:r>
        <w:rPr>
          <w:rFonts w:hint="default" w:ascii="仿宋_GB2312" w:hAnsi="Calibri" w:eastAsia="仿宋_GB2312" w:cs="仿宋_GB2312"/>
          <w:bCs w:val="0"/>
          <w:color w:val="auto"/>
          <w:kern w:val="2"/>
          <w:sz w:val="28"/>
          <w:szCs w:val="28"/>
          <w:highlight w:val="none"/>
          <w:vertAlign w:val="baseline"/>
          <w:lang w:val="en-US" w:eastAsia="zh-CN" w:bidi="ar"/>
        </w:rPr>
        <w:t>邮政编码:</w:t>
      </w:r>
    </w:p>
    <w:p w14:paraId="3FFCE7B4">
      <w:pPr>
        <w:keepNext w:val="0"/>
        <w:keepLines w:val="0"/>
        <w:widowControl w:val="0"/>
        <w:suppressLineNumbers w:val="0"/>
        <w:adjustRightInd w:val="0"/>
        <w:spacing w:before="0" w:beforeAutospacing="0" w:after="0" w:afterAutospacing="0" w:line="560" w:lineRule="exact"/>
        <w:ind w:left="0" w:right="0" w:firstLine="0" w:firstLineChars="0"/>
        <w:jc w:val="left"/>
        <w:textAlignment w:val="baseline"/>
        <w:rPr>
          <w:rFonts w:hint="default" w:ascii="仿宋_GB2312" w:eastAsia="仿宋_GB2312" w:cs="仿宋_GB2312"/>
          <w:bCs w:val="0"/>
          <w:color w:val="auto"/>
          <w:kern w:val="2"/>
          <w:sz w:val="28"/>
          <w:szCs w:val="28"/>
          <w:highlight w:val="none"/>
          <w:vertAlign w:val="baseline"/>
        </w:rPr>
      </w:pPr>
      <w:r>
        <w:rPr>
          <w:rFonts w:hint="default" w:ascii="仿宋_GB2312" w:hAnsi="Calibri" w:eastAsia="仿宋_GB2312" w:cs="仿宋_GB2312"/>
          <w:bCs w:val="0"/>
          <w:color w:val="auto"/>
          <w:kern w:val="2"/>
          <w:sz w:val="28"/>
          <w:szCs w:val="28"/>
          <w:highlight w:val="none"/>
          <w:vertAlign w:val="baseline"/>
          <w:lang w:val="en-US" w:eastAsia="zh-CN" w:bidi="ar"/>
        </w:rPr>
        <w:t>开户银行:                         开户银行:</w:t>
      </w:r>
    </w:p>
    <w:p w14:paraId="471F1A11">
      <w:pPr>
        <w:keepNext w:val="0"/>
        <w:keepLines w:val="0"/>
        <w:widowControl w:val="0"/>
        <w:suppressLineNumbers w:val="0"/>
        <w:adjustRightInd w:val="0"/>
        <w:spacing w:before="0" w:beforeAutospacing="0" w:after="0" w:afterAutospacing="0" w:line="560" w:lineRule="exact"/>
        <w:ind w:left="0" w:right="0" w:firstLine="0" w:firstLineChars="0"/>
        <w:jc w:val="left"/>
        <w:textAlignment w:val="baseline"/>
        <w:rPr>
          <w:rFonts w:hint="default" w:ascii="仿宋_GB2312" w:eastAsia="仿宋_GB2312" w:cs="仿宋_GB2312"/>
          <w:bCs w:val="0"/>
          <w:color w:val="auto"/>
          <w:kern w:val="2"/>
          <w:sz w:val="28"/>
          <w:szCs w:val="28"/>
          <w:highlight w:val="none"/>
          <w:vertAlign w:val="baseline"/>
        </w:rPr>
      </w:pPr>
      <w:r>
        <w:rPr>
          <w:rFonts w:hint="default" w:ascii="仿宋_GB2312" w:hAnsi="Calibri" w:eastAsia="仿宋_GB2312" w:cs="仿宋_GB2312"/>
          <w:bCs w:val="0"/>
          <w:color w:val="auto"/>
          <w:kern w:val="2"/>
          <w:sz w:val="28"/>
          <w:szCs w:val="28"/>
          <w:highlight w:val="none"/>
          <w:vertAlign w:val="baseline"/>
          <w:lang w:val="en-US" w:eastAsia="zh-CN" w:bidi="ar"/>
        </w:rPr>
        <w:t>账号名称:                         账号名称:</w:t>
      </w:r>
    </w:p>
    <w:p w14:paraId="3F340DA7">
      <w:pPr>
        <w:keepNext w:val="0"/>
        <w:keepLines w:val="0"/>
        <w:widowControl w:val="0"/>
        <w:suppressLineNumbers w:val="0"/>
        <w:adjustRightInd w:val="0"/>
        <w:spacing w:before="0" w:beforeAutospacing="0" w:after="0" w:afterAutospacing="0" w:line="560" w:lineRule="exact"/>
        <w:ind w:left="0" w:right="0" w:firstLine="0" w:firstLineChars="0"/>
        <w:jc w:val="left"/>
        <w:textAlignment w:val="baseline"/>
        <w:rPr>
          <w:rFonts w:hint="default" w:ascii="仿宋_GB2312" w:eastAsia="仿宋_GB2312" w:cs="仿宋_GB2312"/>
          <w:bCs w:val="0"/>
          <w:color w:val="auto"/>
          <w:kern w:val="2"/>
          <w:sz w:val="28"/>
          <w:szCs w:val="28"/>
          <w:highlight w:val="none"/>
          <w:vertAlign w:val="baseline"/>
        </w:rPr>
      </w:pPr>
      <w:r>
        <w:rPr>
          <w:rFonts w:hint="default" w:ascii="仿宋_GB2312" w:hAnsi="Calibri" w:eastAsia="仿宋_GB2312" w:cs="仿宋_GB2312"/>
          <w:bCs w:val="0"/>
          <w:color w:val="auto"/>
          <w:kern w:val="2"/>
          <w:sz w:val="28"/>
          <w:szCs w:val="28"/>
          <w:highlight w:val="none"/>
          <w:vertAlign w:val="baseline"/>
          <w:lang w:val="en-US" w:eastAsia="zh-CN" w:bidi="ar"/>
        </w:rPr>
        <w:t>账号:                             账号:</w:t>
      </w:r>
    </w:p>
    <w:p w14:paraId="1FF6D2F4">
      <w:pPr>
        <w:keepNext w:val="0"/>
        <w:keepLines w:val="0"/>
        <w:widowControl w:val="0"/>
        <w:suppressLineNumbers w:val="0"/>
        <w:adjustRightInd w:val="0"/>
        <w:spacing w:before="0" w:beforeAutospacing="0" w:after="0" w:afterAutospacing="0" w:line="560" w:lineRule="exact"/>
        <w:ind w:left="0" w:right="0"/>
        <w:jc w:val="left"/>
        <w:textAlignment w:val="baseline"/>
        <w:rPr>
          <w:rFonts w:hint="default" w:ascii="仿宋_GB2312" w:eastAsia="仿宋_GB2312" w:cs="仿宋_GB2312"/>
          <w:color w:val="auto"/>
          <w:kern w:val="2"/>
          <w:sz w:val="28"/>
          <w:szCs w:val="28"/>
          <w:highlight w:val="none"/>
          <w:vertAlign w:val="baseline"/>
        </w:rPr>
      </w:pPr>
      <w:r>
        <w:rPr>
          <w:rFonts w:hint="default" w:ascii="仿宋_GB2312" w:hAnsi="Calibri" w:eastAsia="仿宋_GB2312" w:cs="仿宋_GB2312"/>
          <w:color w:val="auto"/>
          <w:kern w:val="2"/>
          <w:sz w:val="28"/>
          <w:szCs w:val="28"/>
          <w:highlight w:val="none"/>
          <w:vertAlign w:val="baseline"/>
          <w:lang w:val="en-US" w:eastAsia="zh-CN" w:bidi="ar"/>
        </w:rPr>
        <w:t>签订日期：                        签订日期：</w:t>
      </w:r>
    </w:p>
    <w:p w14:paraId="7E06EC4C">
      <w:pPr>
        <w:keepNext w:val="0"/>
        <w:keepLines w:val="0"/>
        <w:widowControl w:val="0"/>
        <w:suppressLineNumbers w:val="0"/>
        <w:spacing w:before="0" w:beforeAutospacing="0" w:after="0" w:afterAutospacing="0" w:line="560" w:lineRule="exact"/>
        <w:ind w:left="0" w:right="0"/>
        <w:jc w:val="left"/>
        <w:outlineLvl w:val="0"/>
        <w:rPr>
          <w:rFonts w:hint="eastAsia" w:ascii="黑体" w:hAnsi="宋体" w:eastAsia="黑体" w:cs="黑体"/>
          <w:color w:val="auto"/>
          <w:kern w:val="2"/>
          <w:sz w:val="28"/>
          <w:szCs w:val="28"/>
          <w:highlight w:val="none"/>
        </w:rPr>
      </w:pPr>
      <w:r>
        <w:rPr>
          <w:rFonts w:hint="eastAsia" w:ascii="黑体" w:hAnsi="宋体" w:eastAsia="黑体" w:cs="黑体"/>
          <w:color w:val="auto"/>
          <w:kern w:val="2"/>
          <w:sz w:val="28"/>
          <w:szCs w:val="28"/>
          <w:highlight w:val="none"/>
          <w:lang w:val="en-US" w:eastAsia="zh-CN" w:bidi="ar"/>
        </w:rPr>
        <w:t xml:space="preserve"> </w:t>
      </w:r>
    </w:p>
    <w:p w14:paraId="79742BA3">
      <w:pPr>
        <w:keepNext w:val="0"/>
        <w:keepLines w:val="0"/>
        <w:widowControl w:val="0"/>
        <w:suppressLineNumbers w:val="0"/>
        <w:spacing w:before="0" w:beforeAutospacing="0" w:after="0" w:afterAutospacing="0" w:line="560" w:lineRule="exact"/>
        <w:ind w:left="0" w:right="0"/>
        <w:jc w:val="left"/>
        <w:outlineLvl w:val="0"/>
        <w:rPr>
          <w:rFonts w:hint="eastAsia" w:ascii="黑体" w:hAnsi="宋体" w:eastAsia="黑体" w:cs="黑体"/>
          <w:color w:val="auto"/>
          <w:kern w:val="2"/>
          <w:sz w:val="28"/>
          <w:szCs w:val="28"/>
          <w:highlight w:val="none"/>
        </w:rPr>
      </w:pPr>
      <w:r>
        <w:rPr>
          <w:rFonts w:hint="eastAsia" w:ascii="黑体" w:hAnsi="宋体" w:eastAsia="黑体" w:cs="黑体"/>
          <w:color w:val="auto"/>
          <w:kern w:val="2"/>
          <w:sz w:val="28"/>
          <w:szCs w:val="28"/>
          <w:highlight w:val="none"/>
          <w:lang w:val="en-US" w:eastAsia="zh-CN" w:bidi="ar"/>
        </w:rPr>
        <w:t xml:space="preserve"> </w:t>
      </w:r>
    </w:p>
    <w:p w14:paraId="371FDC6C">
      <w:pPr>
        <w:keepNext w:val="0"/>
        <w:keepLines w:val="0"/>
        <w:widowControl w:val="0"/>
        <w:suppressLineNumbers w:val="0"/>
        <w:spacing w:before="0" w:beforeAutospacing="0" w:after="0" w:afterAutospacing="0" w:line="560" w:lineRule="exact"/>
        <w:ind w:left="0" w:right="0"/>
        <w:jc w:val="left"/>
        <w:outlineLvl w:val="0"/>
        <w:rPr>
          <w:rFonts w:hint="eastAsia" w:ascii="黑体" w:hAnsi="宋体" w:eastAsia="黑体" w:cs="黑体"/>
          <w:color w:val="auto"/>
          <w:kern w:val="2"/>
          <w:sz w:val="28"/>
          <w:szCs w:val="28"/>
          <w:highlight w:val="none"/>
        </w:rPr>
      </w:pPr>
      <w:r>
        <w:rPr>
          <w:rFonts w:hint="eastAsia" w:ascii="黑体" w:hAnsi="宋体" w:eastAsia="黑体" w:cs="黑体"/>
          <w:color w:val="auto"/>
          <w:kern w:val="2"/>
          <w:sz w:val="28"/>
          <w:szCs w:val="28"/>
          <w:highlight w:val="none"/>
          <w:lang w:val="en-US" w:eastAsia="zh-CN" w:bidi="ar"/>
        </w:rPr>
        <w:t xml:space="preserve"> </w:t>
      </w:r>
    </w:p>
    <w:p w14:paraId="456394CD">
      <w:pPr>
        <w:keepNext w:val="0"/>
        <w:keepLines w:val="0"/>
        <w:widowControl w:val="0"/>
        <w:suppressLineNumbers w:val="0"/>
        <w:spacing w:before="0" w:beforeAutospacing="0" w:after="0" w:afterAutospacing="0" w:line="560" w:lineRule="exact"/>
        <w:ind w:left="0" w:right="0"/>
        <w:jc w:val="left"/>
        <w:outlineLvl w:val="0"/>
        <w:rPr>
          <w:rFonts w:hint="eastAsia" w:ascii="黑体" w:hAnsi="宋体" w:eastAsia="黑体" w:cs="黑体"/>
          <w:color w:val="auto"/>
          <w:kern w:val="2"/>
          <w:sz w:val="28"/>
          <w:szCs w:val="28"/>
          <w:highlight w:val="none"/>
        </w:rPr>
      </w:pPr>
      <w:r>
        <w:rPr>
          <w:rFonts w:hint="eastAsia" w:ascii="黑体" w:hAnsi="宋体" w:eastAsia="黑体" w:cs="黑体"/>
          <w:color w:val="auto"/>
          <w:kern w:val="2"/>
          <w:sz w:val="28"/>
          <w:szCs w:val="28"/>
          <w:highlight w:val="none"/>
          <w:lang w:val="en-US" w:eastAsia="zh-CN" w:bidi="ar"/>
        </w:rPr>
        <w:t xml:space="preserve"> </w:t>
      </w:r>
    </w:p>
    <w:p w14:paraId="3564D529">
      <w:pPr>
        <w:pStyle w:val="2"/>
        <w:widowControl/>
        <w:spacing w:before="0" w:beforeAutospacing="1"/>
        <w:ind w:leftChars="200" w:right="0"/>
        <w:rPr>
          <w:rFonts w:hint="eastAsia" w:ascii="黑体" w:hAnsi="宋体" w:eastAsia="黑体" w:cs="黑体"/>
          <w:color w:val="auto"/>
          <w:kern w:val="0"/>
          <w:sz w:val="28"/>
          <w:szCs w:val="28"/>
          <w:highlight w:val="none"/>
        </w:rPr>
      </w:pPr>
      <w:r>
        <w:rPr>
          <w:rFonts w:hint="eastAsia" w:ascii="黑体" w:hAnsi="宋体" w:eastAsia="黑体" w:cs="黑体"/>
          <w:color w:val="auto"/>
          <w:kern w:val="0"/>
          <w:sz w:val="28"/>
          <w:szCs w:val="28"/>
          <w:highlight w:val="none"/>
        </w:rPr>
        <w:t xml:space="preserve"> </w:t>
      </w:r>
    </w:p>
    <w:p w14:paraId="0AE23DBB">
      <w:pPr>
        <w:pStyle w:val="2"/>
        <w:widowControl/>
        <w:spacing w:before="0" w:beforeAutospacing="1"/>
        <w:ind w:leftChars="200" w:right="0"/>
        <w:rPr>
          <w:rFonts w:hint="eastAsia" w:ascii="黑体" w:hAnsi="宋体" w:eastAsia="黑体" w:cs="黑体"/>
          <w:color w:val="auto"/>
          <w:kern w:val="0"/>
          <w:sz w:val="28"/>
          <w:szCs w:val="28"/>
          <w:highlight w:val="none"/>
        </w:rPr>
      </w:pPr>
      <w:r>
        <w:rPr>
          <w:rFonts w:hint="eastAsia" w:ascii="黑体" w:hAnsi="宋体" w:eastAsia="黑体" w:cs="黑体"/>
          <w:color w:val="auto"/>
          <w:kern w:val="0"/>
          <w:sz w:val="28"/>
          <w:szCs w:val="28"/>
          <w:highlight w:val="none"/>
        </w:rPr>
        <w:t xml:space="preserve"> </w:t>
      </w:r>
    </w:p>
    <w:p w14:paraId="5E1E2FEC">
      <w:pPr>
        <w:pStyle w:val="2"/>
        <w:widowControl/>
        <w:spacing w:before="0" w:beforeAutospacing="1"/>
        <w:ind w:leftChars="200" w:right="0"/>
        <w:rPr>
          <w:rFonts w:hint="eastAsia" w:ascii="黑体" w:hAnsi="宋体" w:eastAsia="黑体" w:cs="黑体"/>
          <w:color w:val="auto"/>
          <w:kern w:val="0"/>
          <w:sz w:val="28"/>
          <w:szCs w:val="28"/>
          <w:highlight w:val="none"/>
        </w:rPr>
      </w:pPr>
      <w:r>
        <w:rPr>
          <w:rFonts w:hint="eastAsia" w:ascii="黑体" w:hAnsi="宋体" w:eastAsia="黑体" w:cs="黑体"/>
          <w:color w:val="auto"/>
          <w:kern w:val="0"/>
          <w:sz w:val="28"/>
          <w:szCs w:val="28"/>
          <w:highlight w:val="none"/>
        </w:rPr>
        <w:t xml:space="preserve"> </w:t>
      </w:r>
    </w:p>
    <w:p w14:paraId="7DB41FA8">
      <w:pPr>
        <w:pStyle w:val="2"/>
        <w:widowControl/>
        <w:spacing w:before="0" w:beforeAutospacing="1"/>
        <w:ind w:leftChars="200" w:right="0"/>
        <w:rPr>
          <w:rFonts w:hint="eastAsia" w:ascii="黑体" w:hAnsi="宋体" w:eastAsia="黑体" w:cs="黑体"/>
          <w:color w:val="auto"/>
          <w:kern w:val="0"/>
          <w:sz w:val="28"/>
          <w:szCs w:val="28"/>
          <w:highlight w:val="none"/>
        </w:rPr>
      </w:pPr>
      <w:r>
        <w:rPr>
          <w:rFonts w:hint="eastAsia" w:ascii="黑体" w:hAnsi="宋体" w:eastAsia="黑体" w:cs="黑体"/>
          <w:color w:val="auto"/>
          <w:kern w:val="0"/>
          <w:sz w:val="28"/>
          <w:szCs w:val="28"/>
          <w:highlight w:val="none"/>
        </w:rPr>
        <w:t xml:space="preserve"> </w:t>
      </w:r>
    </w:p>
    <w:p w14:paraId="5C54B356">
      <w:pPr>
        <w:pStyle w:val="2"/>
        <w:widowControl/>
        <w:spacing w:before="0" w:beforeAutospacing="1"/>
        <w:ind w:leftChars="200" w:right="0"/>
        <w:rPr>
          <w:rFonts w:hint="eastAsia" w:ascii="黑体" w:hAnsi="宋体" w:eastAsia="黑体" w:cs="黑体"/>
          <w:color w:val="auto"/>
          <w:kern w:val="0"/>
          <w:sz w:val="28"/>
          <w:szCs w:val="28"/>
          <w:highlight w:val="none"/>
        </w:rPr>
      </w:pPr>
      <w:r>
        <w:rPr>
          <w:rFonts w:hint="eastAsia" w:ascii="黑体" w:hAnsi="宋体" w:eastAsia="黑体" w:cs="黑体"/>
          <w:color w:val="auto"/>
          <w:kern w:val="0"/>
          <w:sz w:val="28"/>
          <w:szCs w:val="28"/>
          <w:highlight w:val="none"/>
        </w:rPr>
        <w:t xml:space="preserve"> </w:t>
      </w:r>
    </w:p>
    <w:p w14:paraId="0D021E1D">
      <w:pPr>
        <w:pStyle w:val="2"/>
        <w:widowControl/>
        <w:spacing w:before="0" w:beforeAutospacing="1"/>
        <w:ind w:leftChars="200" w:right="0"/>
        <w:rPr>
          <w:rFonts w:hint="eastAsia" w:ascii="黑体" w:hAnsi="宋体" w:eastAsia="黑体" w:cs="黑体"/>
          <w:color w:val="auto"/>
          <w:kern w:val="0"/>
          <w:sz w:val="28"/>
          <w:szCs w:val="28"/>
          <w:highlight w:val="none"/>
        </w:rPr>
      </w:pPr>
      <w:r>
        <w:rPr>
          <w:rFonts w:hint="eastAsia" w:ascii="黑体" w:hAnsi="宋体" w:eastAsia="黑体" w:cs="黑体"/>
          <w:color w:val="auto"/>
          <w:kern w:val="0"/>
          <w:sz w:val="28"/>
          <w:szCs w:val="28"/>
          <w:highlight w:val="none"/>
        </w:rPr>
        <w:t xml:space="preserve"> </w:t>
      </w:r>
    </w:p>
    <w:p w14:paraId="11C18747">
      <w:pPr>
        <w:rPr>
          <w:rFonts w:hint="eastAsia" w:ascii="黑体" w:hAnsi="宋体" w:eastAsia="黑体" w:cs="黑体"/>
          <w:b w:val="0"/>
          <w:bCs/>
          <w:color w:val="auto"/>
          <w:kern w:val="0"/>
          <w:sz w:val="28"/>
          <w:szCs w:val="28"/>
          <w:highlight w:val="none"/>
        </w:rPr>
      </w:pPr>
      <w:r>
        <w:rPr>
          <w:rFonts w:hint="eastAsia" w:ascii="黑体" w:hAnsi="宋体" w:eastAsia="黑体" w:cs="黑体"/>
          <w:b w:val="0"/>
          <w:bCs/>
          <w:color w:val="auto"/>
          <w:kern w:val="0"/>
          <w:sz w:val="28"/>
          <w:szCs w:val="28"/>
          <w:highlight w:val="none"/>
        </w:rPr>
        <w:br w:type="page"/>
      </w:r>
    </w:p>
    <w:p w14:paraId="0BE10B58">
      <w:pPr>
        <w:pStyle w:val="11"/>
        <w:widowControl/>
        <w:snapToGrid w:val="0"/>
        <w:spacing w:before="0" w:beforeAutospacing="0" w:after="0" w:afterAutospacing="0" w:line="560" w:lineRule="exact"/>
        <w:ind w:left="0" w:leftChars="0" w:right="0" w:firstLine="0" w:firstLineChars="0"/>
        <w:jc w:val="left"/>
        <w:rPr>
          <w:rFonts w:hint="eastAsia" w:ascii="黑体" w:hAnsi="宋体" w:eastAsia="黑体" w:cs="黑体"/>
          <w:b w:val="0"/>
          <w:bCs/>
          <w:color w:val="auto"/>
          <w:kern w:val="0"/>
          <w:sz w:val="28"/>
          <w:szCs w:val="28"/>
          <w:highlight w:val="none"/>
        </w:rPr>
      </w:pPr>
      <w:r>
        <w:rPr>
          <w:rFonts w:hint="eastAsia" w:ascii="黑体" w:hAnsi="宋体" w:eastAsia="黑体" w:cs="黑体"/>
          <w:b w:val="0"/>
          <w:bCs/>
          <w:color w:val="auto"/>
          <w:kern w:val="0"/>
          <w:sz w:val="28"/>
          <w:szCs w:val="28"/>
          <w:highlight w:val="none"/>
        </w:rPr>
        <w:t>合同附件：1.项目质量保修书</w:t>
      </w:r>
    </w:p>
    <w:p w14:paraId="30FABFEA">
      <w:pPr>
        <w:pStyle w:val="11"/>
        <w:widowControl/>
        <w:snapToGrid w:val="0"/>
        <w:spacing w:before="0" w:beforeAutospacing="0" w:after="0" w:afterAutospacing="0" w:line="560" w:lineRule="exact"/>
        <w:ind w:left="0" w:leftChars="0" w:right="0" w:firstLine="0" w:firstLineChars="0"/>
        <w:jc w:val="left"/>
        <w:rPr>
          <w:rFonts w:hint="eastAsia" w:ascii="黑体" w:hAnsi="宋体" w:eastAsia="黑体" w:cs="黑体"/>
          <w:b w:val="0"/>
          <w:bCs/>
          <w:color w:val="auto"/>
          <w:kern w:val="0"/>
          <w:sz w:val="28"/>
          <w:szCs w:val="28"/>
          <w:highlight w:val="none"/>
        </w:rPr>
      </w:pPr>
      <w:r>
        <w:rPr>
          <w:rFonts w:hint="eastAsia" w:ascii="黑体" w:hAnsi="宋体" w:eastAsia="黑体" w:cs="黑体"/>
          <w:b w:val="0"/>
          <w:bCs/>
          <w:color w:val="auto"/>
          <w:kern w:val="0"/>
          <w:sz w:val="28"/>
          <w:szCs w:val="28"/>
          <w:highlight w:val="none"/>
        </w:rPr>
        <w:t xml:space="preserve">          2.项目安全生产、质量文明施工协议书</w:t>
      </w:r>
    </w:p>
    <w:p w14:paraId="13E1DA38">
      <w:pPr>
        <w:pStyle w:val="11"/>
        <w:widowControl/>
        <w:snapToGrid w:val="0"/>
        <w:spacing w:before="0" w:beforeAutospacing="0" w:after="0" w:afterAutospacing="0" w:line="560" w:lineRule="exact"/>
        <w:ind w:left="0" w:leftChars="0" w:right="0" w:firstLine="0" w:firstLineChars="0"/>
        <w:jc w:val="left"/>
        <w:rPr>
          <w:rFonts w:hint="eastAsia" w:ascii="黑体" w:hAnsi="宋体" w:eastAsia="黑体" w:cs="黑体"/>
          <w:b w:val="0"/>
          <w:bCs/>
          <w:color w:val="auto"/>
          <w:kern w:val="0"/>
          <w:sz w:val="28"/>
          <w:szCs w:val="28"/>
          <w:highlight w:val="none"/>
        </w:rPr>
      </w:pPr>
      <w:r>
        <w:rPr>
          <w:rFonts w:hint="eastAsia" w:ascii="黑体" w:hAnsi="宋体" w:eastAsia="黑体" w:cs="黑体"/>
          <w:b w:val="0"/>
          <w:bCs/>
          <w:color w:val="auto"/>
          <w:kern w:val="0"/>
          <w:sz w:val="28"/>
          <w:szCs w:val="28"/>
          <w:highlight w:val="none"/>
        </w:rPr>
        <w:t xml:space="preserve">          3.环保承诺书</w:t>
      </w:r>
    </w:p>
    <w:p w14:paraId="2E6ACAB7">
      <w:pPr>
        <w:pStyle w:val="11"/>
        <w:widowControl/>
        <w:snapToGrid w:val="0"/>
        <w:spacing w:before="0" w:beforeAutospacing="0" w:after="0" w:afterAutospacing="0" w:line="560" w:lineRule="exact"/>
        <w:ind w:left="0" w:leftChars="0" w:right="0" w:firstLine="0" w:firstLineChars="0"/>
        <w:jc w:val="left"/>
        <w:rPr>
          <w:rFonts w:hint="eastAsia" w:ascii="黑体" w:hAnsi="宋体" w:eastAsia="黑体" w:cs="黑体"/>
          <w:b w:val="0"/>
          <w:bCs/>
          <w:color w:val="auto"/>
          <w:kern w:val="0"/>
          <w:sz w:val="28"/>
          <w:szCs w:val="28"/>
          <w:highlight w:val="none"/>
        </w:rPr>
      </w:pPr>
      <w:r>
        <w:rPr>
          <w:rFonts w:hint="eastAsia" w:ascii="黑体" w:hAnsi="宋体" w:eastAsia="黑体" w:cs="黑体"/>
          <w:b w:val="0"/>
          <w:bCs/>
          <w:color w:val="auto"/>
          <w:kern w:val="0"/>
          <w:sz w:val="28"/>
          <w:szCs w:val="28"/>
          <w:highlight w:val="none"/>
        </w:rPr>
        <w:t xml:space="preserve">          4.廉洁责任书</w:t>
      </w:r>
    </w:p>
    <w:p w14:paraId="74FA8CAF">
      <w:pPr>
        <w:pStyle w:val="11"/>
        <w:widowControl/>
        <w:snapToGrid w:val="0"/>
        <w:spacing w:before="0" w:beforeAutospacing="0" w:after="0" w:afterAutospacing="0" w:line="560" w:lineRule="exact"/>
        <w:ind w:left="0" w:leftChars="0" w:right="0" w:firstLine="0" w:firstLineChars="0"/>
        <w:jc w:val="left"/>
        <w:rPr>
          <w:rFonts w:hint="eastAsia" w:ascii="黑体" w:hAnsi="宋体" w:eastAsia="黑体" w:cs="黑体"/>
          <w:b w:val="0"/>
          <w:bCs/>
          <w:color w:val="auto"/>
          <w:kern w:val="0"/>
          <w:sz w:val="28"/>
          <w:szCs w:val="28"/>
          <w:highlight w:val="none"/>
        </w:rPr>
      </w:pPr>
      <w:r>
        <w:rPr>
          <w:rFonts w:hint="eastAsia" w:ascii="黑体" w:hAnsi="宋体" w:eastAsia="黑体" w:cs="黑体"/>
          <w:b w:val="0"/>
          <w:bCs/>
          <w:color w:val="auto"/>
          <w:kern w:val="0"/>
          <w:sz w:val="28"/>
          <w:szCs w:val="28"/>
          <w:highlight w:val="none"/>
        </w:rPr>
        <w:t xml:space="preserve">          5.委任的主要人员汇总表</w:t>
      </w:r>
    </w:p>
    <w:p w14:paraId="58E6D839">
      <w:pPr>
        <w:pStyle w:val="11"/>
        <w:widowControl/>
        <w:snapToGrid w:val="0"/>
        <w:spacing w:before="0" w:beforeAutospacing="0" w:after="0" w:afterAutospacing="0" w:line="560" w:lineRule="exact"/>
        <w:ind w:left="0" w:leftChars="0" w:right="0" w:firstLine="0" w:firstLineChars="0"/>
        <w:jc w:val="left"/>
        <w:rPr>
          <w:rFonts w:hint="eastAsia" w:ascii="黑体" w:hAnsi="宋体" w:eastAsia="黑体" w:cs="黑体"/>
          <w:b w:val="0"/>
          <w:bCs/>
          <w:color w:val="auto"/>
          <w:kern w:val="0"/>
          <w:sz w:val="28"/>
          <w:szCs w:val="28"/>
          <w:highlight w:val="none"/>
        </w:rPr>
      </w:pPr>
      <w:r>
        <w:rPr>
          <w:rFonts w:hint="eastAsia" w:ascii="黑体" w:hAnsi="宋体" w:eastAsia="黑体" w:cs="黑体"/>
          <w:b w:val="0"/>
          <w:bCs/>
          <w:color w:val="auto"/>
          <w:kern w:val="0"/>
          <w:sz w:val="28"/>
          <w:szCs w:val="28"/>
          <w:highlight w:val="none"/>
        </w:rPr>
        <w:t xml:space="preserve">          </w:t>
      </w:r>
      <w:r>
        <w:rPr>
          <w:rFonts w:hint="eastAsia" w:ascii="黑体" w:hAnsi="宋体" w:eastAsia="黑体" w:cs="黑体"/>
          <w:b w:val="0"/>
          <w:bCs/>
          <w:color w:val="auto"/>
          <w:kern w:val="0"/>
          <w:sz w:val="28"/>
          <w:szCs w:val="28"/>
          <w:highlight w:val="none"/>
          <w:lang w:val="en-US" w:eastAsia="zh-CN"/>
        </w:rPr>
        <w:t>6</w:t>
      </w:r>
      <w:r>
        <w:rPr>
          <w:rFonts w:hint="eastAsia" w:ascii="黑体" w:hAnsi="宋体" w:eastAsia="黑体" w:cs="黑体"/>
          <w:b w:val="0"/>
          <w:bCs/>
          <w:color w:val="auto"/>
          <w:kern w:val="0"/>
          <w:sz w:val="28"/>
          <w:szCs w:val="28"/>
          <w:highlight w:val="none"/>
        </w:rPr>
        <w:t>.主要人员简历表</w:t>
      </w:r>
    </w:p>
    <w:p w14:paraId="1996E954">
      <w:pPr>
        <w:pStyle w:val="11"/>
        <w:widowControl/>
        <w:snapToGrid w:val="0"/>
        <w:spacing w:before="0" w:beforeAutospacing="0" w:after="0" w:afterAutospacing="0" w:line="560" w:lineRule="exact"/>
        <w:ind w:left="0" w:leftChars="0" w:right="0" w:firstLine="1400" w:firstLineChars="500"/>
        <w:jc w:val="left"/>
        <w:rPr>
          <w:rFonts w:hint="eastAsia" w:ascii="黑体" w:hAnsi="宋体" w:eastAsia="黑体" w:cs="黑体"/>
          <w:b w:val="0"/>
          <w:bCs/>
          <w:color w:val="auto"/>
          <w:kern w:val="0"/>
          <w:sz w:val="28"/>
          <w:szCs w:val="28"/>
          <w:highlight w:val="none"/>
        </w:rPr>
      </w:pPr>
      <w:r>
        <w:rPr>
          <w:rFonts w:hint="eastAsia" w:ascii="黑体" w:hAnsi="宋体" w:eastAsia="黑体" w:cs="黑体"/>
          <w:b w:val="0"/>
          <w:bCs/>
          <w:color w:val="auto"/>
          <w:kern w:val="0"/>
          <w:sz w:val="28"/>
          <w:szCs w:val="28"/>
          <w:highlight w:val="none"/>
          <w:lang w:val="en-US" w:eastAsia="zh-CN"/>
        </w:rPr>
        <w:t>7</w:t>
      </w:r>
      <w:r>
        <w:rPr>
          <w:rFonts w:hint="eastAsia" w:ascii="黑体" w:hAnsi="宋体" w:eastAsia="黑体" w:cs="黑体"/>
          <w:b w:val="0"/>
          <w:bCs/>
          <w:color w:val="auto"/>
          <w:kern w:val="0"/>
          <w:sz w:val="28"/>
          <w:szCs w:val="28"/>
          <w:highlight w:val="none"/>
        </w:rPr>
        <w:t>.施工现场安全管理处罚细则</w:t>
      </w:r>
    </w:p>
    <w:p w14:paraId="3F71CD55">
      <w:pPr>
        <w:keepNext w:val="0"/>
        <w:keepLines w:val="0"/>
        <w:widowControl w:val="0"/>
        <w:suppressLineNumbers w:val="0"/>
        <w:spacing w:before="0" w:beforeAutospacing="0" w:after="0" w:afterAutospacing="0" w:line="560" w:lineRule="exact"/>
        <w:ind w:left="0" w:right="0"/>
        <w:jc w:val="left"/>
        <w:outlineLvl w:val="0"/>
        <w:rPr>
          <w:rFonts w:hint="eastAsia" w:ascii="黑体" w:hAnsi="宋体" w:eastAsia="黑体" w:cs="黑体"/>
          <w:color w:val="auto"/>
          <w:kern w:val="2"/>
          <w:sz w:val="28"/>
          <w:szCs w:val="28"/>
          <w:highlight w:val="none"/>
        </w:rPr>
      </w:pPr>
      <w:r>
        <w:rPr>
          <w:rFonts w:hint="eastAsia" w:ascii="黑体" w:hAnsi="宋体" w:eastAsia="黑体" w:cs="黑体"/>
          <w:b w:val="0"/>
          <w:bCs/>
          <w:color w:val="auto"/>
          <w:kern w:val="2"/>
          <w:sz w:val="28"/>
          <w:szCs w:val="28"/>
          <w:highlight w:val="none"/>
          <w:lang w:val="en-US" w:eastAsia="zh-CN" w:bidi="ar"/>
        </w:rPr>
        <w:t xml:space="preserve">          </w:t>
      </w:r>
      <w:bookmarkStart w:id="147" w:name="_Toc6941"/>
      <w:bookmarkEnd w:id="147"/>
      <w:bookmarkStart w:id="148" w:name="_Toc32052"/>
      <w:bookmarkEnd w:id="148"/>
      <w:bookmarkStart w:id="149" w:name="_Toc29129"/>
      <w:r>
        <w:rPr>
          <w:rFonts w:hint="eastAsia" w:ascii="黑体" w:hAnsi="宋体" w:eastAsia="黑体" w:cs="黑体"/>
          <w:b w:val="0"/>
          <w:bCs/>
          <w:color w:val="auto"/>
          <w:kern w:val="2"/>
          <w:sz w:val="28"/>
          <w:szCs w:val="28"/>
          <w:highlight w:val="none"/>
          <w:lang w:val="en-US" w:eastAsia="zh-CN" w:bidi="ar"/>
        </w:rPr>
        <w:t>8.其他附件</w:t>
      </w:r>
      <w:bookmarkEnd w:id="149"/>
    </w:p>
    <w:p w14:paraId="7A7EFD53">
      <w:pPr>
        <w:keepNext w:val="0"/>
        <w:keepLines w:val="0"/>
        <w:widowControl w:val="0"/>
        <w:suppressLineNumbers w:val="0"/>
        <w:spacing w:before="0" w:beforeAutospacing="0" w:after="0" w:afterAutospacing="0" w:line="560" w:lineRule="exact"/>
        <w:ind w:left="0" w:right="0"/>
        <w:jc w:val="left"/>
        <w:outlineLvl w:val="0"/>
        <w:rPr>
          <w:rFonts w:hint="eastAsia" w:ascii="黑体" w:hAnsi="宋体" w:eastAsia="黑体" w:cs="黑体"/>
          <w:color w:val="auto"/>
          <w:kern w:val="2"/>
          <w:sz w:val="28"/>
          <w:szCs w:val="28"/>
          <w:highlight w:val="none"/>
        </w:rPr>
      </w:pPr>
      <w:r>
        <w:rPr>
          <w:rFonts w:hint="eastAsia" w:ascii="黑体" w:hAnsi="宋体" w:eastAsia="黑体" w:cs="黑体"/>
          <w:color w:val="auto"/>
          <w:kern w:val="2"/>
          <w:sz w:val="28"/>
          <w:szCs w:val="28"/>
          <w:highlight w:val="none"/>
          <w:lang w:val="en-US" w:eastAsia="zh-CN" w:bidi="ar"/>
        </w:rPr>
        <w:t xml:space="preserve"> </w:t>
      </w:r>
    </w:p>
    <w:p w14:paraId="792E0E6A">
      <w:pPr>
        <w:keepNext w:val="0"/>
        <w:keepLines w:val="0"/>
        <w:widowControl w:val="0"/>
        <w:suppressLineNumbers w:val="0"/>
        <w:spacing w:before="0" w:beforeAutospacing="0" w:after="0" w:afterAutospacing="0" w:line="560" w:lineRule="exact"/>
        <w:ind w:left="0" w:right="0"/>
        <w:jc w:val="left"/>
        <w:outlineLvl w:val="0"/>
        <w:rPr>
          <w:rFonts w:hint="eastAsia" w:ascii="黑体" w:hAnsi="宋体" w:eastAsia="黑体" w:cs="黑体"/>
          <w:color w:val="auto"/>
          <w:kern w:val="2"/>
          <w:sz w:val="28"/>
          <w:szCs w:val="28"/>
          <w:highlight w:val="none"/>
        </w:rPr>
      </w:pPr>
      <w:r>
        <w:rPr>
          <w:rFonts w:hint="eastAsia" w:ascii="黑体" w:hAnsi="宋体" w:eastAsia="黑体" w:cs="黑体"/>
          <w:color w:val="auto"/>
          <w:kern w:val="2"/>
          <w:sz w:val="28"/>
          <w:szCs w:val="28"/>
          <w:highlight w:val="none"/>
          <w:lang w:val="en-US" w:eastAsia="zh-CN" w:bidi="ar"/>
        </w:rPr>
        <w:t xml:space="preserve"> </w:t>
      </w:r>
    </w:p>
    <w:p w14:paraId="78208438">
      <w:pPr>
        <w:keepNext w:val="0"/>
        <w:keepLines w:val="0"/>
        <w:widowControl w:val="0"/>
        <w:suppressLineNumbers w:val="0"/>
        <w:spacing w:before="0" w:beforeAutospacing="0" w:after="0" w:afterAutospacing="0" w:line="560" w:lineRule="exact"/>
        <w:ind w:left="0" w:right="0"/>
        <w:jc w:val="left"/>
        <w:outlineLvl w:val="0"/>
        <w:rPr>
          <w:rFonts w:hint="eastAsia" w:ascii="黑体" w:hAnsi="宋体" w:eastAsia="黑体" w:cs="黑体"/>
          <w:color w:val="auto"/>
          <w:kern w:val="2"/>
          <w:sz w:val="28"/>
          <w:szCs w:val="28"/>
          <w:highlight w:val="none"/>
        </w:rPr>
      </w:pPr>
      <w:r>
        <w:rPr>
          <w:rFonts w:hint="eastAsia" w:ascii="黑体" w:hAnsi="宋体" w:eastAsia="黑体" w:cs="黑体"/>
          <w:color w:val="auto"/>
          <w:kern w:val="2"/>
          <w:sz w:val="28"/>
          <w:szCs w:val="28"/>
          <w:highlight w:val="none"/>
          <w:lang w:val="en-US" w:eastAsia="zh-CN" w:bidi="ar"/>
        </w:rPr>
        <w:t xml:space="preserve"> </w:t>
      </w:r>
    </w:p>
    <w:p w14:paraId="1A022037">
      <w:pPr>
        <w:keepNext w:val="0"/>
        <w:keepLines w:val="0"/>
        <w:widowControl w:val="0"/>
        <w:suppressLineNumbers w:val="0"/>
        <w:spacing w:before="0" w:beforeAutospacing="0" w:after="0" w:afterAutospacing="0" w:line="560" w:lineRule="exact"/>
        <w:ind w:left="0" w:right="0"/>
        <w:jc w:val="left"/>
        <w:outlineLvl w:val="0"/>
        <w:rPr>
          <w:rFonts w:hint="eastAsia" w:ascii="黑体" w:hAnsi="宋体" w:eastAsia="黑体" w:cs="黑体"/>
          <w:color w:val="auto"/>
          <w:kern w:val="2"/>
          <w:sz w:val="28"/>
          <w:szCs w:val="28"/>
          <w:highlight w:val="none"/>
        </w:rPr>
      </w:pPr>
      <w:r>
        <w:rPr>
          <w:rFonts w:hint="eastAsia" w:ascii="黑体" w:hAnsi="宋体" w:eastAsia="黑体" w:cs="黑体"/>
          <w:color w:val="auto"/>
          <w:kern w:val="2"/>
          <w:sz w:val="28"/>
          <w:szCs w:val="28"/>
          <w:highlight w:val="none"/>
          <w:lang w:val="en-US" w:eastAsia="zh-CN" w:bidi="ar"/>
        </w:rPr>
        <w:t xml:space="preserve"> </w:t>
      </w:r>
    </w:p>
    <w:p w14:paraId="2511C08B">
      <w:pPr>
        <w:keepNext w:val="0"/>
        <w:keepLines w:val="0"/>
        <w:widowControl w:val="0"/>
        <w:suppressLineNumbers w:val="0"/>
        <w:spacing w:before="0" w:beforeAutospacing="0" w:after="0" w:afterAutospacing="0" w:line="560" w:lineRule="exact"/>
        <w:ind w:left="0" w:right="0"/>
        <w:jc w:val="left"/>
        <w:outlineLvl w:val="0"/>
        <w:rPr>
          <w:rFonts w:hint="eastAsia" w:ascii="黑体" w:hAnsi="宋体" w:eastAsia="黑体" w:cs="黑体"/>
          <w:color w:val="auto"/>
          <w:kern w:val="2"/>
          <w:sz w:val="28"/>
          <w:szCs w:val="28"/>
          <w:highlight w:val="none"/>
        </w:rPr>
      </w:pPr>
      <w:r>
        <w:rPr>
          <w:rFonts w:hint="eastAsia" w:ascii="黑体" w:hAnsi="宋体" w:eastAsia="黑体" w:cs="黑体"/>
          <w:color w:val="auto"/>
          <w:kern w:val="2"/>
          <w:sz w:val="28"/>
          <w:szCs w:val="28"/>
          <w:highlight w:val="none"/>
          <w:lang w:val="en-US" w:eastAsia="zh-CN" w:bidi="ar"/>
        </w:rPr>
        <w:t xml:space="preserve"> </w:t>
      </w:r>
    </w:p>
    <w:p w14:paraId="24BAEB42">
      <w:pPr>
        <w:keepNext w:val="0"/>
        <w:keepLines w:val="0"/>
        <w:widowControl w:val="0"/>
        <w:suppressLineNumbers w:val="0"/>
        <w:spacing w:before="0" w:beforeAutospacing="0" w:after="0" w:afterAutospacing="0" w:line="560" w:lineRule="exact"/>
        <w:ind w:left="0" w:right="0"/>
        <w:jc w:val="left"/>
        <w:outlineLvl w:val="0"/>
        <w:rPr>
          <w:rFonts w:hint="eastAsia" w:ascii="黑体" w:hAnsi="宋体" w:eastAsia="黑体" w:cs="黑体"/>
          <w:color w:val="auto"/>
          <w:kern w:val="2"/>
          <w:sz w:val="28"/>
          <w:szCs w:val="28"/>
          <w:highlight w:val="none"/>
        </w:rPr>
      </w:pPr>
      <w:r>
        <w:rPr>
          <w:rFonts w:hint="eastAsia" w:ascii="黑体" w:hAnsi="宋体" w:eastAsia="黑体" w:cs="黑体"/>
          <w:color w:val="auto"/>
          <w:kern w:val="2"/>
          <w:sz w:val="28"/>
          <w:szCs w:val="28"/>
          <w:highlight w:val="none"/>
          <w:lang w:val="en-US" w:eastAsia="zh-CN" w:bidi="ar"/>
        </w:rPr>
        <w:t xml:space="preserve"> </w:t>
      </w:r>
    </w:p>
    <w:p w14:paraId="3A582A65">
      <w:pPr>
        <w:keepNext w:val="0"/>
        <w:keepLines w:val="0"/>
        <w:widowControl w:val="0"/>
        <w:suppressLineNumbers w:val="0"/>
        <w:spacing w:before="0" w:beforeAutospacing="0" w:after="0" w:afterAutospacing="0" w:line="560" w:lineRule="exact"/>
        <w:ind w:left="0" w:right="0"/>
        <w:jc w:val="left"/>
        <w:outlineLvl w:val="0"/>
        <w:rPr>
          <w:rFonts w:hint="eastAsia" w:ascii="黑体" w:hAnsi="宋体" w:eastAsia="黑体" w:cs="黑体"/>
          <w:color w:val="auto"/>
          <w:kern w:val="2"/>
          <w:sz w:val="28"/>
          <w:szCs w:val="28"/>
          <w:highlight w:val="none"/>
        </w:rPr>
      </w:pPr>
      <w:r>
        <w:rPr>
          <w:rFonts w:hint="eastAsia" w:ascii="黑体" w:hAnsi="宋体" w:eastAsia="黑体" w:cs="黑体"/>
          <w:color w:val="auto"/>
          <w:kern w:val="2"/>
          <w:sz w:val="28"/>
          <w:szCs w:val="28"/>
          <w:highlight w:val="none"/>
          <w:lang w:val="en-US" w:eastAsia="zh-CN" w:bidi="ar"/>
        </w:rPr>
        <w:t xml:space="preserve"> </w:t>
      </w:r>
    </w:p>
    <w:p w14:paraId="2AB3253B">
      <w:pPr>
        <w:pStyle w:val="2"/>
        <w:widowControl/>
        <w:spacing w:before="0" w:beforeAutospacing="1"/>
        <w:ind w:leftChars="200" w:right="0"/>
        <w:rPr>
          <w:rFonts w:hint="eastAsia" w:ascii="Calibri" w:hAnsi="Calibri" w:eastAsia="宋体" w:cs="宋体"/>
          <w:color w:val="auto"/>
          <w:kern w:val="0"/>
          <w:sz w:val="28"/>
          <w:szCs w:val="28"/>
          <w:highlight w:val="none"/>
        </w:rPr>
      </w:pPr>
      <w:r>
        <w:rPr>
          <w:rFonts w:hint="eastAsia" w:ascii="Calibri" w:hAnsi="Calibri" w:eastAsia="宋体" w:cs="宋体"/>
          <w:color w:val="auto"/>
          <w:kern w:val="0"/>
          <w:sz w:val="28"/>
          <w:szCs w:val="28"/>
          <w:highlight w:val="none"/>
        </w:rPr>
        <w:t xml:space="preserve"> </w:t>
      </w:r>
    </w:p>
    <w:p w14:paraId="70BE57B6">
      <w:pPr>
        <w:keepNext w:val="0"/>
        <w:keepLines w:val="0"/>
        <w:widowControl w:val="0"/>
        <w:suppressLineNumbers w:val="0"/>
        <w:spacing w:before="0" w:beforeAutospacing="0" w:after="0" w:afterAutospacing="0" w:line="560" w:lineRule="exact"/>
        <w:ind w:left="0" w:right="0"/>
        <w:jc w:val="left"/>
        <w:outlineLvl w:val="0"/>
        <w:rPr>
          <w:rFonts w:hint="eastAsia" w:ascii="黑体" w:hAnsi="宋体" w:eastAsia="黑体" w:cs="黑体"/>
          <w:color w:val="auto"/>
          <w:kern w:val="2"/>
          <w:sz w:val="28"/>
          <w:szCs w:val="28"/>
          <w:highlight w:val="none"/>
        </w:rPr>
      </w:pPr>
      <w:r>
        <w:rPr>
          <w:rFonts w:hint="eastAsia" w:ascii="黑体" w:hAnsi="宋体" w:eastAsia="黑体" w:cs="黑体"/>
          <w:color w:val="auto"/>
          <w:kern w:val="2"/>
          <w:sz w:val="28"/>
          <w:szCs w:val="28"/>
          <w:highlight w:val="none"/>
          <w:lang w:val="en-US" w:eastAsia="zh-CN" w:bidi="ar"/>
        </w:rPr>
        <w:t xml:space="preserve"> </w:t>
      </w:r>
    </w:p>
    <w:p w14:paraId="09634263">
      <w:pPr>
        <w:rPr>
          <w:rFonts w:hint="eastAsia" w:ascii="黑体" w:hAnsi="宋体" w:eastAsia="黑体" w:cs="黑体"/>
          <w:color w:val="auto"/>
          <w:kern w:val="2"/>
          <w:sz w:val="28"/>
          <w:szCs w:val="28"/>
          <w:highlight w:val="none"/>
          <w:lang w:val="en-US" w:eastAsia="zh-CN" w:bidi="ar"/>
        </w:rPr>
      </w:pPr>
      <w:bookmarkStart w:id="150" w:name="_Toc20630"/>
      <w:bookmarkEnd w:id="150"/>
      <w:bookmarkStart w:id="151" w:name="_Toc6987"/>
      <w:bookmarkEnd w:id="151"/>
      <w:bookmarkStart w:id="152" w:name="_Toc18591"/>
      <w:r>
        <w:rPr>
          <w:rFonts w:hint="eastAsia" w:ascii="黑体" w:hAnsi="宋体" w:eastAsia="黑体" w:cs="黑体"/>
          <w:color w:val="auto"/>
          <w:kern w:val="2"/>
          <w:sz w:val="28"/>
          <w:szCs w:val="28"/>
          <w:highlight w:val="none"/>
          <w:lang w:val="en-US" w:eastAsia="zh-CN" w:bidi="ar"/>
        </w:rPr>
        <w:br w:type="page"/>
      </w:r>
    </w:p>
    <w:p w14:paraId="2C56C78A">
      <w:pPr>
        <w:keepNext w:val="0"/>
        <w:keepLines w:val="0"/>
        <w:widowControl w:val="0"/>
        <w:suppressLineNumbers w:val="0"/>
        <w:spacing w:before="0" w:beforeAutospacing="0" w:after="0" w:afterAutospacing="0" w:line="560" w:lineRule="exact"/>
        <w:ind w:left="0" w:right="0"/>
        <w:jc w:val="left"/>
        <w:outlineLvl w:val="0"/>
        <w:rPr>
          <w:rFonts w:hint="eastAsia" w:ascii="黑体" w:hAnsi="宋体" w:eastAsia="黑体" w:cs="黑体"/>
          <w:b/>
          <w:bCs w:val="0"/>
          <w:color w:val="auto"/>
          <w:kern w:val="2"/>
          <w:sz w:val="28"/>
          <w:szCs w:val="28"/>
          <w:highlight w:val="none"/>
        </w:rPr>
      </w:pPr>
      <w:r>
        <w:rPr>
          <w:rFonts w:hint="eastAsia" w:ascii="黑体" w:hAnsi="宋体" w:eastAsia="黑体" w:cs="黑体"/>
          <w:color w:val="auto"/>
          <w:kern w:val="2"/>
          <w:sz w:val="28"/>
          <w:szCs w:val="28"/>
          <w:highlight w:val="none"/>
          <w:lang w:val="en-US" w:eastAsia="zh-CN" w:bidi="ar"/>
        </w:rPr>
        <w:t>附件1</w:t>
      </w:r>
      <w:bookmarkEnd w:id="152"/>
    </w:p>
    <w:p w14:paraId="23CC7391">
      <w:pPr>
        <w:pStyle w:val="11"/>
        <w:widowControl/>
        <w:snapToGrid w:val="0"/>
        <w:spacing w:before="0" w:beforeAutospacing="0" w:after="0" w:afterAutospacing="0" w:line="560" w:lineRule="exact"/>
        <w:ind w:left="0" w:right="0" w:firstLine="562" w:firstLineChars="200"/>
        <w:jc w:val="center"/>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t>项目质量保修书</w:t>
      </w:r>
    </w:p>
    <w:p w14:paraId="77E6D37D">
      <w:pPr>
        <w:pStyle w:val="11"/>
        <w:widowControl/>
        <w:snapToGrid w:val="0"/>
        <w:spacing w:before="0" w:beforeAutospacing="0" w:after="0" w:afterAutospacing="0" w:line="560" w:lineRule="exact"/>
        <w:ind w:left="0" w:right="0" w:firstLine="562" w:firstLineChars="200"/>
        <w:jc w:val="center"/>
        <w:rPr>
          <w:rFonts w:hint="default" w:ascii="仿宋_GB2312" w:eastAsia="仿宋_GB2312" w:cs="仿宋_GB2312"/>
          <w:b/>
          <w:bCs w:val="0"/>
          <w:color w:val="auto"/>
          <w:kern w:val="0"/>
          <w:sz w:val="28"/>
          <w:szCs w:val="28"/>
          <w:highlight w:val="none"/>
        </w:rPr>
      </w:pPr>
      <w:r>
        <w:rPr>
          <w:rFonts w:hint="default" w:ascii="仿宋_GB2312" w:eastAsia="仿宋_GB2312" w:cs="仿宋_GB2312"/>
          <w:b/>
          <w:bCs w:val="0"/>
          <w:color w:val="auto"/>
          <w:kern w:val="0"/>
          <w:sz w:val="28"/>
          <w:szCs w:val="28"/>
          <w:highlight w:val="none"/>
        </w:rPr>
        <w:t xml:space="preserve"> </w:t>
      </w:r>
    </w:p>
    <w:p w14:paraId="711B6F97">
      <w:pPr>
        <w:keepNext w:val="0"/>
        <w:keepLines w:val="0"/>
        <w:widowControl w:val="0"/>
        <w:suppressLineNumbers w:val="0"/>
        <w:spacing w:before="0" w:beforeAutospacing="0" w:after="0" w:afterAutospacing="0" w:line="560" w:lineRule="exact"/>
        <w:ind w:left="0" w:right="0" w:firstLine="0" w:firstLineChars="0"/>
        <w:jc w:val="both"/>
        <w:rPr>
          <w:rFonts w:hint="default" w:ascii="仿宋_GB2312" w:eastAsia="仿宋_GB2312" w:cs="仿宋_GB2312"/>
          <w:bCs w:val="0"/>
          <w:color w:val="auto"/>
          <w:kern w:val="2"/>
          <w:sz w:val="28"/>
          <w:szCs w:val="28"/>
          <w:highlight w:val="none"/>
        </w:rPr>
      </w:pPr>
      <w:r>
        <w:rPr>
          <w:rFonts w:hint="default" w:ascii="仿宋_GB2312" w:hAnsi="Calibri" w:eastAsia="仿宋_GB2312" w:cs="仿宋_GB2312"/>
          <w:b w:val="0"/>
          <w:bCs w:val="0"/>
          <w:color w:val="auto"/>
          <w:kern w:val="2"/>
          <w:sz w:val="28"/>
          <w:szCs w:val="28"/>
          <w:highlight w:val="none"/>
          <w:lang w:val="en-US" w:eastAsia="zh-CN" w:bidi="ar"/>
        </w:rPr>
        <w:t>发包方：</w:t>
      </w:r>
      <w:r>
        <w:rPr>
          <w:rFonts w:hint="eastAsia" w:ascii="仿宋_GB2312" w:hAnsi="Calibri" w:eastAsia="仿宋_GB2312" w:cs="仿宋_GB2312"/>
          <w:bCs w:val="0"/>
          <w:color w:val="auto"/>
          <w:kern w:val="2"/>
          <w:sz w:val="28"/>
          <w:szCs w:val="28"/>
          <w:highlight w:val="none"/>
          <w:lang w:val="en-US" w:eastAsia="zh-CN" w:bidi="ar"/>
        </w:rPr>
        <w:t>广东省地震局</w:t>
      </w:r>
    </w:p>
    <w:p w14:paraId="272746C4">
      <w:pPr>
        <w:keepNext w:val="0"/>
        <w:keepLines w:val="0"/>
        <w:widowControl w:val="0"/>
        <w:suppressLineNumbers w:val="0"/>
        <w:spacing w:before="0" w:beforeAutospacing="0" w:after="0" w:afterAutospacing="0" w:line="560" w:lineRule="exact"/>
        <w:ind w:left="0" w:right="0" w:firstLine="0" w:firstLineChars="0"/>
        <w:jc w:val="both"/>
        <w:rPr>
          <w:rFonts w:hint="default" w:ascii="仿宋_GB2312" w:eastAsia="仿宋_GB2312" w:cs="仿宋_GB2312"/>
          <w:bCs/>
          <w:color w:val="auto"/>
          <w:kern w:val="2"/>
          <w:sz w:val="28"/>
          <w:szCs w:val="28"/>
          <w:highlight w:val="none"/>
        </w:rPr>
      </w:pPr>
      <w:r>
        <w:rPr>
          <w:rFonts w:hint="default" w:ascii="仿宋_GB2312" w:hAnsi="Calibri" w:eastAsia="仿宋_GB2312" w:cs="仿宋_GB2312"/>
          <w:b w:val="0"/>
          <w:bCs w:val="0"/>
          <w:color w:val="auto"/>
          <w:kern w:val="2"/>
          <w:sz w:val="28"/>
          <w:szCs w:val="28"/>
          <w:highlight w:val="none"/>
          <w:lang w:val="en-US" w:eastAsia="zh-CN" w:bidi="ar"/>
        </w:rPr>
        <w:t>承包方：</w:t>
      </w:r>
      <w:r>
        <w:rPr>
          <w:rFonts w:hint="default" w:ascii="仿宋_GB2312" w:hAnsi="Calibri" w:eastAsia="仿宋_GB2312" w:cs="仿宋_GB2312"/>
          <w:bCs/>
          <w:color w:val="auto"/>
          <w:kern w:val="2"/>
          <w:sz w:val="28"/>
          <w:szCs w:val="28"/>
          <w:highlight w:val="none"/>
          <w:lang w:val="en-US" w:eastAsia="zh-CN" w:bidi="ar"/>
        </w:rPr>
        <w:t>（全称）</w:t>
      </w:r>
    </w:p>
    <w:p w14:paraId="323ED06D">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eastAsia="仿宋_GB2312" w:cs="仿宋_GB2312"/>
          <w:bCs/>
          <w:color w:val="auto"/>
          <w:kern w:val="2"/>
          <w:sz w:val="28"/>
          <w:szCs w:val="28"/>
          <w:highlight w:val="none"/>
        </w:rPr>
      </w:pPr>
      <w:r>
        <w:rPr>
          <w:rFonts w:hint="default" w:ascii="仿宋_GB2312" w:hAnsi="Calibri" w:eastAsia="仿宋_GB2312" w:cs="仿宋_GB2312"/>
          <w:bCs/>
          <w:color w:val="auto"/>
          <w:kern w:val="2"/>
          <w:sz w:val="28"/>
          <w:szCs w:val="28"/>
          <w:highlight w:val="none"/>
          <w:lang w:val="en-US" w:eastAsia="zh-CN" w:bidi="ar"/>
        </w:rPr>
        <w:t>为保证</w:t>
      </w:r>
      <w:r>
        <w:rPr>
          <w:rFonts w:hint="default" w:ascii="仿宋_GB2312" w:hAnsi="Calibri" w:eastAsia="仿宋_GB2312" w:cs="仿宋_GB2312"/>
          <w:bCs/>
          <w:color w:val="auto"/>
          <w:kern w:val="2"/>
          <w:sz w:val="28"/>
          <w:szCs w:val="28"/>
          <w:highlight w:val="none"/>
          <w:u w:val="single"/>
          <w:lang w:val="en-US" w:eastAsia="zh-CN" w:bidi="ar"/>
        </w:rPr>
        <w:t xml:space="preserve">                          </w:t>
      </w:r>
      <w:r>
        <w:rPr>
          <w:rFonts w:hint="default" w:ascii="仿宋_GB2312" w:hAnsi="Calibri" w:eastAsia="仿宋_GB2312" w:cs="仿宋_GB2312"/>
          <w:bCs/>
          <w:color w:val="auto"/>
          <w:kern w:val="2"/>
          <w:sz w:val="28"/>
          <w:szCs w:val="28"/>
          <w:highlight w:val="none"/>
          <w:lang w:val="en-US" w:eastAsia="zh-CN" w:bidi="ar"/>
        </w:rPr>
        <w:t>（项目名称）在合理使用期内正常使用，发包方协商一致签订项目质量保修书。承包方在质量保修期内按照有关管理规定及双方约定承担质量保修责任。</w:t>
      </w:r>
    </w:p>
    <w:p w14:paraId="282F7100">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eastAsia="仿宋_GB2312" w:cs="仿宋_GB2312"/>
          <w:bCs/>
          <w:color w:val="auto"/>
          <w:kern w:val="2"/>
          <w:sz w:val="28"/>
          <w:szCs w:val="28"/>
          <w:highlight w:val="none"/>
        </w:rPr>
      </w:pPr>
      <w:r>
        <w:rPr>
          <w:rFonts w:hint="default" w:ascii="仿宋_GB2312" w:hAnsi="Calibri" w:eastAsia="仿宋_GB2312" w:cs="仿宋_GB2312"/>
          <w:bCs/>
          <w:color w:val="auto"/>
          <w:kern w:val="2"/>
          <w:sz w:val="28"/>
          <w:szCs w:val="28"/>
          <w:highlight w:val="none"/>
          <w:lang w:val="en-US" w:eastAsia="zh-CN" w:bidi="ar"/>
        </w:rPr>
        <w:t>一、项目质量保修范围和内容</w:t>
      </w:r>
    </w:p>
    <w:p w14:paraId="430FA1B8">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eastAsia="仿宋_GB2312" w:cs="仿宋_GB2312"/>
          <w:bCs/>
          <w:color w:val="auto"/>
          <w:kern w:val="2"/>
          <w:sz w:val="28"/>
          <w:szCs w:val="28"/>
          <w:highlight w:val="none"/>
          <w:u w:val="single"/>
        </w:rPr>
      </w:pPr>
      <w:r>
        <w:rPr>
          <w:rFonts w:hint="default" w:ascii="仿宋_GB2312" w:hAnsi="Calibri" w:eastAsia="仿宋_GB2312" w:cs="仿宋_GB2312"/>
          <w:bCs/>
          <w:color w:val="auto"/>
          <w:kern w:val="2"/>
          <w:sz w:val="28"/>
          <w:szCs w:val="28"/>
          <w:highlight w:val="none"/>
          <w:lang w:val="en-US" w:eastAsia="zh-CN" w:bidi="ar"/>
        </w:rPr>
        <w:t>质量保修范围包括</w:t>
      </w:r>
      <w:r>
        <w:rPr>
          <w:rFonts w:hint="eastAsia" w:ascii="仿宋_GB2312" w:hAnsi="Calibri" w:eastAsia="仿宋_GB2312" w:cs="仿宋_GB2312"/>
          <w:bCs/>
          <w:color w:val="auto"/>
          <w:kern w:val="2"/>
          <w:sz w:val="28"/>
          <w:szCs w:val="28"/>
          <w:highlight w:val="none"/>
          <w:lang w:val="en-US" w:eastAsia="zh-CN" w:bidi="ar"/>
        </w:rPr>
        <w:t>装修</w:t>
      </w:r>
      <w:r>
        <w:rPr>
          <w:rFonts w:hint="default" w:ascii="仿宋_GB2312" w:hAnsi="Calibri" w:eastAsia="仿宋_GB2312" w:cs="仿宋_GB2312"/>
          <w:bCs/>
          <w:color w:val="auto"/>
          <w:kern w:val="2"/>
          <w:sz w:val="28"/>
          <w:szCs w:val="28"/>
          <w:highlight w:val="none"/>
          <w:lang w:val="en-US" w:eastAsia="zh-CN" w:bidi="ar"/>
        </w:rPr>
        <w:t>工程、主体结构工程、屋面防水工程和双方约定的其他土建工程，以及电气管线、</w:t>
      </w:r>
      <w:r>
        <w:rPr>
          <w:rFonts w:hint="eastAsia" w:ascii="仿宋_GB2312" w:hAnsi="Calibri" w:eastAsia="仿宋_GB2312" w:cs="仿宋_GB2312"/>
          <w:bCs/>
          <w:color w:val="auto"/>
          <w:kern w:val="2"/>
          <w:sz w:val="28"/>
          <w:szCs w:val="28"/>
          <w:highlight w:val="none"/>
          <w:lang w:val="en-US" w:eastAsia="zh-CN" w:bidi="ar"/>
        </w:rPr>
        <w:t>给排水</w:t>
      </w:r>
      <w:r>
        <w:rPr>
          <w:rFonts w:hint="default" w:ascii="仿宋_GB2312" w:hAnsi="Calibri" w:eastAsia="仿宋_GB2312" w:cs="仿宋_GB2312"/>
          <w:bCs/>
          <w:color w:val="auto"/>
          <w:kern w:val="2"/>
          <w:sz w:val="28"/>
          <w:szCs w:val="28"/>
          <w:highlight w:val="none"/>
          <w:lang w:val="en-US" w:eastAsia="zh-CN" w:bidi="ar"/>
        </w:rPr>
        <w:t>管线的安装工程，供热、供冷系统工程等项目。具体质量保修内容双方约定如下：本合同的工作内容。</w:t>
      </w:r>
    </w:p>
    <w:p w14:paraId="1AF0038B">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eastAsia="仿宋_GB2312" w:cs="仿宋_GB2312"/>
          <w:bCs/>
          <w:color w:val="auto"/>
          <w:kern w:val="2"/>
          <w:sz w:val="28"/>
          <w:szCs w:val="28"/>
          <w:highlight w:val="none"/>
        </w:rPr>
      </w:pPr>
      <w:r>
        <w:rPr>
          <w:rFonts w:hint="default" w:ascii="仿宋_GB2312" w:hAnsi="Calibri" w:eastAsia="仿宋_GB2312" w:cs="仿宋_GB2312"/>
          <w:bCs/>
          <w:color w:val="auto"/>
          <w:kern w:val="2"/>
          <w:sz w:val="28"/>
          <w:szCs w:val="28"/>
          <w:highlight w:val="none"/>
          <w:lang w:val="en-US" w:eastAsia="zh-CN" w:bidi="ar"/>
        </w:rPr>
        <w:t>二、质量保修期</w:t>
      </w:r>
    </w:p>
    <w:p w14:paraId="746546D7">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eastAsia="仿宋_GB2312" w:cs="仿宋_GB2312"/>
          <w:bCs/>
          <w:color w:val="auto"/>
          <w:kern w:val="2"/>
          <w:sz w:val="28"/>
          <w:szCs w:val="28"/>
          <w:highlight w:val="none"/>
        </w:rPr>
      </w:pPr>
      <w:r>
        <w:rPr>
          <w:rFonts w:hint="default" w:ascii="仿宋_GB2312" w:hAnsi="Calibri" w:eastAsia="仿宋_GB2312" w:cs="仿宋_GB2312"/>
          <w:bCs/>
          <w:color w:val="auto"/>
          <w:kern w:val="2"/>
          <w:sz w:val="28"/>
          <w:szCs w:val="28"/>
          <w:highlight w:val="none"/>
          <w:lang w:val="en-US" w:eastAsia="zh-CN" w:bidi="ar"/>
        </w:rPr>
        <w:t>质量保修期从项目竣工验收合格之日算起。分单项竣工验收的项目，按单项工程分别计算质量保修期。</w:t>
      </w:r>
    </w:p>
    <w:p w14:paraId="48F27B6C">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eastAsia="仿宋_GB2312" w:cs="仿宋_GB2312"/>
          <w:bCs/>
          <w:color w:val="auto"/>
          <w:kern w:val="2"/>
          <w:sz w:val="28"/>
          <w:szCs w:val="28"/>
          <w:highlight w:val="none"/>
        </w:rPr>
      </w:pPr>
      <w:r>
        <w:rPr>
          <w:rFonts w:hint="default" w:ascii="仿宋_GB2312" w:hAnsi="Calibri" w:eastAsia="仿宋_GB2312" w:cs="仿宋_GB2312"/>
          <w:bCs/>
          <w:color w:val="auto"/>
          <w:kern w:val="2"/>
          <w:sz w:val="28"/>
          <w:szCs w:val="28"/>
          <w:highlight w:val="none"/>
          <w:lang w:val="en-US" w:eastAsia="zh-CN" w:bidi="ar"/>
        </w:rPr>
        <w:t>双方根据国家有关规定，结合具体项目约定质量保修期如下：</w:t>
      </w:r>
    </w:p>
    <w:p w14:paraId="3C3DCA1B">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eastAsia="仿宋_GB2312" w:cs="仿宋_GB2312"/>
          <w:bCs/>
          <w:color w:val="FF0000"/>
          <w:kern w:val="2"/>
          <w:sz w:val="28"/>
          <w:szCs w:val="28"/>
          <w:highlight w:val="none"/>
        </w:rPr>
      </w:pPr>
      <w:r>
        <w:rPr>
          <w:rFonts w:hint="default" w:ascii="仿宋_GB2312" w:hAnsi="Calibri" w:eastAsia="仿宋_GB2312" w:cs="仿宋_GB2312"/>
          <w:bCs/>
          <w:color w:val="FF0000"/>
          <w:kern w:val="2"/>
          <w:sz w:val="28"/>
          <w:szCs w:val="28"/>
          <w:highlight w:val="none"/>
          <w:lang w:val="en-US" w:eastAsia="zh-CN" w:bidi="ar"/>
        </w:rPr>
        <w:t>1.土建工程为两年，屋面防水工程为五年；</w:t>
      </w:r>
    </w:p>
    <w:p w14:paraId="0F6C0756">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eastAsia="仿宋_GB2312" w:cs="仿宋_GB2312"/>
          <w:bCs/>
          <w:color w:val="auto"/>
          <w:kern w:val="2"/>
          <w:sz w:val="28"/>
          <w:szCs w:val="28"/>
          <w:highlight w:val="none"/>
        </w:rPr>
      </w:pPr>
      <w:r>
        <w:rPr>
          <w:rFonts w:hint="default" w:ascii="仿宋_GB2312" w:hAnsi="Calibri" w:eastAsia="仿宋_GB2312" w:cs="仿宋_GB2312"/>
          <w:bCs/>
          <w:color w:val="auto"/>
          <w:kern w:val="2"/>
          <w:sz w:val="28"/>
          <w:szCs w:val="28"/>
          <w:highlight w:val="none"/>
          <w:lang w:val="en-US" w:eastAsia="zh-CN" w:bidi="ar"/>
        </w:rPr>
        <w:t>2.电气管线、给排水管道、设备安装和装修工程为两年；</w:t>
      </w:r>
    </w:p>
    <w:p w14:paraId="6913BD53">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eastAsia="仿宋_GB2312" w:cs="仿宋_GB2312"/>
          <w:bCs/>
          <w:color w:val="auto"/>
          <w:kern w:val="2"/>
          <w:sz w:val="28"/>
          <w:szCs w:val="28"/>
          <w:highlight w:val="none"/>
        </w:rPr>
      </w:pPr>
      <w:r>
        <w:rPr>
          <w:rFonts w:hint="default" w:ascii="仿宋_GB2312" w:hAnsi="Calibri" w:eastAsia="仿宋_GB2312" w:cs="仿宋_GB2312"/>
          <w:bCs/>
          <w:color w:val="auto"/>
          <w:kern w:val="2"/>
          <w:sz w:val="28"/>
          <w:szCs w:val="28"/>
          <w:highlight w:val="none"/>
          <w:lang w:val="en-US" w:eastAsia="zh-CN" w:bidi="ar"/>
        </w:rPr>
        <w:t>3.供热及供冷为两个采暖期及供冷期；</w:t>
      </w:r>
    </w:p>
    <w:p w14:paraId="0CD28F48">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eastAsia="仿宋_GB2312" w:cs="仿宋_GB2312"/>
          <w:bCs/>
          <w:color w:val="auto"/>
          <w:kern w:val="2"/>
          <w:sz w:val="28"/>
          <w:szCs w:val="28"/>
          <w:highlight w:val="none"/>
        </w:rPr>
      </w:pPr>
      <w:r>
        <w:rPr>
          <w:rFonts w:hint="default" w:ascii="仿宋_GB2312" w:hAnsi="Calibri" w:eastAsia="仿宋_GB2312" w:cs="仿宋_GB2312"/>
          <w:bCs/>
          <w:color w:val="auto"/>
          <w:kern w:val="2"/>
          <w:sz w:val="28"/>
          <w:szCs w:val="28"/>
          <w:highlight w:val="none"/>
          <w:lang w:val="en-US" w:eastAsia="zh-CN" w:bidi="ar"/>
        </w:rPr>
        <w:t>4.室外的上下和小区道路等市政公用工程为两年；</w:t>
      </w:r>
    </w:p>
    <w:p w14:paraId="249908C6">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eastAsia="仿宋_GB2312" w:cs="仿宋_GB2312"/>
          <w:bCs/>
          <w:color w:val="auto"/>
          <w:kern w:val="2"/>
          <w:sz w:val="28"/>
          <w:szCs w:val="28"/>
          <w:highlight w:val="none"/>
        </w:rPr>
      </w:pPr>
      <w:r>
        <w:rPr>
          <w:rFonts w:hint="default" w:ascii="仿宋_GB2312" w:hAnsi="Calibri" w:eastAsia="仿宋_GB2312" w:cs="仿宋_GB2312"/>
          <w:bCs/>
          <w:color w:val="auto"/>
          <w:kern w:val="2"/>
          <w:sz w:val="28"/>
          <w:szCs w:val="28"/>
          <w:highlight w:val="none"/>
          <w:lang w:val="en-US" w:eastAsia="zh-CN" w:bidi="ar"/>
        </w:rPr>
        <w:t xml:space="preserve">5.其他约定：本工程为 </w:t>
      </w:r>
      <w:r>
        <w:rPr>
          <w:rFonts w:hint="default" w:ascii="仿宋_GB2312" w:hAnsi="Calibri" w:eastAsia="仿宋_GB2312" w:cs="仿宋_GB2312"/>
          <w:bCs/>
          <w:color w:val="auto"/>
          <w:kern w:val="2"/>
          <w:sz w:val="28"/>
          <w:szCs w:val="28"/>
          <w:highlight w:val="none"/>
          <w:u w:val="single"/>
          <w:lang w:val="en-US" w:eastAsia="zh-CN" w:bidi="ar"/>
        </w:rPr>
        <w:t xml:space="preserve">  两   </w:t>
      </w:r>
      <w:r>
        <w:rPr>
          <w:rFonts w:hint="default" w:ascii="仿宋_GB2312" w:hAnsi="Calibri" w:eastAsia="仿宋_GB2312" w:cs="仿宋_GB2312"/>
          <w:bCs/>
          <w:color w:val="auto"/>
          <w:kern w:val="2"/>
          <w:sz w:val="28"/>
          <w:szCs w:val="28"/>
          <w:highlight w:val="none"/>
          <w:lang w:val="en-US" w:eastAsia="zh-CN" w:bidi="ar"/>
        </w:rPr>
        <w:t>年。</w:t>
      </w:r>
    </w:p>
    <w:p w14:paraId="74D9EA19">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eastAsia="仿宋_GB2312" w:cs="仿宋_GB2312"/>
          <w:bCs/>
          <w:color w:val="auto"/>
          <w:kern w:val="2"/>
          <w:sz w:val="28"/>
          <w:szCs w:val="28"/>
          <w:highlight w:val="none"/>
        </w:rPr>
      </w:pPr>
      <w:r>
        <w:rPr>
          <w:rFonts w:hint="default" w:ascii="仿宋_GB2312" w:hAnsi="Calibri" w:eastAsia="仿宋_GB2312" w:cs="仿宋_GB2312"/>
          <w:bCs/>
          <w:color w:val="auto"/>
          <w:kern w:val="2"/>
          <w:sz w:val="28"/>
          <w:szCs w:val="28"/>
          <w:highlight w:val="none"/>
          <w:lang w:val="en-US" w:eastAsia="zh-CN" w:bidi="ar"/>
        </w:rPr>
        <w:t>三、质量保修责任</w:t>
      </w:r>
    </w:p>
    <w:p w14:paraId="33882554">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eastAsia="仿宋_GB2312" w:cs="仿宋_GB2312"/>
          <w:bCs/>
          <w:color w:val="auto"/>
          <w:kern w:val="2"/>
          <w:sz w:val="28"/>
          <w:szCs w:val="28"/>
          <w:highlight w:val="none"/>
        </w:rPr>
      </w:pPr>
      <w:r>
        <w:rPr>
          <w:rFonts w:hint="default" w:ascii="仿宋_GB2312" w:hAnsi="Calibri" w:eastAsia="仿宋_GB2312" w:cs="仿宋_GB2312"/>
          <w:bCs/>
          <w:color w:val="auto"/>
          <w:kern w:val="2"/>
          <w:sz w:val="28"/>
          <w:szCs w:val="28"/>
          <w:highlight w:val="none"/>
          <w:lang w:val="en-US" w:eastAsia="zh-CN" w:bidi="ar"/>
        </w:rPr>
        <w:t>1.属于保修范围和内容的项目，承包方应在接到修理通知之日后7天内派人修理。承包方不在约定期限内派人修理，发包方可委托其他人员修理，保修费用从</w:t>
      </w:r>
      <w:r>
        <w:rPr>
          <w:rFonts w:hint="eastAsia" w:ascii="仿宋_GB2312" w:hAnsi="Calibri" w:eastAsia="仿宋_GB2312" w:cs="仿宋_GB2312"/>
          <w:bCs/>
          <w:color w:val="auto"/>
          <w:kern w:val="2"/>
          <w:sz w:val="28"/>
          <w:szCs w:val="28"/>
          <w:highlight w:val="none"/>
          <w:lang w:val="en-US" w:eastAsia="zh-CN" w:bidi="ar"/>
        </w:rPr>
        <w:t>质量保修</w:t>
      </w:r>
      <w:r>
        <w:rPr>
          <w:rFonts w:hint="default" w:ascii="仿宋_GB2312" w:hAnsi="Calibri" w:eastAsia="仿宋_GB2312" w:cs="仿宋_GB2312"/>
          <w:bCs/>
          <w:color w:val="auto"/>
          <w:kern w:val="2"/>
          <w:sz w:val="28"/>
          <w:szCs w:val="28"/>
          <w:highlight w:val="none"/>
          <w:lang w:val="en-US" w:eastAsia="zh-CN" w:bidi="ar"/>
        </w:rPr>
        <w:t>金内扣除。</w:t>
      </w:r>
    </w:p>
    <w:p w14:paraId="56E5F21E">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eastAsia="仿宋_GB2312" w:cs="仿宋_GB2312"/>
          <w:bCs/>
          <w:color w:val="auto"/>
          <w:kern w:val="2"/>
          <w:sz w:val="28"/>
          <w:szCs w:val="28"/>
          <w:highlight w:val="none"/>
        </w:rPr>
      </w:pPr>
      <w:r>
        <w:rPr>
          <w:rFonts w:hint="default" w:ascii="仿宋_GB2312" w:hAnsi="Calibri" w:eastAsia="仿宋_GB2312" w:cs="仿宋_GB2312"/>
          <w:bCs/>
          <w:color w:val="auto"/>
          <w:kern w:val="2"/>
          <w:sz w:val="28"/>
          <w:szCs w:val="28"/>
          <w:highlight w:val="none"/>
          <w:lang w:val="en-US" w:eastAsia="zh-CN" w:bidi="ar"/>
        </w:rPr>
        <w:t>2.发生须紧急抢修事故（如上水跑水、暖气漏水漏气、燃气漏气等），承包方接到事故通知后，应立即到达事故现场抢修。非承包方施工质量引起的事故，抢修费用由发包方承担。</w:t>
      </w:r>
    </w:p>
    <w:p w14:paraId="380BC11F">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eastAsia="仿宋_GB2312" w:cs="仿宋_GB2312"/>
          <w:bCs/>
          <w:color w:val="auto"/>
          <w:kern w:val="2"/>
          <w:sz w:val="28"/>
          <w:szCs w:val="28"/>
          <w:highlight w:val="none"/>
        </w:rPr>
      </w:pPr>
      <w:r>
        <w:rPr>
          <w:rFonts w:hint="default" w:ascii="仿宋_GB2312" w:hAnsi="Calibri" w:eastAsia="仿宋_GB2312" w:cs="仿宋_GB2312"/>
          <w:bCs/>
          <w:color w:val="auto"/>
          <w:kern w:val="2"/>
          <w:sz w:val="28"/>
          <w:szCs w:val="28"/>
          <w:highlight w:val="none"/>
          <w:lang w:val="en-US" w:eastAsia="zh-CN" w:bidi="ar"/>
        </w:rPr>
        <w:t>3.在国家规定的项目合理使用期限内，承包方确保地基基础工程和主体结构的质量。因承包方原因致使</w:t>
      </w:r>
      <w:r>
        <w:rPr>
          <w:rFonts w:hint="default" w:ascii="仿宋_GB2312" w:hAnsi="Calibri" w:eastAsia="仿宋_GB2312" w:cs="仿宋_GB2312"/>
          <w:color w:val="auto"/>
          <w:kern w:val="2"/>
          <w:sz w:val="28"/>
          <w:szCs w:val="28"/>
          <w:highlight w:val="none"/>
          <w:lang w:val="en-US" w:eastAsia="zh-CN" w:bidi="ar"/>
        </w:rPr>
        <w:t>项目在合理使用期限内</w:t>
      </w:r>
      <w:r>
        <w:rPr>
          <w:rFonts w:hint="default" w:ascii="仿宋_GB2312" w:hAnsi="Calibri" w:eastAsia="仿宋_GB2312" w:cs="仿宋_GB2312"/>
          <w:bCs/>
          <w:color w:val="auto"/>
          <w:kern w:val="2"/>
          <w:sz w:val="28"/>
          <w:szCs w:val="28"/>
          <w:highlight w:val="none"/>
          <w:lang w:val="en-US" w:eastAsia="zh-CN" w:bidi="ar"/>
        </w:rPr>
        <w:t>造成人身和财产损害的。承包方应承担损害赔偿责任。</w:t>
      </w:r>
    </w:p>
    <w:p w14:paraId="086E658A">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eastAsia="仿宋_GB2312" w:cs="仿宋_GB2312"/>
          <w:bCs/>
          <w:color w:val="auto"/>
          <w:kern w:val="2"/>
          <w:sz w:val="28"/>
          <w:szCs w:val="28"/>
          <w:highlight w:val="none"/>
        </w:rPr>
      </w:pPr>
      <w:r>
        <w:rPr>
          <w:rFonts w:hint="default" w:ascii="仿宋_GB2312" w:hAnsi="Calibri" w:eastAsia="仿宋_GB2312" w:cs="仿宋_GB2312"/>
          <w:bCs/>
          <w:color w:val="auto"/>
          <w:kern w:val="2"/>
          <w:sz w:val="28"/>
          <w:szCs w:val="28"/>
          <w:highlight w:val="none"/>
          <w:lang w:val="en-US" w:eastAsia="zh-CN" w:bidi="ar"/>
        </w:rPr>
        <w:t>四、</w:t>
      </w:r>
      <w:r>
        <w:rPr>
          <w:rFonts w:hint="eastAsia" w:ascii="仿宋_GB2312" w:hAnsi="Calibri" w:eastAsia="仿宋_GB2312" w:cs="仿宋_GB2312"/>
          <w:bCs/>
          <w:color w:val="auto"/>
          <w:kern w:val="2"/>
          <w:sz w:val="28"/>
          <w:szCs w:val="28"/>
          <w:highlight w:val="none"/>
          <w:lang w:val="en-US" w:eastAsia="zh-CN" w:bidi="ar"/>
        </w:rPr>
        <w:t>质量保修</w:t>
      </w:r>
      <w:r>
        <w:rPr>
          <w:rFonts w:hint="default" w:ascii="仿宋_GB2312" w:hAnsi="Calibri" w:eastAsia="仿宋_GB2312" w:cs="仿宋_GB2312"/>
          <w:bCs/>
          <w:color w:val="auto"/>
          <w:kern w:val="2"/>
          <w:sz w:val="28"/>
          <w:szCs w:val="28"/>
          <w:highlight w:val="none"/>
          <w:lang w:val="en-US" w:eastAsia="zh-CN" w:bidi="ar"/>
        </w:rPr>
        <w:t>金的支付</w:t>
      </w:r>
    </w:p>
    <w:p w14:paraId="19210143">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eastAsia="仿宋_GB2312" w:cs="仿宋_GB2312"/>
          <w:bCs/>
          <w:color w:val="auto"/>
          <w:kern w:val="2"/>
          <w:sz w:val="28"/>
          <w:szCs w:val="28"/>
          <w:highlight w:val="none"/>
        </w:rPr>
      </w:pPr>
      <w:r>
        <w:rPr>
          <w:rFonts w:hint="default" w:ascii="仿宋_GB2312" w:hAnsi="Calibri" w:eastAsia="仿宋_GB2312" w:cs="仿宋_GB2312"/>
          <w:bCs/>
          <w:color w:val="auto"/>
          <w:kern w:val="2"/>
          <w:sz w:val="28"/>
          <w:szCs w:val="28"/>
          <w:highlight w:val="none"/>
          <w:lang w:val="en-US" w:eastAsia="zh-CN" w:bidi="ar"/>
        </w:rPr>
        <w:t>本项目约定的项目</w:t>
      </w:r>
      <w:r>
        <w:rPr>
          <w:rFonts w:hint="eastAsia" w:ascii="仿宋_GB2312" w:hAnsi="Calibri" w:eastAsia="仿宋_GB2312" w:cs="仿宋_GB2312"/>
          <w:bCs/>
          <w:color w:val="auto"/>
          <w:kern w:val="2"/>
          <w:sz w:val="28"/>
          <w:szCs w:val="28"/>
          <w:highlight w:val="none"/>
          <w:lang w:val="en-US" w:eastAsia="zh-CN" w:bidi="ar"/>
        </w:rPr>
        <w:t>质量保修</w:t>
      </w:r>
      <w:r>
        <w:rPr>
          <w:rFonts w:hint="default" w:ascii="仿宋_GB2312" w:hAnsi="Calibri" w:eastAsia="仿宋_GB2312" w:cs="仿宋_GB2312"/>
          <w:bCs/>
          <w:color w:val="auto"/>
          <w:kern w:val="2"/>
          <w:sz w:val="28"/>
          <w:szCs w:val="28"/>
          <w:highlight w:val="none"/>
          <w:lang w:val="en-US" w:eastAsia="zh-CN" w:bidi="ar"/>
        </w:rPr>
        <w:t>金为</w:t>
      </w:r>
      <w:r>
        <w:rPr>
          <w:rFonts w:hint="default" w:ascii="仿宋_GB2312" w:hAnsi="Calibri" w:eastAsia="仿宋_GB2312" w:cs="仿宋_GB2312"/>
          <w:color w:val="auto"/>
          <w:kern w:val="2"/>
          <w:sz w:val="28"/>
          <w:szCs w:val="28"/>
          <w:highlight w:val="none"/>
          <w:lang w:val="en-US" w:eastAsia="zh-CN" w:bidi="ar"/>
        </w:rPr>
        <w:t>项目结算价</w:t>
      </w:r>
      <w:r>
        <w:rPr>
          <w:rFonts w:hint="default" w:ascii="仿宋_GB2312" w:hAnsi="Calibri" w:eastAsia="仿宋_GB2312" w:cs="仿宋_GB2312"/>
          <w:bCs/>
          <w:color w:val="auto"/>
          <w:kern w:val="2"/>
          <w:sz w:val="28"/>
          <w:szCs w:val="28"/>
          <w:highlight w:val="none"/>
          <w:lang w:val="en-US" w:eastAsia="zh-CN" w:bidi="ar"/>
        </w:rPr>
        <w:t>的3%。</w:t>
      </w:r>
    </w:p>
    <w:p w14:paraId="14DA53A1">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eastAsia="仿宋_GB2312" w:cs="仿宋_GB2312"/>
          <w:bCs/>
          <w:color w:val="auto"/>
          <w:kern w:val="2"/>
          <w:sz w:val="28"/>
          <w:szCs w:val="28"/>
          <w:highlight w:val="none"/>
        </w:rPr>
      </w:pPr>
      <w:r>
        <w:rPr>
          <w:rFonts w:hint="default" w:ascii="仿宋_GB2312" w:hAnsi="Calibri" w:eastAsia="仿宋_GB2312" w:cs="仿宋_GB2312"/>
          <w:bCs/>
          <w:color w:val="auto"/>
          <w:kern w:val="2"/>
          <w:sz w:val="28"/>
          <w:szCs w:val="28"/>
          <w:highlight w:val="none"/>
          <w:lang w:val="en-US" w:eastAsia="zh-CN" w:bidi="ar"/>
        </w:rPr>
        <w:t>本项目双方约定承包方向发包方支付</w:t>
      </w:r>
      <w:r>
        <w:rPr>
          <w:rFonts w:hint="eastAsia" w:ascii="仿宋_GB2312" w:hAnsi="Calibri" w:eastAsia="仿宋_GB2312" w:cs="仿宋_GB2312"/>
          <w:color w:val="auto"/>
          <w:kern w:val="2"/>
          <w:sz w:val="28"/>
          <w:szCs w:val="28"/>
          <w:highlight w:val="none"/>
          <w:lang w:val="en-US" w:eastAsia="zh-CN" w:bidi="ar"/>
        </w:rPr>
        <w:t>质量保修</w:t>
      </w:r>
      <w:r>
        <w:rPr>
          <w:rFonts w:hint="default" w:ascii="仿宋_GB2312" w:hAnsi="Calibri" w:eastAsia="仿宋_GB2312" w:cs="仿宋_GB2312"/>
          <w:color w:val="auto"/>
          <w:kern w:val="2"/>
          <w:sz w:val="28"/>
          <w:szCs w:val="28"/>
          <w:highlight w:val="none"/>
          <w:lang w:val="en-US" w:eastAsia="zh-CN" w:bidi="ar"/>
        </w:rPr>
        <w:t>金</w:t>
      </w:r>
      <w:r>
        <w:rPr>
          <w:rFonts w:hint="default" w:ascii="仿宋_GB2312" w:hAnsi="Calibri" w:eastAsia="仿宋_GB2312" w:cs="仿宋_GB2312"/>
          <w:bCs/>
          <w:color w:val="auto"/>
          <w:kern w:val="2"/>
          <w:sz w:val="28"/>
          <w:szCs w:val="28"/>
          <w:highlight w:val="none"/>
          <w:lang w:val="en-US" w:eastAsia="zh-CN" w:bidi="ar"/>
        </w:rPr>
        <w:t>金额为</w:t>
      </w:r>
      <w:r>
        <w:rPr>
          <w:rFonts w:hint="default" w:ascii="仿宋_GB2312" w:hAnsi="Calibri" w:eastAsia="仿宋_GB2312" w:cs="仿宋_GB2312"/>
          <w:bCs/>
          <w:color w:val="auto"/>
          <w:kern w:val="2"/>
          <w:sz w:val="28"/>
          <w:szCs w:val="28"/>
          <w:highlight w:val="none"/>
          <w:u w:val="single"/>
          <w:lang w:val="en-US" w:eastAsia="zh-CN" w:bidi="ar"/>
        </w:rPr>
        <w:t xml:space="preserve">     /   </w:t>
      </w:r>
      <w:r>
        <w:rPr>
          <w:rFonts w:hint="default" w:ascii="仿宋_GB2312" w:hAnsi="Calibri" w:eastAsia="仿宋_GB2312" w:cs="仿宋_GB2312"/>
          <w:bCs/>
          <w:color w:val="auto"/>
          <w:kern w:val="2"/>
          <w:sz w:val="28"/>
          <w:szCs w:val="28"/>
          <w:highlight w:val="none"/>
          <w:lang w:val="en-US" w:eastAsia="zh-CN" w:bidi="ar"/>
        </w:rPr>
        <w:t xml:space="preserve"> 万元。</w:t>
      </w:r>
      <w:r>
        <w:rPr>
          <w:rFonts w:hint="eastAsia" w:ascii="仿宋_GB2312" w:hAnsi="Calibri" w:eastAsia="仿宋_GB2312" w:cs="仿宋_GB2312"/>
          <w:bCs/>
          <w:color w:val="auto"/>
          <w:kern w:val="2"/>
          <w:sz w:val="28"/>
          <w:szCs w:val="28"/>
          <w:highlight w:val="none"/>
          <w:lang w:val="en-US" w:eastAsia="zh-CN" w:bidi="ar"/>
        </w:rPr>
        <w:t>质量保修</w:t>
      </w:r>
      <w:r>
        <w:rPr>
          <w:rFonts w:hint="default" w:ascii="仿宋_GB2312" w:hAnsi="Calibri" w:eastAsia="仿宋_GB2312" w:cs="仿宋_GB2312"/>
          <w:bCs/>
          <w:color w:val="auto"/>
          <w:kern w:val="2"/>
          <w:sz w:val="28"/>
          <w:szCs w:val="28"/>
          <w:highlight w:val="none"/>
          <w:lang w:val="en-US" w:eastAsia="zh-CN" w:bidi="ar"/>
        </w:rPr>
        <w:t>金银行利率为</w:t>
      </w:r>
      <w:r>
        <w:rPr>
          <w:rFonts w:hint="default" w:ascii="仿宋_GB2312" w:hAnsi="Calibri" w:eastAsia="仿宋_GB2312" w:cs="仿宋_GB2312"/>
          <w:bCs/>
          <w:color w:val="auto"/>
          <w:kern w:val="2"/>
          <w:sz w:val="28"/>
          <w:szCs w:val="28"/>
          <w:highlight w:val="none"/>
          <w:u w:val="single"/>
          <w:lang w:val="en-US" w:eastAsia="zh-CN" w:bidi="ar"/>
        </w:rPr>
        <w:t xml:space="preserve">       /        </w:t>
      </w:r>
      <w:r>
        <w:rPr>
          <w:rFonts w:hint="default" w:ascii="仿宋_GB2312" w:hAnsi="Calibri" w:eastAsia="仿宋_GB2312" w:cs="仿宋_GB2312"/>
          <w:bCs/>
          <w:color w:val="auto"/>
          <w:kern w:val="2"/>
          <w:sz w:val="28"/>
          <w:szCs w:val="28"/>
          <w:highlight w:val="none"/>
          <w:lang w:val="en-US" w:eastAsia="zh-CN" w:bidi="ar"/>
        </w:rPr>
        <w:t>。</w:t>
      </w:r>
    </w:p>
    <w:p w14:paraId="6839AF1F">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eastAsia="仿宋_GB2312" w:cs="仿宋_GB2312"/>
          <w:bCs/>
          <w:color w:val="auto"/>
          <w:kern w:val="2"/>
          <w:sz w:val="28"/>
          <w:szCs w:val="28"/>
          <w:highlight w:val="none"/>
        </w:rPr>
      </w:pPr>
      <w:r>
        <w:rPr>
          <w:rFonts w:hint="default" w:ascii="仿宋_GB2312" w:hAnsi="Calibri" w:eastAsia="仿宋_GB2312" w:cs="仿宋_GB2312"/>
          <w:bCs/>
          <w:color w:val="auto"/>
          <w:kern w:val="2"/>
          <w:sz w:val="28"/>
          <w:szCs w:val="28"/>
          <w:highlight w:val="none"/>
          <w:lang w:val="en-US" w:eastAsia="zh-CN" w:bidi="ar"/>
        </w:rPr>
        <w:t>五、</w:t>
      </w:r>
      <w:r>
        <w:rPr>
          <w:rFonts w:hint="eastAsia" w:ascii="仿宋_GB2312" w:hAnsi="Calibri" w:eastAsia="仿宋_GB2312" w:cs="仿宋_GB2312"/>
          <w:bCs/>
          <w:color w:val="auto"/>
          <w:kern w:val="2"/>
          <w:sz w:val="28"/>
          <w:szCs w:val="28"/>
          <w:highlight w:val="none"/>
          <w:lang w:val="en-US" w:eastAsia="zh-CN" w:bidi="ar"/>
        </w:rPr>
        <w:t>质量保修</w:t>
      </w:r>
      <w:r>
        <w:rPr>
          <w:rFonts w:hint="default" w:ascii="仿宋_GB2312" w:hAnsi="Calibri" w:eastAsia="仿宋_GB2312" w:cs="仿宋_GB2312"/>
          <w:bCs/>
          <w:color w:val="auto"/>
          <w:kern w:val="2"/>
          <w:sz w:val="28"/>
          <w:szCs w:val="28"/>
          <w:highlight w:val="none"/>
          <w:lang w:val="en-US" w:eastAsia="zh-CN" w:bidi="ar"/>
        </w:rPr>
        <w:t>金的返还</w:t>
      </w:r>
    </w:p>
    <w:p w14:paraId="4A6C8253">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发包方扣留项目结算价的3％作为保修期的保证金，待保修期满并取得项目保修责任期终止证书后14天内支付给承包方（无息）。</w:t>
      </w:r>
    </w:p>
    <w:p w14:paraId="3439BDDD">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eastAsia="仿宋_GB2312" w:cs="仿宋_GB2312"/>
          <w:bCs/>
          <w:color w:val="auto"/>
          <w:kern w:val="2"/>
          <w:sz w:val="28"/>
          <w:szCs w:val="28"/>
          <w:highlight w:val="none"/>
        </w:rPr>
      </w:pPr>
      <w:r>
        <w:rPr>
          <w:rFonts w:hint="default" w:ascii="仿宋_GB2312" w:hAnsi="Calibri" w:eastAsia="仿宋_GB2312" w:cs="仿宋_GB2312"/>
          <w:bCs/>
          <w:color w:val="auto"/>
          <w:kern w:val="2"/>
          <w:sz w:val="28"/>
          <w:szCs w:val="28"/>
          <w:highlight w:val="none"/>
          <w:lang w:val="en-US" w:eastAsia="zh-CN" w:bidi="ar"/>
        </w:rPr>
        <w:t>六、其他</w:t>
      </w:r>
    </w:p>
    <w:p w14:paraId="626DFB61">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eastAsia="仿宋_GB2312" w:cs="仿宋_GB2312"/>
          <w:bCs/>
          <w:color w:val="auto"/>
          <w:kern w:val="2"/>
          <w:sz w:val="28"/>
          <w:szCs w:val="28"/>
          <w:highlight w:val="none"/>
        </w:rPr>
      </w:pPr>
      <w:r>
        <w:rPr>
          <w:rFonts w:hint="default" w:ascii="仿宋_GB2312" w:hAnsi="Calibri" w:eastAsia="仿宋_GB2312" w:cs="仿宋_GB2312"/>
          <w:bCs/>
          <w:color w:val="auto"/>
          <w:kern w:val="2"/>
          <w:sz w:val="28"/>
          <w:szCs w:val="28"/>
          <w:highlight w:val="none"/>
          <w:lang w:val="en-US" w:eastAsia="zh-CN" w:bidi="ar"/>
        </w:rPr>
        <w:t>双方约定的其他项目质量保修事项：本项目质量保修书作为施工合同附件，由施工发包方承包方双方共同签署。</w:t>
      </w:r>
    </w:p>
    <w:p w14:paraId="79EC5EA4">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eastAsia="仿宋_GB2312" w:cs="仿宋_GB2312"/>
          <w:bCs/>
          <w:color w:val="auto"/>
          <w:kern w:val="2"/>
          <w:sz w:val="28"/>
          <w:szCs w:val="28"/>
          <w:highlight w:val="none"/>
        </w:rPr>
      </w:pPr>
      <w:r>
        <w:rPr>
          <w:rFonts w:hint="default" w:ascii="仿宋_GB2312" w:hAnsi="Calibri" w:eastAsia="仿宋_GB2312" w:cs="仿宋_GB2312"/>
          <w:bCs/>
          <w:color w:val="auto"/>
          <w:kern w:val="2"/>
          <w:sz w:val="28"/>
          <w:szCs w:val="28"/>
          <w:highlight w:val="none"/>
          <w:lang w:val="en-US" w:eastAsia="zh-CN" w:bidi="ar"/>
        </w:rPr>
        <w:t xml:space="preserve"> </w:t>
      </w:r>
    </w:p>
    <w:p w14:paraId="34901D5E">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eastAsia="仿宋_GB2312" w:cs="仿宋_GB2312"/>
          <w:bCs/>
          <w:color w:val="auto"/>
          <w:kern w:val="2"/>
          <w:sz w:val="28"/>
          <w:szCs w:val="28"/>
          <w:highlight w:val="none"/>
        </w:rPr>
      </w:pPr>
      <w:r>
        <w:rPr>
          <w:rFonts w:hint="default" w:ascii="仿宋_GB2312" w:hAnsi="Calibri" w:eastAsia="仿宋_GB2312" w:cs="仿宋_GB2312"/>
          <w:bCs/>
          <w:color w:val="auto"/>
          <w:kern w:val="2"/>
          <w:sz w:val="28"/>
          <w:szCs w:val="28"/>
          <w:highlight w:val="none"/>
          <w:lang w:val="en-US" w:eastAsia="zh-CN" w:bidi="ar"/>
        </w:rPr>
        <w:t xml:space="preserve"> </w:t>
      </w:r>
    </w:p>
    <w:p w14:paraId="7E2FA8D3">
      <w:pPr>
        <w:keepNext w:val="0"/>
        <w:keepLines w:val="0"/>
        <w:widowControl w:val="0"/>
        <w:suppressLineNumbers w:val="0"/>
        <w:spacing w:before="0" w:beforeAutospacing="0" w:after="0" w:afterAutospacing="0" w:line="560" w:lineRule="exact"/>
        <w:ind w:left="0" w:right="0" w:firstLine="560" w:firstLineChars="200"/>
        <w:jc w:val="both"/>
        <w:rPr>
          <w:rFonts w:hint="eastAsia" w:ascii="黑体" w:hAnsi="宋体" w:eastAsia="黑体" w:cs="黑体"/>
          <w:color w:val="auto"/>
          <w:kern w:val="2"/>
          <w:sz w:val="28"/>
          <w:szCs w:val="28"/>
          <w:highlight w:val="none"/>
        </w:rPr>
      </w:pPr>
      <w:r>
        <w:rPr>
          <w:rFonts w:hint="default" w:ascii="仿宋_GB2312" w:hAnsi="Calibri" w:eastAsia="仿宋_GB2312" w:cs="仿宋_GB2312"/>
          <w:bCs/>
          <w:color w:val="auto"/>
          <w:kern w:val="2"/>
          <w:sz w:val="28"/>
          <w:szCs w:val="28"/>
          <w:highlight w:val="none"/>
          <w:lang w:val="en-US" w:eastAsia="zh-CN" w:bidi="ar"/>
        </w:rPr>
        <w:t>发包方（盖章）：           承包方（盖章）：</w:t>
      </w:r>
    </w:p>
    <w:p w14:paraId="0A3AA9CE">
      <w:pPr>
        <w:rPr>
          <w:rFonts w:hint="eastAsia" w:ascii="黑体" w:hAnsi="宋体" w:eastAsia="黑体" w:cs="黑体"/>
          <w:color w:val="auto"/>
          <w:kern w:val="2"/>
          <w:sz w:val="28"/>
          <w:szCs w:val="28"/>
          <w:highlight w:val="none"/>
          <w:lang w:val="en-US" w:eastAsia="zh-CN" w:bidi="ar"/>
        </w:rPr>
      </w:pPr>
      <w:bookmarkStart w:id="153" w:name="_Toc20555"/>
      <w:bookmarkEnd w:id="153"/>
      <w:bookmarkStart w:id="154" w:name="_Toc1267"/>
      <w:bookmarkEnd w:id="154"/>
      <w:bookmarkStart w:id="155" w:name="_Toc27851"/>
      <w:r>
        <w:rPr>
          <w:rFonts w:hint="eastAsia" w:ascii="黑体" w:hAnsi="宋体" w:eastAsia="黑体" w:cs="黑体"/>
          <w:color w:val="auto"/>
          <w:kern w:val="2"/>
          <w:sz w:val="28"/>
          <w:szCs w:val="28"/>
          <w:highlight w:val="none"/>
          <w:lang w:val="en-US" w:eastAsia="zh-CN" w:bidi="ar"/>
        </w:rPr>
        <w:br w:type="page"/>
      </w:r>
    </w:p>
    <w:p w14:paraId="6896689B">
      <w:pPr>
        <w:keepNext w:val="0"/>
        <w:keepLines w:val="0"/>
        <w:widowControl w:val="0"/>
        <w:suppressLineNumbers w:val="0"/>
        <w:spacing w:before="0" w:beforeAutospacing="0" w:after="0" w:afterAutospacing="0" w:line="560" w:lineRule="exact"/>
        <w:ind w:left="0" w:right="0"/>
        <w:jc w:val="left"/>
        <w:outlineLvl w:val="0"/>
        <w:rPr>
          <w:rFonts w:hint="eastAsia" w:ascii="黑体" w:hAnsi="宋体" w:eastAsia="黑体" w:cs="黑体"/>
          <w:color w:val="auto"/>
          <w:kern w:val="2"/>
          <w:sz w:val="28"/>
          <w:szCs w:val="28"/>
          <w:highlight w:val="none"/>
        </w:rPr>
      </w:pPr>
      <w:r>
        <w:rPr>
          <w:rFonts w:hint="eastAsia" w:ascii="黑体" w:hAnsi="宋体" w:eastAsia="黑体" w:cs="黑体"/>
          <w:color w:val="auto"/>
          <w:kern w:val="2"/>
          <w:sz w:val="28"/>
          <w:szCs w:val="28"/>
          <w:highlight w:val="none"/>
          <w:lang w:val="en-US" w:eastAsia="zh-CN" w:bidi="ar"/>
        </w:rPr>
        <w:t>附件2</w:t>
      </w:r>
      <w:bookmarkEnd w:id="155"/>
    </w:p>
    <w:p w14:paraId="5DDF1677">
      <w:pPr>
        <w:keepNext w:val="0"/>
        <w:keepLines w:val="0"/>
        <w:widowControl w:val="0"/>
        <w:suppressLineNumbers w:val="0"/>
        <w:spacing w:before="0" w:beforeAutospacing="0" w:after="0" w:afterAutospacing="0" w:line="500" w:lineRule="exact"/>
        <w:ind w:left="0" w:right="0"/>
        <w:jc w:val="right"/>
        <w:rPr>
          <w:rFonts w:hint="default" w:ascii="仿宋_GB2312" w:eastAsia="仿宋_GB2312" w:cs="仿宋_GB2312"/>
          <w:color w:val="auto"/>
          <w:kern w:val="2"/>
          <w:sz w:val="28"/>
          <w:szCs w:val="28"/>
          <w:highlight w:val="none"/>
        </w:rPr>
      </w:pPr>
    </w:p>
    <w:p w14:paraId="1F2478D5">
      <w:pPr>
        <w:keepNext w:val="0"/>
        <w:keepLines w:val="0"/>
        <w:widowControl w:val="0"/>
        <w:suppressLineNumbers w:val="0"/>
        <w:spacing w:before="0" w:beforeAutospacing="0" w:after="0" w:afterAutospacing="0" w:line="500" w:lineRule="exact"/>
        <w:ind w:left="0" w:right="0"/>
        <w:jc w:val="right"/>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 xml:space="preserve"> </w:t>
      </w:r>
    </w:p>
    <w:p w14:paraId="7025E472">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Times New Roman"/>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bidi="ar"/>
        </w:rPr>
        <w:t>项目安全生产、质量文明施工协议书</w:t>
      </w:r>
    </w:p>
    <w:p w14:paraId="62E084F3">
      <w:pPr>
        <w:keepNext w:val="0"/>
        <w:keepLines w:val="0"/>
        <w:widowControl w:val="0"/>
        <w:suppressLineNumbers w:val="0"/>
        <w:spacing w:before="0" w:beforeAutospacing="0" w:after="0" w:afterAutospacing="0" w:line="460" w:lineRule="exact"/>
        <w:ind w:left="0" w:right="0" w:firstLine="560" w:firstLineChars="200"/>
        <w:jc w:val="both"/>
        <w:rPr>
          <w:rFonts w:hint="eastAsia" w:ascii="宋体" w:hAnsi="宋体" w:eastAsia="仿宋_GB2312" w:cs="Times New Roman"/>
          <w:color w:val="auto"/>
          <w:kern w:val="2"/>
          <w:sz w:val="28"/>
          <w:szCs w:val="28"/>
          <w:highlight w:val="none"/>
        </w:rPr>
      </w:pPr>
      <w:r>
        <w:rPr>
          <w:rFonts w:hint="eastAsia" w:ascii="宋体" w:hAnsi="宋体" w:eastAsia="仿宋_GB2312" w:cs="Times New Roman"/>
          <w:color w:val="auto"/>
          <w:kern w:val="2"/>
          <w:sz w:val="28"/>
          <w:szCs w:val="28"/>
          <w:highlight w:val="none"/>
          <w:lang w:val="en-US" w:eastAsia="zh-CN" w:bidi="ar"/>
        </w:rPr>
        <w:t xml:space="preserve"> </w:t>
      </w:r>
    </w:p>
    <w:p w14:paraId="5B3ED9F9">
      <w:pPr>
        <w:keepNext w:val="0"/>
        <w:keepLines w:val="0"/>
        <w:widowControl w:val="0"/>
        <w:suppressLineNumbers w:val="0"/>
        <w:spacing w:before="0" w:beforeAutospacing="0" w:after="0" w:afterAutospacing="0" w:line="460" w:lineRule="exact"/>
        <w:ind w:left="0" w:right="0" w:firstLine="562" w:firstLineChars="200"/>
        <w:jc w:val="both"/>
        <w:rPr>
          <w:rFonts w:hint="eastAsia" w:ascii="宋体" w:hAnsi="宋体" w:eastAsia="仿宋_GB2312" w:cs="Times New Roman"/>
          <w:b/>
          <w:bCs w:val="0"/>
          <w:color w:val="auto"/>
          <w:kern w:val="2"/>
          <w:sz w:val="28"/>
          <w:szCs w:val="28"/>
          <w:highlight w:val="none"/>
          <w:u w:val="single"/>
        </w:rPr>
      </w:pPr>
      <w:r>
        <w:rPr>
          <w:rFonts w:hint="default" w:ascii="仿宋_GB2312" w:hAnsi="宋体" w:eastAsia="仿宋_GB2312" w:cs="仿宋_GB2312"/>
          <w:b/>
          <w:bCs w:val="0"/>
          <w:color w:val="auto"/>
          <w:kern w:val="2"/>
          <w:sz w:val="28"/>
          <w:szCs w:val="28"/>
          <w:highlight w:val="none"/>
          <w:lang w:val="en-US" w:eastAsia="zh-CN" w:bidi="ar"/>
        </w:rPr>
        <w:t>发包方：</w:t>
      </w:r>
      <w:r>
        <w:rPr>
          <w:rFonts w:hint="eastAsia" w:ascii="仿宋_GB2312" w:hAnsi="宋体" w:eastAsia="仿宋_GB2312" w:cs="仿宋_GB2312"/>
          <w:b/>
          <w:bCs w:val="0"/>
          <w:color w:val="auto"/>
          <w:kern w:val="2"/>
          <w:sz w:val="28"/>
          <w:szCs w:val="28"/>
          <w:highlight w:val="none"/>
          <w:lang w:val="en-US" w:eastAsia="zh-CN" w:bidi="ar"/>
        </w:rPr>
        <w:t>广东省地震局</w:t>
      </w:r>
    </w:p>
    <w:p w14:paraId="4C628329">
      <w:pPr>
        <w:keepNext w:val="0"/>
        <w:keepLines w:val="0"/>
        <w:widowControl w:val="0"/>
        <w:suppressLineNumbers w:val="0"/>
        <w:spacing w:before="0" w:beforeAutospacing="0" w:after="0" w:afterAutospacing="0" w:line="460" w:lineRule="exact"/>
        <w:ind w:left="0" w:right="0" w:firstLine="562" w:firstLineChars="200"/>
        <w:jc w:val="both"/>
        <w:rPr>
          <w:rFonts w:hint="eastAsia" w:ascii="宋体" w:hAnsi="宋体" w:eastAsia="仿宋_GB2312" w:cs="Times New Roman"/>
          <w:b/>
          <w:bCs w:val="0"/>
          <w:color w:val="auto"/>
          <w:kern w:val="2"/>
          <w:sz w:val="28"/>
          <w:szCs w:val="28"/>
          <w:highlight w:val="none"/>
        </w:rPr>
      </w:pPr>
      <w:r>
        <w:rPr>
          <w:rFonts w:hint="default" w:ascii="仿宋_GB2312" w:hAnsi="宋体" w:eastAsia="仿宋_GB2312" w:cs="仿宋_GB2312"/>
          <w:b/>
          <w:bCs w:val="0"/>
          <w:color w:val="auto"/>
          <w:kern w:val="2"/>
          <w:sz w:val="28"/>
          <w:szCs w:val="28"/>
          <w:highlight w:val="none"/>
          <w:lang w:val="en-US" w:eastAsia="zh-CN" w:bidi="ar"/>
        </w:rPr>
        <w:t>承包方：</w:t>
      </w:r>
      <w:r>
        <w:rPr>
          <w:rFonts w:hint="default" w:ascii="宋体" w:hAnsi="宋体" w:eastAsia="仿宋_GB2312" w:cs="Times New Roman"/>
          <w:b/>
          <w:bCs w:val="0"/>
          <w:color w:val="auto"/>
          <w:kern w:val="2"/>
          <w:sz w:val="28"/>
          <w:szCs w:val="28"/>
          <w:highlight w:val="none"/>
          <w:lang w:val="en-US" w:eastAsia="zh-CN" w:bidi="ar"/>
        </w:rPr>
        <w:t xml:space="preserve">                    </w:t>
      </w:r>
    </w:p>
    <w:p w14:paraId="0076E005">
      <w:pPr>
        <w:keepNext w:val="0"/>
        <w:keepLines w:val="0"/>
        <w:widowControl w:val="0"/>
        <w:suppressLineNumbers w:val="0"/>
        <w:spacing w:before="0" w:beforeAutospacing="0" w:after="0" w:afterAutospacing="0" w:line="460" w:lineRule="exact"/>
        <w:ind w:left="0" w:right="0" w:firstLine="562" w:firstLineChars="200"/>
        <w:jc w:val="both"/>
        <w:rPr>
          <w:rFonts w:hint="eastAsia" w:ascii="宋体" w:hAnsi="宋体" w:eastAsia="仿宋_GB2312" w:cs="Times New Roman"/>
          <w:b/>
          <w:bCs w:val="0"/>
          <w:color w:val="auto"/>
          <w:kern w:val="2"/>
          <w:sz w:val="28"/>
          <w:szCs w:val="28"/>
          <w:highlight w:val="none"/>
        </w:rPr>
      </w:pPr>
      <w:r>
        <w:rPr>
          <w:rFonts w:hint="default" w:ascii="仿宋_GB2312" w:hAnsi="宋体" w:eastAsia="仿宋_GB2312" w:cs="仿宋_GB2312"/>
          <w:b/>
          <w:bCs w:val="0"/>
          <w:color w:val="auto"/>
          <w:kern w:val="2"/>
          <w:sz w:val="28"/>
          <w:szCs w:val="28"/>
          <w:highlight w:val="none"/>
          <w:lang w:val="en-US" w:eastAsia="zh-CN" w:bidi="ar"/>
        </w:rPr>
        <w:t>项目名称：</w:t>
      </w:r>
      <w:r>
        <w:rPr>
          <w:rFonts w:hint="default" w:ascii="宋体" w:hAnsi="宋体" w:eastAsia="仿宋_GB2312" w:cs="Times New Roman"/>
          <w:b/>
          <w:bCs w:val="0"/>
          <w:color w:val="auto"/>
          <w:kern w:val="2"/>
          <w:sz w:val="28"/>
          <w:szCs w:val="28"/>
          <w:highlight w:val="none"/>
          <w:lang w:val="en-US" w:eastAsia="zh-CN" w:bidi="ar"/>
        </w:rPr>
        <w:t xml:space="preserve">                         </w:t>
      </w:r>
    </w:p>
    <w:p w14:paraId="4C1406F7">
      <w:pPr>
        <w:keepNext w:val="0"/>
        <w:keepLines w:val="0"/>
        <w:widowControl w:val="0"/>
        <w:suppressLineNumbers w:val="0"/>
        <w:spacing w:before="0" w:beforeAutospacing="0" w:after="0" w:afterAutospacing="0" w:line="460" w:lineRule="exact"/>
        <w:ind w:left="0" w:right="0" w:firstLine="560" w:firstLineChars="200"/>
        <w:jc w:val="left"/>
        <w:rPr>
          <w:rFonts w:hint="eastAsia" w:ascii="宋体" w:hAnsi="宋体" w:eastAsia="仿宋_GB2312" w:cs="Times New Roman"/>
          <w:color w:val="auto"/>
          <w:kern w:val="2"/>
          <w:sz w:val="28"/>
          <w:szCs w:val="28"/>
          <w:highlight w:val="none"/>
        </w:rPr>
      </w:pPr>
      <w:r>
        <w:rPr>
          <w:rFonts w:hint="default" w:ascii="仿宋_GB2312" w:hAnsi="宋体" w:eastAsia="仿宋_GB2312" w:cs="仿宋_GB2312"/>
          <w:color w:val="auto"/>
          <w:kern w:val="2"/>
          <w:sz w:val="28"/>
          <w:szCs w:val="28"/>
          <w:highlight w:val="none"/>
          <w:lang w:val="en-US" w:eastAsia="zh-CN" w:bidi="ar"/>
        </w:rPr>
        <w:t>为贯彻“安全第一，预防为主，综合治理”“百年大计，质量第一”的方针，努力提高项目安全质量管理水平，根据《中华人民共和国安全生产法》，结合本项目具体情况，为确保该项目的施工安全，双方协商一致，特制订本协议书。</w:t>
      </w:r>
      <w:r>
        <w:rPr>
          <w:rFonts w:hint="default" w:ascii="宋体" w:hAnsi="宋体" w:eastAsia="仿宋_GB2312" w:cs="Times New Roman"/>
          <w:color w:val="auto"/>
          <w:kern w:val="2"/>
          <w:sz w:val="28"/>
          <w:szCs w:val="28"/>
          <w:highlight w:val="none"/>
          <w:lang w:val="en-US" w:eastAsia="zh-CN" w:bidi="ar"/>
        </w:rPr>
        <w:t xml:space="preserve"> </w:t>
      </w:r>
      <w:r>
        <w:rPr>
          <w:rFonts w:hint="eastAsia" w:ascii="宋体" w:hAnsi="宋体" w:eastAsia="仿宋_GB2312" w:cs="Times New Roman"/>
          <w:color w:val="auto"/>
          <w:kern w:val="2"/>
          <w:sz w:val="28"/>
          <w:szCs w:val="28"/>
          <w:highlight w:val="none"/>
          <w:lang w:val="en-US" w:eastAsia="zh-CN" w:bidi="ar"/>
        </w:rPr>
        <w:br w:type="textWrapping"/>
      </w:r>
      <w:r>
        <w:rPr>
          <w:rFonts w:hint="default" w:ascii="宋体" w:hAnsi="宋体" w:eastAsia="仿宋_GB2312" w:cs="Times New Roman"/>
          <w:color w:val="auto"/>
          <w:kern w:val="2"/>
          <w:sz w:val="28"/>
          <w:szCs w:val="28"/>
          <w:highlight w:val="none"/>
          <w:lang w:val="en-US" w:eastAsia="zh-CN" w:bidi="ar"/>
        </w:rPr>
        <w:t xml:space="preserve">   </w:t>
      </w:r>
      <w:r>
        <w:rPr>
          <w:rFonts w:hint="eastAsia" w:ascii="黑体" w:hAnsi="宋体" w:eastAsia="黑体" w:cs="黑体"/>
          <w:color w:val="auto"/>
          <w:kern w:val="2"/>
          <w:sz w:val="28"/>
          <w:szCs w:val="28"/>
          <w:highlight w:val="none"/>
          <w:lang w:val="en-US" w:eastAsia="zh-CN" w:bidi="ar"/>
        </w:rPr>
        <w:t xml:space="preserve"> 一、发包方的责任、权利和义务</w:t>
      </w:r>
      <w:r>
        <w:rPr>
          <w:rFonts w:hint="default" w:ascii="宋体" w:hAnsi="宋体" w:eastAsia="仿宋_GB2312" w:cs="黑体"/>
          <w:color w:val="auto"/>
          <w:kern w:val="2"/>
          <w:sz w:val="28"/>
          <w:szCs w:val="28"/>
          <w:highlight w:val="none"/>
          <w:lang w:val="en-US" w:eastAsia="zh-CN" w:bidi="ar"/>
        </w:rPr>
        <w:br w:type="textWrapping"/>
      </w:r>
      <w:r>
        <w:rPr>
          <w:rFonts w:hint="default" w:ascii="宋体" w:hAnsi="宋体" w:eastAsia="仿宋_GB2312" w:cs="Times New Roman"/>
          <w:color w:val="auto"/>
          <w:kern w:val="2"/>
          <w:sz w:val="28"/>
          <w:szCs w:val="28"/>
          <w:highlight w:val="none"/>
          <w:lang w:val="en-US" w:eastAsia="zh-CN" w:bidi="ar"/>
        </w:rPr>
        <w:t xml:space="preserve">    </w:t>
      </w:r>
      <w:r>
        <w:rPr>
          <w:rFonts w:hint="default" w:ascii="仿宋_GB2312" w:hAnsi="宋体" w:eastAsia="仿宋_GB2312" w:cs="仿宋_GB2312"/>
          <w:color w:val="auto"/>
          <w:kern w:val="2"/>
          <w:sz w:val="28"/>
          <w:szCs w:val="28"/>
          <w:highlight w:val="none"/>
          <w:lang w:val="en-US" w:eastAsia="zh-CN" w:bidi="ar"/>
        </w:rPr>
        <w:t>（一）贯彻执行国家和地方有关安全生产、文明施工、法律法规，支持和监督承包方依法履行安全生产工作。</w:t>
      </w:r>
    </w:p>
    <w:p w14:paraId="6649B07C">
      <w:pPr>
        <w:keepNext w:val="0"/>
        <w:keepLines w:val="0"/>
        <w:widowControl w:val="0"/>
        <w:suppressLineNumbers w:val="0"/>
        <w:spacing w:before="0" w:beforeAutospacing="0" w:after="0" w:afterAutospacing="0" w:line="460" w:lineRule="exact"/>
        <w:ind w:left="0" w:right="0" w:firstLine="560" w:firstLineChars="200"/>
        <w:jc w:val="left"/>
        <w:rPr>
          <w:rFonts w:hint="eastAsia" w:ascii="宋体" w:hAnsi="宋体" w:eastAsia="仿宋_GB2312" w:cs="Times New Roman"/>
          <w:color w:val="auto"/>
          <w:kern w:val="2"/>
          <w:sz w:val="28"/>
          <w:szCs w:val="28"/>
          <w:highlight w:val="none"/>
        </w:rPr>
      </w:pPr>
      <w:r>
        <w:rPr>
          <w:rFonts w:hint="default" w:ascii="仿宋_GB2312" w:hAnsi="宋体" w:eastAsia="仿宋_GB2312" w:cs="仿宋_GB2312"/>
          <w:color w:val="auto"/>
          <w:kern w:val="2"/>
          <w:sz w:val="28"/>
          <w:szCs w:val="28"/>
          <w:highlight w:val="none"/>
          <w:lang w:val="en-US" w:eastAsia="zh-CN" w:bidi="ar"/>
        </w:rPr>
        <w:t>（二）定期或不定期组织检查承包方安全生产、文明施工状况，提出对存在隐患的整改措施，对存在的重大安全隐患或承包方对一般隐患整改不力，发包方有权责令承包方停工整改，直至隐患排除。</w:t>
      </w:r>
    </w:p>
    <w:p w14:paraId="5E19D256">
      <w:pPr>
        <w:keepNext w:val="0"/>
        <w:keepLines w:val="0"/>
        <w:widowControl w:val="0"/>
        <w:suppressLineNumbers w:val="0"/>
        <w:autoSpaceDE w:val="0"/>
        <w:autoSpaceDN/>
        <w:spacing w:before="0" w:beforeAutospacing="0" w:after="0" w:afterAutospacing="0" w:line="460" w:lineRule="exact"/>
        <w:ind w:left="420" w:leftChars="200" w:right="0"/>
        <w:jc w:val="left"/>
        <w:rPr>
          <w:rFonts w:hint="eastAsia" w:ascii="黑体" w:hAnsi="宋体" w:eastAsia="黑体" w:cs="黑体"/>
          <w:color w:val="auto"/>
          <w:kern w:val="2"/>
          <w:sz w:val="28"/>
          <w:szCs w:val="28"/>
          <w:highlight w:val="none"/>
        </w:rPr>
      </w:pPr>
      <w:r>
        <w:rPr>
          <w:rFonts w:hint="eastAsia" w:ascii="黑体" w:hAnsi="宋体" w:eastAsia="黑体" w:cs="黑体"/>
          <w:color w:val="auto"/>
          <w:kern w:val="2"/>
          <w:sz w:val="28"/>
          <w:szCs w:val="28"/>
          <w:highlight w:val="none"/>
          <w:lang w:val="en-US" w:eastAsia="zh-CN" w:bidi="ar"/>
        </w:rPr>
        <w:t>二、承包方的责任、权利和义务</w:t>
      </w:r>
    </w:p>
    <w:p w14:paraId="471BBB34">
      <w:pPr>
        <w:keepNext w:val="0"/>
        <w:keepLines w:val="0"/>
        <w:widowControl w:val="0"/>
        <w:numPr>
          <w:ilvl w:val="0"/>
          <w:numId w:val="1"/>
        </w:numPr>
        <w:suppressLineNumbers w:val="0"/>
        <w:autoSpaceDE w:val="0"/>
        <w:autoSpaceDN/>
        <w:spacing w:before="0" w:beforeAutospacing="0" w:after="0" w:afterAutospacing="0" w:line="460" w:lineRule="exact"/>
        <w:ind w:left="0" w:leftChars="0" w:right="0" w:firstLine="420" w:firstLineChars="0"/>
        <w:jc w:val="left"/>
        <w:rPr>
          <w:rFonts w:hint="eastAsia" w:ascii="宋体" w:hAnsi="宋体" w:eastAsia="仿宋_GB2312" w:cs="黑体"/>
          <w:color w:val="auto"/>
          <w:kern w:val="2"/>
          <w:sz w:val="28"/>
          <w:szCs w:val="28"/>
          <w:highlight w:val="none"/>
        </w:rPr>
      </w:pPr>
      <w:r>
        <w:rPr>
          <w:rFonts w:hint="default" w:ascii="仿宋_GB2312" w:hAnsi="宋体" w:eastAsia="仿宋_GB2312" w:cs="仿宋_GB2312"/>
          <w:color w:val="auto"/>
          <w:kern w:val="2"/>
          <w:sz w:val="28"/>
          <w:szCs w:val="28"/>
          <w:highlight w:val="none"/>
          <w:lang w:val="en-US" w:eastAsia="zh-CN" w:bidi="ar"/>
        </w:rPr>
        <w:t>承包方应当具备《安全生产法》和有关</w:t>
      </w:r>
      <w:r>
        <w:rPr>
          <w:rFonts w:hint="default" w:ascii="Calibri" w:hAnsi="Calibri" w:cs="Calibri" w:eastAsiaTheme="minorEastAsia"/>
          <w:color w:val="auto"/>
          <w:kern w:val="2"/>
          <w:sz w:val="28"/>
          <w:szCs w:val="28"/>
          <w:highlight w:val="none"/>
          <w:lang w:val="en-US" w:eastAsia="zh-CN" w:bidi="ar"/>
        </w:rPr>
        <w:fldChar w:fldCharType="begin"/>
      </w:r>
      <w:r>
        <w:rPr>
          <w:rFonts w:hint="default" w:ascii="Calibri" w:hAnsi="Calibri" w:cs="Calibri" w:eastAsiaTheme="minorEastAsia"/>
          <w:color w:val="auto"/>
          <w:kern w:val="2"/>
          <w:sz w:val="28"/>
          <w:szCs w:val="28"/>
          <w:highlight w:val="none"/>
          <w:lang w:val="en-US" w:eastAsia="zh-CN" w:bidi="ar"/>
        </w:rPr>
        <w:instrText xml:space="preserve"> HYPERLINK "http://www.govyi.com/html/gongwenxiezuo/gongjianfa/Index.shtml" </w:instrText>
      </w:r>
      <w:r>
        <w:rPr>
          <w:rFonts w:hint="default" w:ascii="Calibri" w:hAnsi="Calibri" w:cs="Calibri" w:eastAsiaTheme="minorEastAsia"/>
          <w:color w:val="auto"/>
          <w:kern w:val="2"/>
          <w:sz w:val="28"/>
          <w:szCs w:val="28"/>
          <w:highlight w:val="none"/>
          <w:lang w:val="en-US" w:eastAsia="zh-CN" w:bidi="ar"/>
        </w:rPr>
        <w:fldChar w:fldCharType="separate"/>
      </w:r>
      <w:r>
        <w:rPr>
          <w:rStyle w:val="10"/>
          <w:rFonts w:hint="default" w:ascii="仿宋_GB2312" w:hAnsi="宋体" w:eastAsia="仿宋_GB2312" w:cs="仿宋_GB2312"/>
          <w:color w:val="auto"/>
          <w:kern w:val="2"/>
          <w:sz w:val="28"/>
          <w:szCs w:val="28"/>
          <w:highlight w:val="none"/>
        </w:rPr>
        <w:t>法律</w:t>
      </w:r>
      <w:r>
        <w:rPr>
          <w:rFonts w:hint="default" w:ascii="Calibri" w:hAnsi="Calibri" w:cs="Calibri" w:eastAsiaTheme="minorEastAsia"/>
          <w:color w:val="auto"/>
          <w:kern w:val="2"/>
          <w:sz w:val="28"/>
          <w:szCs w:val="28"/>
          <w:highlight w:val="none"/>
          <w:lang w:val="en-US" w:eastAsia="zh-CN" w:bidi="ar"/>
        </w:rPr>
        <w:fldChar w:fldCharType="end"/>
      </w:r>
      <w:r>
        <w:rPr>
          <w:rFonts w:hint="default" w:ascii="仿宋_GB2312" w:hAnsi="宋体" w:eastAsia="仿宋_GB2312" w:cs="仿宋_GB2312"/>
          <w:color w:val="auto"/>
          <w:kern w:val="2"/>
          <w:sz w:val="28"/>
          <w:szCs w:val="28"/>
          <w:highlight w:val="none"/>
          <w:lang w:val="en-US" w:eastAsia="zh-CN" w:bidi="ar"/>
        </w:rPr>
        <w:t>、行政法规和国家标准规定的安全生产条件，不具备安全条件的不得进行施工作业。</w:t>
      </w:r>
    </w:p>
    <w:p w14:paraId="6BFB296A">
      <w:pPr>
        <w:keepNext w:val="0"/>
        <w:keepLines w:val="0"/>
        <w:widowControl w:val="0"/>
        <w:numPr>
          <w:ilvl w:val="0"/>
          <w:numId w:val="1"/>
        </w:numPr>
        <w:suppressLineNumbers w:val="0"/>
        <w:autoSpaceDE w:val="0"/>
        <w:autoSpaceDN/>
        <w:spacing w:before="0" w:beforeAutospacing="0" w:after="0" w:afterAutospacing="0" w:line="460" w:lineRule="exact"/>
        <w:ind w:left="0" w:leftChars="0" w:right="0" w:firstLine="420" w:firstLineChars="0"/>
        <w:jc w:val="left"/>
        <w:rPr>
          <w:rFonts w:hint="eastAsia" w:ascii="宋体" w:hAnsi="宋体" w:eastAsia="仿宋_GB2312" w:cs="黑体"/>
          <w:color w:val="auto"/>
          <w:kern w:val="2"/>
          <w:sz w:val="28"/>
          <w:szCs w:val="28"/>
          <w:highlight w:val="none"/>
        </w:rPr>
      </w:pPr>
      <w:r>
        <w:rPr>
          <w:rFonts w:hint="default" w:ascii="仿宋_GB2312" w:hAnsi="宋体" w:eastAsia="仿宋_GB2312" w:cs="仿宋_GB2312"/>
          <w:color w:val="auto"/>
          <w:kern w:val="2"/>
          <w:sz w:val="28"/>
          <w:szCs w:val="28"/>
          <w:highlight w:val="none"/>
          <w:lang w:val="en-US" w:eastAsia="zh-CN" w:bidi="ar"/>
        </w:rPr>
        <w:t>严格执行《国家和地方有关安全生产、文明施工法律法规》，并接受发包方和政府相关部门的检查考核。</w:t>
      </w:r>
    </w:p>
    <w:p w14:paraId="3C40C34B">
      <w:pPr>
        <w:keepNext w:val="0"/>
        <w:keepLines w:val="0"/>
        <w:widowControl w:val="0"/>
        <w:numPr>
          <w:ilvl w:val="0"/>
          <w:numId w:val="1"/>
        </w:numPr>
        <w:suppressLineNumbers w:val="0"/>
        <w:autoSpaceDE w:val="0"/>
        <w:autoSpaceDN/>
        <w:spacing w:before="0" w:beforeAutospacing="0" w:after="0" w:afterAutospacing="0" w:line="460" w:lineRule="exact"/>
        <w:ind w:left="0" w:leftChars="0" w:right="0" w:firstLine="420" w:firstLineChars="0"/>
        <w:jc w:val="left"/>
        <w:rPr>
          <w:rFonts w:hint="eastAsia" w:ascii="宋体" w:hAnsi="宋体" w:eastAsia="仿宋_GB2312" w:cs="黑体"/>
          <w:color w:val="auto"/>
          <w:kern w:val="2"/>
          <w:sz w:val="28"/>
          <w:szCs w:val="28"/>
          <w:highlight w:val="none"/>
        </w:rPr>
      </w:pPr>
      <w:r>
        <w:rPr>
          <w:rFonts w:hint="default" w:ascii="仿宋_GB2312" w:hAnsi="宋体" w:eastAsia="仿宋_GB2312" w:cs="仿宋_GB2312"/>
          <w:color w:val="auto"/>
          <w:kern w:val="2"/>
          <w:sz w:val="28"/>
          <w:szCs w:val="28"/>
          <w:highlight w:val="none"/>
          <w:lang w:val="en-US" w:eastAsia="zh-CN" w:bidi="ar"/>
        </w:rPr>
        <w:t>承包方应进一步建立、健全本项目安全生产管理架构和安全生产责任制，制订和完善各项安全生产</w:t>
      </w:r>
      <w:r>
        <w:rPr>
          <w:rFonts w:hint="default" w:ascii="Calibri" w:hAnsi="Calibri" w:cs="Calibri" w:eastAsiaTheme="minorEastAsia"/>
          <w:color w:val="auto"/>
          <w:kern w:val="2"/>
          <w:sz w:val="28"/>
          <w:szCs w:val="28"/>
          <w:highlight w:val="none"/>
          <w:lang w:val="en-US" w:eastAsia="zh-CN" w:bidi="ar"/>
        </w:rPr>
        <w:fldChar w:fldCharType="begin"/>
      </w:r>
      <w:r>
        <w:rPr>
          <w:rFonts w:hint="default" w:ascii="Calibri" w:hAnsi="Calibri" w:cs="Calibri" w:eastAsiaTheme="minorEastAsia"/>
          <w:color w:val="auto"/>
          <w:kern w:val="2"/>
          <w:sz w:val="28"/>
          <w:szCs w:val="28"/>
          <w:highlight w:val="none"/>
          <w:lang w:val="en-US" w:eastAsia="zh-CN" w:bidi="ar"/>
        </w:rPr>
        <w:instrText xml:space="preserve"> HYPERLINK "http://www.govyi.com/html/gongwenxiezuo/guanlizhidu/Index.shtml" </w:instrText>
      </w:r>
      <w:r>
        <w:rPr>
          <w:rFonts w:hint="default" w:ascii="Calibri" w:hAnsi="Calibri" w:cs="Calibri" w:eastAsiaTheme="minorEastAsia"/>
          <w:color w:val="auto"/>
          <w:kern w:val="2"/>
          <w:sz w:val="28"/>
          <w:szCs w:val="28"/>
          <w:highlight w:val="none"/>
          <w:lang w:val="en-US" w:eastAsia="zh-CN" w:bidi="ar"/>
        </w:rPr>
        <w:fldChar w:fldCharType="separate"/>
      </w:r>
      <w:r>
        <w:rPr>
          <w:rStyle w:val="10"/>
          <w:rFonts w:hint="default" w:ascii="仿宋_GB2312" w:hAnsi="宋体" w:eastAsia="仿宋_GB2312" w:cs="仿宋_GB2312"/>
          <w:color w:val="auto"/>
          <w:kern w:val="2"/>
          <w:sz w:val="28"/>
          <w:szCs w:val="28"/>
          <w:highlight w:val="none"/>
        </w:rPr>
        <w:t>规章</w:t>
      </w:r>
      <w:r>
        <w:rPr>
          <w:rFonts w:hint="default" w:ascii="Calibri" w:hAnsi="Calibri" w:cs="Calibri" w:eastAsiaTheme="minorEastAsia"/>
          <w:color w:val="auto"/>
          <w:kern w:val="2"/>
          <w:sz w:val="28"/>
          <w:szCs w:val="28"/>
          <w:highlight w:val="none"/>
          <w:lang w:val="en-US" w:eastAsia="zh-CN" w:bidi="ar"/>
        </w:rPr>
        <w:fldChar w:fldCharType="end"/>
      </w:r>
      <w:r>
        <w:rPr>
          <w:rFonts w:hint="default" w:ascii="Calibri" w:hAnsi="Calibri" w:cs="Calibri" w:eastAsiaTheme="minorEastAsia"/>
          <w:color w:val="auto"/>
          <w:kern w:val="2"/>
          <w:sz w:val="28"/>
          <w:szCs w:val="28"/>
          <w:highlight w:val="none"/>
          <w:lang w:val="en-US" w:eastAsia="zh-CN" w:bidi="ar"/>
        </w:rPr>
        <w:fldChar w:fldCharType="begin"/>
      </w:r>
      <w:r>
        <w:rPr>
          <w:rFonts w:hint="default" w:ascii="Calibri" w:hAnsi="Calibri" w:cs="Calibri" w:eastAsiaTheme="minorEastAsia"/>
          <w:color w:val="auto"/>
          <w:kern w:val="2"/>
          <w:sz w:val="28"/>
          <w:szCs w:val="28"/>
          <w:highlight w:val="none"/>
          <w:lang w:val="en-US" w:eastAsia="zh-CN" w:bidi="ar"/>
        </w:rPr>
        <w:instrText xml:space="preserve"> HYPERLINK "http://www.govyi.com/html/gongwenxiezuo/guanlizhidu/Index.shtml" </w:instrText>
      </w:r>
      <w:r>
        <w:rPr>
          <w:rFonts w:hint="default" w:ascii="Calibri" w:hAnsi="Calibri" w:cs="Calibri" w:eastAsiaTheme="minorEastAsia"/>
          <w:color w:val="auto"/>
          <w:kern w:val="2"/>
          <w:sz w:val="28"/>
          <w:szCs w:val="28"/>
          <w:highlight w:val="none"/>
          <w:lang w:val="en-US" w:eastAsia="zh-CN" w:bidi="ar"/>
        </w:rPr>
        <w:fldChar w:fldCharType="separate"/>
      </w:r>
      <w:r>
        <w:rPr>
          <w:rStyle w:val="10"/>
          <w:rFonts w:hint="default" w:ascii="仿宋_GB2312" w:hAnsi="宋体" w:eastAsia="仿宋_GB2312" w:cs="仿宋_GB2312"/>
          <w:color w:val="auto"/>
          <w:kern w:val="2"/>
          <w:sz w:val="28"/>
          <w:szCs w:val="28"/>
          <w:highlight w:val="none"/>
        </w:rPr>
        <w:t>制度</w:t>
      </w:r>
      <w:r>
        <w:rPr>
          <w:rFonts w:hint="default" w:ascii="Calibri" w:hAnsi="Calibri" w:cs="Calibri" w:eastAsiaTheme="minorEastAsia"/>
          <w:color w:val="auto"/>
          <w:kern w:val="2"/>
          <w:sz w:val="28"/>
          <w:szCs w:val="28"/>
          <w:highlight w:val="none"/>
          <w:lang w:val="en-US" w:eastAsia="zh-CN" w:bidi="ar"/>
        </w:rPr>
        <w:fldChar w:fldCharType="end"/>
      </w:r>
      <w:r>
        <w:rPr>
          <w:rFonts w:hint="default" w:ascii="仿宋_GB2312" w:hAnsi="宋体" w:eastAsia="仿宋_GB2312" w:cs="仿宋_GB2312"/>
          <w:color w:val="auto"/>
          <w:kern w:val="2"/>
          <w:sz w:val="28"/>
          <w:szCs w:val="28"/>
          <w:highlight w:val="none"/>
          <w:lang w:val="en-US" w:eastAsia="zh-CN" w:bidi="ar"/>
        </w:rPr>
        <w:t>和操作规程，落实施工安全责任。</w:t>
      </w:r>
    </w:p>
    <w:p w14:paraId="490CEFAF">
      <w:pPr>
        <w:keepNext w:val="0"/>
        <w:keepLines w:val="0"/>
        <w:widowControl w:val="0"/>
        <w:numPr>
          <w:ilvl w:val="0"/>
          <w:numId w:val="1"/>
        </w:numPr>
        <w:suppressLineNumbers w:val="0"/>
        <w:autoSpaceDE w:val="0"/>
        <w:autoSpaceDN/>
        <w:spacing w:before="0" w:beforeAutospacing="0" w:after="0" w:afterAutospacing="0" w:line="460" w:lineRule="exact"/>
        <w:ind w:left="0" w:leftChars="0" w:right="0" w:firstLine="420" w:firstLineChars="0"/>
        <w:jc w:val="left"/>
        <w:rPr>
          <w:rFonts w:hint="default" w:ascii="宋体" w:hAnsi="宋体" w:eastAsia="仿宋_GB2312" w:cs="黑体"/>
          <w:color w:val="auto"/>
          <w:kern w:val="2"/>
          <w:sz w:val="28"/>
          <w:szCs w:val="28"/>
          <w:highlight w:val="none"/>
        </w:rPr>
      </w:pPr>
      <w:r>
        <w:rPr>
          <w:rFonts w:hint="default" w:ascii="仿宋_GB2312" w:hAnsi="宋体" w:eastAsia="仿宋_GB2312" w:cs="仿宋_GB2312"/>
          <w:color w:val="auto"/>
          <w:kern w:val="2"/>
          <w:sz w:val="28"/>
          <w:szCs w:val="28"/>
          <w:highlight w:val="none"/>
          <w:lang w:val="en-US" w:eastAsia="zh-CN" w:bidi="ar"/>
        </w:rPr>
        <w:t>承包方应当按照《安全生产法》规定建立安全风险分级管控制度，针对所承建项目可能发生的生产安全事故的特点和危害，自行组织或委托第三方服务机构、专家进行风险评估，全面开展危险源辨识和风险评价，落实安全风险管控措施，做好安全风险管控各项工作；建立健全并落实生产安全事故隐患排查治理制度，采取技术、管理措施，及时发现并消除事故隐患。</w:t>
      </w:r>
    </w:p>
    <w:p w14:paraId="5B8C8CD2">
      <w:pPr>
        <w:keepNext w:val="0"/>
        <w:keepLines w:val="0"/>
        <w:widowControl w:val="0"/>
        <w:suppressLineNumbers w:val="0"/>
        <w:autoSpaceDE w:val="0"/>
        <w:autoSpaceDN/>
        <w:spacing w:before="0" w:beforeAutospacing="0" w:after="0" w:afterAutospacing="0" w:line="460" w:lineRule="exact"/>
        <w:ind w:left="0" w:leftChars="0" w:right="0" w:firstLine="560" w:firstLineChars="200"/>
        <w:jc w:val="left"/>
        <w:rPr>
          <w:rFonts w:hint="eastAsia" w:ascii="宋体" w:hAnsi="宋体" w:eastAsia="仿宋_GB2312" w:cs="黑体"/>
          <w:color w:val="auto"/>
          <w:kern w:val="2"/>
          <w:sz w:val="28"/>
          <w:szCs w:val="28"/>
          <w:highlight w:val="none"/>
        </w:rPr>
      </w:pPr>
      <w:r>
        <w:rPr>
          <w:rFonts w:hint="default" w:ascii="仿宋_GB2312" w:hAnsi="宋体" w:eastAsia="仿宋_GB2312" w:cs="仿宋_GB2312"/>
          <w:color w:val="auto"/>
          <w:kern w:val="2"/>
          <w:sz w:val="28"/>
          <w:szCs w:val="28"/>
          <w:highlight w:val="none"/>
          <w:lang w:val="en-US" w:eastAsia="zh-CN" w:bidi="ar"/>
        </w:rPr>
        <w:t>发包方或第三方安全监督机构将全面排查安全隐患，督促、检查本项目的安全生产工作，检查时发现的隐患问题，承包方必须在规定的时限内整改完毕，无条件服从发包方或第三方安全监督机构的整改指令，对于隐患整改不及时，现场管理未到位或反复出现同性质的整改问题的，发包方将严格按合同约定进行违约处罚，同时报送行政主管部门进行通报批评和诚信扣分。</w:t>
      </w:r>
    </w:p>
    <w:p w14:paraId="30DF0525">
      <w:pPr>
        <w:keepNext w:val="0"/>
        <w:keepLines w:val="0"/>
        <w:widowControl w:val="0"/>
        <w:numPr>
          <w:ilvl w:val="0"/>
          <w:numId w:val="1"/>
        </w:numPr>
        <w:suppressLineNumbers w:val="0"/>
        <w:autoSpaceDE w:val="0"/>
        <w:autoSpaceDN/>
        <w:spacing w:before="0" w:beforeAutospacing="0" w:after="0" w:afterAutospacing="0" w:line="460" w:lineRule="exact"/>
        <w:ind w:left="0" w:leftChars="0" w:right="0" w:firstLine="420" w:firstLineChars="0"/>
        <w:jc w:val="left"/>
        <w:rPr>
          <w:rFonts w:hint="eastAsia" w:ascii="宋体" w:hAnsi="宋体" w:eastAsia="仿宋_GB2312" w:cs="黑体"/>
          <w:color w:val="auto"/>
          <w:kern w:val="2"/>
          <w:sz w:val="28"/>
          <w:szCs w:val="28"/>
          <w:highlight w:val="none"/>
        </w:rPr>
      </w:pPr>
      <w:r>
        <w:rPr>
          <w:rFonts w:hint="default" w:ascii="仿宋_GB2312" w:hAnsi="宋体" w:eastAsia="仿宋_GB2312" w:cs="仿宋_GB2312"/>
          <w:color w:val="auto"/>
          <w:kern w:val="2"/>
          <w:sz w:val="28"/>
          <w:szCs w:val="28"/>
          <w:highlight w:val="none"/>
          <w:lang w:val="en-US" w:eastAsia="zh-CN" w:bidi="ar"/>
        </w:rPr>
        <w:t>承包方必须建立和健全事故应急救援机制，根据本项目特点，制定事故应急救援预案并开展演练，告知从业人员和相关人员在紧急情况下应当采取的应急措施。</w:t>
      </w:r>
    </w:p>
    <w:p w14:paraId="679F0E56">
      <w:pPr>
        <w:keepNext w:val="0"/>
        <w:keepLines w:val="0"/>
        <w:widowControl w:val="0"/>
        <w:numPr>
          <w:ilvl w:val="0"/>
          <w:numId w:val="1"/>
        </w:numPr>
        <w:suppressLineNumbers w:val="0"/>
        <w:autoSpaceDE w:val="0"/>
        <w:autoSpaceDN/>
        <w:spacing w:before="0" w:beforeAutospacing="0" w:after="0" w:afterAutospacing="0" w:line="460" w:lineRule="exact"/>
        <w:ind w:left="0" w:leftChars="0" w:right="0" w:firstLine="420" w:firstLineChars="0"/>
        <w:jc w:val="left"/>
        <w:rPr>
          <w:rFonts w:hint="eastAsia" w:ascii="宋体" w:hAnsi="宋体" w:eastAsia="仿宋_GB2312" w:cs="黑体"/>
          <w:color w:val="auto"/>
          <w:kern w:val="2"/>
          <w:sz w:val="28"/>
          <w:szCs w:val="28"/>
          <w:highlight w:val="none"/>
        </w:rPr>
      </w:pPr>
      <w:r>
        <w:rPr>
          <w:rFonts w:hint="default" w:ascii="仿宋_GB2312" w:hAnsi="宋体" w:eastAsia="仿宋_GB2312" w:cs="仿宋_GB2312"/>
          <w:color w:val="auto"/>
          <w:kern w:val="2"/>
          <w:sz w:val="28"/>
          <w:szCs w:val="28"/>
          <w:highlight w:val="none"/>
          <w:lang w:val="en-US" w:eastAsia="zh-CN" w:bidi="ar"/>
        </w:rPr>
        <w:t>保证对具备安全生产条件所必需资金的投入，并对由于安全生产所必须的资金投入不足而导致的后果承担全部责任。</w:t>
      </w:r>
    </w:p>
    <w:p w14:paraId="1DAD9EC4">
      <w:pPr>
        <w:keepNext w:val="0"/>
        <w:keepLines w:val="0"/>
        <w:widowControl w:val="0"/>
        <w:numPr>
          <w:ilvl w:val="0"/>
          <w:numId w:val="1"/>
        </w:numPr>
        <w:suppressLineNumbers w:val="0"/>
        <w:autoSpaceDE w:val="0"/>
        <w:autoSpaceDN/>
        <w:spacing w:before="0" w:beforeAutospacing="0" w:after="0" w:afterAutospacing="0" w:line="460" w:lineRule="exact"/>
        <w:ind w:left="0" w:leftChars="0" w:right="0" w:firstLine="420" w:firstLineChars="0"/>
        <w:jc w:val="left"/>
        <w:rPr>
          <w:rFonts w:hint="eastAsia" w:ascii="宋体" w:hAnsi="宋体" w:eastAsia="仿宋_GB2312" w:cs="黑体"/>
          <w:color w:val="auto"/>
          <w:kern w:val="2"/>
          <w:sz w:val="28"/>
          <w:szCs w:val="28"/>
          <w:highlight w:val="none"/>
        </w:rPr>
      </w:pPr>
      <w:r>
        <w:rPr>
          <w:rFonts w:hint="default" w:ascii="仿宋_GB2312" w:hAnsi="宋体" w:eastAsia="仿宋_GB2312" w:cs="仿宋_GB2312"/>
          <w:color w:val="auto"/>
          <w:kern w:val="2"/>
          <w:sz w:val="28"/>
          <w:szCs w:val="28"/>
          <w:highlight w:val="none"/>
          <w:lang w:val="en-US" w:eastAsia="zh-CN" w:bidi="ar"/>
        </w:rPr>
        <w:t>承包方按照国家规定配备专职或兼职的安全管理人员。</w:t>
      </w:r>
    </w:p>
    <w:p w14:paraId="3207055D">
      <w:pPr>
        <w:keepNext w:val="0"/>
        <w:keepLines w:val="0"/>
        <w:widowControl w:val="0"/>
        <w:numPr>
          <w:ilvl w:val="0"/>
          <w:numId w:val="1"/>
        </w:numPr>
        <w:suppressLineNumbers w:val="0"/>
        <w:autoSpaceDE w:val="0"/>
        <w:autoSpaceDN/>
        <w:spacing w:before="0" w:beforeAutospacing="0" w:after="0" w:afterAutospacing="0" w:line="460" w:lineRule="exact"/>
        <w:ind w:left="0" w:leftChars="0" w:right="0" w:firstLine="420" w:firstLineChars="0"/>
        <w:jc w:val="left"/>
        <w:rPr>
          <w:rFonts w:hint="eastAsia" w:ascii="宋体" w:hAnsi="宋体" w:eastAsia="仿宋_GB2312" w:cs="黑体"/>
          <w:color w:val="auto"/>
          <w:kern w:val="2"/>
          <w:sz w:val="28"/>
          <w:szCs w:val="28"/>
          <w:highlight w:val="none"/>
        </w:rPr>
      </w:pPr>
      <w:r>
        <w:rPr>
          <w:rFonts w:hint="default" w:ascii="仿宋_GB2312" w:hAnsi="宋体" w:eastAsia="仿宋_GB2312" w:cs="仿宋_GB2312"/>
          <w:color w:val="auto"/>
          <w:kern w:val="2"/>
          <w:sz w:val="28"/>
          <w:szCs w:val="28"/>
          <w:highlight w:val="none"/>
          <w:lang w:val="en-US" w:eastAsia="zh-CN" w:bidi="ar"/>
        </w:rPr>
        <w:t>承包方主要负责人和安全生产管理人员必须具备与本项目相适应的安全生产知识和管理能力，并经专门培训考核合格后方可上岗。</w:t>
      </w:r>
    </w:p>
    <w:p w14:paraId="50FC6A3C">
      <w:pPr>
        <w:keepNext w:val="0"/>
        <w:keepLines w:val="0"/>
        <w:widowControl w:val="0"/>
        <w:numPr>
          <w:ilvl w:val="0"/>
          <w:numId w:val="1"/>
        </w:numPr>
        <w:suppressLineNumbers w:val="0"/>
        <w:autoSpaceDE w:val="0"/>
        <w:autoSpaceDN/>
        <w:spacing w:before="0" w:beforeAutospacing="0" w:after="0" w:afterAutospacing="0" w:line="460" w:lineRule="exact"/>
        <w:ind w:left="0" w:leftChars="0" w:right="0" w:firstLine="420" w:firstLineChars="0"/>
        <w:jc w:val="left"/>
        <w:rPr>
          <w:rFonts w:hint="eastAsia" w:ascii="宋体" w:hAnsi="宋体" w:eastAsia="仿宋_GB2312" w:cs="黑体"/>
          <w:color w:val="auto"/>
          <w:kern w:val="2"/>
          <w:sz w:val="28"/>
          <w:szCs w:val="28"/>
          <w:highlight w:val="none"/>
        </w:rPr>
      </w:pPr>
      <w:r>
        <w:rPr>
          <w:rFonts w:hint="default" w:ascii="仿宋_GB2312" w:hAnsi="宋体" w:eastAsia="仿宋_GB2312" w:cs="仿宋_GB2312"/>
          <w:color w:val="auto"/>
          <w:kern w:val="2"/>
          <w:sz w:val="28"/>
          <w:szCs w:val="28"/>
          <w:highlight w:val="none"/>
          <w:lang w:val="en-US" w:eastAsia="zh-CN" w:bidi="ar"/>
        </w:rPr>
        <w:t>根据《安全生产法》的规定，承包方务必加大从业人员的安全教育，确保全体施工人员均参加安全教育培训，保证从业人员具备安全生产知识，熟悉安全生产规章制度和安全操作规程，掌握本岗位的安全操作技能，未经安全生产教育培训合格的人员不得上岗作业。培训时承包方应通知发包方到场指导、见证，培训结束后</w:t>
      </w:r>
      <w:r>
        <w:rPr>
          <w:rFonts w:hint="eastAsia" w:ascii="宋体" w:hAnsi="宋体" w:eastAsia="宋体" w:cs="宋体"/>
          <w:color w:val="auto"/>
          <w:kern w:val="2"/>
          <w:sz w:val="28"/>
          <w:szCs w:val="28"/>
          <w:highlight w:val="none"/>
          <w:lang w:val="en-US" w:eastAsia="zh-CN" w:bidi="ar"/>
        </w:rPr>
        <w:t>2</w:t>
      </w:r>
      <w:r>
        <w:rPr>
          <w:rFonts w:hint="default" w:ascii="仿宋_GB2312" w:hAnsi="宋体" w:eastAsia="仿宋_GB2312" w:cs="仿宋_GB2312"/>
          <w:color w:val="auto"/>
          <w:kern w:val="2"/>
          <w:sz w:val="28"/>
          <w:szCs w:val="28"/>
          <w:highlight w:val="none"/>
          <w:lang w:val="en-US" w:eastAsia="zh-CN" w:bidi="ar"/>
        </w:rPr>
        <w:t>个工作日内，承包方应将安全教育的方案、培训时的签到表、培训现场照片等相关资料，报发包方备案。</w:t>
      </w:r>
    </w:p>
    <w:p w14:paraId="59EAA58A">
      <w:pPr>
        <w:keepNext w:val="0"/>
        <w:keepLines w:val="0"/>
        <w:widowControl w:val="0"/>
        <w:numPr>
          <w:ilvl w:val="0"/>
          <w:numId w:val="1"/>
        </w:numPr>
        <w:suppressLineNumbers w:val="0"/>
        <w:autoSpaceDE w:val="0"/>
        <w:autoSpaceDN/>
        <w:spacing w:before="0" w:beforeAutospacing="0" w:after="0" w:afterAutospacing="0" w:line="460" w:lineRule="exact"/>
        <w:ind w:left="0" w:leftChars="0" w:right="0" w:firstLine="420" w:firstLineChars="0"/>
        <w:jc w:val="left"/>
        <w:rPr>
          <w:rFonts w:hint="eastAsia" w:ascii="宋体" w:hAnsi="宋体" w:eastAsia="仿宋_GB2312" w:cs="黑体"/>
          <w:color w:val="auto"/>
          <w:kern w:val="2"/>
          <w:sz w:val="28"/>
          <w:szCs w:val="28"/>
          <w:highlight w:val="none"/>
        </w:rPr>
      </w:pPr>
      <w:r>
        <w:rPr>
          <w:rFonts w:hint="default" w:ascii="仿宋_GB2312" w:hAnsi="宋体" w:eastAsia="仿宋_GB2312" w:cs="仿宋_GB2312"/>
          <w:color w:val="auto"/>
          <w:kern w:val="2"/>
          <w:sz w:val="28"/>
          <w:szCs w:val="28"/>
          <w:highlight w:val="none"/>
          <w:lang w:val="en-US" w:eastAsia="zh-CN" w:bidi="ar"/>
        </w:rPr>
        <w:t>特种作业人员必须按照国家有关规定经专门的安全作业培训，取得相应资格，方可上岗作业。特种作业人员的范围由国务院应急管理部门会同国务院有关部门确定，特种作业大致包括：电工作业、焊接与热切割作业、高处作业、制冷与空调作业、危险化学品安全作业等。</w:t>
      </w:r>
    </w:p>
    <w:p w14:paraId="71CB9230">
      <w:pPr>
        <w:keepNext w:val="0"/>
        <w:keepLines w:val="0"/>
        <w:widowControl w:val="0"/>
        <w:suppressLineNumbers w:val="0"/>
        <w:autoSpaceDE w:val="0"/>
        <w:autoSpaceDN/>
        <w:spacing w:before="0" w:beforeAutospacing="0" w:after="0" w:afterAutospacing="0" w:line="460" w:lineRule="exact"/>
        <w:ind w:left="0" w:leftChars="0" w:right="0" w:firstLine="560" w:firstLineChars="200"/>
        <w:jc w:val="both"/>
        <w:rPr>
          <w:rFonts w:hint="eastAsia" w:ascii="宋体" w:hAnsi="宋体" w:eastAsia="仿宋_GB2312" w:cs="黑体"/>
          <w:color w:val="auto"/>
          <w:kern w:val="2"/>
          <w:sz w:val="28"/>
          <w:szCs w:val="28"/>
          <w:highlight w:val="none"/>
        </w:rPr>
      </w:pPr>
      <w:r>
        <w:rPr>
          <w:rFonts w:hint="default" w:ascii="仿宋_GB2312" w:hAnsi="宋体" w:eastAsia="仿宋_GB2312" w:cs="仿宋_GB2312"/>
          <w:color w:val="auto"/>
          <w:kern w:val="2"/>
          <w:sz w:val="28"/>
          <w:szCs w:val="28"/>
          <w:highlight w:val="none"/>
          <w:lang w:val="en-US" w:eastAsia="zh-CN" w:bidi="ar"/>
        </w:rPr>
        <w:t>承包方进行爆破、吊装、动火、临时用电、有限空间作业以及国务院应急管理部门会同国务院有关部门规定的其他危险作业，应当安排专门人员进行现场安全管理，确保操作规程的遵守和安全措施的落实。</w:t>
      </w:r>
    </w:p>
    <w:p w14:paraId="5324D20F">
      <w:pPr>
        <w:keepNext w:val="0"/>
        <w:keepLines w:val="0"/>
        <w:widowControl w:val="0"/>
        <w:suppressLineNumbers w:val="0"/>
        <w:autoSpaceDE w:val="0"/>
        <w:autoSpaceDN/>
        <w:spacing w:before="0" w:beforeAutospacing="0" w:after="0" w:afterAutospacing="0" w:line="460" w:lineRule="exact"/>
        <w:ind w:left="0" w:leftChars="0" w:right="0" w:firstLine="560" w:firstLineChars="200"/>
        <w:jc w:val="left"/>
        <w:rPr>
          <w:rFonts w:hint="eastAsia" w:ascii="宋体" w:hAnsi="宋体" w:eastAsia="仿宋_GB2312" w:cs="黑体"/>
          <w:color w:val="auto"/>
          <w:kern w:val="2"/>
          <w:sz w:val="28"/>
          <w:szCs w:val="28"/>
          <w:highlight w:val="none"/>
        </w:rPr>
      </w:pPr>
      <w:r>
        <w:rPr>
          <w:rFonts w:hint="default" w:ascii="仿宋_GB2312" w:hAnsi="宋体" w:eastAsia="仿宋_GB2312" w:cs="仿宋_GB2312"/>
          <w:color w:val="auto"/>
          <w:kern w:val="2"/>
          <w:sz w:val="28"/>
          <w:szCs w:val="28"/>
          <w:highlight w:val="none"/>
          <w:lang w:val="en-US" w:eastAsia="zh-CN" w:bidi="ar"/>
        </w:rPr>
        <w:t>承包方按照国家有关规定配备特种设备安全管理人员和作业人员，并对其进行必要的安全教育和技能培训。承包方需提供特种作业人员花名册、操作证复印件和培训记录。</w:t>
      </w:r>
    </w:p>
    <w:p w14:paraId="0E30A9BF">
      <w:pPr>
        <w:keepNext w:val="0"/>
        <w:keepLines w:val="0"/>
        <w:widowControl w:val="0"/>
        <w:numPr>
          <w:ilvl w:val="0"/>
          <w:numId w:val="1"/>
        </w:numPr>
        <w:suppressLineNumbers w:val="0"/>
        <w:autoSpaceDE w:val="0"/>
        <w:autoSpaceDN/>
        <w:spacing w:before="0" w:beforeAutospacing="0" w:after="0" w:afterAutospacing="0" w:line="460" w:lineRule="exact"/>
        <w:ind w:left="0" w:leftChars="0" w:right="0" w:firstLine="420" w:firstLineChars="0"/>
        <w:jc w:val="both"/>
        <w:rPr>
          <w:rFonts w:hint="eastAsia" w:ascii="宋体" w:hAnsi="宋体" w:eastAsia="仿宋_GB2312" w:cs="黑体"/>
          <w:color w:val="auto"/>
          <w:kern w:val="2"/>
          <w:sz w:val="28"/>
          <w:szCs w:val="28"/>
          <w:highlight w:val="none"/>
        </w:rPr>
      </w:pPr>
      <w:r>
        <w:rPr>
          <w:rFonts w:hint="default" w:ascii="仿宋_GB2312" w:hAnsi="宋体" w:eastAsia="仿宋_GB2312" w:cs="仿宋_GB2312"/>
          <w:color w:val="auto"/>
          <w:kern w:val="2"/>
          <w:sz w:val="28"/>
          <w:szCs w:val="28"/>
          <w:highlight w:val="none"/>
          <w:lang w:val="en-US" w:eastAsia="zh-CN" w:bidi="ar"/>
        </w:rPr>
        <w:t>施工人员进场作业时，承包方应对其进行安全教育培训及安全技术交底，没有进行安全教育或进场施工人员与安全交底时签署的人员姓名不一致时，一律禁止该作业人员进场施工。</w:t>
      </w:r>
    </w:p>
    <w:p w14:paraId="6AD81696">
      <w:pPr>
        <w:keepNext w:val="0"/>
        <w:keepLines w:val="0"/>
        <w:widowControl w:val="0"/>
        <w:numPr>
          <w:ilvl w:val="0"/>
          <w:numId w:val="1"/>
        </w:numPr>
        <w:suppressLineNumbers w:val="0"/>
        <w:autoSpaceDE w:val="0"/>
        <w:autoSpaceDN/>
        <w:spacing w:before="0" w:beforeAutospacing="0" w:after="0" w:afterAutospacing="0" w:line="460" w:lineRule="exact"/>
        <w:ind w:left="0" w:leftChars="0" w:right="0" w:firstLine="420" w:firstLineChars="0"/>
        <w:jc w:val="both"/>
        <w:rPr>
          <w:rFonts w:hint="eastAsia" w:ascii="宋体" w:hAnsi="宋体" w:eastAsia="仿宋_GB2312" w:cs="黑体"/>
          <w:color w:val="auto"/>
          <w:kern w:val="2"/>
          <w:sz w:val="28"/>
          <w:szCs w:val="28"/>
          <w:highlight w:val="none"/>
        </w:rPr>
      </w:pPr>
      <w:r>
        <w:rPr>
          <w:rFonts w:hint="default" w:ascii="仿宋_GB2312" w:hAnsi="宋体" w:eastAsia="仿宋_GB2312" w:cs="仿宋_GB2312"/>
          <w:color w:val="auto"/>
          <w:kern w:val="2"/>
          <w:sz w:val="28"/>
          <w:szCs w:val="28"/>
          <w:highlight w:val="none"/>
          <w:lang w:val="en-US" w:eastAsia="zh-CN" w:bidi="ar"/>
        </w:rPr>
        <w:t>发包方有权不定期监督或检查现场施工人员的安全教育培训情况，对现场施工人员进行安全保护知识、岗位技能知识的抽查。如发现现场施工人员未经安全教育培训或安全教育培训不合格，将责令承包方在</w:t>
      </w:r>
      <w:r>
        <w:rPr>
          <w:rFonts w:hint="eastAsia" w:ascii="宋体" w:hAnsi="宋体" w:eastAsia="宋体" w:cs="宋体"/>
          <w:color w:val="auto"/>
          <w:kern w:val="2"/>
          <w:sz w:val="28"/>
          <w:szCs w:val="28"/>
          <w:highlight w:val="none"/>
          <w:lang w:val="en-US" w:eastAsia="zh-CN" w:bidi="ar"/>
        </w:rPr>
        <w:t>2</w:t>
      </w:r>
      <w:r>
        <w:rPr>
          <w:rFonts w:hint="default" w:ascii="仿宋_GB2312" w:hAnsi="宋体" w:eastAsia="仿宋_GB2312" w:cs="仿宋_GB2312"/>
          <w:color w:val="auto"/>
          <w:kern w:val="2"/>
          <w:sz w:val="28"/>
          <w:szCs w:val="28"/>
          <w:highlight w:val="none"/>
          <w:lang w:val="en-US" w:eastAsia="zh-CN" w:bidi="ar"/>
        </w:rPr>
        <w:t>个工作日内再次组织现场施工人员进行安全教育培训。</w:t>
      </w:r>
      <w:r>
        <w:rPr>
          <w:rFonts w:hint="eastAsia" w:ascii="宋体" w:hAnsi="宋体" w:eastAsia="仿宋_GB2312" w:cs="黑体"/>
          <w:color w:val="auto"/>
          <w:kern w:val="2"/>
          <w:sz w:val="28"/>
          <w:szCs w:val="28"/>
          <w:highlight w:val="none"/>
          <w:lang w:val="en-US" w:eastAsia="zh-CN" w:bidi="ar"/>
        </w:rPr>
        <w:t xml:space="preserve"> </w:t>
      </w:r>
    </w:p>
    <w:p w14:paraId="5D7B712A">
      <w:pPr>
        <w:keepNext w:val="0"/>
        <w:keepLines w:val="0"/>
        <w:widowControl w:val="0"/>
        <w:numPr>
          <w:ilvl w:val="0"/>
          <w:numId w:val="1"/>
        </w:numPr>
        <w:suppressLineNumbers w:val="0"/>
        <w:autoSpaceDE w:val="0"/>
        <w:autoSpaceDN/>
        <w:spacing w:before="0" w:beforeAutospacing="0" w:after="0" w:afterAutospacing="0" w:line="460" w:lineRule="exact"/>
        <w:ind w:left="0" w:leftChars="0" w:right="0" w:firstLine="420" w:firstLineChars="0"/>
        <w:jc w:val="both"/>
        <w:rPr>
          <w:rFonts w:hint="eastAsia" w:ascii="宋体" w:hAnsi="宋体" w:eastAsia="仿宋_GB2312" w:cs="黑体"/>
          <w:color w:val="auto"/>
          <w:kern w:val="2"/>
          <w:sz w:val="28"/>
          <w:szCs w:val="28"/>
          <w:highlight w:val="none"/>
        </w:rPr>
      </w:pPr>
      <w:r>
        <w:rPr>
          <w:rFonts w:hint="default" w:ascii="仿宋_GB2312" w:hAnsi="宋体" w:eastAsia="仿宋_GB2312" w:cs="仿宋_GB2312"/>
          <w:color w:val="auto"/>
          <w:kern w:val="2"/>
          <w:sz w:val="28"/>
          <w:szCs w:val="28"/>
          <w:highlight w:val="none"/>
          <w:lang w:val="en-US" w:eastAsia="zh-CN" w:bidi="ar"/>
        </w:rPr>
        <w:t>对有较大危险因素的作业场所和有关设施、设备要设置明显的安全警示标志及其相应的安全防护措施。</w:t>
      </w:r>
    </w:p>
    <w:p w14:paraId="2DDA1257">
      <w:pPr>
        <w:keepNext w:val="0"/>
        <w:keepLines w:val="0"/>
        <w:widowControl w:val="0"/>
        <w:numPr>
          <w:ilvl w:val="0"/>
          <w:numId w:val="1"/>
        </w:numPr>
        <w:suppressLineNumbers w:val="0"/>
        <w:autoSpaceDE w:val="0"/>
        <w:autoSpaceDN/>
        <w:spacing w:before="0" w:beforeAutospacing="0" w:after="0" w:afterAutospacing="0" w:line="460" w:lineRule="exact"/>
        <w:ind w:left="0" w:leftChars="0" w:right="0" w:firstLine="420" w:firstLineChars="0"/>
        <w:jc w:val="both"/>
        <w:rPr>
          <w:rFonts w:hint="eastAsia" w:ascii="宋体" w:hAnsi="宋体" w:eastAsia="仿宋_GB2312" w:cs="黑体"/>
          <w:color w:val="auto"/>
          <w:kern w:val="2"/>
          <w:sz w:val="28"/>
          <w:szCs w:val="28"/>
          <w:highlight w:val="none"/>
        </w:rPr>
      </w:pPr>
      <w:r>
        <w:rPr>
          <w:rFonts w:hint="default" w:ascii="仿宋_GB2312" w:hAnsi="宋体" w:eastAsia="仿宋_GB2312" w:cs="仿宋_GB2312"/>
          <w:color w:val="auto"/>
          <w:kern w:val="2"/>
          <w:sz w:val="28"/>
          <w:szCs w:val="28"/>
          <w:highlight w:val="none"/>
          <w:lang w:val="en-US" w:eastAsia="zh-CN" w:bidi="ar"/>
        </w:rPr>
        <w:t>承包方应对员工配备相应劳动防护用品，施工负责人和安全检查员应随时检查劳动防护用品的穿戴情况，不按规定穿戴防护用品的人员不得上岗。</w:t>
      </w:r>
    </w:p>
    <w:p w14:paraId="0336D9BF">
      <w:pPr>
        <w:keepNext w:val="0"/>
        <w:keepLines w:val="0"/>
        <w:widowControl w:val="0"/>
        <w:numPr>
          <w:ilvl w:val="0"/>
          <w:numId w:val="1"/>
        </w:numPr>
        <w:suppressLineNumbers w:val="0"/>
        <w:autoSpaceDE w:val="0"/>
        <w:autoSpaceDN/>
        <w:spacing w:before="0" w:beforeAutospacing="0" w:after="0" w:afterAutospacing="0" w:line="460" w:lineRule="exact"/>
        <w:ind w:left="0" w:leftChars="0" w:right="0" w:firstLine="420" w:firstLineChars="0"/>
        <w:jc w:val="both"/>
        <w:rPr>
          <w:rFonts w:hint="eastAsia" w:ascii="宋体" w:hAnsi="宋体" w:eastAsia="仿宋_GB2312" w:cs="黑体"/>
          <w:color w:val="auto"/>
          <w:kern w:val="2"/>
          <w:sz w:val="28"/>
          <w:szCs w:val="28"/>
          <w:highlight w:val="none"/>
        </w:rPr>
      </w:pPr>
      <w:r>
        <w:rPr>
          <w:rFonts w:hint="default" w:ascii="仿宋_GB2312" w:hAnsi="宋体" w:eastAsia="仿宋_GB2312" w:cs="仿宋_GB2312"/>
          <w:color w:val="auto"/>
          <w:kern w:val="2"/>
          <w:sz w:val="28"/>
          <w:szCs w:val="28"/>
          <w:highlight w:val="none"/>
          <w:lang w:val="en-US" w:eastAsia="zh-CN" w:bidi="ar"/>
        </w:rPr>
        <w:t>发包方或安全生产监督管理部门进行安全监督检查时，承包方要主动接受检查，并积极配合，不得拒绝、阻挠和拖延，并在检查记录上签字确认。</w:t>
      </w:r>
    </w:p>
    <w:p w14:paraId="756B6AF4">
      <w:pPr>
        <w:keepNext w:val="0"/>
        <w:keepLines w:val="0"/>
        <w:widowControl w:val="0"/>
        <w:numPr>
          <w:ilvl w:val="0"/>
          <w:numId w:val="1"/>
        </w:numPr>
        <w:suppressLineNumbers w:val="0"/>
        <w:autoSpaceDE w:val="0"/>
        <w:autoSpaceDN/>
        <w:spacing w:before="0" w:beforeAutospacing="0" w:after="0" w:afterAutospacing="0" w:line="460" w:lineRule="exact"/>
        <w:ind w:left="0" w:leftChars="0" w:right="0" w:firstLine="420" w:firstLineChars="0"/>
        <w:jc w:val="both"/>
        <w:rPr>
          <w:rFonts w:hint="eastAsia" w:ascii="宋体" w:hAnsi="宋体" w:eastAsia="仿宋_GB2312" w:cs="黑体"/>
          <w:color w:val="auto"/>
          <w:kern w:val="2"/>
          <w:sz w:val="28"/>
          <w:szCs w:val="28"/>
          <w:highlight w:val="none"/>
        </w:rPr>
      </w:pPr>
      <w:r>
        <w:rPr>
          <w:rFonts w:hint="default" w:ascii="仿宋_GB2312" w:hAnsi="宋体" w:eastAsia="仿宋_GB2312" w:cs="仿宋_GB2312"/>
          <w:color w:val="auto"/>
          <w:kern w:val="2"/>
          <w:sz w:val="28"/>
          <w:szCs w:val="28"/>
          <w:highlight w:val="none"/>
          <w:lang w:val="en-US" w:eastAsia="zh-CN" w:bidi="ar"/>
        </w:rPr>
        <w:t>定期召开一次安全文明生产会议，自查自纠不安全因素及隐患，保证项目顺利进行，会议记录上报发包方备案。</w:t>
      </w:r>
    </w:p>
    <w:p w14:paraId="40A1ECD1">
      <w:pPr>
        <w:keepNext w:val="0"/>
        <w:keepLines w:val="0"/>
        <w:widowControl w:val="0"/>
        <w:numPr>
          <w:ilvl w:val="0"/>
          <w:numId w:val="1"/>
        </w:numPr>
        <w:suppressLineNumbers w:val="0"/>
        <w:autoSpaceDE w:val="0"/>
        <w:autoSpaceDN/>
        <w:spacing w:before="0" w:beforeAutospacing="0" w:after="0" w:afterAutospacing="0" w:line="460" w:lineRule="exact"/>
        <w:ind w:left="0" w:leftChars="0" w:right="0" w:firstLine="420" w:firstLineChars="0"/>
        <w:jc w:val="both"/>
        <w:rPr>
          <w:rFonts w:hint="eastAsia" w:ascii="宋体" w:hAnsi="宋体" w:eastAsia="仿宋_GB2312" w:cs="黑体"/>
          <w:color w:val="auto"/>
          <w:kern w:val="2"/>
          <w:sz w:val="28"/>
          <w:szCs w:val="28"/>
          <w:highlight w:val="none"/>
        </w:rPr>
      </w:pPr>
      <w:r>
        <w:rPr>
          <w:rFonts w:hint="default" w:ascii="仿宋_GB2312" w:hAnsi="宋体" w:eastAsia="仿宋_GB2312" w:cs="仿宋_GB2312"/>
          <w:color w:val="auto"/>
          <w:kern w:val="2"/>
          <w:sz w:val="28"/>
          <w:szCs w:val="28"/>
          <w:highlight w:val="none"/>
          <w:lang w:val="en-US" w:eastAsia="zh-CN" w:bidi="ar"/>
        </w:rPr>
        <w:t>用电必须符合《施工现场临时用电安全技术规范》的要求。</w:t>
      </w:r>
    </w:p>
    <w:p w14:paraId="18FE74A3">
      <w:pPr>
        <w:keepNext w:val="0"/>
        <w:keepLines w:val="0"/>
        <w:widowControl w:val="0"/>
        <w:numPr>
          <w:ilvl w:val="0"/>
          <w:numId w:val="1"/>
        </w:numPr>
        <w:suppressLineNumbers w:val="0"/>
        <w:autoSpaceDE w:val="0"/>
        <w:autoSpaceDN/>
        <w:spacing w:before="0" w:beforeAutospacing="0" w:after="0" w:afterAutospacing="0" w:line="460" w:lineRule="exact"/>
        <w:ind w:left="0" w:leftChars="0" w:right="0" w:firstLine="420" w:firstLineChars="0"/>
        <w:jc w:val="both"/>
        <w:rPr>
          <w:rFonts w:hint="eastAsia" w:ascii="宋体" w:hAnsi="宋体" w:eastAsia="仿宋_GB2312" w:cs="黑体"/>
          <w:color w:val="auto"/>
          <w:kern w:val="2"/>
          <w:sz w:val="28"/>
          <w:szCs w:val="28"/>
          <w:highlight w:val="none"/>
        </w:rPr>
      </w:pPr>
      <w:r>
        <w:rPr>
          <w:rFonts w:hint="default" w:ascii="仿宋_GB2312" w:hAnsi="宋体" w:eastAsia="仿宋_GB2312" w:cs="仿宋_GB2312"/>
          <w:color w:val="auto"/>
          <w:kern w:val="2"/>
          <w:sz w:val="28"/>
          <w:szCs w:val="28"/>
          <w:highlight w:val="none"/>
          <w:lang w:val="en-US" w:eastAsia="zh-CN" w:bidi="ar"/>
        </w:rPr>
        <w:t>项目安全管理架构、审核</w:t>
      </w:r>
      <w:r>
        <w:rPr>
          <w:rFonts w:hint="eastAsia" w:ascii="宋体" w:hAnsi="宋体" w:eastAsia="宋体" w:cs="宋体"/>
          <w:color w:val="auto"/>
          <w:kern w:val="2"/>
          <w:sz w:val="28"/>
          <w:szCs w:val="28"/>
          <w:highlight w:val="none"/>
          <w:lang w:val="en-US" w:eastAsia="zh-CN" w:bidi="ar"/>
        </w:rPr>
        <w:t>(</w:t>
      </w:r>
      <w:r>
        <w:rPr>
          <w:rFonts w:hint="default" w:ascii="仿宋_GB2312" w:hAnsi="宋体" w:eastAsia="仿宋_GB2312" w:cs="仿宋_GB2312"/>
          <w:color w:val="auto"/>
          <w:kern w:val="2"/>
          <w:sz w:val="28"/>
          <w:szCs w:val="28"/>
          <w:highlight w:val="none"/>
          <w:lang w:val="en-US" w:eastAsia="zh-CN" w:bidi="ar"/>
        </w:rPr>
        <w:t>或专家评审</w:t>
      </w:r>
      <w:r>
        <w:rPr>
          <w:rFonts w:hint="eastAsia" w:ascii="宋体" w:hAnsi="宋体" w:eastAsia="宋体" w:cs="宋体"/>
          <w:color w:val="auto"/>
          <w:kern w:val="2"/>
          <w:sz w:val="28"/>
          <w:szCs w:val="28"/>
          <w:highlight w:val="none"/>
          <w:lang w:val="en-US" w:eastAsia="zh-CN" w:bidi="ar"/>
        </w:rPr>
        <w:t>)</w:t>
      </w:r>
      <w:r>
        <w:rPr>
          <w:rFonts w:hint="default" w:ascii="仿宋_GB2312" w:hAnsi="宋体" w:eastAsia="仿宋_GB2312" w:cs="仿宋_GB2312"/>
          <w:color w:val="auto"/>
          <w:kern w:val="2"/>
          <w:sz w:val="28"/>
          <w:szCs w:val="28"/>
          <w:highlight w:val="none"/>
          <w:lang w:val="en-US" w:eastAsia="zh-CN" w:bidi="ar"/>
        </w:rPr>
        <w:t>通过后施工方案、事故应急抢险预案等资料要项目施工前报发包方备案。</w:t>
      </w:r>
    </w:p>
    <w:p w14:paraId="6628C7D1">
      <w:pPr>
        <w:keepNext w:val="0"/>
        <w:keepLines w:val="0"/>
        <w:widowControl w:val="0"/>
        <w:numPr>
          <w:ilvl w:val="0"/>
          <w:numId w:val="1"/>
        </w:numPr>
        <w:suppressLineNumbers w:val="0"/>
        <w:autoSpaceDE w:val="0"/>
        <w:autoSpaceDN/>
        <w:spacing w:before="0" w:beforeAutospacing="0" w:after="0" w:afterAutospacing="0" w:line="460" w:lineRule="exact"/>
        <w:ind w:left="0" w:leftChars="0" w:right="0" w:firstLine="420" w:firstLineChars="0"/>
        <w:jc w:val="both"/>
        <w:rPr>
          <w:rFonts w:hint="eastAsia" w:ascii="宋体" w:hAnsi="宋体" w:eastAsia="仿宋_GB2312" w:cs="黑体"/>
          <w:color w:val="auto"/>
          <w:kern w:val="2"/>
          <w:sz w:val="28"/>
          <w:szCs w:val="28"/>
          <w:highlight w:val="none"/>
        </w:rPr>
      </w:pPr>
      <w:r>
        <w:rPr>
          <w:rFonts w:hint="default" w:ascii="仿宋_GB2312" w:hAnsi="宋体" w:eastAsia="仿宋_GB2312" w:cs="仿宋_GB2312"/>
          <w:color w:val="auto"/>
          <w:kern w:val="2"/>
          <w:sz w:val="28"/>
          <w:szCs w:val="28"/>
          <w:highlight w:val="none"/>
          <w:lang w:val="en-US" w:eastAsia="zh-CN" w:bidi="ar"/>
        </w:rPr>
        <w:t>施工人员要严格遵守发包方出入生产场所的管理规定，未经许可，严禁闯入。</w:t>
      </w:r>
    </w:p>
    <w:p w14:paraId="406BEC3E">
      <w:pPr>
        <w:keepNext w:val="0"/>
        <w:keepLines w:val="0"/>
        <w:widowControl w:val="0"/>
        <w:numPr>
          <w:ilvl w:val="0"/>
          <w:numId w:val="1"/>
        </w:numPr>
        <w:suppressLineNumbers w:val="0"/>
        <w:autoSpaceDE w:val="0"/>
        <w:autoSpaceDN/>
        <w:spacing w:before="0" w:beforeAutospacing="0" w:after="0" w:afterAutospacing="0" w:line="460" w:lineRule="exact"/>
        <w:ind w:left="0" w:leftChars="0" w:right="0" w:firstLine="420" w:firstLineChars="0"/>
        <w:jc w:val="both"/>
        <w:rPr>
          <w:rFonts w:hint="eastAsia" w:ascii="宋体" w:hAnsi="宋体" w:eastAsia="仿宋_GB2312" w:cs="黑体"/>
          <w:color w:val="auto"/>
          <w:kern w:val="2"/>
          <w:sz w:val="28"/>
          <w:szCs w:val="28"/>
          <w:highlight w:val="none"/>
        </w:rPr>
      </w:pPr>
      <w:r>
        <w:rPr>
          <w:rFonts w:hint="default" w:ascii="仿宋_GB2312" w:hAnsi="宋体" w:eastAsia="仿宋_GB2312" w:cs="仿宋_GB2312"/>
          <w:color w:val="auto"/>
          <w:kern w:val="2"/>
          <w:sz w:val="28"/>
          <w:szCs w:val="28"/>
          <w:highlight w:val="none"/>
          <w:lang w:val="en-US" w:eastAsia="zh-CN" w:bidi="ar"/>
        </w:rPr>
        <w:t>施工过程中遇不明的地下设施时，必须报发包方人员鉴别后，才能继续施工。</w:t>
      </w:r>
    </w:p>
    <w:p w14:paraId="68DAC222">
      <w:pPr>
        <w:keepNext w:val="0"/>
        <w:keepLines w:val="0"/>
        <w:widowControl w:val="0"/>
        <w:numPr>
          <w:ilvl w:val="0"/>
          <w:numId w:val="1"/>
        </w:numPr>
        <w:suppressLineNumbers w:val="0"/>
        <w:autoSpaceDE w:val="0"/>
        <w:autoSpaceDN/>
        <w:spacing w:before="0" w:beforeAutospacing="0" w:after="0" w:afterAutospacing="0" w:line="460" w:lineRule="exact"/>
        <w:ind w:left="0" w:leftChars="0" w:right="0" w:firstLine="420" w:firstLineChars="0"/>
        <w:jc w:val="both"/>
        <w:rPr>
          <w:rFonts w:hint="eastAsia" w:ascii="宋体" w:hAnsi="宋体" w:eastAsia="仿宋_GB2312" w:cs="黑体"/>
          <w:color w:val="auto"/>
          <w:kern w:val="2"/>
          <w:sz w:val="28"/>
          <w:szCs w:val="28"/>
          <w:highlight w:val="none"/>
        </w:rPr>
      </w:pPr>
      <w:r>
        <w:rPr>
          <w:rFonts w:hint="default" w:ascii="仿宋_GB2312" w:hAnsi="宋体" w:eastAsia="仿宋_GB2312" w:cs="仿宋_GB2312"/>
          <w:color w:val="auto"/>
          <w:kern w:val="2"/>
          <w:sz w:val="28"/>
          <w:szCs w:val="28"/>
          <w:highlight w:val="none"/>
          <w:lang w:val="en-US" w:eastAsia="zh-CN" w:bidi="ar"/>
        </w:rPr>
        <w:t>在项目建设过程中，对检查出的违法、违规、违章行为，将按合同相关条款扣罚违约责任金，承包方承担因承包方的原因造成的法律责任和经济责任。</w:t>
      </w:r>
    </w:p>
    <w:p w14:paraId="07F74F64">
      <w:pPr>
        <w:keepNext w:val="0"/>
        <w:keepLines w:val="0"/>
        <w:widowControl w:val="0"/>
        <w:numPr>
          <w:ilvl w:val="0"/>
          <w:numId w:val="1"/>
        </w:numPr>
        <w:suppressLineNumbers w:val="0"/>
        <w:autoSpaceDE w:val="0"/>
        <w:autoSpaceDN/>
        <w:spacing w:before="0" w:beforeAutospacing="0" w:after="0" w:afterAutospacing="0" w:line="460" w:lineRule="exact"/>
        <w:ind w:left="0" w:leftChars="0" w:right="0" w:firstLine="420" w:firstLineChars="0"/>
        <w:jc w:val="both"/>
        <w:rPr>
          <w:rFonts w:hint="eastAsia" w:ascii="宋体" w:hAnsi="宋体" w:eastAsia="仿宋_GB2312" w:cs="黑体"/>
          <w:color w:val="auto"/>
          <w:kern w:val="2"/>
          <w:sz w:val="28"/>
          <w:szCs w:val="28"/>
          <w:highlight w:val="none"/>
        </w:rPr>
      </w:pPr>
      <w:r>
        <w:rPr>
          <w:rFonts w:hint="default" w:ascii="仿宋_GB2312" w:hAnsi="宋体" w:eastAsia="仿宋_GB2312" w:cs="仿宋_GB2312"/>
          <w:color w:val="auto"/>
          <w:kern w:val="2"/>
          <w:sz w:val="28"/>
          <w:szCs w:val="28"/>
          <w:highlight w:val="none"/>
          <w:lang w:val="en-US" w:eastAsia="zh-CN" w:bidi="ar"/>
        </w:rPr>
        <w:t>严格执行《生产安全事故报告和调查处理条例》。如承包方发生生产安全事故时，必须立即向发包方和政府有关部门报告，并启动事故应急救援预案，全力抢救伤员，保护事故现场。如因施救伤员必须移动现场设备、设施时，要做好记录和拍照，不得破坏事故现场。并做好善后工作，积极配合相关部门做好事故调整及取证。并负责工伤统计、安全事故指标及处理费用，发包方视事故程度，提供必要的协助。</w:t>
      </w:r>
    </w:p>
    <w:p w14:paraId="30FE9A6E">
      <w:pPr>
        <w:keepNext w:val="0"/>
        <w:keepLines w:val="0"/>
        <w:widowControl w:val="0"/>
        <w:numPr>
          <w:ilvl w:val="0"/>
          <w:numId w:val="1"/>
        </w:numPr>
        <w:suppressLineNumbers w:val="0"/>
        <w:autoSpaceDE w:val="0"/>
        <w:autoSpaceDN/>
        <w:spacing w:before="0" w:beforeAutospacing="0" w:after="0" w:afterAutospacing="0" w:line="460" w:lineRule="exact"/>
        <w:ind w:left="0" w:leftChars="0" w:right="0" w:firstLine="420" w:firstLineChars="0"/>
        <w:jc w:val="both"/>
        <w:rPr>
          <w:rFonts w:hint="eastAsia" w:ascii="宋体" w:hAnsi="宋体" w:eastAsia="仿宋_GB2312" w:cs="黑体"/>
          <w:color w:val="auto"/>
          <w:kern w:val="2"/>
          <w:sz w:val="28"/>
          <w:szCs w:val="28"/>
          <w:highlight w:val="none"/>
        </w:rPr>
      </w:pPr>
      <w:r>
        <w:rPr>
          <w:rFonts w:hint="default" w:ascii="仿宋_GB2312" w:hAnsi="宋体" w:eastAsia="仿宋_GB2312" w:cs="仿宋_GB2312"/>
          <w:color w:val="auto"/>
          <w:kern w:val="2"/>
          <w:sz w:val="28"/>
          <w:szCs w:val="28"/>
          <w:highlight w:val="none"/>
          <w:lang w:val="en-US" w:eastAsia="zh-CN" w:bidi="ar"/>
        </w:rPr>
        <w:t>承包方不得将项目层层转包，专业分包必须具备相应的资质及安全生产条件。</w:t>
      </w:r>
    </w:p>
    <w:p w14:paraId="2127BD7C">
      <w:pPr>
        <w:keepNext w:val="0"/>
        <w:keepLines w:val="0"/>
        <w:widowControl w:val="0"/>
        <w:numPr>
          <w:ilvl w:val="0"/>
          <w:numId w:val="1"/>
        </w:numPr>
        <w:suppressLineNumbers w:val="0"/>
        <w:autoSpaceDE w:val="0"/>
        <w:autoSpaceDN/>
        <w:spacing w:before="0" w:beforeAutospacing="0" w:after="0" w:afterAutospacing="0" w:line="460" w:lineRule="exact"/>
        <w:ind w:left="0" w:leftChars="0" w:right="0" w:firstLine="420" w:firstLineChars="0"/>
        <w:jc w:val="both"/>
        <w:rPr>
          <w:rFonts w:hint="eastAsia" w:ascii="宋体" w:hAnsi="宋体" w:eastAsia="仿宋_GB2312" w:cs="黑体"/>
          <w:color w:val="auto"/>
          <w:kern w:val="2"/>
          <w:sz w:val="28"/>
          <w:szCs w:val="28"/>
          <w:highlight w:val="none"/>
        </w:rPr>
      </w:pPr>
      <w:r>
        <w:rPr>
          <w:rFonts w:hint="default" w:ascii="仿宋_GB2312" w:hAnsi="宋体" w:eastAsia="仿宋_GB2312" w:cs="仿宋_GB2312"/>
          <w:color w:val="auto"/>
          <w:kern w:val="2"/>
          <w:sz w:val="28"/>
          <w:szCs w:val="28"/>
          <w:highlight w:val="none"/>
          <w:lang w:val="en-US" w:eastAsia="zh-CN" w:bidi="ar"/>
        </w:rPr>
        <w:t>承包方根据项目的施工特点，编制各项安全技术方案，完善方案审批手续，并在施工过程中严格执行。</w:t>
      </w:r>
    </w:p>
    <w:p w14:paraId="06764760">
      <w:pPr>
        <w:keepNext w:val="0"/>
        <w:keepLines w:val="0"/>
        <w:widowControl w:val="0"/>
        <w:numPr>
          <w:ilvl w:val="0"/>
          <w:numId w:val="1"/>
        </w:numPr>
        <w:suppressLineNumbers w:val="0"/>
        <w:autoSpaceDE w:val="0"/>
        <w:autoSpaceDN/>
        <w:spacing w:before="0" w:beforeAutospacing="0" w:after="0" w:afterAutospacing="0" w:line="460" w:lineRule="exact"/>
        <w:ind w:left="0" w:leftChars="0" w:right="0" w:firstLine="420" w:firstLineChars="0"/>
        <w:jc w:val="both"/>
        <w:rPr>
          <w:rFonts w:hint="eastAsia" w:ascii="宋体" w:hAnsi="宋体" w:eastAsia="仿宋_GB2312" w:cs="黑体"/>
          <w:color w:val="auto"/>
          <w:kern w:val="2"/>
          <w:sz w:val="28"/>
          <w:szCs w:val="28"/>
          <w:highlight w:val="none"/>
        </w:rPr>
      </w:pPr>
      <w:r>
        <w:rPr>
          <w:rFonts w:hint="default" w:ascii="仿宋_GB2312" w:hAnsi="宋体" w:eastAsia="仿宋_GB2312" w:cs="仿宋_GB2312"/>
          <w:color w:val="auto"/>
          <w:kern w:val="2"/>
          <w:sz w:val="28"/>
          <w:szCs w:val="28"/>
          <w:highlight w:val="none"/>
          <w:lang w:val="en-US" w:eastAsia="zh-CN" w:bidi="ar"/>
        </w:rPr>
        <w:t>承包方务必加强安全文明施工措施费的使用与管理，确保各标段安全文明施工措施费“专款专用”，建立健全安全文明施工措施费使用台账，定期报发包方审核，报发包方备案。</w:t>
      </w:r>
    </w:p>
    <w:p w14:paraId="251360E8">
      <w:pPr>
        <w:keepNext w:val="0"/>
        <w:keepLines w:val="0"/>
        <w:widowControl w:val="0"/>
        <w:numPr>
          <w:ilvl w:val="0"/>
          <w:numId w:val="1"/>
        </w:numPr>
        <w:suppressLineNumbers w:val="0"/>
        <w:autoSpaceDE w:val="0"/>
        <w:autoSpaceDN/>
        <w:spacing w:before="0" w:beforeAutospacing="0" w:after="0" w:afterAutospacing="0" w:line="460" w:lineRule="exact"/>
        <w:ind w:left="0" w:leftChars="0" w:right="0" w:firstLine="420" w:firstLineChars="0"/>
        <w:jc w:val="both"/>
        <w:rPr>
          <w:rFonts w:hint="default" w:ascii="宋体" w:hAnsi="宋体" w:eastAsia="仿宋_GB2312" w:cs="黑体"/>
          <w:color w:val="auto"/>
          <w:kern w:val="2"/>
          <w:sz w:val="28"/>
          <w:szCs w:val="28"/>
          <w:highlight w:val="none"/>
        </w:rPr>
      </w:pPr>
      <w:r>
        <w:rPr>
          <w:rFonts w:hint="default" w:ascii="仿宋_GB2312" w:hAnsi="宋体" w:eastAsia="仿宋_GB2312" w:cs="仿宋_GB2312"/>
          <w:color w:val="auto"/>
          <w:kern w:val="2"/>
          <w:sz w:val="28"/>
          <w:szCs w:val="28"/>
          <w:highlight w:val="none"/>
          <w:lang w:val="en-US" w:eastAsia="zh-CN" w:bidi="ar"/>
        </w:rPr>
        <w:t>发包方有权不定期监督或检查</w:t>
      </w:r>
      <w:r>
        <w:rPr>
          <w:rFonts w:hint="eastAsia" w:ascii="仿宋_GB2312" w:hAnsi="宋体" w:eastAsia="仿宋_GB2312" w:cs="仿宋_GB2312"/>
          <w:color w:val="auto"/>
          <w:kern w:val="2"/>
          <w:sz w:val="28"/>
          <w:szCs w:val="28"/>
          <w:highlight w:val="none"/>
          <w:lang w:val="en-US" w:eastAsia="zh-CN" w:bidi="ar"/>
        </w:rPr>
        <w:t>承包方</w:t>
      </w:r>
      <w:r>
        <w:rPr>
          <w:rFonts w:hint="default" w:ascii="仿宋_GB2312" w:hAnsi="宋体" w:eastAsia="仿宋_GB2312" w:cs="仿宋_GB2312"/>
          <w:color w:val="auto"/>
          <w:kern w:val="2"/>
          <w:sz w:val="28"/>
          <w:szCs w:val="28"/>
          <w:highlight w:val="none"/>
          <w:lang w:val="en-US" w:eastAsia="zh-CN" w:bidi="ar"/>
        </w:rPr>
        <w:t>的安全文明施工措施费的投入情况，对承包方的安全文明施工措施费的使用台账进行检查。如发现承包方的安全文明施工措施费未按规定投入，将责令承包方立即对安全文明施工措施费的使用与管理工作进行整改。</w:t>
      </w:r>
    </w:p>
    <w:p w14:paraId="0C0DF641">
      <w:pPr>
        <w:keepNext w:val="0"/>
        <w:keepLines w:val="0"/>
        <w:widowControl w:val="0"/>
        <w:numPr>
          <w:ilvl w:val="0"/>
          <w:numId w:val="1"/>
        </w:numPr>
        <w:suppressLineNumbers w:val="0"/>
        <w:autoSpaceDE w:val="0"/>
        <w:autoSpaceDN/>
        <w:spacing w:before="0" w:beforeAutospacing="0" w:after="0" w:afterAutospacing="0" w:line="460" w:lineRule="exact"/>
        <w:ind w:left="0" w:leftChars="0" w:right="0" w:firstLine="420" w:firstLineChars="0"/>
        <w:jc w:val="both"/>
        <w:rPr>
          <w:rFonts w:hint="default" w:ascii="宋体" w:hAnsi="宋体" w:eastAsia="仿宋_GB2312" w:cs="黑体"/>
          <w:color w:val="auto"/>
          <w:kern w:val="2"/>
          <w:sz w:val="28"/>
          <w:szCs w:val="28"/>
          <w:highlight w:val="none"/>
        </w:rPr>
      </w:pPr>
      <w:r>
        <w:rPr>
          <w:rFonts w:hint="default" w:ascii="仿宋_GB2312" w:hAnsi="宋体" w:eastAsia="仿宋_GB2312" w:cs="仿宋_GB2312"/>
          <w:color w:val="auto"/>
          <w:kern w:val="2"/>
          <w:sz w:val="28"/>
          <w:szCs w:val="28"/>
          <w:highlight w:val="none"/>
          <w:lang w:val="en-US" w:eastAsia="zh-CN" w:bidi="ar"/>
        </w:rPr>
        <w:t>进场的特种设备应当符合我国安全技术规范的要求，并经检验合格，具有专业资质的检测、检验单位出具的安全技术检验证明，否则，不得投入使用。承包方应建立特种设备安全技术档案。安全技术档案应当包括以下内容</w:t>
      </w:r>
      <w:r>
        <w:rPr>
          <w:rFonts w:hint="eastAsia" w:ascii="仿宋" w:hAnsi="仿宋" w:eastAsia="仿宋" w:cs="仿宋"/>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1</w:t>
      </w:r>
      <w:r>
        <w:rPr>
          <w:rFonts w:hint="default" w:ascii="仿宋_GB2312" w:hAnsi="宋体" w:eastAsia="仿宋_GB2312" w:cs="仿宋_GB2312"/>
          <w:color w:val="auto"/>
          <w:kern w:val="2"/>
          <w:sz w:val="28"/>
          <w:szCs w:val="28"/>
          <w:highlight w:val="none"/>
          <w:lang w:val="en-US" w:eastAsia="zh-CN" w:bidi="ar"/>
        </w:rPr>
        <w:t>、特种设备的设计文件、产品质量合格证明、安装及使用维护保养说明、监督检验证明等相关技术资料和文件；</w:t>
      </w:r>
      <w:r>
        <w:rPr>
          <w:rFonts w:hint="eastAsia" w:ascii="宋体" w:hAnsi="宋体" w:eastAsia="宋体" w:cs="宋体"/>
          <w:color w:val="auto"/>
          <w:kern w:val="2"/>
          <w:sz w:val="28"/>
          <w:szCs w:val="28"/>
          <w:highlight w:val="none"/>
          <w:lang w:val="en-US" w:eastAsia="zh-CN" w:bidi="ar"/>
        </w:rPr>
        <w:t>2</w:t>
      </w:r>
      <w:r>
        <w:rPr>
          <w:rFonts w:hint="default" w:ascii="仿宋_GB2312" w:hAnsi="宋体" w:eastAsia="仿宋_GB2312" w:cs="仿宋_GB2312"/>
          <w:color w:val="auto"/>
          <w:kern w:val="2"/>
          <w:sz w:val="28"/>
          <w:szCs w:val="28"/>
          <w:highlight w:val="none"/>
          <w:lang w:val="en-US" w:eastAsia="zh-CN" w:bidi="ar"/>
        </w:rPr>
        <w:t>、特种设备的定期检验和定期自行检查记录；</w:t>
      </w:r>
      <w:r>
        <w:rPr>
          <w:rFonts w:hint="eastAsia" w:ascii="宋体" w:hAnsi="宋体" w:eastAsia="宋体" w:cs="宋体"/>
          <w:color w:val="auto"/>
          <w:kern w:val="2"/>
          <w:sz w:val="28"/>
          <w:szCs w:val="28"/>
          <w:highlight w:val="none"/>
          <w:lang w:val="en-US" w:eastAsia="zh-CN" w:bidi="ar"/>
        </w:rPr>
        <w:t>3</w:t>
      </w:r>
      <w:r>
        <w:rPr>
          <w:rFonts w:hint="default" w:ascii="仿宋_GB2312" w:hAnsi="宋体" w:eastAsia="仿宋_GB2312" w:cs="仿宋_GB2312"/>
          <w:color w:val="auto"/>
          <w:kern w:val="2"/>
          <w:sz w:val="28"/>
          <w:szCs w:val="28"/>
          <w:highlight w:val="none"/>
          <w:lang w:val="en-US" w:eastAsia="zh-CN" w:bidi="ar"/>
        </w:rPr>
        <w:t>、特种设备的日常使用状况记录；</w:t>
      </w:r>
      <w:r>
        <w:rPr>
          <w:rFonts w:hint="eastAsia" w:ascii="宋体" w:hAnsi="宋体" w:eastAsia="宋体" w:cs="宋体"/>
          <w:color w:val="auto"/>
          <w:kern w:val="2"/>
          <w:sz w:val="28"/>
          <w:szCs w:val="28"/>
          <w:highlight w:val="none"/>
          <w:lang w:val="en-US" w:eastAsia="zh-CN" w:bidi="ar"/>
        </w:rPr>
        <w:t>4</w:t>
      </w:r>
      <w:r>
        <w:rPr>
          <w:rFonts w:hint="default" w:ascii="仿宋_GB2312" w:hAnsi="宋体" w:eastAsia="仿宋_GB2312" w:cs="仿宋_GB2312"/>
          <w:color w:val="auto"/>
          <w:kern w:val="2"/>
          <w:sz w:val="28"/>
          <w:szCs w:val="28"/>
          <w:highlight w:val="none"/>
          <w:lang w:val="en-US" w:eastAsia="zh-CN" w:bidi="ar"/>
        </w:rPr>
        <w:t>、特种设备及其附属仪器仪表的维护保养记录；</w:t>
      </w:r>
      <w:r>
        <w:rPr>
          <w:rFonts w:hint="eastAsia" w:ascii="宋体" w:hAnsi="宋体" w:eastAsia="宋体" w:cs="宋体"/>
          <w:color w:val="auto"/>
          <w:kern w:val="2"/>
          <w:sz w:val="28"/>
          <w:szCs w:val="28"/>
          <w:highlight w:val="none"/>
          <w:lang w:val="en-US" w:eastAsia="zh-CN" w:bidi="ar"/>
        </w:rPr>
        <w:t>5</w:t>
      </w:r>
      <w:r>
        <w:rPr>
          <w:rFonts w:hint="default" w:ascii="仿宋_GB2312" w:hAnsi="宋体" w:eastAsia="仿宋_GB2312" w:cs="仿宋_GB2312"/>
          <w:color w:val="auto"/>
          <w:kern w:val="2"/>
          <w:sz w:val="28"/>
          <w:szCs w:val="28"/>
          <w:highlight w:val="none"/>
          <w:lang w:val="en-US" w:eastAsia="zh-CN" w:bidi="ar"/>
        </w:rPr>
        <w:t>、特种设备的运行故障和事故记录。</w:t>
      </w:r>
    </w:p>
    <w:p w14:paraId="67048F30">
      <w:pPr>
        <w:keepNext w:val="0"/>
        <w:keepLines w:val="0"/>
        <w:widowControl w:val="0"/>
        <w:numPr>
          <w:ilvl w:val="0"/>
          <w:numId w:val="1"/>
        </w:numPr>
        <w:suppressLineNumbers w:val="0"/>
        <w:autoSpaceDE w:val="0"/>
        <w:autoSpaceDN/>
        <w:spacing w:before="0" w:beforeAutospacing="0" w:after="0" w:afterAutospacing="0" w:line="460" w:lineRule="exact"/>
        <w:ind w:left="0" w:leftChars="0" w:right="0" w:firstLine="420" w:firstLineChars="0"/>
        <w:jc w:val="both"/>
        <w:rPr>
          <w:rFonts w:hint="eastAsia" w:ascii="宋体" w:hAnsi="宋体" w:eastAsia="仿宋_GB2312" w:cs="黑体"/>
          <w:color w:val="auto"/>
          <w:kern w:val="2"/>
          <w:sz w:val="28"/>
          <w:szCs w:val="28"/>
          <w:highlight w:val="none"/>
        </w:rPr>
      </w:pPr>
      <w:r>
        <w:rPr>
          <w:rFonts w:hint="default" w:ascii="仿宋_GB2312" w:hAnsi="宋体" w:eastAsia="仿宋_GB2312" w:cs="仿宋_GB2312"/>
          <w:color w:val="auto"/>
          <w:kern w:val="2"/>
          <w:sz w:val="28"/>
          <w:szCs w:val="28"/>
          <w:highlight w:val="none"/>
          <w:lang w:val="en-US" w:eastAsia="zh-CN" w:bidi="ar"/>
        </w:rPr>
        <w:t>禁止使用国家明令淘汰和已经报废的特种设备。承包方对其使用的特种设备进行经常性维护保养和定期自行检查，并作出记录。承包方对其使用的特种设备的安全附件、安全保护装置进行定期校验、检修，并作出记录。对于达不到安全要求又不能修复的特种设备必须停用，撤离施工现场。</w:t>
      </w:r>
    </w:p>
    <w:p w14:paraId="0C8751B6">
      <w:pPr>
        <w:keepNext w:val="0"/>
        <w:keepLines w:val="0"/>
        <w:widowControl w:val="0"/>
        <w:numPr>
          <w:ilvl w:val="0"/>
          <w:numId w:val="1"/>
        </w:numPr>
        <w:suppressLineNumbers w:val="0"/>
        <w:autoSpaceDE w:val="0"/>
        <w:autoSpaceDN/>
        <w:spacing w:before="0" w:beforeAutospacing="0" w:after="0" w:afterAutospacing="0" w:line="460" w:lineRule="exact"/>
        <w:ind w:left="0" w:leftChars="0" w:right="0" w:firstLine="420" w:firstLineChars="0"/>
        <w:jc w:val="both"/>
        <w:rPr>
          <w:rFonts w:hint="default" w:ascii="宋体" w:hAnsi="宋体" w:eastAsia="仿宋_GB2312" w:cs="黑体"/>
          <w:color w:val="auto"/>
          <w:kern w:val="2"/>
          <w:sz w:val="28"/>
          <w:szCs w:val="28"/>
          <w:highlight w:val="none"/>
        </w:rPr>
      </w:pPr>
      <w:r>
        <w:rPr>
          <w:rFonts w:hint="default" w:ascii="仿宋_GB2312" w:hAnsi="宋体" w:eastAsia="仿宋_GB2312" w:cs="仿宋_GB2312"/>
          <w:color w:val="auto"/>
          <w:kern w:val="2"/>
          <w:sz w:val="28"/>
          <w:szCs w:val="28"/>
          <w:highlight w:val="none"/>
          <w:lang w:val="en-US" w:eastAsia="zh-CN" w:bidi="ar"/>
        </w:rPr>
        <w:t>必须为进场人员购买工伤保险，必须向发包方提供购买工伤保险情况的材料。</w:t>
      </w:r>
    </w:p>
    <w:p w14:paraId="226F66FA">
      <w:pPr>
        <w:keepNext w:val="0"/>
        <w:keepLines w:val="0"/>
        <w:widowControl w:val="0"/>
        <w:suppressLineNumbers w:val="0"/>
        <w:spacing w:before="0" w:beforeAutospacing="0" w:after="0" w:afterAutospacing="0" w:line="460" w:lineRule="exact"/>
        <w:ind w:left="0" w:right="0" w:firstLine="560" w:firstLineChars="200"/>
        <w:jc w:val="both"/>
        <w:rPr>
          <w:rFonts w:hint="eastAsia" w:ascii="黑体" w:hAnsi="宋体" w:eastAsia="黑体" w:cs="黑体"/>
          <w:color w:val="auto"/>
          <w:kern w:val="2"/>
          <w:sz w:val="28"/>
          <w:szCs w:val="28"/>
          <w:highlight w:val="none"/>
        </w:rPr>
      </w:pPr>
      <w:r>
        <w:rPr>
          <w:rFonts w:hint="eastAsia" w:ascii="黑体" w:hAnsi="宋体" w:eastAsia="黑体" w:cs="黑体"/>
          <w:color w:val="auto"/>
          <w:kern w:val="2"/>
          <w:sz w:val="28"/>
          <w:szCs w:val="28"/>
          <w:highlight w:val="none"/>
          <w:lang w:val="en-US" w:eastAsia="zh-CN" w:bidi="ar"/>
        </w:rPr>
        <w:t>三、违约责任</w:t>
      </w:r>
    </w:p>
    <w:p w14:paraId="1F73FE1B">
      <w:pPr>
        <w:keepNext w:val="0"/>
        <w:keepLines w:val="0"/>
        <w:widowControl w:val="0"/>
        <w:suppressLineNumbers w:val="0"/>
        <w:spacing w:before="0" w:beforeAutospacing="0" w:after="0" w:afterAutospacing="0" w:line="460" w:lineRule="exact"/>
        <w:ind w:left="0" w:right="0" w:firstLine="560" w:firstLineChars="200"/>
        <w:jc w:val="both"/>
        <w:rPr>
          <w:rFonts w:hint="eastAsia" w:ascii="宋体" w:hAnsi="宋体" w:eastAsia="仿宋_GB2312" w:cs="黑体"/>
          <w:color w:val="auto"/>
          <w:kern w:val="2"/>
          <w:sz w:val="28"/>
          <w:szCs w:val="28"/>
          <w:highlight w:val="none"/>
        </w:rPr>
      </w:pPr>
      <w:r>
        <w:rPr>
          <w:rFonts w:hint="default" w:ascii="仿宋_GB2312" w:hAnsi="宋体" w:eastAsia="仿宋_GB2312" w:cs="仿宋_GB2312"/>
          <w:color w:val="auto"/>
          <w:kern w:val="2"/>
          <w:sz w:val="28"/>
          <w:szCs w:val="28"/>
          <w:highlight w:val="none"/>
          <w:lang w:val="en-US" w:eastAsia="zh-CN" w:bidi="ar"/>
        </w:rPr>
        <w:t>（一）承包方必须保证发包方免于受到或承担应由承包方负责的因未按规定做好安全文明施工所引起的或与之有关的索赔、诉讼、行政处罚以及其他费用的开支；若因承包方未按规定做好安全文明施工牵连发包方受到行政处罚或对发包方造成严重社会影响的，由承包方承担全部的经济和法律责任。</w:t>
      </w:r>
    </w:p>
    <w:p w14:paraId="2E9AB900">
      <w:pPr>
        <w:keepNext w:val="0"/>
        <w:keepLines w:val="0"/>
        <w:widowControl w:val="0"/>
        <w:suppressLineNumbers w:val="0"/>
        <w:spacing w:before="0" w:beforeAutospacing="0" w:after="0" w:afterAutospacing="0" w:line="460" w:lineRule="exact"/>
        <w:ind w:left="0" w:right="0" w:firstLine="560" w:firstLineChars="200"/>
        <w:jc w:val="both"/>
        <w:rPr>
          <w:rFonts w:hint="eastAsia" w:ascii="宋体" w:hAnsi="宋体" w:eastAsia="仿宋_GB2312" w:cs="黑体"/>
          <w:color w:val="auto"/>
          <w:kern w:val="2"/>
          <w:sz w:val="28"/>
          <w:szCs w:val="28"/>
          <w:highlight w:val="none"/>
        </w:rPr>
      </w:pPr>
      <w:r>
        <w:rPr>
          <w:rFonts w:hint="default" w:ascii="仿宋_GB2312" w:hAnsi="宋体" w:eastAsia="仿宋_GB2312" w:cs="仿宋_GB2312"/>
          <w:color w:val="auto"/>
          <w:kern w:val="2"/>
          <w:sz w:val="28"/>
          <w:szCs w:val="28"/>
          <w:highlight w:val="none"/>
          <w:lang w:val="en-US" w:eastAsia="zh-CN" w:bidi="ar"/>
        </w:rPr>
        <w:t>（二）承包方出现以下情形时，发包方有权按规定进行处罚：</w:t>
      </w:r>
    </w:p>
    <w:p w14:paraId="4D8294A1">
      <w:pPr>
        <w:keepNext w:val="0"/>
        <w:keepLines w:val="0"/>
        <w:widowControl w:val="0"/>
        <w:suppressLineNumbers w:val="0"/>
        <w:spacing w:before="0" w:beforeAutospacing="0" w:after="0" w:afterAutospacing="0" w:line="460" w:lineRule="exact"/>
        <w:ind w:left="0" w:right="0" w:firstLine="560" w:firstLineChars="200"/>
        <w:jc w:val="both"/>
        <w:rPr>
          <w:rFonts w:hint="eastAsia" w:ascii="宋体" w:hAnsi="宋体" w:eastAsia="仿宋_GB2312" w:cs="黑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1.</w:t>
      </w:r>
      <w:r>
        <w:rPr>
          <w:rFonts w:hint="default" w:ascii="仿宋_GB2312" w:hAnsi="宋体" w:eastAsia="仿宋_GB2312" w:cs="仿宋_GB2312"/>
          <w:color w:val="auto"/>
          <w:kern w:val="2"/>
          <w:sz w:val="28"/>
          <w:szCs w:val="28"/>
          <w:highlight w:val="none"/>
          <w:lang w:val="en-US" w:eastAsia="zh-CN" w:bidi="ar"/>
        </w:rPr>
        <w:t>承包方在上级行政主管部门组织的质量安全或文明施工检查中，被发现存在安全隐患，或施工场地被评为不合格工地，或被通报批评，或被新闻媒体曝光造成不良影响的，承包方应立即采取切实有效措施予以整改，并承担违约责任，按合同金额的</w:t>
      </w:r>
      <w:r>
        <w:rPr>
          <w:rFonts w:hint="eastAsia" w:ascii="宋体" w:hAnsi="宋体" w:eastAsia="宋体" w:cs="宋体"/>
          <w:color w:val="auto"/>
          <w:kern w:val="2"/>
          <w:sz w:val="28"/>
          <w:szCs w:val="28"/>
          <w:highlight w:val="none"/>
          <w:lang w:val="en-US" w:eastAsia="zh-CN" w:bidi="ar"/>
        </w:rPr>
        <w:t>6</w:t>
      </w:r>
      <w:r>
        <w:rPr>
          <w:rFonts w:hint="default" w:ascii="仿宋_GB2312" w:hAnsi="宋体" w:eastAsia="仿宋_GB2312" w:cs="仿宋_GB2312"/>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w:t>
      </w:r>
      <w:r>
        <w:rPr>
          <w:rFonts w:hint="default" w:ascii="仿宋_GB2312" w:hAnsi="宋体" w:eastAsia="仿宋_GB2312" w:cs="仿宋_GB2312"/>
          <w:color w:val="auto"/>
          <w:kern w:val="2"/>
          <w:sz w:val="28"/>
          <w:szCs w:val="28"/>
          <w:highlight w:val="none"/>
          <w:lang w:val="en-US" w:eastAsia="zh-CN" w:bidi="ar"/>
        </w:rPr>
        <w:t>次向发包方支付违约金，由发包方在当期应付的项目进度款内直接扣除。</w:t>
      </w:r>
    </w:p>
    <w:p w14:paraId="27825C7C">
      <w:pPr>
        <w:keepNext w:val="0"/>
        <w:keepLines w:val="0"/>
        <w:widowControl w:val="0"/>
        <w:suppressLineNumbers w:val="0"/>
        <w:spacing w:before="0" w:beforeAutospacing="0" w:after="0" w:afterAutospacing="0" w:line="460" w:lineRule="exact"/>
        <w:ind w:left="0" w:right="0" w:firstLine="560" w:firstLineChars="200"/>
        <w:jc w:val="both"/>
        <w:rPr>
          <w:rFonts w:hint="default" w:ascii="宋体" w:hAnsi="宋体" w:eastAsia="仿宋_GB2312" w:cs="黑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2.</w:t>
      </w:r>
      <w:r>
        <w:rPr>
          <w:rFonts w:hint="default" w:ascii="仿宋_GB2312" w:hAnsi="宋体" w:eastAsia="仿宋_GB2312" w:cs="仿宋_GB2312"/>
          <w:color w:val="auto"/>
          <w:kern w:val="2"/>
          <w:sz w:val="28"/>
          <w:szCs w:val="28"/>
          <w:highlight w:val="none"/>
          <w:lang w:val="en-US" w:eastAsia="zh-CN" w:bidi="ar"/>
        </w:rPr>
        <w:t>从业人员未按照使用规则正确佩戴、使用劳动防护用品，发现立即处罚，例如安全帽（</w:t>
      </w:r>
      <w:r>
        <w:rPr>
          <w:rFonts w:hint="eastAsia" w:ascii="宋体" w:hAnsi="宋体" w:eastAsia="宋体" w:cs="宋体"/>
          <w:color w:val="auto"/>
          <w:kern w:val="2"/>
          <w:sz w:val="28"/>
          <w:szCs w:val="28"/>
          <w:highlight w:val="none"/>
          <w:lang w:val="en-US" w:eastAsia="zh-CN" w:bidi="ar"/>
        </w:rPr>
        <w:t>100</w:t>
      </w:r>
      <w:r>
        <w:rPr>
          <w:rFonts w:hint="default" w:ascii="仿宋_GB2312" w:hAnsi="宋体" w:eastAsia="仿宋_GB2312" w:cs="仿宋_GB2312"/>
          <w:color w:val="auto"/>
          <w:kern w:val="2"/>
          <w:sz w:val="28"/>
          <w:szCs w:val="28"/>
          <w:highlight w:val="none"/>
          <w:lang w:val="en-US" w:eastAsia="zh-CN" w:bidi="ar"/>
        </w:rPr>
        <w:t>元</w:t>
      </w:r>
      <w:r>
        <w:rPr>
          <w:rFonts w:hint="eastAsia" w:ascii="宋体" w:hAnsi="宋体" w:eastAsia="宋体" w:cs="宋体"/>
          <w:color w:val="auto"/>
          <w:kern w:val="2"/>
          <w:sz w:val="28"/>
          <w:szCs w:val="28"/>
          <w:highlight w:val="none"/>
          <w:lang w:val="en-US" w:eastAsia="zh-CN" w:bidi="ar"/>
        </w:rPr>
        <w:t>/</w:t>
      </w:r>
      <w:r>
        <w:rPr>
          <w:rFonts w:hint="default" w:ascii="仿宋_GB2312" w:hAnsi="宋体" w:eastAsia="仿宋_GB2312" w:cs="仿宋_GB2312"/>
          <w:color w:val="auto"/>
          <w:kern w:val="2"/>
          <w:sz w:val="28"/>
          <w:szCs w:val="28"/>
          <w:highlight w:val="none"/>
          <w:lang w:val="en-US" w:eastAsia="zh-CN" w:bidi="ar"/>
        </w:rPr>
        <w:t>人</w:t>
      </w:r>
      <w:r>
        <w:rPr>
          <w:rFonts w:hint="eastAsia" w:ascii="宋体" w:hAnsi="宋体" w:eastAsia="宋体" w:cs="宋体"/>
          <w:color w:val="auto"/>
          <w:kern w:val="2"/>
          <w:sz w:val="28"/>
          <w:szCs w:val="28"/>
          <w:highlight w:val="none"/>
          <w:lang w:val="en-US" w:eastAsia="zh-CN" w:bidi="ar"/>
        </w:rPr>
        <w:t>.</w:t>
      </w:r>
      <w:r>
        <w:rPr>
          <w:rFonts w:hint="default" w:ascii="仿宋_GB2312" w:hAnsi="宋体" w:eastAsia="仿宋_GB2312" w:cs="仿宋_GB2312"/>
          <w:color w:val="auto"/>
          <w:kern w:val="2"/>
          <w:sz w:val="28"/>
          <w:szCs w:val="28"/>
          <w:highlight w:val="none"/>
          <w:lang w:val="en-US" w:eastAsia="zh-CN" w:bidi="ar"/>
        </w:rPr>
        <w:t>次）、安全带（</w:t>
      </w:r>
      <w:r>
        <w:rPr>
          <w:rFonts w:hint="eastAsia" w:ascii="宋体" w:hAnsi="宋体" w:eastAsia="宋体" w:cs="宋体"/>
          <w:color w:val="auto"/>
          <w:kern w:val="2"/>
          <w:sz w:val="28"/>
          <w:szCs w:val="28"/>
          <w:highlight w:val="none"/>
          <w:lang w:val="en-US" w:eastAsia="zh-CN" w:bidi="ar"/>
        </w:rPr>
        <w:t>200</w:t>
      </w:r>
      <w:r>
        <w:rPr>
          <w:rFonts w:hint="default" w:ascii="仿宋_GB2312" w:hAnsi="宋体" w:eastAsia="仿宋_GB2312" w:cs="仿宋_GB2312"/>
          <w:color w:val="auto"/>
          <w:kern w:val="2"/>
          <w:sz w:val="28"/>
          <w:szCs w:val="28"/>
          <w:highlight w:val="none"/>
          <w:lang w:val="en-US" w:eastAsia="zh-CN" w:bidi="ar"/>
        </w:rPr>
        <w:t>元</w:t>
      </w:r>
      <w:r>
        <w:rPr>
          <w:rFonts w:hint="eastAsia" w:ascii="宋体" w:hAnsi="宋体" w:eastAsia="宋体" w:cs="宋体"/>
          <w:color w:val="auto"/>
          <w:kern w:val="2"/>
          <w:sz w:val="28"/>
          <w:szCs w:val="28"/>
          <w:highlight w:val="none"/>
          <w:lang w:val="en-US" w:eastAsia="zh-CN" w:bidi="ar"/>
        </w:rPr>
        <w:t>/</w:t>
      </w:r>
      <w:r>
        <w:rPr>
          <w:rFonts w:hint="default" w:ascii="仿宋_GB2312" w:hAnsi="宋体" w:eastAsia="仿宋_GB2312" w:cs="仿宋_GB2312"/>
          <w:color w:val="auto"/>
          <w:kern w:val="2"/>
          <w:sz w:val="28"/>
          <w:szCs w:val="28"/>
          <w:highlight w:val="none"/>
          <w:lang w:val="en-US" w:eastAsia="zh-CN" w:bidi="ar"/>
        </w:rPr>
        <w:t>人</w:t>
      </w:r>
      <w:r>
        <w:rPr>
          <w:rFonts w:hint="eastAsia" w:ascii="宋体" w:hAnsi="宋体" w:eastAsia="宋体" w:cs="宋体"/>
          <w:color w:val="auto"/>
          <w:kern w:val="2"/>
          <w:sz w:val="28"/>
          <w:szCs w:val="28"/>
          <w:highlight w:val="none"/>
          <w:lang w:val="en-US" w:eastAsia="zh-CN" w:bidi="ar"/>
        </w:rPr>
        <w:t>.</w:t>
      </w:r>
      <w:r>
        <w:rPr>
          <w:rFonts w:hint="default" w:ascii="仿宋_GB2312" w:hAnsi="宋体" w:eastAsia="仿宋_GB2312" w:cs="仿宋_GB2312"/>
          <w:color w:val="auto"/>
          <w:kern w:val="2"/>
          <w:sz w:val="28"/>
          <w:szCs w:val="28"/>
          <w:highlight w:val="none"/>
          <w:lang w:val="en-US" w:eastAsia="zh-CN" w:bidi="ar"/>
        </w:rPr>
        <w:t>次）、防疫口罩（</w:t>
      </w:r>
      <w:r>
        <w:rPr>
          <w:rFonts w:hint="eastAsia" w:ascii="宋体" w:hAnsi="宋体" w:eastAsia="宋体" w:cs="宋体"/>
          <w:color w:val="auto"/>
          <w:kern w:val="2"/>
          <w:sz w:val="28"/>
          <w:szCs w:val="28"/>
          <w:highlight w:val="none"/>
          <w:lang w:val="en-US" w:eastAsia="zh-CN" w:bidi="ar"/>
        </w:rPr>
        <w:t>50</w:t>
      </w:r>
      <w:r>
        <w:rPr>
          <w:rFonts w:hint="default" w:ascii="仿宋_GB2312" w:hAnsi="宋体" w:eastAsia="仿宋_GB2312" w:cs="仿宋_GB2312"/>
          <w:color w:val="auto"/>
          <w:kern w:val="2"/>
          <w:sz w:val="28"/>
          <w:szCs w:val="28"/>
          <w:highlight w:val="none"/>
          <w:lang w:val="en-US" w:eastAsia="zh-CN" w:bidi="ar"/>
        </w:rPr>
        <w:t>元</w:t>
      </w:r>
      <w:r>
        <w:rPr>
          <w:rFonts w:hint="eastAsia" w:ascii="宋体" w:hAnsi="宋体" w:eastAsia="宋体" w:cs="宋体"/>
          <w:color w:val="auto"/>
          <w:kern w:val="2"/>
          <w:sz w:val="28"/>
          <w:szCs w:val="28"/>
          <w:highlight w:val="none"/>
          <w:lang w:val="en-US" w:eastAsia="zh-CN" w:bidi="ar"/>
        </w:rPr>
        <w:t>/</w:t>
      </w:r>
      <w:r>
        <w:rPr>
          <w:rFonts w:hint="default" w:ascii="仿宋_GB2312" w:hAnsi="宋体" w:eastAsia="仿宋_GB2312" w:cs="仿宋_GB2312"/>
          <w:color w:val="auto"/>
          <w:kern w:val="2"/>
          <w:sz w:val="28"/>
          <w:szCs w:val="28"/>
          <w:highlight w:val="none"/>
          <w:lang w:val="en-US" w:eastAsia="zh-CN" w:bidi="ar"/>
        </w:rPr>
        <w:t>人</w:t>
      </w:r>
      <w:r>
        <w:rPr>
          <w:rFonts w:hint="eastAsia" w:ascii="宋体" w:hAnsi="宋体" w:eastAsia="宋体" w:cs="宋体"/>
          <w:color w:val="auto"/>
          <w:kern w:val="2"/>
          <w:sz w:val="28"/>
          <w:szCs w:val="28"/>
          <w:highlight w:val="none"/>
          <w:lang w:val="en-US" w:eastAsia="zh-CN" w:bidi="ar"/>
        </w:rPr>
        <w:t>.</w:t>
      </w:r>
      <w:r>
        <w:rPr>
          <w:rFonts w:hint="default" w:ascii="仿宋_GB2312" w:hAnsi="宋体" w:eastAsia="仿宋_GB2312" w:cs="仿宋_GB2312"/>
          <w:color w:val="auto"/>
          <w:kern w:val="2"/>
          <w:sz w:val="28"/>
          <w:szCs w:val="28"/>
          <w:highlight w:val="none"/>
          <w:lang w:val="en-US" w:eastAsia="zh-CN" w:bidi="ar"/>
        </w:rPr>
        <w:t>次）、电工焊工绝缘手套（</w:t>
      </w:r>
      <w:r>
        <w:rPr>
          <w:rFonts w:hint="eastAsia" w:ascii="宋体" w:hAnsi="宋体" w:eastAsia="宋体" w:cs="宋体"/>
          <w:color w:val="auto"/>
          <w:kern w:val="2"/>
          <w:sz w:val="28"/>
          <w:szCs w:val="28"/>
          <w:highlight w:val="none"/>
          <w:lang w:val="en-US" w:eastAsia="zh-CN" w:bidi="ar"/>
        </w:rPr>
        <w:t>100</w:t>
      </w:r>
      <w:r>
        <w:rPr>
          <w:rFonts w:hint="default" w:ascii="仿宋_GB2312" w:hAnsi="宋体" w:eastAsia="仿宋_GB2312" w:cs="仿宋_GB2312"/>
          <w:color w:val="auto"/>
          <w:kern w:val="2"/>
          <w:sz w:val="28"/>
          <w:szCs w:val="28"/>
          <w:highlight w:val="none"/>
          <w:lang w:val="en-US" w:eastAsia="zh-CN" w:bidi="ar"/>
        </w:rPr>
        <w:t>元</w:t>
      </w:r>
      <w:r>
        <w:rPr>
          <w:rFonts w:hint="eastAsia" w:ascii="宋体" w:hAnsi="宋体" w:eastAsia="宋体" w:cs="宋体"/>
          <w:color w:val="auto"/>
          <w:kern w:val="2"/>
          <w:sz w:val="28"/>
          <w:szCs w:val="28"/>
          <w:highlight w:val="none"/>
          <w:lang w:val="en-US" w:eastAsia="zh-CN" w:bidi="ar"/>
        </w:rPr>
        <w:t>/</w:t>
      </w:r>
      <w:r>
        <w:rPr>
          <w:rFonts w:hint="default" w:ascii="仿宋_GB2312" w:hAnsi="宋体" w:eastAsia="仿宋_GB2312" w:cs="仿宋_GB2312"/>
          <w:color w:val="auto"/>
          <w:kern w:val="2"/>
          <w:sz w:val="28"/>
          <w:szCs w:val="28"/>
          <w:highlight w:val="none"/>
          <w:lang w:val="en-US" w:eastAsia="zh-CN" w:bidi="ar"/>
        </w:rPr>
        <w:t>人</w:t>
      </w:r>
      <w:r>
        <w:rPr>
          <w:rFonts w:hint="eastAsia" w:ascii="宋体" w:hAnsi="宋体" w:eastAsia="宋体" w:cs="宋体"/>
          <w:color w:val="auto"/>
          <w:kern w:val="2"/>
          <w:sz w:val="28"/>
          <w:szCs w:val="28"/>
          <w:highlight w:val="none"/>
          <w:lang w:val="en-US" w:eastAsia="zh-CN" w:bidi="ar"/>
        </w:rPr>
        <w:t>.</w:t>
      </w:r>
      <w:r>
        <w:rPr>
          <w:rFonts w:hint="default" w:ascii="仿宋_GB2312" w:hAnsi="宋体" w:eastAsia="仿宋_GB2312" w:cs="仿宋_GB2312"/>
          <w:color w:val="auto"/>
          <w:kern w:val="2"/>
          <w:sz w:val="28"/>
          <w:szCs w:val="28"/>
          <w:highlight w:val="none"/>
          <w:lang w:val="en-US" w:eastAsia="zh-CN" w:bidi="ar"/>
        </w:rPr>
        <w:t>次）、电工焊工绝缘鞋（</w:t>
      </w:r>
      <w:r>
        <w:rPr>
          <w:rFonts w:hint="eastAsia" w:ascii="宋体" w:hAnsi="宋体" w:eastAsia="宋体" w:cs="宋体"/>
          <w:color w:val="auto"/>
          <w:kern w:val="2"/>
          <w:sz w:val="28"/>
          <w:szCs w:val="28"/>
          <w:highlight w:val="none"/>
          <w:lang w:val="en-US" w:eastAsia="zh-CN" w:bidi="ar"/>
        </w:rPr>
        <w:t>200</w:t>
      </w:r>
      <w:r>
        <w:rPr>
          <w:rFonts w:hint="default" w:ascii="仿宋_GB2312" w:hAnsi="宋体" w:eastAsia="仿宋_GB2312" w:cs="仿宋_GB2312"/>
          <w:color w:val="auto"/>
          <w:kern w:val="2"/>
          <w:sz w:val="28"/>
          <w:szCs w:val="28"/>
          <w:highlight w:val="none"/>
          <w:lang w:val="en-US" w:eastAsia="zh-CN" w:bidi="ar"/>
        </w:rPr>
        <w:t>元</w:t>
      </w:r>
      <w:r>
        <w:rPr>
          <w:rFonts w:hint="eastAsia" w:ascii="宋体" w:hAnsi="宋体" w:eastAsia="宋体" w:cs="宋体"/>
          <w:color w:val="auto"/>
          <w:kern w:val="2"/>
          <w:sz w:val="28"/>
          <w:szCs w:val="28"/>
          <w:highlight w:val="none"/>
          <w:lang w:val="en-US" w:eastAsia="zh-CN" w:bidi="ar"/>
        </w:rPr>
        <w:t>/</w:t>
      </w:r>
      <w:r>
        <w:rPr>
          <w:rFonts w:hint="default" w:ascii="仿宋_GB2312" w:hAnsi="宋体" w:eastAsia="仿宋_GB2312" w:cs="仿宋_GB2312"/>
          <w:color w:val="auto"/>
          <w:kern w:val="2"/>
          <w:sz w:val="28"/>
          <w:szCs w:val="28"/>
          <w:highlight w:val="none"/>
          <w:lang w:val="en-US" w:eastAsia="zh-CN" w:bidi="ar"/>
        </w:rPr>
        <w:t>人</w:t>
      </w:r>
      <w:r>
        <w:rPr>
          <w:rFonts w:hint="eastAsia" w:ascii="宋体" w:hAnsi="宋体" w:eastAsia="宋体" w:cs="宋体"/>
          <w:color w:val="auto"/>
          <w:kern w:val="2"/>
          <w:sz w:val="28"/>
          <w:szCs w:val="28"/>
          <w:highlight w:val="none"/>
          <w:lang w:val="en-US" w:eastAsia="zh-CN" w:bidi="ar"/>
        </w:rPr>
        <w:t>.</w:t>
      </w:r>
      <w:r>
        <w:rPr>
          <w:rFonts w:hint="default" w:ascii="仿宋_GB2312" w:hAnsi="宋体" w:eastAsia="仿宋_GB2312" w:cs="仿宋_GB2312"/>
          <w:color w:val="auto"/>
          <w:kern w:val="2"/>
          <w:sz w:val="28"/>
          <w:szCs w:val="28"/>
          <w:highlight w:val="none"/>
          <w:lang w:val="en-US" w:eastAsia="zh-CN" w:bidi="ar"/>
        </w:rPr>
        <w:t>次）等。</w:t>
      </w:r>
    </w:p>
    <w:p w14:paraId="0F3747B6">
      <w:pPr>
        <w:keepNext w:val="0"/>
        <w:keepLines w:val="0"/>
        <w:widowControl w:val="0"/>
        <w:suppressLineNumbers w:val="0"/>
        <w:spacing w:before="0" w:beforeAutospacing="0" w:after="0" w:afterAutospacing="0" w:line="460" w:lineRule="exact"/>
        <w:ind w:left="0" w:right="0" w:firstLine="560" w:firstLineChars="200"/>
        <w:jc w:val="both"/>
        <w:rPr>
          <w:rFonts w:hint="default" w:ascii="宋体" w:hAnsi="宋体" w:eastAsia="仿宋_GB2312" w:cs="黑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3.</w:t>
      </w:r>
      <w:r>
        <w:rPr>
          <w:rFonts w:hint="default" w:ascii="仿宋_GB2312" w:hAnsi="宋体" w:eastAsia="仿宋_GB2312" w:cs="仿宋_GB2312"/>
          <w:color w:val="auto"/>
          <w:kern w:val="2"/>
          <w:sz w:val="28"/>
          <w:szCs w:val="28"/>
          <w:highlight w:val="none"/>
          <w:lang w:val="en-US" w:eastAsia="zh-CN" w:bidi="ar"/>
        </w:rPr>
        <w:t>承包方在建设过程中须严格按要求落实安全文明施工管理措施，若因承包方工作管理不到位造成被发包方上级管理单位在检查中发现较大问题，导致发包方被通报批评、考核扣分，相关责任人员被扣罚的，发包方可对承包方连带扣罚。</w:t>
      </w:r>
    </w:p>
    <w:p w14:paraId="4B254ECC">
      <w:pPr>
        <w:keepNext w:val="0"/>
        <w:keepLines w:val="0"/>
        <w:widowControl w:val="0"/>
        <w:suppressLineNumbers w:val="0"/>
        <w:spacing w:before="0" w:beforeAutospacing="0" w:after="0" w:afterAutospacing="0" w:line="460" w:lineRule="exact"/>
        <w:ind w:left="0" w:right="0" w:firstLine="560" w:firstLineChars="200"/>
        <w:jc w:val="both"/>
        <w:rPr>
          <w:rFonts w:hint="eastAsia" w:ascii="宋体" w:hAnsi="宋体" w:eastAsia="仿宋_GB2312" w:cs="黑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4.</w:t>
      </w:r>
      <w:r>
        <w:rPr>
          <w:rFonts w:hint="default" w:ascii="仿宋_GB2312" w:hAnsi="宋体" w:eastAsia="仿宋_GB2312" w:cs="仿宋_GB2312"/>
          <w:color w:val="auto"/>
          <w:kern w:val="2"/>
          <w:sz w:val="28"/>
          <w:szCs w:val="28"/>
          <w:highlight w:val="none"/>
          <w:lang w:val="en-US" w:eastAsia="zh-CN" w:bidi="ar"/>
        </w:rPr>
        <w:t>承包方应立即采取切实有效措施予以整改，并承担违约责任，向发包方支付相应金额的处罚金，由发包方在当期应付的项目进度款内直接扣除。对承包方拒不采取切实有效的措施整改的，或整改效果不明显的，或造成严重社会影响，或被检查两次（含本数）仍不合格而被通报或被曝光的，发包方有权解除部分或全部合同，并追究承包方的违约赔偿责任，发包方全部解除合同后可将本项目另行发包。</w:t>
      </w:r>
    </w:p>
    <w:p w14:paraId="71D4B53F">
      <w:pPr>
        <w:keepNext w:val="0"/>
        <w:keepLines w:val="0"/>
        <w:widowControl w:val="0"/>
        <w:suppressLineNumbers w:val="0"/>
        <w:spacing w:before="0" w:beforeAutospacing="0" w:after="0" w:afterAutospacing="0" w:line="460" w:lineRule="exact"/>
        <w:ind w:left="0" w:right="0" w:firstLine="560" w:firstLineChars="200"/>
        <w:jc w:val="both"/>
        <w:rPr>
          <w:rFonts w:hint="eastAsia" w:ascii="宋体" w:hAnsi="宋体" w:eastAsia="仿宋_GB2312" w:cs="黑体"/>
          <w:color w:val="auto"/>
          <w:kern w:val="2"/>
          <w:sz w:val="28"/>
          <w:szCs w:val="28"/>
          <w:highlight w:val="none"/>
        </w:rPr>
      </w:pPr>
      <w:r>
        <w:rPr>
          <w:rFonts w:hint="default" w:ascii="仿宋_GB2312" w:hAnsi="宋体" w:eastAsia="仿宋_GB2312" w:cs="仿宋_GB2312"/>
          <w:color w:val="auto"/>
          <w:kern w:val="2"/>
          <w:sz w:val="28"/>
          <w:szCs w:val="28"/>
          <w:highlight w:val="none"/>
          <w:lang w:val="en-US" w:eastAsia="zh-CN" w:bidi="ar"/>
        </w:rPr>
        <w:t>（三）发包方在日常检查中发现承包方存在安全隐患、违章行为、文明施工措施未落实或管理不到位现象的，由发包方及时发出书面整改通知书，承包方应立即采取切实有效措施，在整改期限内予以整改，发包方复检时发现仍未整改或整改不及格的，承包方除无条件进行整改外，发包方可按实际情况给予</w:t>
      </w:r>
      <w:r>
        <w:rPr>
          <w:rFonts w:hint="eastAsia" w:ascii="宋体" w:hAnsi="宋体" w:eastAsia="宋体" w:cs="宋体"/>
          <w:color w:val="auto"/>
          <w:kern w:val="2"/>
          <w:sz w:val="28"/>
          <w:szCs w:val="28"/>
          <w:highlight w:val="none"/>
          <w:lang w:val="en-US" w:eastAsia="zh-CN" w:bidi="ar"/>
        </w:rPr>
        <w:t>1000</w:t>
      </w:r>
      <w:r>
        <w:rPr>
          <w:rFonts w:hint="default" w:ascii="仿宋_GB2312" w:hAnsi="宋体" w:eastAsia="仿宋_GB2312" w:cs="仿宋_GB2312"/>
          <w:color w:val="auto"/>
          <w:kern w:val="2"/>
          <w:sz w:val="28"/>
          <w:szCs w:val="28"/>
          <w:highlight w:val="none"/>
          <w:lang w:val="en-US" w:eastAsia="zh-CN" w:bidi="ar"/>
        </w:rPr>
        <w:t>元</w:t>
      </w:r>
      <w:r>
        <w:rPr>
          <w:rFonts w:hint="eastAsia" w:ascii="宋体" w:hAnsi="宋体" w:eastAsia="宋体" w:cs="宋体"/>
          <w:color w:val="auto"/>
          <w:kern w:val="2"/>
          <w:sz w:val="28"/>
          <w:szCs w:val="28"/>
          <w:highlight w:val="none"/>
          <w:lang w:val="en-US" w:eastAsia="zh-CN" w:bidi="ar"/>
        </w:rPr>
        <w:t>/</w:t>
      </w:r>
      <w:r>
        <w:rPr>
          <w:rFonts w:hint="default" w:ascii="仿宋_GB2312" w:hAnsi="宋体" w:eastAsia="仿宋_GB2312" w:cs="仿宋_GB2312"/>
          <w:color w:val="auto"/>
          <w:kern w:val="2"/>
          <w:sz w:val="28"/>
          <w:szCs w:val="28"/>
          <w:highlight w:val="none"/>
          <w:lang w:val="en-US" w:eastAsia="zh-CN" w:bidi="ar"/>
        </w:rPr>
        <w:t>项次的处罚，由发包方在当期应付给承包方的项目进度款内直接扣除。</w:t>
      </w:r>
    </w:p>
    <w:p w14:paraId="52632398">
      <w:pPr>
        <w:keepNext w:val="0"/>
        <w:keepLines w:val="0"/>
        <w:widowControl w:val="0"/>
        <w:suppressLineNumbers w:val="0"/>
        <w:spacing w:before="0" w:beforeAutospacing="0" w:after="0" w:afterAutospacing="0" w:line="460" w:lineRule="exact"/>
        <w:ind w:left="0" w:right="0" w:firstLine="560" w:firstLineChars="200"/>
        <w:jc w:val="both"/>
        <w:rPr>
          <w:rFonts w:hint="eastAsia" w:ascii="宋体" w:hAnsi="宋体" w:eastAsia="仿宋_GB2312" w:cs="黑体"/>
          <w:color w:val="auto"/>
          <w:kern w:val="2"/>
          <w:sz w:val="28"/>
          <w:szCs w:val="28"/>
          <w:highlight w:val="none"/>
        </w:rPr>
      </w:pPr>
      <w:r>
        <w:rPr>
          <w:rFonts w:hint="default" w:ascii="仿宋_GB2312" w:hAnsi="宋体" w:eastAsia="仿宋_GB2312" w:cs="仿宋_GB2312"/>
          <w:color w:val="auto"/>
          <w:kern w:val="2"/>
          <w:sz w:val="28"/>
          <w:szCs w:val="28"/>
          <w:highlight w:val="none"/>
          <w:lang w:val="en-US" w:eastAsia="zh-CN" w:bidi="ar"/>
        </w:rPr>
        <w:t>（四）承包方在发包方或政府行政主管部门组织的质量安全或文明施工检查中，被发现现场施工人员的安全意识薄弱或安全防护知识严重不足的，承包方须按合同金额的</w:t>
      </w:r>
      <w:r>
        <w:rPr>
          <w:rFonts w:hint="eastAsia" w:ascii="宋体" w:hAnsi="宋体" w:eastAsia="宋体" w:cs="宋体"/>
          <w:color w:val="auto"/>
          <w:kern w:val="2"/>
          <w:sz w:val="28"/>
          <w:szCs w:val="28"/>
          <w:highlight w:val="none"/>
          <w:lang w:val="en-US" w:eastAsia="zh-CN" w:bidi="ar"/>
        </w:rPr>
        <w:t>3</w:t>
      </w:r>
      <w:r>
        <w:rPr>
          <w:rFonts w:hint="default" w:ascii="仿宋_GB2312" w:hAnsi="宋体" w:eastAsia="仿宋_GB2312" w:cs="仿宋_GB2312"/>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w:t>
      </w:r>
      <w:r>
        <w:rPr>
          <w:rFonts w:hint="default" w:ascii="仿宋_GB2312" w:hAnsi="宋体" w:eastAsia="仿宋_GB2312" w:cs="仿宋_GB2312"/>
          <w:color w:val="auto"/>
          <w:kern w:val="2"/>
          <w:sz w:val="28"/>
          <w:szCs w:val="28"/>
          <w:highlight w:val="none"/>
          <w:lang w:val="en-US" w:eastAsia="zh-CN" w:bidi="ar"/>
        </w:rPr>
        <w:t>次向发包方支付违约金（由发包方在当期应付的项目进度款内直接扣除）外，还应采取以下整改措施：</w:t>
      </w:r>
    </w:p>
    <w:p w14:paraId="4F3F5AF0">
      <w:pPr>
        <w:keepNext w:val="0"/>
        <w:keepLines w:val="0"/>
        <w:widowControl w:val="0"/>
        <w:suppressLineNumbers w:val="0"/>
        <w:spacing w:before="0" w:beforeAutospacing="0" w:after="0" w:afterAutospacing="0" w:line="460" w:lineRule="exact"/>
        <w:ind w:left="0" w:right="0" w:firstLine="560" w:firstLineChars="200"/>
        <w:jc w:val="both"/>
        <w:rPr>
          <w:rFonts w:hint="eastAsia" w:ascii="宋体" w:hAnsi="宋体" w:eastAsia="仿宋_GB2312" w:cs="黑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1.</w:t>
      </w:r>
      <w:r>
        <w:rPr>
          <w:rFonts w:hint="default" w:ascii="仿宋_GB2312" w:hAnsi="宋体" w:eastAsia="仿宋_GB2312" w:cs="仿宋_GB2312"/>
          <w:color w:val="auto"/>
          <w:kern w:val="2"/>
          <w:sz w:val="28"/>
          <w:szCs w:val="28"/>
          <w:highlight w:val="none"/>
          <w:lang w:val="en-US" w:eastAsia="zh-CN" w:bidi="ar"/>
        </w:rPr>
        <w:t>对第一次经查问，安全意识薄弱或安全防护知识严重不足的施工人员进行安全教育培训；第二次抽查时，如发现同一施工人员仍存在安全意识薄弱或安全防护知识严重不足的，应立即暂停其作业并再次进行安全教育培训；如同一施工人员被抽查</w:t>
      </w:r>
      <w:r>
        <w:rPr>
          <w:rFonts w:hint="eastAsia" w:ascii="宋体" w:hAnsi="宋体" w:eastAsia="宋体" w:cs="宋体"/>
          <w:color w:val="auto"/>
          <w:kern w:val="2"/>
          <w:sz w:val="28"/>
          <w:szCs w:val="28"/>
          <w:highlight w:val="none"/>
          <w:lang w:val="en-US" w:eastAsia="zh-CN" w:bidi="ar"/>
        </w:rPr>
        <w:t>3</w:t>
      </w:r>
      <w:r>
        <w:rPr>
          <w:rFonts w:hint="default" w:ascii="仿宋_GB2312" w:hAnsi="宋体" w:eastAsia="仿宋_GB2312" w:cs="仿宋_GB2312"/>
          <w:color w:val="auto"/>
          <w:kern w:val="2"/>
          <w:sz w:val="28"/>
          <w:szCs w:val="28"/>
          <w:highlight w:val="none"/>
          <w:lang w:val="en-US" w:eastAsia="zh-CN" w:bidi="ar"/>
        </w:rPr>
        <w:t>次及以上，均存在安全意识薄弱或安全防护知识严重不足的，承包方应立即将该施工人员撤离施工现场，并进行人员撤换。</w:t>
      </w:r>
    </w:p>
    <w:p w14:paraId="41573E88">
      <w:pPr>
        <w:keepNext w:val="0"/>
        <w:keepLines w:val="0"/>
        <w:widowControl w:val="0"/>
        <w:suppressLineNumbers w:val="0"/>
        <w:spacing w:before="0" w:beforeAutospacing="0" w:after="0" w:afterAutospacing="0" w:line="460" w:lineRule="exact"/>
        <w:ind w:left="0" w:right="0" w:firstLine="560" w:firstLineChars="200"/>
        <w:jc w:val="both"/>
        <w:rPr>
          <w:rFonts w:hint="eastAsia" w:ascii="宋体" w:hAnsi="宋体" w:eastAsia="仿宋_GB2312" w:cs="黑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2.</w:t>
      </w:r>
      <w:r>
        <w:rPr>
          <w:rFonts w:hint="default" w:ascii="仿宋_GB2312" w:hAnsi="宋体" w:eastAsia="仿宋_GB2312" w:cs="仿宋_GB2312"/>
          <w:color w:val="auto"/>
          <w:kern w:val="2"/>
          <w:sz w:val="28"/>
          <w:szCs w:val="28"/>
          <w:highlight w:val="none"/>
          <w:lang w:val="en-US" w:eastAsia="zh-CN" w:bidi="ar"/>
        </w:rPr>
        <w:t>对承包方拒不采取切实有效的措施整改的，发包方有权解除部分或全部合同，并追究承包方的违约赔偿责任，发包方全部解除合同后可将本项目另行发包。</w:t>
      </w:r>
    </w:p>
    <w:p w14:paraId="09033689">
      <w:pPr>
        <w:keepNext w:val="0"/>
        <w:keepLines w:val="0"/>
        <w:widowControl w:val="0"/>
        <w:suppressLineNumbers w:val="0"/>
        <w:spacing w:before="0" w:beforeAutospacing="0" w:after="0" w:afterAutospacing="0" w:line="460" w:lineRule="exact"/>
        <w:ind w:left="0" w:right="0" w:firstLine="560" w:firstLineChars="200"/>
        <w:jc w:val="both"/>
        <w:rPr>
          <w:rFonts w:hint="eastAsia" w:ascii="宋体" w:hAnsi="宋体" w:eastAsia="仿宋_GB2312" w:cs="黑体"/>
          <w:color w:val="auto"/>
          <w:kern w:val="2"/>
          <w:sz w:val="28"/>
          <w:szCs w:val="28"/>
          <w:highlight w:val="none"/>
        </w:rPr>
      </w:pPr>
      <w:r>
        <w:rPr>
          <w:rFonts w:hint="default" w:ascii="仿宋_GB2312" w:hAnsi="宋体" w:eastAsia="仿宋_GB2312" w:cs="仿宋_GB2312"/>
          <w:color w:val="auto"/>
          <w:kern w:val="2"/>
          <w:sz w:val="28"/>
          <w:szCs w:val="28"/>
          <w:highlight w:val="none"/>
          <w:lang w:val="en-US" w:eastAsia="zh-CN" w:bidi="ar"/>
        </w:rPr>
        <w:t>（五）承包方因自身原因造成的安全事故（含项目质量事故），按国家规定由相关主管部门处罚，发包方视情况严重性，有权解除部分或全部合同，按施工合同专用条款中关于合同解除的规定执行。</w:t>
      </w:r>
    </w:p>
    <w:p w14:paraId="21426557">
      <w:pPr>
        <w:keepNext w:val="0"/>
        <w:keepLines w:val="0"/>
        <w:widowControl w:val="0"/>
        <w:suppressLineNumbers w:val="0"/>
        <w:spacing w:before="0" w:beforeAutospacing="0" w:after="0" w:afterAutospacing="0" w:line="460" w:lineRule="exact"/>
        <w:ind w:left="0" w:right="0" w:firstLine="560" w:firstLineChars="200"/>
        <w:jc w:val="both"/>
        <w:rPr>
          <w:rFonts w:hint="eastAsia" w:ascii="宋体" w:hAnsi="宋体" w:eastAsia="仿宋_GB2312" w:cs="黑体"/>
          <w:color w:val="auto"/>
          <w:kern w:val="2"/>
          <w:sz w:val="28"/>
          <w:szCs w:val="28"/>
          <w:highlight w:val="none"/>
        </w:rPr>
      </w:pPr>
      <w:r>
        <w:rPr>
          <w:rFonts w:hint="default" w:ascii="仿宋_GB2312" w:hAnsi="宋体" w:eastAsia="仿宋_GB2312" w:cs="仿宋_GB2312"/>
          <w:color w:val="auto"/>
          <w:kern w:val="2"/>
          <w:sz w:val="28"/>
          <w:szCs w:val="28"/>
          <w:highlight w:val="none"/>
          <w:lang w:val="en-US" w:eastAsia="zh-CN" w:bidi="ar"/>
        </w:rPr>
        <w:t>（六）发包方有权不定期监督或检查承包方的安全文明施工措施费的投入情况，发现承包方的安全文明施工措施费未按规定投入，承包方应立即采取切实有效措施予以整改，并承担违约责任，按合同金额的</w:t>
      </w:r>
      <w:r>
        <w:rPr>
          <w:rFonts w:hint="eastAsia" w:ascii="宋体" w:hAnsi="宋体" w:eastAsia="宋体" w:cs="宋体"/>
          <w:color w:val="auto"/>
          <w:kern w:val="2"/>
          <w:sz w:val="28"/>
          <w:szCs w:val="28"/>
          <w:highlight w:val="none"/>
          <w:lang w:val="en-US" w:eastAsia="zh-CN" w:bidi="ar"/>
        </w:rPr>
        <w:t>3</w:t>
      </w:r>
      <w:r>
        <w:rPr>
          <w:rFonts w:hint="default" w:ascii="仿宋_GB2312" w:hAnsi="宋体" w:eastAsia="仿宋_GB2312" w:cs="仿宋_GB2312"/>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w:t>
      </w:r>
      <w:r>
        <w:rPr>
          <w:rFonts w:hint="default" w:ascii="仿宋_GB2312" w:hAnsi="宋体" w:eastAsia="仿宋_GB2312" w:cs="仿宋_GB2312"/>
          <w:color w:val="auto"/>
          <w:kern w:val="2"/>
          <w:sz w:val="28"/>
          <w:szCs w:val="28"/>
          <w:highlight w:val="none"/>
          <w:lang w:val="en-US" w:eastAsia="zh-CN" w:bidi="ar"/>
        </w:rPr>
        <w:t>次向发包方支付违约金，由发包方在当期应付的项目进度款内直接扣除。</w:t>
      </w:r>
    </w:p>
    <w:p w14:paraId="4160096E">
      <w:pPr>
        <w:keepNext w:val="0"/>
        <w:keepLines w:val="0"/>
        <w:widowControl w:val="0"/>
        <w:suppressLineNumbers w:val="0"/>
        <w:spacing w:before="0" w:beforeAutospacing="0" w:after="0" w:afterAutospacing="0" w:line="460" w:lineRule="exact"/>
        <w:ind w:left="0" w:right="0" w:firstLine="560" w:firstLineChars="200"/>
        <w:jc w:val="both"/>
        <w:rPr>
          <w:rFonts w:hint="eastAsia" w:ascii="宋体" w:hAnsi="宋体" w:eastAsia="仿宋_GB2312" w:cs="黑体"/>
          <w:color w:val="auto"/>
          <w:kern w:val="2"/>
          <w:sz w:val="28"/>
          <w:szCs w:val="28"/>
          <w:highlight w:val="none"/>
        </w:rPr>
      </w:pPr>
      <w:r>
        <w:rPr>
          <w:rFonts w:hint="default" w:ascii="宋体" w:hAnsi="宋体" w:eastAsia="仿宋_GB2312" w:cs="黑体"/>
          <w:color w:val="auto"/>
          <w:kern w:val="2"/>
          <w:sz w:val="28"/>
          <w:szCs w:val="28"/>
          <w:highlight w:val="none"/>
          <w:lang w:val="en-US" w:eastAsia="zh-CN" w:bidi="ar"/>
        </w:rPr>
        <w:t xml:space="preserve"> </w:t>
      </w:r>
      <w:r>
        <w:rPr>
          <w:rFonts w:hint="default" w:ascii="仿宋_GB2312" w:hAnsi="宋体" w:eastAsia="仿宋_GB2312" w:cs="仿宋_GB2312"/>
          <w:color w:val="auto"/>
          <w:kern w:val="2"/>
          <w:sz w:val="28"/>
          <w:szCs w:val="28"/>
          <w:highlight w:val="none"/>
          <w:lang w:val="en-US" w:eastAsia="zh-CN" w:bidi="ar"/>
        </w:rPr>
        <w:t>四、本协议双方签字盖章生效，具有与施工合同同等法律效力，项目竣工验收后失效。未尽事宜，双方协商解决。</w:t>
      </w:r>
    </w:p>
    <w:p w14:paraId="25CAE637">
      <w:pPr>
        <w:keepNext w:val="0"/>
        <w:keepLines w:val="0"/>
        <w:widowControl w:val="0"/>
        <w:suppressLineNumbers w:val="0"/>
        <w:spacing w:before="0" w:beforeAutospacing="0" w:after="0" w:afterAutospacing="0" w:line="460" w:lineRule="exact"/>
        <w:ind w:left="0" w:right="0"/>
        <w:jc w:val="both"/>
        <w:rPr>
          <w:rFonts w:hint="eastAsia" w:ascii="宋体" w:hAnsi="宋体" w:eastAsia="仿宋_GB2312" w:cs="Times New Roman"/>
          <w:color w:val="auto"/>
          <w:kern w:val="2"/>
          <w:sz w:val="28"/>
          <w:szCs w:val="28"/>
          <w:highlight w:val="none"/>
        </w:rPr>
      </w:pPr>
      <w:r>
        <w:rPr>
          <w:rFonts w:hint="eastAsia" w:ascii="宋体" w:hAnsi="宋体" w:eastAsia="仿宋_GB2312" w:cs="Times New Roman"/>
          <w:color w:val="auto"/>
          <w:kern w:val="2"/>
          <w:sz w:val="28"/>
          <w:szCs w:val="28"/>
          <w:highlight w:val="none"/>
          <w:lang w:val="en-US" w:eastAsia="zh-CN" w:bidi="ar"/>
        </w:rPr>
        <w:t xml:space="preserve"> </w:t>
      </w:r>
    </w:p>
    <w:p w14:paraId="27E9E88F">
      <w:pPr>
        <w:keepNext w:val="0"/>
        <w:keepLines w:val="0"/>
        <w:widowControl w:val="0"/>
        <w:suppressLineNumbers w:val="0"/>
        <w:spacing w:before="0" w:beforeAutospacing="0" w:after="0" w:afterAutospacing="0" w:line="460" w:lineRule="exact"/>
        <w:ind w:left="0" w:right="0" w:firstLine="560" w:firstLineChars="200"/>
        <w:jc w:val="both"/>
        <w:rPr>
          <w:rFonts w:hint="eastAsia" w:ascii="宋体" w:hAnsi="宋体" w:eastAsia="仿宋_GB2312" w:cs="Times New Roman"/>
          <w:color w:val="auto"/>
          <w:kern w:val="2"/>
          <w:sz w:val="28"/>
          <w:szCs w:val="28"/>
          <w:highlight w:val="none"/>
        </w:rPr>
      </w:pPr>
      <w:r>
        <w:rPr>
          <w:rFonts w:hint="default" w:ascii="仿宋_GB2312" w:hAnsi="宋体" w:eastAsia="仿宋_GB2312" w:cs="仿宋_GB2312"/>
          <w:color w:val="auto"/>
          <w:kern w:val="2"/>
          <w:sz w:val="28"/>
          <w:szCs w:val="28"/>
          <w:highlight w:val="none"/>
          <w:lang w:val="en-US" w:eastAsia="zh-CN" w:bidi="ar"/>
        </w:rPr>
        <w:t>发包方：</w:t>
      </w:r>
      <w:r>
        <w:rPr>
          <w:rFonts w:hint="default" w:ascii="宋体" w:hAnsi="宋体" w:eastAsia="仿宋_GB2312" w:cs="Times New Roman"/>
          <w:color w:val="auto"/>
          <w:kern w:val="2"/>
          <w:sz w:val="28"/>
          <w:szCs w:val="28"/>
          <w:highlight w:val="none"/>
          <w:lang w:val="en-US" w:eastAsia="zh-CN" w:bidi="ar"/>
        </w:rPr>
        <w:t xml:space="preserve">                           </w:t>
      </w:r>
      <w:r>
        <w:rPr>
          <w:rFonts w:hint="default" w:ascii="仿宋_GB2312" w:hAnsi="宋体" w:eastAsia="仿宋_GB2312" w:cs="仿宋_GB2312"/>
          <w:color w:val="auto"/>
          <w:kern w:val="2"/>
          <w:sz w:val="28"/>
          <w:szCs w:val="28"/>
          <w:highlight w:val="none"/>
          <w:lang w:val="en-US" w:eastAsia="zh-CN" w:bidi="ar"/>
        </w:rPr>
        <w:t>承包方：</w:t>
      </w:r>
      <w:r>
        <w:rPr>
          <w:rFonts w:hint="default" w:ascii="宋体" w:hAnsi="宋体" w:eastAsia="仿宋_GB2312" w:cs="Times New Roman"/>
          <w:color w:val="auto"/>
          <w:kern w:val="2"/>
          <w:sz w:val="28"/>
          <w:szCs w:val="28"/>
          <w:highlight w:val="none"/>
          <w:lang w:val="en-US" w:eastAsia="zh-CN" w:bidi="ar"/>
        </w:rPr>
        <w:t xml:space="preserve"> </w:t>
      </w:r>
    </w:p>
    <w:p w14:paraId="1425F942">
      <w:pPr>
        <w:keepNext w:val="0"/>
        <w:keepLines w:val="0"/>
        <w:widowControl w:val="0"/>
        <w:suppressLineNumbers w:val="0"/>
        <w:spacing w:before="0" w:beforeAutospacing="0" w:after="0" w:afterAutospacing="0" w:line="460" w:lineRule="exact"/>
        <w:ind w:left="0" w:right="0" w:firstLine="560" w:firstLineChars="200"/>
        <w:jc w:val="both"/>
        <w:rPr>
          <w:rFonts w:hint="eastAsia" w:ascii="宋体" w:hAnsi="宋体" w:eastAsia="仿宋_GB2312" w:cs="Times New Roman"/>
          <w:color w:val="auto"/>
          <w:kern w:val="2"/>
          <w:sz w:val="28"/>
          <w:szCs w:val="28"/>
          <w:highlight w:val="none"/>
        </w:rPr>
      </w:pPr>
      <w:r>
        <w:rPr>
          <w:rFonts w:hint="default" w:ascii="仿宋_GB2312" w:hAnsi="宋体" w:eastAsia="仿宋_GB2312" w:cs="仿宋_GB2312"/>
          <w:color w:val="auto"/>
          <w:kern w:val="2"/>
          <w:sz w:val="28"/>
          <w:szCs w:val="28"/>
          <w:highlight w:val="none"/>
          <w:lang w:val="en-US" w:eastAsia="zh-CN" w:bidi="ar"/>
        </w:rPr>
        <w:t>（盖章）</w:t>
      </w:r>
      <w:r>
        <w:rPr>
          <w:rFonts w:hint="default" w:ascii="宋体" w:hAnsi="宋体" w:eastAsia="仿宋_GB2312" w:cs="Times New Roman"/>
          <w:color w:val="auto"/>
          <w:kern w:val="2"/>
          <w:sz w:val="28"/>
          <w:szCs w:val="28"/>
          <w:highlight w:val="none"/>
          <w:lang w:val="en-US" w:eastAsia="zh-CN" w:bidi="ar"/>
        </w:rPr>
        <w:t xml:space="preserve">                           </w:t>
      </w:r>
      <w:r>
        <w:rPr>
          <w:rFonts w:hint="default" w:ascii="仿宋_GB2312" w:hAnsi="宋体" w:eastAsia="仿宋_GB2312" w:cs="仿宋_GB2312"/>
          <w:color w:val="auto"/>
          <w:kern w:val="2"/>
          <w:sz w:val="28"/>
          <w:szCs w:val="28"/>
          <w:highlight w:val="none"/>
          <w:lang w:val="en-US" w:eastAsia="zh-CN" w:bidi="ar"/>
        </w:rPr>
        <w:t>（盖章）</w:t>
      </w:r>
    </w:p>
    <w:p w14:paraId="1EF47F16">
      <w:pPr>
        <w:keepNext w:val="0"/>
        <w:keepLines w:val="0"/>
        <w:widowControl w:val="0"/>
        <w:suppressLineNumbers w:val="0"/>
        <w:spacing w:before="0" w:beforeAutospacing="0" w:after="0" w:afterAutospacing="0"/>
        <w:ind w:left="0" w:right="0"/>
        <w:jc w:val="both"/>
        <w:rPr>
          <w:rFonts w:hint="default" w:ascii="Calibri" w:hAnsi="Calibri" w:eastAsia="宋体" w:cs="Calibri"/>
          <w:color w:val="auto"/>
          <w:kern w:val="2"/>
          <w:sz w:val="28"/>
          <w:szCs w:val="28"/>
          <w:highlight w:val="none"/>
        </w:rPr>
      </w:pPr>
      <w:r>
        <w:rPr>
          <w:rFonts w:hint="default" w:ascii="Calibri" w:hAnsi="Calibri" w:eastAsia="宋体" w:cs="Calibri"/>
          <w:color w:val="auto"/>
          <w:kern w:val="2"/>
          <w:sz w:val="28"/>
          <w:szCs w:val="28"/>
          <w:highlight w:val="none"/>
          <w:lang w:val="en-US" w:eastAsia="zh-CN" w:bidi="ar"/>
        </w:rPr>
        <w:t xml:space="preserve"> </w:t>
      </w:r>
    </w:p>
    <w:p w14:paraId="54F5F814">
      <w:pPr>
        <w:keepNext w:val="0"/>
        <w:keepLines w:val="0"/>
        <w:widowControl w:val="0"/>
        <w:suppressLineNumbers w:val="0"/>
        <w:spacing w:before="0" w:beforeAutospacing="0" w:after="0" w:afterAutospacing="0"/>
        <w:ind w:left="0" w:right="0"/>
        <w:jc w:val="both"/>
        <w:rPr>
          <w:rFonts w:hint="default" w:ascii="Calibri" w:hAnsi="Calibri" w:eastAsia="宋体" w:cs="Calibri"/>
          <w:color w:val="auto"/>
          <w:kern w:val="2"/>
          <w:sz w:val="28"/>
          <w:szCs w:val="28"/>
          <w:highlight w:val="none"/>
        </w:rPr>
      </w:pPr>
      <w:r>
        <w:rPr>
          <w:rFonts w:hint="default" w:ascii="Calibri" w:hAnsi="Calibri" w:eastAsia="宋体" w:cs="Calibri"/>
          <w:color w:val="auto"/>
          <w:kern w:val="2"/>
          <w:sz w:val="28"/>
          <w:szCs w:val="28"/>
          <w:highlight w:val="none"/>
          <w:lang w:val="en-US" w:eastAsia="zh-CN" w:bidi="ar"/>
        </w:rPr>
        <w:t xml:space="preserve"> </w:t>
      </w:r>
    </w:p>
    <w:p w14:paraId="50577170">
      <w:pPr>
        <w:keepNext w:val="0"/>
        <w:keepLines w:val="0"/>
        <w:widowControl w:val="0"/>
        <w:suppressLineNumbers w:val="0"/>
        <w:spacing w:before="0" w:beforeAutospacing="0" w:after="0" w:afterAutospacing="0"/>
        <w:ind w:left="0" w:right="0"/>
        <w:jc w:val="both"/>
        <w:rPr>
          <w:rFonts w:hint="default" w:ascii="Calibri" w:hAnsi="Calibri" w:eastAsia="宋体" w:cs="Calibri"/>
          <w:color w:val="auto"/>
          <w:kern w:val="2"/>
          <w:sz w:val="28"/>
          <w:szCs w:val="28"/>
          <w:highlight w:val="none"/>
        </w:rPr>
      </w:pPr>
      <w:r>
        <w:rPr>
          <w:rFonts w:hint="default" w:ascii="Calibri" w:hAnsi="Calibri" w:eastAsia="宋体" w:cs="Calibri"/>
          <w:color w:val="auto"/>
          <w:kern w:val="2"/>
          <w:sz w:val="28"/>
          <w:szCs w:val="28"/>
          <w:highlight w:val="none"/>
          <w:lang w:val="en-US" w:eastAsia="zh-CN" w:bidi="ar"/>
        </w:rPr>
        <w:t xml:space="preserve"> </w:t>
      </w:r>
    </w:p>
    <w:p w14:paraId="7454C2AD">
      <w:pPr>
        <w:keepNext w:val="0"/>
        <w:keepLines w:val="0"/>
        <w:widowControl w:val="0"/>
        <w:suppressLineNumbers w:val="0"/>
        <w:spacing w:before="0" w:beforeAutospacing="0" w:after="0" w:afterAutospacing="0"/>
        <w:ind w:left="0" w:right="0"/>
        <w:jc w:val="both"/>
        <w:rPr>
          <w:rFonts w:hint="default" w:ascii="Calibri" w:hAnsi="Calibri" w:eastAsia="宋体" w:cs="Calibri"/>
          <w:color w:val="auto"/>
          <w:kern w:val="2"/>
          <w:sz w:val="28"/>
          <w:szCs w:val="28"/>
          <w:highlight w:val="none"/>
        </w:rPr>
      </w:pPr>
      <w:r>
        <w:rPr>
          <w:rFonts w:hint="default" w:ascii="Calibri" w:hAnsi="Calibri" w:eastAsia="宋体" w:cs="Calibri"/>
          <w:color w:val="auto"/>
          <w:kern w:val="2"/>
          <w:sz w:val="28"/>
          <w:szCs w:val="28"/>
          <w:highlight w:val="none"/>
          <w:lang w:val="en-US" w:eastAsia="zh-CN" w:bidi="ar"/>
        </w:rPr>
        <w:t xml:space="preserve"> </w:t>
      </w:r>
    </w:p>
    <w:p w14:paraId="3D4FD0E1">
      <w:pPr>
        <w:keepNext w:val="0"/>
        <w:keepLines w:val="0"/>
        <w:widowControl w:val="0"/>
        <w:suppressLineNumbers w:val="0"/>
        <w:spacing w:before="0" w:beforeAutospacing="0" w:after="0" w:afterAutospacing="0"/>
        <w:ind w:left="0" w:right="0"/>
        <w:jc w:val="both"/>
        <w:rPr>
          <w:rFonts w:hint="default" w:ascii="Calibri" w:hAnsi="Calibri" w:eastAsia="宋体" w:cs="Calibri"/>
          <w:color w:val="auto"/>
          <w:kern w:val="2"/>
          <w:sz w:val="28"/>
          <w:szCs w:val="28"/>
          <w:highlight w:val="none"/>
        </w:rPr>
      </w:pPr>
      <w:r>
        <w:rPr>
          <w:rFonts w:hint="default" w:ascii="Calibri" w:hAnsi="Calibri" w:eastAsia="宋体" w:cs="Calibri"/>
          <w:color w:val="auto"/>
          <w:kern w:val="2"/>
          <w:sz w:val="28"/>
          <w:szCs w:val="28"/>
          <w:highlight w:val="none"/>
          <w:lang w:val="en-US" w:eastAsia="zh-CN" w:bidi="ar"/>
        </w:rPr>
        <w:t xml:space="preserve"> </w:t>
      </w:r>
    </w:p>
    <w:p w14:paraId="1FD8AEE0">
      <w:pPr>
        <w:keepNext w:val="0"/>
        <w:keepLines w:val="0"/>
        <w:widowControl w:val="0"/>
        <w:suppressLineNumbers w:val="0"/>
        <w:spacing w:before="0" w:beforeAutospacing="0" w:after="0" w:afterAutospacing="0"/>
        <w:ind w:left="0" w:right="0"/>
        <w:jc w:val="both"/>
        <w:rPr>
          <w:rFonts w:hint="default" w:ascii="Calibri" w:hAnsi="Calibri" w:eastAsia="宋体" w:cs="Calibri"/>
          <w:color w:val="auto"/>
          <w:kern w:val="2"/>
          <w:sz w:val="28"/>
          <w:szCs w:val="28"/>
          <w:highlight w:val="none"/>
        </w:rPr>
      </w:pPr>
      <w:r>
        <w:rPr>
          <w:rFonts w:hint="default" w:ascii="Calibri" w:hAnsi="Calibri" w:eastAsia="宋体" w:cs="Calibri"/>
          <w:color w:val="auto"/>
          <w:kern w:val="2"/>
          <w:sz w:val="28"/>
          <w:szCs w:val="28"/>
          <w:highlight w:val="none"/>
          <w:lang w:val="en-US" w:eastAsia="zh-CN" w:bidi="ar"/>
        </w:rPr>
        <w:t xml:space="preserve"> </w:t>
      </w:r>
    </w:p>
    <w:p w14:paraId="3D09B5B5">
      <w:pPr>
        <w:keepNext w:val="0"/>
        <w:keepLines w:val="0"/>
        <w:widowControl w:val="0"/>
        <w:suppressLineNumbers w:val="0"/>
        <w:spacing w:before="0" w:beforeAutospacing="0" w:after="0" w:afterAutospacing="0"/>
        <w:ind w:left="0" w:right="0"/>
        <w:jc w:val="both"/>
        <w:rPr>
          <w:rFonts w:hint="default" w:ascii="Calibri" w:hAnsi="Calibri" w:eastAsia="宋体" w:cs="Calibri"/>
          <w:color w:val="auto"/>
          <w:kern w:val="2"/>
          <w:sz w:val="28"/>
          <w:szCs w:val="28"/>
          <w:highlight w:val="none"/>
        </w:rPr>
      </w:pPr>
      <w:r>
        <w:rPr>
          <w:rFonts w:hint="default" w:ascii="Calibri" w:hAnsi="Calibri" w:eastAsia="宋体" w:cs="Calibri"/>
          <w:color w:val="auto"/>
          <w:kern w:val="2"/>
          <w:sz w:val="28"/>
          <w:szCs w:val="28"/>
          <w:highlight w:val="none"/>
          <w:lang w:val="en-US" w:eastAsia="zh-CN" w:bidi="ar"/>
        </w:rPr>
        <w:t xml:space="preserve"> </w:t>
      </w:r>
    </w:p>
    <w:p w14:paraId="5F436D25">
      <w:pPr>
        <w:keepNext w:val="0"/>
        <w:keepLines w:val="0"/>
        <w:widowControl w:val="0"/>
        <w:suppressLineNumbers w:val="0"/>
        <w:spacing w:before="0" w:beforeAutospacing="0" w:after="0" w:afterAutospacing="0"/>
        <w:ind w:left="0" w:right="0"/>
        <w:jc w:val="both"/>
        <w:rPr>
          <w:rFonts w:hint="default" w:ascii="Calibri" w:hAnsi="Calibri" w:eastAsia="宋体" w:cs="Calibri"/>
          <w:color w:val="auto"/>
          <w:kern w:val="2"/>
          <w:sz w:val="28"/>
          <w:szCs w:val="28"/>
          <w:highlight w:val="none"/>
        </w:rPr>
      </w:pPr>
      <w:r>
        <w:rPr>
          <w:rFonts w:hint="default" w:ascii="Calibri" w:hAnsi="Calibri" w:eastAsia="宋体" w:cs="Calibri"/>
          <w:color w:val="auto"/>
          <w:kern w:val="2"/>
          <w:sz w:val="28"/>
          <w:szCs w:val="28"/>
          <w:highlight w:val="none"/>
          <w:lang w:val="en-US" w:eastAsia="zh-CN" w:bidi="ar"/>
        </w:rPr>
        <w:t xml:space="preserve"> </w:t>
      </w:r>
    </w:p>
    <w:p w14:paraId="33A7BC28">
      <w:pPr>
        <w:keepNext w:val="0"/>
        <w:keepLines w:val="0"/>
        <w:widowControl w:val="0"/>
        <w:suppressLineNumbers w:val="0"/>
        <w:spacing w:before="0" w:beforeAutospacing="0" w:after="0" w:afterAutospacing="0"/>
        <w:ind w:left="0" w:right="0"/>
        <w:jc w:val="both"/>
        <w:rPr>
          <w:rFonts w:hint="default" w:ascii="Calibri" w:hAnsi="Calibri" w:eastAsia="宋体" w:cs="Calibri"/>
          <w:color w:val="auto"/>
          <w:kern w:val="2"/>
          <w:sz w:val="28"/>
          <w:szCs w:val="28"/>
          <w:highlight w:val="none"/>
        </w:rPr>
      </w:pPr>
      <w:r>
        <w:rPr>
          <w:rFonts w:hint="default" w:ascii="Calibri" w:hAnsi="Calibri" w:eastAsia="宋体" w:cs="Calibri"/>
          <w:color w:val="auto"/>
          <w:kern w:val="2"/>
          <w:sz w:val="28"/>
          <w:szCs w:val="28"/>
          <w:highlight w:val="none"/>
          <w:lang w:val="en-US" w:eastAsia="zh-CN" w:bidi="ar"/>
        </w:rPr>
        <w:t xml:space="preserve"> </w:t>
      </w:r>
    </w:p>
    <w:p w14:paraId="2D3EEAD1">
      <w:pPr>
        <w:keepNext w:val="0"/>
        <w:keepLines w:val="0"/>
        <w:widowControl w:val="0"/>
        <w:suppressLineNumbers w:val="0"/>
        <w:spacing w:before="0" w:beforeAutospacing="0" w:after="0" w:afterAutospacing="0"/>
        <w:ind w:left="0" w:right="0"/>
        <w:jc w:val="both"/>
        <w:rPr>
          <w:rFonts w:hint="default" w:ascii="Calibri" w:hAnsi="Calibri" w:eastAsia="宋体" w:cs="Calibri"/>
          <w:color w:val="auto"/>
          <w:kern w:val="2"/>
          <w:sz w:val="28"/>
          <w:szCs w:val="28"/>
          <w:highlight w:val="none"/>
        </w:rPr>
      </w:pPr>
      <w:r>
        <w:rPr>
          <w:rFonts w:hint="default" w:ascii="Calibri" w:hAnsi="Calibri" w:eastAsia="宋体" w:cs="Calibri"/>
          <w:color w:val="auto"/>
          <w:kern w:val="2"/>
          <w:sz w:val="28"/>
          <w:szCs w:val="28"/>
          <w:highlight w:val="none"/>
          <w:lang w:val="en-US" w:eastAsia="zh-CN" w:bidi="ar"/>
        </w:rPr>
        <w:t xml:space="preserve"> </w:t>
      </w:r>
    </w:p>
    <w:p w14:paraId="29C6ABCE">
      <w:pPr>
        <w:keepNext w:val="0"/>
        <w:keepLines w:val="0"/>
        <w:widowControl w:val="0"/>
        <w:suppressLineNumbers w:val="0"/>
        <w:spacing w:before="0" w:beforeAutospacing="0" w:after="0" w:afterAutospacing="0"/>
        <w:ind w:left="0" w:right="0"/>
        <w:jc w:val="both"/>
        <w:rPr>
          <w:rFonts w:hint="default" w:ascii="Calibri" w:hAnsi="Calibri" w:eastAsia="宋体" w:cs="Calibri"/>
          <w:color w:val="auto"/>
          <w:kern w:val="2"/>
          <w:sz w:val="28"/>
          <w:szCs w:val="28"/>
          <w:highlight w:val="none"/>
        </w:rPr>
      </w:pPr>
      <w:r>
        <w:rPr>
          <w:rFonts w:hint="default" w:ascii="Calibri" w:hAnsi="Calibri" w:eastAsia="宋体" w:cs="Calibri"/>
          <w:color w:val="auto"/>
          <w:kern w:val="2"/>
          <w:sz w:val="28"/>
          <w:szCs w:val="28"/>
          <w:highlight w:val="none"/>
          <w:lang w:val="en-US" w:eastAsia="zh-CN" w:bidi="ar"/>
        </w:rPr>
        <w:t xml:space="preserve"> </w:t>
      </w:r>
    </w:p>
    <w:p w14:paraId="1C2D44B5">
      <w:pPr>
        <w:keepNext w:val="0"/>
        <w:keepLines w:val="0"/>
        <w:widowControl w:val="0"/>
        <w:suppressLineNumbers w:val="0"/>
        <w:spacing w:before="0" w:beforeAutospacing="0" w:after="0" w:afterAutospacing="0"/>
        <w:ind w:left="0" w:right="0"/>
        <w:jc w:val="both"/>
        <w:rPr>
          <w:rFonts w:hint="default" w:ascii="Calibri" w:hAnsi="Calibri" w:eastAsia="宋体" w:cs="Calibri"/>
          <w:color w:val="auto"/>
          <w:kern w:val="2"/>
          <w:sz w:val="28"/>
          <w:szCs w:val="28"/>
          <w:highlight w:val="none"/>
        </w:rPr>
      </w:pPr>
      <w:r>
        <w:rPr>
          <w:rFonts w:hint="default" w:ascii="Calibri" w:hAnsi="Calibri" w:eastAsia="宋体" w:cs="Calibri"/>
          <w:color w:val="auto"/>
          <w:kern w:val="2"/>
          <w:sz w:val="28"/>
          <w:szCs w:val="28"/>
          <w:highlight w:val="none"/>
          <w:lang w:val="en-US" w:eastAsia="zh-CN" w:bidi="ar"/>
        </w:rPr>
        <w:t xml:space="preserve"> </w:t>
      </w:r>
    </w:p>
    <w:p w14:paraId="5FB3DFAE">
      <w:pPr>
        <w:keepNext w:val="0"/>
        <w:keepLines w:val="0"/>
        <w:widowControl w:val="0"/>
        <w:suppressLineNumbers w:val="0"/>
        <w:spacing w:before="0" w:beforeAutospacing="0" w:after="0" w:afterAutospacing="0"/>
        <w:ind w:left="0" w:right="0"/>
        <w:jc w:val="both"/>
        <w:rPr>
          <w:rFonts w:hint="default" w:ascii="Calibri" w:hAnsi="Calibri" w:eastAsia="宋体" w:cs="Calibri"/>
          <w:color w:val="auto"/>
          <w:kern w:val="2"/>
          <w:sz w:val="28"/>
          <w:szCs w:val="28"/>
          <w:highlight w:val="none"/>
        </w:rPr>
      </w:pPr>
      <w:r>
        <w:rPr>
          <w:rFonts w:hint="default" w:ascii="Calibri" w:hAnsi="Calibri" w:eastAsia="宋体" w:cs="Calibri"/>
          <w:color w:val="auto"/>
          <w:kern w:val="2"/>
          <w:sz w:val="28"/>
          <w:szCs w:val="28"/>
          <w:highlight w:val="none"/>
          <w:lang w:val="en-US" w:eastAsia="zh-CN" w:bidi="ar"/>
        </w:rPr>
        <w:t xml:space="preserve"> </w:t>
      </w:r>
    </w:p>
    <w:p w14:paraId="0FB622B7">
      <w:pPr>
        <w:pStyle w:val="2"/>
        <w:widowControl/>
        <w:spacing w:before="0" w:beforeAutospacing="1"/>
        <w:ind w:leftChars="200" w:right="0"/>
        <w:rPr>
          <w:rFonts w:hint="default" w:ascii="Calibri" w:hAnsi="Calibri" w:cs="Calibri"/>
          <w:color w:val="auto"/>
          <w:kern w:val="0"/>
          <w:sz w:val="28"/>
          <w:szCs w:val="28"/>
          <w:highlight w:val="none"/>
        </w:rPr>
      </w:pPr>
      <w:r>
        <w:rPr>
          <w:rFonts w:hint="default" w:ascii="Calibri" w:hAnsi="Calibri" w:cs="Calibri"/>
          <w:color w:val="auto"/>
          <w:kern w:val="0"/>
          <w:sz w:val="28"/>
          <w:szCs w:val="28"/>
          <w:highlight w:val="none"/>
        </w:rPr>
        <w:t xml:space="preserve"> </w:t>
      </w:r>
    </w:p>
    <w:p w14:paraId="08373F5F">
      <w:pPr>
        <w:keepNext w:val="0"/>
        <w:keepLines w:val="0"/>
        <w:widowControl w:val="0"/>
        <w:suppressLineNumbers w:val="0"/>
        <w:spacing w:before="0" w:beforeAutospacing="0" w:after="0" w:afterAutospacing="0"/>
        <w:ind w:left="0" w:right="0"/>
        <w:jc w:val="both"/>
        <w:rPr>
          <w:rFonts w:hint="default" w:ascii="Calibri" w:hAnsi="Calibri" w:eastAsia="宋体" w:cs="Calibri"/>
          <w:color w:val="auto"/>
          <w:kern w:val="2"/>
          <w:sz w:val="28"/>
          <w:szCs w:val="28"/>
          <w:highlight w:val="none"/>
        </w:rPr>
      </w:pPr>
      <w:r>
        <w:rPr>
          <w:rFonts w:hint="default" w:ascii="Calibri" w:hAnsi="Calibri" w:eastAsia="宋体" w:cs="Calibri"/>
          <w:color w:val="auto"/>
          <w:kern w:val="2"/>
          <w:sz w:val="28"/>
          <w:szCs w:val="28"/>
          <w:highlight w:val="none"/>
          <w:lang w:val="en-US" w:eastAsia="zh-CN" w:bidi="ar"/>
        </w:rPr>
        <w:t xml:space="preserve"> </w:t>
      </w:r>
    </w:p>
    <w:p w14:paraId="6AF47EC7">
      <w:pPr>
        <w:keepNext w:val="0"/>
        <w:keepLines w:val="0"/>
        <w:widowControl w:val="0"/>
        <w:suppressLineNumbers w:val="0"/>
        <w:spacing w:before="0" w:beforeAutospacing="0" w:after="0" w:afterAutospacing="0"/>
        <w:ind w:left="0" w:right="0"/>
        <w:jc w:val="both"/>
        <w:rPr>
          <w:rFonts w:hint="default" w:ascii="Calibri" w:hAnsi="Calibri" w:eastAsia="宋体" w:cs="Calibri"/>
          <w:color w:val="auto"/>
          <w:kern w:val="2"/>
          <w:sz w:val="28"/>
          <w:szCs w:val="28"/>
          <w:highlight w:val="none"/>
        </w:rPr>
      </w:pPr>
      <w:r>
        <w:rPr>
          <w:rFonts w:hint="default" w:ascii="Calibri" w:hAnsi="Calibri" w:eastAsia="宋体" w:cs="Calibri"/>
          <w:color w:val="auto"/>
          <w:kern w:val="2"/>
          <w:sz w:val="28"/>
          <w:szCs w:val="28"/>
          <w:highlight w:val="none"/>
          <w:lang w:val="en-US" w:eastAsia="zh-CN" w:bidi="ar"/>
        </w:rPr>
        <w:t xml:space="preserve"> </w:t>
      </w:r>
    </w:p>
    <w:p w14:paraId="008B2610">
      <w:pPr>
        <w:keepNext w:val="0"/>
        <w:keepLines w:val="0"/>
        <w:widowControl w:val="0"/>
        <w:suppressLineNumbers w:val="0"/>
        <w:spacing w:before="0" w:beforeAutospacing="0" w:after="0" w:afterAutospacing="0"/>
        <w:ind w:left="0" w:right="0"/>
        <w:jc w:val="both"/>
        <w:rPr>
          <w:rFonts w:hint="default" w:ascii="Calibri" w:hAnsi="Calibri" w:eastAsia="宋体" w:cs="Calibri"/>
          <w:color w:val="auto"/>
          <w:kern w:val="2"/>
          <w:sz w:val="28"/>
          <w:szCs w:val="28"/>
          <w:highlight w:val="none"/>
        </w:rPr>
      </w:pPr>
      <w:r>
        <w:rPr>
          <w:rFonts w:hint="default" w:ascii="Calibri" w:hAnsi="Calibri" w:eastAsia="宋体" w:cs="Calibri"/>
          <w:color w:val="auto"/>
          <w:kern w:val="2"/>
          <w:sz w:val="28"/>
          <w:szCs w:val="28"/>
          <w:highlight w:val="none"/>
          <w:lang w:val="en-US" w:eastAsia="zh-CN" w:bidi="ar"/>
        </w:rPr>
        <w:t xml:space="preserve"> </w:t>
      </w:r>
    </w:p>
    <w:p w14:paraId="1D6F2CEE">
      <w:pPr>
        <w:keepNext w:val="0"/>
        <w:keepLines w:val="0"/>
        <w:widowControl/>
        <w:suppressLineNumbers w:val="0"/>
        <w:spacing w:before="0" w:beforeAutospacing="0" w:after="0" w:afterAutospacing="0" w:line="240" w:lineRule="auto"/>
        <w:ind w:left="0" w:right="0"/>
        <w:jc w:val="left"/>
        <w:outlineLvl w:val="9"/>
        <w:rPr>
          <w:rFonts w:hint="eastAsia" w:ascii="黑体" w:hAnsi="宋体" w:eastAsia="黑体" w:cs="黑体"/>
          <w:color w:val="auto"/>
          <w:kern w:val="2"/>
          <w:sz w:val="28"/>
          <w:szCs w:val="28"/>
          <w:highlight w:val="none"/>
          <w:lang w:val="en-US" w:eastAsia="zh-CN" w:bidi="ar"/>
        </w:rPr>
      </w:pPr>
      <w:bookmarkStart w:id="156" w:name="_Toc30524"/>
      <w:bookmarkEnd w:id="156"/>
      <w:bookmarkStart w:id="157" w:name="_Toc9317"/>
      <w:bookmarkEnd w:id="157"/>
      <w:bookmarkStart w:id="158" w:name="_Toc10927"/>
      <w:r>
        <w:rPr>
          <w:rFonts w:hint="eastAsia" w:ascii="黑体" w:hAnsi="宋体" w:eastAsia="黑体" w:cs="黑体"/>
          <w:color w:val="auto"/>
          <w:kern w:val="2"/>
          <w:sz w:val="28"/>
          <w:szCs w:val="28"/>
          <w:highlight w:val="none"/>
          <w:lang w:val="en-US" w:eastAsia="zh-CN" w:bidi="ar"/>
        </w:rPr>
        <w:br w:type="page"/>
      </w:r>
    </w:p>
    <w:p w14:paraId="14AD9A6E">
      <w:pPr>
        <w:keepNext w:val="0"/>
        <w:keepLines w:val="0"/>
        <w:widowControl w:val="0"/>
        <w:suppressLineNumbers w:val="0"/>
        <w:spacing w:before="0" w:beforeAutospacing="0" w:after="0" w:afterAutospacing="0" w:line="560" w:lineRule="exact"/>
        <w:ind w:left="0" w:right="0"/>
        <w:jc w:val="left"/>
        <w:outlineLvl w:val="0"/>
        <w:rPr>
          <w:rFonts w:hint="eastAsia" w:ascii="Calibri" w:hAnsi="仿宋_GB2312" w:eastAsia="黑体" w:cs="仿宋_GB2312"/>
          <w:color w:val="auto"/>
          <w:kern w:val="2"/>
          <w:sz w:val="28"/>
          <w:szCs w:val="28"/>
          <w:highlight w:val="none"/>
        </w:rPr>
      </w:pPr>
      <w:r>
        <w:rPr>
          <w:rFonts w:hint="eastAsia" w:ascii="黑体" w:hAnsi="宋体" w:eastAsia="黑体" w:cs="黑体"/>
          <w:color w:val="auto"/>
          <w:kern w:val="2"/>
          <w:sz w:val="28"/>
          <w:szCs w:val="28"/>
          <w:highlight w:val="none"/>
          <w:lang w:val="en-US" w:eastAsia="zh-CN" w:bidi="ar"/>
        </w:rPr>
        <w:t>附件</w:t>
      </w:r>
      <w:bookmarkEnd w:id="158"/>
      <w:r>
        <w:rPr>
          <w:rFonts w:hint="eastAsia" w:ascii="黑体" w:hAnsi="宋体" w:eastAsia="黑体" w:cs="黑体"/>
          <w:color w:val="auto"/>
          <w:kern w:val="2"/>
          <w:sz w:val="28"/>
          <w:szCs w:val="28"/>
          <w:highlight w:val="none"/>
          <w:lang w:val="en-US" w:eastAsia="zh-CN" w:bidi="ar"/>
        </w:rPr>
        <w:t>3</w:t>
      </w:r>
    </w:p>
    <w:p w14:paraId="3BE48B12">
      <w:pPr>
        <w:keepNext w:val="0"/>
        <w:keepLines w:val="0"/>
        <w:widowControl w:val="0"/>
        <w:suppressLineNumbers w:val="0"/>
        <w:spacing w:before="0" w:beforeAutospacing="0" w:after="0" w:afterAutospacing="0" w:line="560" w:lineRule="exact"/>
        <w:ind w:left="0" w:right="0"/>
        <w:jc w:val="center"/>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环保承诺书</w:t>
      </w:r>
    </w:p>
    <w:p w14:paraId="5C9DB459">
      <w:pPr>
        <w:keepNext w:val="0"/>
        <w:keepLines w:val="0"/>
        <w:widowControl w:val="0"/>
        <w:suppressLineNumbers w:val="0"/>
        <w:spacing w:before="0" w:beforeAutospacing="0" w:after="0" w:afterAutospacing="0" w:line="560" w:lineRule="exact"/>
        <w:ind w:left="0" w:right="0" w:firstLine="562" w:firstLineChars="200"/>
        <w:jc w:val="center"/>
        <w:rPr>
          <w:rFonts w:hint="eastAsia" w:ascii="Calibri" w:hAnsi="仿宋_GB2312" w:eastAsia="宋体" w:cs="仿宋_GB2312"/>
          <w:b/>
          <w:bCs/>
          <w:color w:val="auto"/>
          <w:kern w:val="2"/>
          <w:sz w:val="28"/>
          <w:szCs w:val="28"/>
          <w:highlight w:val="none"/>
        </w:rPr>
      </w:pPr>
      <w:r>
        <w:rPr>
          <w:rFonts w:hint="eastAsia" w:ascii="Calibri" w:hAnsi="仿宋_GB2312" w:eastAsia="宋体" w:cs="仿宋_GB2312"/>
          <w:b/>
          <w:bCs/>
          <w:color w:val="auto"/>
          <w:kern w:val="2"/>
          <w:sz w:val="28"/>
          <w:szCs w:val="28"/>
          <w:highlight w:val="none"/>
          <w:lang w:val="en-US" w:eastAsia="zh-CN" w:bidi="ar"/>
        </w:rPr>
        <w:t xml:space="preserve"> </w:t>
      </w:r>
    </w:p>
    <w:p w14:paraId="240549B4">
      <w:pPr>
        <w:keepNext w:val="0"/>
        <w:keepLines w:val="0"/>
        <w:widowControl w:val="0"/>
        <w:suppressLineNumbers w:val="0"/>
        <w:spacing w:before="0" w:beforeAutospacing="0" w:after="0" w:afterAutospacing="0" w:line="560" w:lineRule="exact"/>
        <w:ind w:left="0" w:right="0"/>
        <w:jc w:val="both"/>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项目名称:</w:t>
      </w:r>
      <w:r>
        <w:rPr>
          <w:rFonts w:hint="default" w:ascii="仿宋_GB2312" w:hAnsi="Calibri" w:eastAsia="仿宋_GB2312" w:cs="仿宋_GB2312"/>
          <w:color w:val="auto"/>
          <w:kern w:val="2"/>
          <w:sz w:val="28"/>
          <w:szCs w:val="28"/>
          <w:highlight w:val="none"/>
          <w:u w:val="single"/>
          <w:lang w:val="en-US" w:eastAsia="zh-CN" w:bidi="ar"/>
        </w:rPr>
        <w:t xml:space="preserve">          </w:t>
      </w:r>
      <w:r>
        <w:rPr>
          <w:rFonts w:hint="default" w:ascii="仿宋_GB2312" w:hAnsi="Calibri" w:eastAsia="仿宋_GB2312" w:cs="仿宋_GB2312"/>
          <w:color w:val="auto"/>
          <w:kern w:val="2"/>
          <w:sz w:val="28"/>
          <w:szCs w:val="28"/>
          <w:highlight w:val="none"/>
          <w:lang w:val="en-US" w:eastAsia="zh-CN" w:bidi="ar"/>
        </w:rPr>
        <w:t xml:space="preserve">     </w:t>
      </w:r>
    </w:p>
    <w:p w14:paraId="28C33593">
      <w:pPr>
        <w:keepNext w:val="0"/>
        <w:keepLines w:val="0"/>
        <w:widowControl w:val="0"/>
        <w:suppressLineNumbers w:val="0"/>
        <w:spacing w:before="0" w:beforeAutospacing="0" w:after="0" w:afterAutospacing="0" w:line="560" w:lineRule="exact"/>
        <w:ind w:left="0" w:right="0"/>
        <w:jc w:val="both"/>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项目地址：</w:t>
      </w:r>
      <w:r>
        <w:rPr>
          <w:rFonts w:hint="default" w:ascii="仿宋_GB2312" w:hAnsi="Calibri" w:eastAsia="仿宋_GB2312" w:cs="仿宋_GB2312"/>
          <w:color w:val="auto"/>
          <w:kern w:val="2"/>
          <w:sz w:val="28"/>
          <w:szCs w:val="28"/>
          <w:highlight w:val="none"/>
          <w:u w:val="single"/>
          <w:lang w:val="en-US" w:eastAsia="zh-CN" w:bidi="ar"/>
        </w:rPr>
        <w:t xml:space="preserve">         </w:t>
      </w:r>
    </w:p>
    <w:p w14:paraId="1B0CA2EC">
      <w:pPr>
        <w:keepNext w:val="0"/>
        <w:keepLines w:val="0"/>
        <w:widowControl w:val="0"/>
        <w:suppressLineNumbers w:val="0"/>
        <w:spacing w:before="0" w:beforeAutospacing="0" w:after="0" w:afterAutospacing="0" w:line="560" w:lineRule="exact"/>
        <w:ind w:left="0" w:right="0"/>
        <w:jc w:val="both"/>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承包范围：</w:t>
      </w:r>
      <w:r>
        <w:rPr>
          <w:rFonts w:hint="default" w:ascii="仿宋_GB2312" w:hAnsi="Calibri" w:eastAsia="仿宋_GB2312" w:cs="仿宋_GB2312"/>
          <w:color w:val="auto"/>
          <w:kern w:val="2"/>
          <w:sz w:val="28"/>
          <w:szCs w:val="28"/>
          <w:highlight w:val="none"/>
          <w:u w:val="single"/>
          <w:lang w:val="en-US" w:eastAsia="zh-CN" w:bidi="ar"/>
        </w:rPr>
        <w:t xml:space="preserve">         </w:t>
      </w:r>
      <w:r>
        <w:rPr>
          <w:rFonts w:hint="default" w:ascii="仿宋_GB2312" w:hAnsi="Calibri" w:eastAsia="仿宋_GB2312" w:cs="仿宋_GB2312"/>
          <w:color w:val="auto"/>
          <w:kern w:val="2"/>
          <w:sz w:val="28"/>
          <w:szCs w:val="28"/>
          <w:highlight w:val="none"/>
          <w:lang w:val="en-US" w:eastAsia="zh-CN" w:bidi="ar"/>
        </w:rPr>
        <w:t xml:space="preserve">     </w:t>
      </w:r>
    </w:p>
    <w:p w14:paraId="44C39896">
      <w:pPr>
        <w:keepNext w:val="0"/>
        <w:keepLines w:val="0"/>
        <w:widowControl w:val="0"/>
        <w:suppressLineNumbers w:val="0"/>
        <w:spacing w:before="0" w:beforeAutospacing="0" w:after="0" w:afterAutospacing="0" w:line="560" w:lineRule="exact"/>
        <w:ind w:left="0" w:right="0"/>
        <w:jc w:val="both"/>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承包方式：</w:t>
      </w:r>
      <w:r>
        <w:rPr>
          <w:rFonts w:hint="default" w:ascii="仿宋_GB2312" w:hAnsi="Calibri" w:eastAsia="仿宋_GB2312" w:cs="仿宋_GB2312"/>
          <w:color w:val="auto"/>
          <w:kern w:val="2"/>
          <w:sz w:val="28"/>
          <w:szCs w:val="28"/>
          <w:highlight w:val="none"/>
          <w:u w:val="single"/>
          <w:lang w:val="en-US" w:eastAsia="zh-CN" w:bidi="ar"/>
        </w:rPr>
        <w:t xml:space="preserve">         </w:t>
      </w:r>
    </w:p>
    <w:p w14:paraId="50D88018">
      <w:pPr>
        <w:keepNext w:val="0"/>
        <w:keepLines w:val="0"/>
        <w:widowControl w:val="0"/>
        <w:suppressLineNumbers w:val="0"/>
        <w:spacing w:before="0" w:beforeAutospacing="0" w:after="0" w:afterAutospacing="0" w:line="560" w:lineRule="exact"/>
        <w:ind w:left="0" w:right="0"/>
        <w:jc w:val="both"/>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项目合同编号：</w:t>
      </w:r>
    </w:p>
    <w:p w14:paraId="535631F3">
      <w:pPr>
        <w:keepNext w:val="0"/>
        <w:keepLines w:val="0"/>
        <w:widowControl w:val="0"/>
        <w:suppressLineNumbers w:val="0"/>
        <w:spacing w:before="0" w:beforeAutospacing="0" w:after="0" w:afterAutospacing="0" w:line="560" w:lineRule="exact"/>
        <w:ind w:left="0" w:right="0"/>
        <w:jc w:val="both"/>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项目期限：</w:t>
      </w:r>
      <w:r>
        <w:rPr>
          <w:rFonts w:hint="default" w:ascii="仿宋_GB2312" w:hAnsi="Calibri" w:eastAsia="仿宋_GB2312" w:cs="仿宋_GB2312"/>
          <w:color w:val="auto"/>
          <w:kern w:val="2"/>
          <w:sz w:val="28"/>
          <w:szCs w:val="28"/>
          <w:highlight w:val="none"/>
          <w:u w:val="single"/>
          <w:lang w:val="en-US" w:eastAsia="zh-CN" w:bidi="ar"/>
        </w:rPr>
        <w:t xml:space="preserve">   </w:t>
      </w:r>
      <w:r>
        <w:rPr>
          <w:rFonts w:hint="default" w:ascii="仿宋_GB2312" w:hAnsi="Calibri" w:eastAsia="仿宋_GB2312" w:cs="仿宋_GB2312"/>
          <w:color w:val="auto"/>
          <w:kern w:val="2"/>
          <w:sz w:val="28"/>
          <w:szCs w:val="28"/>
          <w:highlight w:val="none"/>
          <w:lang w:val="en-US" w:eastAsia="zh-CN" w:bidi="ar"/>
        </w:rPr>
        <w:t>年</w:t>
      </w:r>
      <w:r>
        <w:rPr>
          <w:rFonts w:hint="default" w:ascii="仿宋_GB2312" w:hAnsi="Calibri" w:eastAsia="仿宋_GB2312" w:cs="仿宋_GB2312"/>
          <w:color w:val="auto"/>
          <w:kern w:val="2"/>
          <w:sz w:val="28"/>
          <w:szCs w:val="28"/>
          <w:highlight w:val="none"/>
          <w:u w:val="single"/>
          <w:lang w:val="en-US" w:eastAsia="zh-CN" w:bidi="ar"/>
        </w:rPr>
        <w:t xml:space="preserve">   </w:t>
      </w:r>
      <w:r>
        <w:rPr>
          <w:rFonts w:hint="default" w:ascii="仿宋_GB2312" w:hAnsi="Calibri" w:eastAsia="仿宋_GB2312" w:cs="仿宋_GB2312"/>
          <w:color w:val="auto"/>
          <w:kern w:val="2"/>
          <w:sz w:val="28"/>
          <w:szCs w:val="28"/>
          <w:highlight w:val="none"/>
          <w:lang w:val="en-US" w:eastAsia="zh-CN" w:bidi="ar"/>
        </w:rPr>
        <w:t>月</w:t>
      </w:r>
      <w:r>
        <w:rPr>
          <w:rFonts w:hint="default" w:ascii="仿宋_GB2312" w:hAnsi="Calibri" w:eastAsia="仿宋_GB2312" w:cs="仿宋_GB2312"/>
          <w:color w:val="auto"/>
          <w:kern w:val="2"/>
          <w:sz w:val="28"/>
          <w:szCs w:val="28"/>
          <w:highlight w:val="none"/>
          <w:u w:val="single"/>
          <w:lang w:val="en-US" w:eastAsia="zh-CN" w:bidi="ar"/>
        </w:rPr>
        <w:t xml:space="preserve">   </w:t>
      </w:r>
      <w:r>
        <w:rPr>
          <w:rFonts w:hint="default" w:ascii="仿宋_GB2312" w:hAnsi="Calibri" w:eastAsia="仿宋_GB2312" w:cs="仿宋_GB2312"/>
          <w:color w:val="auto"/>
          <w:kern w:val="2"/>
          <w:sz w:val="28"/>
          <w:szCs w:val="28"/>
          <w:highlight w:val="none"/>
          <w:lang w:val="en-US" w:eastAsia="zh-CN" w:bidi="ar"/>
        </w:rPr>
        <w:t>日起开工至</w:t>
      </w:r>
      <w:r>
        <w:rPr>
          <w:rFonts w:hint="default" w:ascii="仿宋_GB2312" w:hAnsi="Calibri" w:eastAsia="仿宋_GB2312" w:cs="仿宋_GB2312"/>
          <w:color w:val="auto"/>
          <w:kern w:val="2"/>
          <w:sz w:val="28"/>
          <w:szCs w:val="28"/>
          <w:highlight w:val="none"/>
          <w:u w:val="single"/>
          <w:lang w:val="en-US" w:eastAsia="zh-CN" w:bidi="ar"/>
        </w:rPr>
        <w:t xml:space="preserve">   </w:t>
      </w:r>
      <w:r>
        <w:rPr>
          <w:rFonts w:hint="default" w:ascii="仿宋_GB2312" w:hAnsi="Calibri" w:eastAsia="仿宋_GB2312" w:cs="仿宋_GB2312"/>
          <w:color w:val="auto"/>
          <w:kern w:val="2"/>
          <w:sz w:val="28"/>
          <w:szCs w:val="28"/>
          <w:highlight w:val="none"/>
          <w:lang w:val="en-US" w:eastAsia="zh-CN" w:bidi="ar"/>
        </w:rPr>
        <w:t>年</w:t>
      </w:r>
      <w:r>
        <w:rPr>
          <w:rFonts w:hint="default" w:ascii="仿宋_GB2312" w:hAnsi="Calibri" w:eastAsia="仿宋_GB2312" w:cs="仿宋_GB2312"/>
          <w:color w:val="auto"/>
          <w:kern w:val="2"/>
          <w:sz w:val="28"/>
          <w:szCs w:val="28"/>
          <w:highlight w:val="none"/>
          <w:u w:val="single"/>
          <w:lang w:val="en-US" w:eastAsia="zh-CN" w:bidi="ar"/>
        </w:rPr>
        <w:t xml:space="preserve">   </w:t>
      </w:r>
      <w:r>
        <w:rPr>
          <w:rFonts w:hint="default" w:ascii="仿宋_GB2312" w:hAnsi="Calibri" w:eastAsia="仿宋_GB2312" w:cs="仿宋_GB2312"/>
          <w:color w:val="auto"/>
          <w:kern w:val="2"/>
          <w:sz w:val="28"/>
          <w:szCs w:val="28"/>
          <w:highlight w:val="none"/>
          <w:lang w:val="en-US" w:eastAsia="zh-CN" w:bidi="ar"/>
        </w:rPr>
        <w:t>月</w:t>
      </w:r>
      <w:r>
        <w:rPr>
          <w:rFonts w:hint="default" w:ascii="仿宋_GB2312" w:hAnsi="Calibri" w:eastAsia="仿宋_GB2312" w:cs="仿宋_GB2312"/>
          <w:color w:val="auto"/>
          <w:kern w:val="2"/>
          <w:sz w:val="28"/>
          <w:szCs w:val="28"/>
          <w:highlight w:val="none"/>
          <w:u w:val="single"/>
          <w:lang w:val="en-US" w:eastAsia="zh-CN" w:bidi="ar"/>
        </w:rPr>
        <w:t xml:space="preserve">   </w:t>
      </w:r>
      <w:r>
        <w:rPr>
          <w:rFonts w:hint="default" w:ascii="仿宋_GB2312" w:hAnsi="Calibri" w:eastAsia="仿宋_GB2312" w:cs="仿宋_GB2312"/>
          <w:color w:val="auto"/>
          <w:kern w:val="2"/>
          <w:sz w:val="28"/>
          <w:szCs w:val="28"/>
          <w:highlight w:val="none"/>
          <w:lang w:val="en-US" w:eastAsia="zh-CN" w:bidi="ar"/>
        </w:rPr>
        <w:t>日完工</w:t>
      </w:r>
    </w:p>
    <w:p w14:paraId="23A396FA">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为确保</w:t>
      </w:r>
      <w:r>
        <w:rPr>
          <w:rFonts w:hint="default" w:ascii="仿宋_GB2312" w:hAnsi="Calibri" w:eastAsia="仿宋_GB2312" w:cs="仿宋_GB2312"/>
          <w:color w:val="auto"/>
          <w:kern w:val="2"/>
          <w:sz w:val="28"/>
          <w:szCs w:val="28"/>
          <w:highlight w:val="none"/>
          <w:u w:val="single"/>
          <w:lang w:val="en-US" w:eastAsia="zh-CN" w:bidi="ar"/>
        </w:rPr>
        <w:t xml:space="preserve">            </w:t>
      </w:r>
      <w:r>
        <w:rPr>
          <w:rFonts w:hint="default" w:ascii="仿宋_GB2312" w:hAnsi="Calibri" w:eastAsia="仿宋_GB2312" w:cs="仿宋_GB2312"/>
          <w:color w:val="auto"/>
          <w:kern w:val="2"/>
          <w:sz w:val="28"/>
          <w:szCs w:val="28"/>
          <w:highlight w:val="none"/>
          <w:lang w:val="en-US" w:eastAsia="zh-CN" w:bidi="ar"/>
        </w:rPr>
        <w:t>项目的顺利实施，特向</w:t>
      </w:r>
      <w:r>
        <w:rPr>
          <w:rFonts w:hint="eastAsia" w:ascii="仿宋_GB2312" w:hAnsi="Calibri" w:eastAsia="仿宋_GB2312" w:cs="仿宋_GB2312"/>
          <w:color w:val="auto"/>
          <w:kern w:val="2"/>
          <w:sz w:val="28"/>
          <w:szCs w:val="28"/>
          <w:highlight w:val="none"/>
          <w:lang w:val="en-US" w:eastAsia="zh-CN" w:bidi="ar"/>
        </w:rPr>
        <w:t>发包方</w:t>
      </w:r>
      <w:r>
        <w:rPr>
          <w:rFonts w:hint="default" w:ascii="仿宋_GB2312" w:hAnsi="Calibri" w:eastAsia="仿宋_GB2312" w:cs="仿宋_GB2312"/>
          <w:color w:val="auto"/>
          <w:kern w:val="2"/>
          <w:sz w:val="28"/>
          <w:szCs w:val="28"/>
          <w:highlight w:val="none"/>
          <w:lang w:val="en-US" w:eastAsia="zh-CN" w:bidi="ar"/>
        </w:rPr>
        <w:t>和各级主管部门作出如下承诺：</w:t>
      </w:r>
    </w:p>
    <w:p w14:paraId="12013078">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一、项目实施期间我方将严格遵守国家、省市相关环保法律、法规。</w:t>
      </w:r>
    </w:p>
    <w:p w14:paraId="7560742F">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二、作为责任主体，我方对项目实施期间造成的环境侵权事故、不良环境影响及由此产生的所有费用及损失承担全部责任（包括给第三人造成损害导致的赔偿责任）。</w:t>
      </w:r>
    </w:p>
    <w:p w14:paraId="7561C5E6">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三、做好人员的环保教育培训，对经考核合格的人员，发放上岗证。</w:t>
      </w:r>
      <w:r>
        <w:rPr>
          <w:rFonts w:hint="eastAsia" w:ascii="仿宋_GB2312" w:hAnsi="Calibri" w:eastAsia="仿宋_GB2312" w:cs="仿宋_GB2312"/>
          <w:color w:val="auto"/>
          <w:kern w:val="2"/>
          <w:sz w:val="28"/>
          <w:szCs w:val="28"/>
          <w:highlight w:val="none"/>
          <w:lang w:val="en-US" w:eastAsia="zh-CN" w:bidi="ar"/>
        </w:rPr>
        <w:t>承包方</w:t>
      </w:r>
      <w:r>
        <w:rPr>
          <w:rFonts w:hint="default" w:ascii="仿宋_GB2312" w:hAnsi="Calibri" w:eastAsia="仿宋_GB2312" w:cs="仿宋_GB2312"/>
          <w:color w:val="auto"/>
          <w:kern w:val="2"/>
          <w:sz w:val="28"/>
          <w:szCs w:val="28"/>
          <w:highlight w:val="none"/>
          <w:lang w:val="en-US" w:eastAsia="zh-CN" w:bidi="ar"/>
        </w:rPr>
        <w:t>不定期对工作人员进行安全教育培训。</w:t>
      </w:r>
    </w:p>
    <w:p w14:paraId="7946017E">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四、作业之前，负责项目管理的技术人员对有关环保施工的技术要求向项目作业班组、作业人员作出详细说明。项目实施期间，我方采取必要的环境保护措施，作业人员严格遵守环保规章制度与环保操作规程。</w:t>
      </w:r>
    </w:p>
    <w:p w14:paraId="34C9258A">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五、我方将采取有效措施控制能源、资源消耗，杜绝排放物造成环境污染。</w:t>
      </w:r>
    </w:p>
    <w:p w14:paraId="27CEB8FD">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六、项目废料按规定地点分类堆放和处理，特别是严格按要求堆放和处理危险废弃物，做到工完、料净、场地清，杜绝安全隐患和环境污染。</w:t>
      </w:r>
    </w:p>
    <w:p w14:paraId="739253D9">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七、其他承诺</w:t>
      </w:r>
    </w:p>
    <w:p w14:paraId="2B3C1B48">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eastAsia="仿宋_GB2312" w:cs="仿宋_GB2312"/>
          <w:color w:val="auto"/>
          <w:kern w:val="2"/>
          <w:sz w:val="28"/>
          <w:szCs w:val="28"/>
          <w:highlight w:val="none"/>
          <w:u w:val="single"/>
        </w:rPr>
      </w:pPr>
      <w:r>
        <w:rPr>
          <w:rFonts w:hint="default" w:ascii="仿宋_GB2312" w:hAnsi="Calibri" w:eastAsia="仿宋_GB2312" w:cs="仿宋_GB2312"/>
          <w:color w:val="auto"/>
          <w:kern w:val="2"/>
          <w:sz w:val="28"/>
          <w:szCs w:val="28"/>
          <w:highlight w:val="none"/>
          <w:u w:val="single"/>
          <w:lang w:val="en-US" w:eastAsia="zh-CN" w:bidi="ar"/>
        </w:rPr>
        <w:t xml:space="preserve">                                                       </w:t>
      </w:r>
    </w:p>
    <w:p w14:paraId="52F48489">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本承诺书作为合同附件，与合同条款具有同等的法律效力。</w:t>
      </w:r>
    </w:p>
    <w:p w14:paraId="0CF0E0D1">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本承诺书一式两份，</w:t>
      </w:r>
      <w:r>
        <w:rPr>
          <w:rFonts w:hint="eastAsia" w:ascii="仿宋_GB2312" w:hAnsi="Calibri" w:eastAsia="仿宋_GB2312" w:cs="仿宋_GB2312"/>
          <w:color w:val="auto"/>
          <w:kern w:val="2"/>
          <w:sz w:val="28"/>
          <w:szCs w:val="28"/>
          <w:highlight w:val="none"/>
          <w:lang w:val="en-US" w:eastAsia="zh-CN" w:bidi="ar"/>
        </w:rPr>
        <w:t>发包方</w:t>
      </w:r>
      <w:r>
        <w:rPr>
          <w:rFonts w:hint="default" w:ascii="仿宋_GB2312" w:hAnsi="Calibri" w:eastAsia="仿宋_GB2312" w:cs="仿宋_GB2312"/>
          <w:color w:val="auto"/>
          <w:kern w:val="2"/>
          <w:sz w:val="28"/>
          <w:szCs w:val="28"/>
          <w:highlight w:val="none"/>
          <w:lang w:val="en-US" w:eastAsia="zh-CN" w:bidi="ar"/>
        </w:rPr>
        <w:t>执一份，</w:t>
      </w:r>
      <w:r>
        <w:rPr>
          <w:rFonts w:hint="eastAsia" w:ascii="仿宋_GB2312" w:hAnsi="Calibri" w:eastAsia="仿宋_GB2312" w:cs="仿宋_GB2312"/>
          <w:color w:val="auto"/>
          <w:kern w:val="2"/>
          <w:sz w:val="28"/>
          <w:szCs w:val="28"/>
          <w:highlight w:val="none"/>
          <w:lang w:val="en-US" w:eastAsia="zh-CN" w:bidi="ar"/>
        </w:rPr>
        <w:t>承包方</w:t>
      </w:r>
      <w:r>
        <w:rPr>
          <w:rFonts w:hint="default" w:ascii="仿宋_GB2312" w:hAnsi="Calibri" w:eastAsia="仿宋_GB2312" w:cs="仿宋_GB2312"/>
          <w:color w:val="auto"/>
          <w:kern w:val="2"/>
          <w:sz w:val="28"/>
          <w:szCs w:val="28"/>
          <w:highlight w:val="none"/>
          <w:lang w:val="en-US" w:eastAsia="zh-CN" w:bidi="ar"/>
        </w:rPr>
        <w:t>执一份。</w:t>
      </w:r>
    </w:p>
    <w:p w14:paraId="3A8FF7BA">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 xml:space="preserve">                            承诺单位（盖章）：</w:t>
      </w:r>
    </w:p>
    <w:p w14:paraId="022C4FBB">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 xml:space="preserve">                            法定代表人：</w:t>
      </w:r>
    </w:p>
    <w:p w14:paraId="3EFF94D3">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 xml:space="preserve">                            联系人：</w:t>
      </w:r>
    </w:p>
    <w:p w14:paraId="4FB24169">
      <w:pPr>
        <w:keepNext w:val="0"/>
        <w:keepLines w:val="0"/>
        <w:widowControl w:val="0"/>
        <w:suppressLineNumbers w:val="0"/>
        <w:spacing w:before="0" w:beforeAutospacing="0" w:after="0" w:afterAutospacing="0" w:line="560" w:lineRule="exact"/>
        <w:ind w:left="0" w:right="0"/>
        <w:jc w:val="both"/>
        <w:rPr>
          <w:rFonts w:hint="default" w:ascii="仿宋_GB2312" w:eastAsia="仿宋_GB2312" w:cs="仿宋_GB2312"/>
          <w:color w:val="auto"/>
          <w:kern w:val="2"/>
          <w:sz w:val="28"/>
          <w:szCs w:val="28"/>
          <w:highlight w:val="none"/>
        </w:rPr>
      </w:pPr>
      <w:r>
        <w:rPr>
          <w:rFonts w:hint="default" w:ascii="仿宋_GB2312" w:hAnsi="Calibri" w:eastAsia="仿宋_GB2312" w:cs="仿宋_GB2312"/>
          <w:color w:val="auto"/>
          <w:kern w:val="2"/>
          <w:sz w:val="28"/>
          <w:szCs w:val="28"/>
          <w:highlight w:val="none"/>
          <w:lang w:val="en-US" w:eastAsia="zh-CN" w:bidi="ar"/>
        </w:rPr>
        <w:t xml:space="preserve">                                   年    月    日</w:t>
      </w:r>
    </w:p>
    <w:p w14:paraId="34118FD8">
      <w:pPr>
        <w:keepNext w:val="0"/>
        <w:keepLines w:val="0"/>
        <w:widowControl w:val="0"/>
        <w:suppressLineNumbers w:val="0"/>
        <w:spacing w:before="0" w:beforeAutospacing="0" w:after="0" w:afterAutospacing="0" w:line="560" w:lineRule="exact"/>
        <w:ind w:left="0" w:right="0"/>
        <w:jc w:val="both"/>
        <w:rPr>
          <w:rFonts w:hint="eastAsia" w:ascii="黑体" w:hAnsi="宋体" w:eastAsia="黑体" w:cs="黑体"/>
          <w:color w:val="auto"/>
          <w:kern w:val="2"/>
          <w:sz w:val="28"/>
          <w:szCs w:val="28"/>
          <w:highlight w:val="none"/>
        </w:rPr>
      </w:pPr>
      <w:r>
        <w:rPr>
          <w:rFonts w:hint="eastAsia" w:ascii="黑体" w:hAnsi="宋体" w:eastAsia="黑体" w:cs="黑体"/>
          <w:color w:val="auto"/>
          <w:kern w:val="2"/>
          <w:sz w:val="28"/>
          <w:szCs w:val="28"/>
          <w:highlight w:val="none"/>
          <w:lang w:val="en-US" w:eastAsia="zh-CN" w:bidi="ar"/>
        </w:rPr>
        <w:br w:type="page"/>
      </w:r>
      <w:r>
        <w:rPr>
          <w:rFonts w:hint="eastAsia" w:ascii="黑体" w:hAnsi="宋体" w:eastAsia="黑体" w:cs="黑体"/>
          <w:color w:val="auto"/>
          <w:kern w:val="2"/>
          <w:sz w:val="28"/>
          <w:szCs w:val="28"/>
          <w:highlight w:val="none"/>
          <w:lang w:val="en-US" w:eastAsia="zh-CN" w:bidi="ar"/>
        </w:rPr>
        <w:t>附件4</w:t>
      </w:r>
    </w:p>
    <w:p w14:paraId="1DD5D550">
      <w:pPr>
        <w:keepNext w:val="0"/>
        <w:keepLines w:val="0"/>
        <w:widowControl w:val="0"/>
        <w:suppressLineNumbers w:val="0"/>
        <w:spacing w:before="0" w:beforeAutospacing="0" w:after="0" w:afterAutospacing="0"/>
        <w:ind w:left="0" w:right="0"/>
        <w:jc w:val="center"/>
        <w:rPr>
          <w:rFonts w:hint="default" w:ascii="方正小标宋简体" w:hAnsi="宋体" w:eastAsia="方正小标宋简体" w:cs="方正小标宋简体"/>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廉洁责任书</w:t>
      </w:r>
    </w:p>
    <w:p w14:paraId="2821EAFA">
      <w:pPr>
        <w:keepNext w:val="0"/>
        <w:keepLines w:val="0"/>
        <w:widowControl w:val="0"/>
        <w:suppressLineNumbers w:val="0"/>
        <w:spacing w:before="0" w:beforeAutospacing="0" w:after="0" w:afterAutospacing="0"/>
        <w:ind w:left="0" w:right="0"/>
        <w:jc w:val="center"/>
        <w:rPr>
          <w:rFonts w:hint="default" w:ascii="仿宋_GB2312" w:hAnsi="宋体" w:eastAsia="仿宋_GB2312" w:cs="仿宋_GB2312"/>
          <w:color w:val="auto"/>
          <w:kern w:val="2"/>
          <w:sz w:val="28"/>
          <w:szCs w:val="28"/>
          <w:highlight w:val="none"/>
        </w:rPr>
      </w:pPr>
    </w:p>
    <w:p w14:paraId="71BC759B">
      <w:pPr>
        <w:keepNext w:val="0"/>
        <w:keepLines w:val="0"/>
        <w:widowControl w:val="0"/>
        <w:suppressLineNumbers w:val="0"/>
        <w:spacing w:before="0" w:beforeAutospacing="0" w:after="0" w:afterAutospacing="0" w:line="560" w:lineRule="exact"/>
        <w:ind w:left="0" w:right="0"/>
        <w:jc w:val="both"/>
        <w:rPr>
          <w:rFonts w:hint="default" w:ascii="Calibri" w:hAnsi="宋体" w:cs="Calibri"/>
          <w:color w:val="auto"/>
          <w:kern w:val="2"/>
          <w:sz w:val="28"/>
          <w:szCs w:val="28"/>
          <w:highlight w:val="none"/>
        </w:rPr>
      </w:pPr>
      <w:r>
        <w:rPr>
          <w:rFonts w:hint="default" w:ascii="Calibri" w:hAnsi="宋体" w:cs="Calibri" w:eastAsiaTheme="minorEastAsia"/>
          <w:color w:val="auto"/>
          <w:kern w:val="2"/>
          <w:sz w:val="28"/>
          <w:szCs w:val="28"/>
          <w:highlight w:val="none"/>
          <w:lang w:val="en-US" w:eastAsia="zh-CN" w:bidi="ar"/>
        </w:rPr>
        <w:t xml:space="preserve"> </w:t>
      </w:r>
    </w:p>
    <w:p w14:paraId="497CD30E">
      <w:pPr>
        <w:keepNext w:val="0"/>
        <w:keepLines w:val="0"/>
        <w:widowControl w:val="0"/>
        <w:suppressLineNumbers w:val="0"/>
        <w:spacing w:before="0" w:beforeAutospacing="0" w:after="0" w:afterAutospacing="0" w:line="540" w:lineRule="exact"/>
        <w:ind w:left="0" w:right="0"/>
        <w:jc w:val="both"/>
        <w:rPr>
          <w:rFonts w:hint="default" w:ascii="Calibri" w:hAnsi="Calibri" w:cs="Calibri"/>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发包方：</w:t>
      </w:r>
      <w:r>
        <w:rPr>
          <w:rFonts w:hint="eastAsia" w:ascii="Calibri" w:hAnsi="宋体" w:eastAsia="宋体" w:cs="宋体"/>
          <w:color w:val="auto"/>
          <w:kern w:val="2"/>
          <w:sz w:val="28"/>
          <w:szCs w:val="28"/>
          <w:highlight w:val="none"/>
          <w:lang w:val="en-US" w:eastAsia="zh-CN" w:bidi="ar"/>
        </w:rPr>
        <w:t xml:space="preserve"> </w:t>
      </w:r>
      <w:r>
        <w:rPr>
          <w:rFonts w:hint="eastAsia" w:ascii="宋体" w:hAnsi="宋体" w:eastAsia="宋体" w:cs="宋体"/>
          <w:color w:val="auto"/>
          <w:kern w:val="2"/>
          <w:sz w:val="28"/>
          <w:szCs w:val="28"/>
          <w:highlight w:val="none"/>
          <w:lang w:val="en-US" w:eastAsia="zh-CN" w:bidi="ar"/>
        </w:rPr>
        <w:t>广东省地震局</w:t>
      </w:r>
      <w:r>
        <w:rPr>
          <w:rFonts w:hint="eastAsia" w:ascii="Calibri" w:hAnsi="宋体" w:eastAsia="宋体" w:cs="宋体"/>
          <w:color w:val="auto"/>
          <w:kern w:val="2"/>
          <w:sz w:val="28"/>
          <w:szCs w:val="28"/>
          <w:highlight w:val="none"/>
          <w:lang w:val="en-US" w:eastAsia="zh-CN" w:bidi="ar"/>
        </w:rPr>
        <w:t xml:space="preserve">                                              </w:t>
      </w:r>
    </w:p>
    <w:p w14:paraId="718CF1EB">
      <w:pPr>
        <w:keepNext w:val="0"/>
        <w:keepLines w:val="0"/>
        <w:widowControl w:val="0"/>
        <w:suppressLineNumbers w:val="0"/>
        <w:spacing w:before="0" w:beforeAutospacing="0" w:after="0" w:afterAutospacing="0" w:line="540" w:lineRule="exact"/>
        <w:ind w:left="0" w:right="0"/>
        <w:jc w:val="both"/>
        <w:rPr>
          <w:rFonts w:hint="default" w:ascii="Calibri" w:hAnsi="Calibri" w:cs="Calibri"/>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承包方：</w:t>
      </w:r>
      <w:r>
        <w:rPr>
          <w:rFonts w:hint="eastAsia" w:ascii="Calibri" w:hAnsi="宋体" w:eastAsia="宋体" w:cs="宋体"/>
          <w:color w:val="auto"/>
          <w:kern w:val="2"/>
          <w:sz w:val="28"/>
          <w:szCs w:val="28"/>
          <w:highlight w:val="none"/>
          <w:lang w:val="en-US" w:eastAsia="zh-CN" w:bidi="ar"/>
        </w:rPr>
        <w:t xml:space="preserve">                                       </w:t>
      </w:r>
    </w:p>
    <w:p w14:paraId="59F2B14D">
      <w:pPr>
        <w:keepNext w:val="0"/>
        <w:keepLines w:val="0"/>
        <w:widowControl w:val="0"/>
        <w:suppressLineNumbers w:val="0"/>
        <w:spacing w:before="0" w:beforeAutospacing="0" w:after="0" w:afterAutospacing="0" w:line="540" w:lineRule="exact"/>
        <w:ind w:left="0" w:right="0" w:firstLine="560" w:firstLineChars="200"/>
        <w:jc w:val="both"/>
        <w:rPr>
          <w:rFonts w:hint="default" w:ascii="Calibri" w:hAnsi="宋体" w:cs="Calibri"/>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为加强廉洁建设，防止主合同履约过程中发生各种谋取不正当利益的违法违纪行为，甲、乙双方经共同协商，在双方签订的</w:t>
      </w:r>
      <w:r>
        <w:rPr>
          <w:rFonts w:hint="eastAsia" w:ascii="Calibri" w:hAnsi="宋体" w:eastAsia="宋体" w:cs="宋体"/>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项目（以下简称“本项目”）合同（合同编号：</w:t>
      </w:r>
      <w:r>
        <w:rPr>
          <w:rFonts w:hint="eastAsia" w:ascii="Calibri" w:hAnsi="宋体" w:eastAsia="宋体" w:cs="宋体"/>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，以下简称“主合同”）约定条款的基础上，根据国家有关法律法规和廉政建设的有关规定，特订立本廉洁责任书，以资共同遵守。</w:t>
      </w:r>
    </w:p>
    <w:p w14:paraId="3F545D93">
      <w:pPr>
        <w:keepNext w:val="0"/>
        <w:keepLines w:val="0"/>
        <w:widowControl w:val="0"/>
        <w:suppressLineNumbers w:val="0"/>
        <w:spacing w:before="0" w:beforeLines="30" w:beforeAutospacing="0" w:after="0" w:afterAutospacing="0" w:line="540" w:lineRule="exact"/>
        <w:ind w:left="0" w:right="0" w:firstLine="557" w:firstLineChars="199"/>
        <w:jc w:val="both"/>
        <w:rPr>
          <w:rFonts w:hint="eastAsia" w:ascii="黑体" w:hAnsi="Calibri" w:eastAsia="黑体" w:cs="黑体"/>
          <w:color w:val="auto"/>
          <w:kern w:val="2"/>
          <w:sz w:val="28"/>
          <w:szCs w:val="28"/>
          <w:highlight w:val="none"/>
        </w:rPr>
      </w:pPr>
      <w:r>
        <w:rPr>
          <w:rFonts w:hint="eastAsia" w:ascii="黑体" w:hAnsi="宋体" w:eastAsia="黑体" w:cs="黑体"/>
          <w:color w:val="auto"/>
          <w:kern w:val="2"/>
          <w:sz w:val="28"/>
          <w:szCs w:val="28"/>
          <w:highlight w:val="none"/>
          <w:lang w:val="en-US" w:eastAsia="zh-CN" w:bidi="ar"/>
        </w:rPr>
        <w:t>一、双方的责任</w:t>
      </w:r>
    </w:p>
    <w:p w14:paraId="46EC92CF">
      <w:pPr>
        <w:keepNext w:val="0"/>
        <w:keepLines w:val="0"/>
        <w:widowControl w:val="0"/>
        <w:suppressLineNumbers w:val="0"/>
        <w:spacing w:before="0" w:beforeAutospacing="0" w:after="0" w:afterAutospacing="0" w:line="540" w:lineRule="exact"/>
        <w:ind w:left="0" w:right="0" w:firstLine="411" w:firstLineChars="147"/>
        <w:jc w:val="both"/>
        <w:rPr>
          <w:rFonts w:hint="default" w:ascii="Calibri" w:hAnsi="宋体" w:cs="Calibri"/>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（一）严格遵守国家关于</w:t>
      </w:r>
      <w:r>
        <w:rPr>
          <w:rFonts w:hint="default" w:ascii="Calibri" w:hAnsi="Calibri" w:eastAsia="Wingdings 2" w:cs="Calibri"/>
          <w:color w:val="auto"/>
          <w:kern w:val="2"/>
          <w:sz w:val="28"/>
          <w:szCs w:val="28"/>
          <w:highlight w:val="none"/>
          <w:lang w:val="en-US" w:eastAsia="zh-CN" w:bidi="ar"/>
        </w:rPr>
        <w:t>R</w:t>
      </w:r>
      <w:r>
        <w:rPr>
          <w:rFonts w:hint="eastAsia" w:ascii="宋体" w:hAnsi="宋体" w:eastAsia="宋体" w:cs="宋体"/>
          <w:color w:val="auto"/>
          <w:kern w:val="2"/>
          <w:sz w:val="28"/>
          <w:szCs w:val="28"/>
          <w:highlight w:val="none"/>
          <w:u w:val="single"/>
          <w:lang w:val="en-US" w:eastAsia="zh-CN" w:bidi="ar"/>
        </w:rPr>
        <w:t>建设工程、</w:t>
      </w:r>
      <w:r>
        <w:rPr>
          <w:rFonts w:hint="eastAsia" w:ascii="宋体" w:hAnsi="宋体" w:eastAsia="宋体" w:cs="宋体"/>
          <w:color w:val="auto"/>
          <w:kern w:val="2"/>
          <w:sz w:val="28"/>
          <w:szCs w:val="28"/>
          <w:highlight w:val="none"/>
          <w:lang w:val="en-US" w:eastAsia="zh-CN" w:bidi="ar"/>
        </w:rPr>
        <w:t>×</w:t>
      </w:r>
      <w:r>
        <w:rPr>
          <w:rFonts w:hint="eastAsia" w:ascii="宋体" w:hAnsi="宋体" w:eastAsia="宋体" w:cs="宋体"/>
          <w:color w:val="auto"/>
          <w:kern w:val="2"/>
          <w:sz w:val="28"/>
          <w:szCs w:val="28"/>
          <w:highlight w:val="none"/>
          <w:u w:val="single"/>
          <w:lang w:val="en-US" w:eastAsia="zh-CN" w:bidi="ar"/>
        </w:rPr>
        <w:t>物资采购、</w:t>
      </w:r>
      <w:r>
        <w:rPr>
          <w:rFonts w:hint="eastAsia" w:ascii="宋体" w:hAnsi="宋体" w:eastAsia="宋体" w:cs="宋体"/>
          <w:color w:val="auto"/>
          <w:kern w:val="2"/>
          <w:sz w:val="28"/>
          <w:szCs w:val="28"/>
          <w:highlight w:val="none"/>
          <w:lang w:val="en-US" w:eastAsia="zh-CN" w:bidi="ar"/>
        </w:rPr>
        <w:t>×</w:t>
      </w:r>
      <w:r>
        <w:rPr>
          <w:rFonts w:hint="eastAsia" w:ascii="宋体" w:hAnsi="宋体" w:eastAsia="宋体" w:cs="宋体"/>
          <w:color w:val="auto"/>
          <w:kern w:val="2"/>
          <w:sz w:val="28"/>
          <w:szCs w:val="28"/>
          <w:highlight w:val="none"/>
          <w:u w:val="single"/>
          <w:lang w:val="en-US" w:eastAsia="zh-CN" w:bidi="ar"/>
        </w:rPr>
        <w:t>营运类服务</w:t>
      </w:r>
      <w:r>
        <w:rPr>
          <w:rFonts w:hint="eastAsia" w:ascii="宋体" w:hAnsi="宋体" w:eastAsia="宋体" w:cs="宋体"/>
          <w:color w:val="auto"/>
          <w:kern w:val="2"/>
          <w:sz w:val="28"/>
          <w:szCs w:val="28"/>
          <w:highlight w:val="none"/>
          <w:lang w:val="en-US" w:eastAsia="zh-CN" w:bidi="ar"/>
        </w:rPr>
        <w:t>等有关法律法规、相关政策以及廉政建设的各项规定。</w:t>
      </w:r>
    </w:p>
    <w:p w14:paraId="05E789B6">
      <w:pPr>
        <w:keepNext w:val="0"/>
        <w:keepLines w:val="0"/>
        <w:widowControl w:val="0"/>
        <w:suppressLineNumbers w:val="0"/>
        <w:spacing w:before="0" w:beforeAutospacing="0" w:after="0" w:afterAutospacing="0" w:line="540" w:lineRule="exact"/>
        <w:ind w:left="0" w:right="0" w:firstLine="411" w:firstLineChars="147"/>
        <w:jc w:val="both"/>
        <w:rPr>
          <w:rFonts w:hint="default" w:ascii="Calibri" w:hAnsi="Calibri" w:cs="Calibri"/>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（二）严格执行主合同条款，自觉按合同办事。</w:t>
      </w:r>
    </w:p>
    <w:p w14:paraId="2012C30C">
      <w:pPr>
        <w:keepNext w:val="0"/>
        <w:keepLines w:val="0"/>
        <w:widowControl w:val="0"/>
        <w:suppressLineNumbers w:val="0"/>
        <w:spacing w:before="0" w:beforeAutospacing="0" w:after="0" w:afterAutospacing="0" w:line="540" w:lineRule="exact"/>
        <w:ind w:left="0" w:right="0" w:firstLine="411" w:firstLineChars="147"/>
        <w:jc w:val="both"/>
        <w:rPr>
          <w:rFonts w:hint="default" w:ascii="Calibri" w:hAnsi="宋体" w:cs="Calibri"/>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（三）业务活动必须坚持公开、公平、公正、诚信的原则，损害国家、集体和对方利益，不得违反</w:t>
      </w:r>
      <w:r>
        <w:rPr>
          <w:rFonts w:hint="default" w:ascii="Calibri" w:hAnsi="Calibri" w:eastAsia="Wingdings 2" w:cs="Calibri"/>
          <w:color w:val="auto"/>
          <w:kern w:val="2"/>
          <w:sz w:val="28"/>
          <w:szCs w:val="28"/>
          <w:highlight w:val="none"/>
          <w:lang w:val="en-US" w:eastAsia="zh-CN" w:bidi="ar"/>
        </w:rPr>
        <w:t>R</w:t>
      </w:r>
      <w:r>
        <w:rPr>
          <w:rFonts w:hint="eastAsia" w:ascii="宋体" w:hAnsi="宋体" w:eastAsia="宋体" w:cs="宋体"/>
          <w:color w:val="auto"/>
          <w:kern w:val="2"/>
          <w:sz w:val="28"/>
          <w:szCs w:val="28"/>
          <w:highlight w:val="none"/>
          <w:u w:val="single"/>
          <w:lang w:val="en-US" w:eastAsia="zh-CN" w:bidi="ar"/>
        </w:rPr>
        <w:t>建设工程、</w:t>
      </w:r>
      <w:r>
        <w:rPr>
          <w:rFonts w:hint="eastAsia" w:ascii="宋体" w:hAnsi="宋体" w:eastAsia="宋体" w:cs="宋体"/>
          <w:color w:val="auto"/>
          <w:kern w:val="2"/>
          <w:sz w:val="28"/>
          <w:szCs w:val="28"/>
          <w:highlight w:val="none"/>
          <w:lang w:val="en-US" w:eastAsia="zh-CN" w:bidi="ar"/>
        </w:rPr>
        <w:t>×</w:t>
      </w:r>
      <w:r>
        <w:rPr>
          <w:rFonts w:hint="eastAsia" w:ascii="宋体" w:hAnsi="宋体" w:eastAsia="宋体" w:cs="宋体"/>
          <w:color w:val="auto"/>
          <w:kern w:val="2"/>
          <w:sz w:val="28"/>
          <w:szCs w:val="28"/>
          <w:highlight w:val="none"/>
          <w:u w:val="single"/>
          <w:lang w:val="en-US" w:eastAsia="zh-CN" w:bidi="ar"/>
        </w:rPr>
        <w:t>物资采购、</w:t>
      </w:r>
      <w:r>
        <w:rPr>
          <w:rFonts w:hint="eastAsia" w:ascii="宋体" w:hAnsi="宋体" w:eastAsia="宋体" w:cs="宋体"/>
          <w:color w:val="auto"/>
          <w:kern w:val="2"/>
          <w:sz w:val="28"/>
          <w:szCs w:val="28"/>
          <w:highlight w:val="none"/>
          <w:lang w:val="en-US" w:eastAsia="zh-CN" w:bidi="ar"/>
        </w:rPr>
        <w:t>×</w:t>
      </w:r>
      <w:r>
        <w:rPr>
          <w:rFonts w:hint="eastAsia" w:ascii="宋体" w:hAnsi="宋体" w:eastAsia="宋体" w:cs="宋体"/>
          <w:color w:val="auto"/>
          <w:kern w:val="2"/>
          <w:sz w:val="28"/>
          <w:szCs w:val="28"/>
          <w:highlight w:val="none"/>
          <w:u w:val="single"/>
          <w:lang w:val="en-US" w:eastAsia="zh-CN" w:bidi="ar"/>
        </w:rPr>
        <w:t>营运类服务</w:t>
      </w:r>
      <w:r>
        <w:rPr>
          <w:rFonts w:hint="eastAsia" w:ascii="宋体" w:hAnsi="宋体" w:eastAsia="宋体" w:cs="宋体"/>
          <w:color w:val="auto"/>
          <w:kern w:val="2"/>
          <w:sz w:val="28"/>
          <w:szCs w:val="28"/>
          <w:highlight w:val="none"/>
          <w:lang w:val="en-US" w:eastAsia="zh-CN" w:bidi="ar"/>
        </w:rPr>
        <w:t>管理的规章制度。</w:t>
      </w:r>
    </w:p>
    <w:p w14:paraId="2DBE74E0">
      <w:pPr>
        <w:keepNext w:val="0"/>
        <w:keepLines w:val="0"/>
        <w:widowControl w:val="0"/>
        <w:suppressLineNumbers w:val="0"/>
        <w:spacing w:before="0" w:beforeAutospacing="0" w:after="0" w:afterAutospacing="0" w:line="540" w:lineRule="exact"/>
        <w:ind w:left="0" w:right="0" w:firstLine="411" w:firstLineChars="147"/>
        <w:jc w:val="both"/>
        <w:rPr>
          <w:rFonts w:hint="eastAsia" w:ascii="Calibri"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（四）在业务活动中任何一方如发现单位或人员有违规、违纪、违法行为的，均有义务向其上级主管部门或纪检监察、司法等机关举报。</w:t>
      </w:r>
    </w:p>
    <w:p w14:paraId="2744C6F0">
      <w:pPr>
        <w:keepNext w:val="0"/>
        <w:keepLines w:val="0"/>
        <w:widowControl w:val="0"/>
        <w:suppressLineNumbers w:val="0"/>
        <w:spacing w:before="0" w:beforeAutospacing="0" w:after="0" w:afterAutospacing="0" w:line="540" w:lineRule="exact"/>
        <w:ind w:left="0" w:right="0" w:firstLine="411" w:firstLineChars="147"/>
        <w:jc w:val="both"/>
        <w:rPr>
          <w:rFonts w:hint="eastAsia" w:ascii="Calibri"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（五）</w:t>
      </w:r>
      <w:r>
        <w:rPr>
          <w:rFonts w:hint="eastAsia" w:ascii="宋体" w:hAnsi="宋体" w:eastAsia="宋体" w:cs="宋体"/>
          <w:b w:val="0"/>
          <w:bCs w:val="0"/>
          <w:color w:val="auto"/>
          <w:kern w:val="2"/>
          <w:sz w:val="28"/>
          <w:szCs w:val="28"/>
          <w:highlight w:val="none"/>
          <w:lang w:val="en-US" w:eastAsia="zh-CN" w:bidi="ar"/>
        </w:rPr>
        <w:t>建立健全廉洁从业制度，开展项目人员廉洁教育，公布监督举报电话，接受群众监督。</w:t>
      </w:r>
    </w:p>
    <w:p w14:paraId="4D006E7E">
      <w:pPr>
        <w:keepNext w:val="0"/>
        <w:keepLines w:val="0"/>
        <w:widowControl w:val="0"/>
        <w:suppressLineNumbers w:val="0"/>
        <w:spacing w:before="0" w:beforeLines="30" w:beforeAutospacing="0" w:after="0" w:afterAutospacing="0" w:line="540" w:lineRule="exact"/>
        <w:ind w:left="0" w:right="0" w:firstLine="557" w:firstLineChars="199"/>
        <w:jc w:val="both"/>
        <w:rPr>
          <w:rFonts w:hint="eastAsia" w:ascii="黑体" w:hAnsi="Calibri" w:eastAsia="黑体" w:cs="黑体"/>
          <w:color w:val="auto"/>
          <w:kern w:val="2"/>
          <w:sz w:val="28"/>
          <w:szCs w:val="28"/>
          <w:highlight w:val="none"/>
        </w:rPr>
      </w:pPr>
      <w:r>
        <w:rPr>
          <w:rFonts w:hint="eastAsia" w:ascii="黑体" w:hAnsi="宋体" w:eastAsia="黑体" w:cs="黑体"/>
          <w:color w:val="auto"/>
          <w:kern w:val="2"/>
          <w:sz w:val="28"/>
          <w:szCs w:val="28"/>
          <w:highlight w:val="none"/>
          <w:lang w:val="en-US" w:eastAsia="zh-CN" w:bidi="ar"/>
        </w:rPr>
        <w:t xml:space="preserve">二、发包方责任 </w:t>
      </w:r>
    </w:p>
    <w:p w14:paraId="41632AD4">
      <w:pPr>
        <w:keepNext w:val="0"/>
        <w:keepLines w:val="0"/>
        <w:widowControl w:val="0"/>
        <w:suppressLineNumbers w:val="0"/>
        <w:spacing w:before="0" w:beforeAutospacing="0" w:after="0" w:afterAutospacing="0" w:line="540" w:lineRule="exact"/>
        <w:ind w:left="0" w:right="0" w:firstLine="420" w:firstLineChars="15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（一）发包方须向承包方介绍本单位有关廉政建设的各项制度和规定，并有权监督承包方履行主合同的廉洁情况。</w:t>
      </w:r>
    </w:p>
    <w:p w14:paraId="1CA04CFB">
      <w:pPr>
        <w:keepNext w:val="0"/>
        <w:keepLines w:val="0"/>
        <w:widowControl w:val="0"/>
        <w:suppressLineNumbers w:val="0"/>
        <w:spacing w:before="0" w:beforeAutospacing="0" w:after="0" w:afterAutospacing="0" w:line="540" w:lineRule="exact"/>
        <w:ind w:left="0" w:right="0" w:firstLine="420" w:firstLineChars="15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（二）发包方须对本单位项目相关人员开展廉洁</w:t>
      </w:r>
      <w:r>
        <w:rPr>
          <w:rFonts w:hint="eastAsia" w:ascii="宋体" w:hAnsi="宋体" w:eastAsia="宋体" w:cs="宋体"/>
          <w:color w:val="auto"/>
          <w:kern w:val="2"/>
          <w:sz w:val="28"/>
          <w:szCs w:val="28"/>
          <w:highlight w:val="none"/>
          <w:lang w:val="en-US" w:eastAsia="zh-CN" w:bidi="ar"/>
        </w:rPr>
        <w:fldChar w:fldCharType="begin"/>
      </w:r>
      <w:r>
        <w:rPr>
          <w:rFonts w:hint="eastAsia" w:ascii="宋体" w:hAnsi="宋体" w:eastAsia="宋体" w:cs="宋体"/>
          <w:color w:val="auto"/>
          <w:kern w:val="2"/>
          <w:sz w:val="28"/>
          <w:szCs w:val="28"/>
          <w:highlight w:val="none"/>
          <w:lang w:val="en-US" w:eastAsia="zh-CN" w:bidi="ar"/>
        </w:rPr>
        <w:instrText xml:space="preserve"> HYPERLINK "http://www.jianshe99.com/web/wangxiao/" \o "教育" </w:instrText>
      </w:r>
      <w:r>
        <w:rPr>
          <w:rFonts w:hint="eastAsia" w:ascii="宋体" w:hAnsi="宋体" w:eastAsia="宋体" w:cs="宋体"/>
          <w:color w:val="auto"/>
          <w:kern w:val="2"/>
          <w:sz w:val="28"/>
          <w:szCs w:val="28"/>
          <w:highlight w:val="none"/>
          <w:lang w:val="en-US" w:eastAsia="zh-CN" w:bidi="ar"/>
        </w:rPr>
        <w:fldChar w:fldCharType="separate"/>
      </w:r>
      <w:r>
        <w:rPr>
          <w:rStyle w:val="10"/>
          <w:rFonts w:hint="eastAsia" w:ascii="宋体" w:hAnsi="宋体" w:eastAsia="宋体" w:cs="宋体"/>
          <w:color w:val="auto"/>
          <w:kern w:val="2"/>
          <w:sz w:val="28"/>
          <w:szCs w:val="28"/>
          <w:highlight w:val="none"/>
        </w:rPr>
        <w:t>教育</w:t>
      </w:r>
      <w:r>
        <w:rPr>
          <w:rFonts w:hint="eastAsia" w:ascii="宋体" w:hAnsi="宋体" w:eastAsia="宋体" w:cs="宋体"/>
          <w:color w:val="auto"/>
          <w:kern w:val="2"/>
          <w:sz w:val="28"/>
          <w:szCs w:val="28"/>
          <w:highlight w:val="none"/>
          <w:lang w:val="en-US" w:eastAsia="zh-CN" w:bidi="ar"/>
        </w:rPr>
        <w:fldChar w:fldCharType="end"/>
      </w:r>
      <w:r>
        <w:rPr>
          <w:rFonts w:hint="eastAsia" w:ascii="宋体" w:hAnsi="宋体" w:eastAsia="宋体" w:cs="宋体"/>
          <w:color w:val="auto"/>
          <w:kern w:val="2"/>
          <w:sz w:val="28"/>
          <w:szCs w:val="28"/>
          <w:highlight w:val="none"/>
          <w:lang w:val="en-US" w:eastAsia="zh-CN" w:bidi="ar"/>
        </w:rPr>
        <w:t>,督促本单位从业人员遵守以下规定：</w:t>
      </w:r>
    </w:p>
    <w:p w14:paraId="12A3DC8D">
      <w:pPr>
        <w:keepNext w:val="0"/>
        <w:keepLines w:val="0"/>
        <w:widowControl w:val="0"/>
        <w:suppressLineNumbers w:val="0"/>
        <w:spacing w:before="0" w:beforeAutospacing="0" w:after="0" w:afterAutospacing="0" w:line="540" w:lineRule="exact"/>
        <w:ind w:left="0" w:right="0" w:firstLine="560" w:firstLineChars="20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1.不得利用职务之便向承包方索要或接受回扣、礼金、有价证券、贵重物品、手续费、加班费、咨询费、劳务费、协调费、辛苦费等各种名义给予或赠送的钱物，难以拒收的，必须按登记上交。</w:t>
      </w:r>
    </w:p>
    <w:p w14:paraId="669D5A8A">
      <w:pPr>
        <w:keepNext w:val="0"/>
        <w:keepLines w:val="0"/>
        <w:widowControl w:val="0"/>
        <w:suppressLineNumbers w:val="0"/>
        <w:spacing w:before="0" w:beforeAutospacing="0" w:after="0" w:afterAutospacing="0" w:line="540" w:lineRule="exact"/>
        <w:ind w:left="0" w:right="0" w:firstLine="560" w:firstLineChars="20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2.不得要求承包方报销任何应由发包方或其工作人员支付的费用。</w:t>
      </w:r>
    </w:p>
    <w:p w14:paraId="3AAA8188">
      <w:pPr>
        <w:keepNext w:val="0"/>
        <w:keepLines w:val="0"/>
        <w:widowControl w:val="0"/>
        <w:suppressLineNumbers w:val="0"/>
        <w:spacing w:before="0" w:beforeAutospacing="0" w:after="0" w:afterAutospacing="0" w:line="540" w:lineRule="exact"/>
        <w:ind w:left="0" w:right="0" w:firstLine="560" w:firstLineChars="20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3.不得要求、暗示或接受承包方为发包方工作人员的住房装修、婚丧嫁娶、配偶子女工作安排以及出国（境）、旅游等事项提供方便。</w:t>
      </w:r>
    </w:p>
    <w:p w14:paraId="7000BE33">
      <w:pPr>
        <w:keepNext w:val="0"/>
        <w:keepLines w:val="0"/>
        <w:widowControl w:val="0"/>
        <w:suppressLineNumbers w:val="0"/>
        <w:spacing w:before="0" w:beforeAutospacing="0" w:after="0" w:afterAutospacing="0" w:line="540" w:lineRule="exact"/>
        <w:ind w:left="0" w:right="0" w:firstLine="560" w:firstLineChars="20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4.不得参加有可能影响公正履行岗位职责或相关业务公平公正开展的承包方安排的宴请、健身、娱乐等活动。</w:t>
      </w:r>
    </w:p>
    <w:p w14:paraId="60C3A3F4">
      <w:pPr>
        <w:keepNext w:val="0"/>
        <w:keepLines w:val="0"/>
        <w:widowControl w:val="0"/>
        <w:suppressLineNumbers w:val="0"/>
        <w:spacing w:before="0" w:beforeAutospacing="0" w:after="0" w:afterAutospacing="0" w:line="540" w:lineRule="exact"/>
        <w:ind w:left="0" w:right="0" w:firstLine="560" w:firstLineChars="20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5.不得向承包方推荐与主合同有关的劳务分包单位。</w:t>
      </w:r>
    </w:p>
    <w:p w14:paraId="4E702C6E">
      <w:pPr>
        <w:keepNext w:val="0"/>
        <w:keepLines w:val="0"/>
        <w:widowControl w:val="0"/>
        <w:suppressLineNumbers w:val="0"/>
        <w:spacing w:before="0" w:beforeAutospacing="0" w:after="0" w:afterAutospacing="0" w:line="540" w:lineRule="exact"/>
        <w:ind w:left="0" w:right="0" w:firstLine="560" w:firstLineChars="20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6.不得向承包方推荐发包方工作人员的配偶、子女、亲属参与双方合同履行有关的的经济活动。</w:t>
      </w:r>
    </w:p>
    <w:p w14:paraId="03F3ADEA">
      <w:pPr>
        <w:keepNext w:val="0"/>
        <w:keepLines w:val="0"/>
        <w:widowControl w:val="0"/>
        <w:suppressLineNumbers w:val="0"/>
        <w:spacing w:before="0" w:beforeAutospacing="0" w:after="0" w:afterAutospacing="0" w:line="540" w:lineRule="exact"/>
        <w:ind w:left="0" w:right="0" w:firstLine="560" w:firstLineChars="20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7.不得参与任何形式的赌博，并通过赌博方式收受承包方财物；不得接受承包方提供的通讯工具、交通工具（合同约定除外）和高档办公用品等。</w:t>
      </w:r>
    </w:p>
    <w:p w14:paraId="27589A86">
      <w:pPr>
        <w:keepNext w:val="0"/>
        <w:keepLines w:val="0"/>
        <w:widowControl w:val="0"/>
        <w:suppressLineNumbers w:val="0"/>
        <w:spacing w:before="0" w:beforeAutospacing="0" w:after="0" w:afterAutospacing="0" w:line="540" w:lineRule="exact"/>
        <w:ind w:left="0" w:right="0" w:firstLine="560" w:firstLineChars="20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8.不得有其他可能影响公正履行岗位职责的行为或其他违反廉洁规定。</w:t>
      </w:r>
    </w:p>
    <w:p w14:paraId="220F1DAD">
      <w:pPr>
        <w:keepNext w:val="0"/>
        <w:keepLines w:val="0"/>
        <w:widowControl w:val="0"/>
        <w:suppressLineNumbers w:val="0"/>
        <w:spacing w:before="0" w:beforeLines="30" w:beforeAutospacing="0" w:after="0" w:afterAutospacing="0" w:line="540" w:lineRule="exact"/>
        <w:ind w:left="0" w:right="0" w:firstLine="557" w:firstLineChars="199"/>
        <w:jc w:val="both"/>
        <w:rPr>
          <w:rFonts w:hint="eastAsia" w:ascii="黑体" w:hAnsi="Calibri" w:eastAsia="黑体" w:cs="黑体"/>
          <w:color w:val="auto"/>
          <w:kern w:val="2"/>
          <w:sz w:val="28"/>
          <w:szCs w:val="28"/>
          <w:highlight w:val="none"/>
        </w:rPr>
      </w:pPr>
      <w:r>
        <w:rPr>
          <w:rFonts w:hint="eastAsia" w:ascii="黑体" w:hAnsi="宋体" w:eastAsia="黑体" w:cs="黑体"/>
          <w:color w:val="auto"/>
          <w:kern w:val="2"/>
          <w:sz w:val="28"/>
          <w:szCs w:val="28"/>
          <w:highlight w:val="none"/>
          <w:lang w:val="en-US" w:eastAsia="zh-CN" w:bidi="ar"/>
        </w:rPr>
        <w:t>三、承包方责任</w:t>
      </w:r>
    </w:p>
    <w:p w14:paraId="46E168FE">
      <w:pPr>
        <w:keepNext w:val="0"/>
        <w:keepLines w:val="0"/>
        <w:widowControl w:val="0"/>
        <w:suppressLineNumbers w:val="0"/>
        <w:spacing w:before="0" w:beforeAutospacing="0" w:after="0" w:afterAutospacing="0" w:line="540" w:lineRule="exact"/>
        <w:ind w:left="0" w:right="0" w:firstLine="411" w:firstLineChars="147"/>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（一）承包方应了解并配合执行发包方有关廉政建设的各项制度和规定。</w:t>
      </w:r>
    </w:p>
    <w:p w14:paraId="0D177BB2">
      <w:pPr>
        <w:keepNext w:val="0"/>
        <w:keepLines w:val="0"/>
        <w:widowControl w:val="0"/>
        <w:suppressLineNumbers w:val="0"/>
        <w:spacing w:before="0" w:beforeAutospacing="0" w:after="0" w:afterAutospacing="0" w:line="540" w:lineRule="exact"/>
        <w:ind w:left="0" w:right="0" w:firstLine="411" w:firstLineChars="147"/>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（二）承包方应对本单位工作人员开展廉洁教育（包括发包方制定的有关廉政建设方面的各项制度和规定），按时出席发包方召集的有关会议。</w:t>
      </w:r>
    </w:p>
    <w:p w14:paraId="1886F04A">
      <w:pPr>
        <w:keepNext w:val="0"/>
        <w:keepLines w:val="0"/>
        <w:widowControl w:val="0"/>
        <w:suppressLineNumbers w:val="0"/>
        <w:spacing w:before="0" w:beforeAutospacing="0" w:after="0" w:afterAutospacing="0" w:line="540" w:lineRule="exact"/>
        <w:ind w:left="0" w:right="0" w:firstLine="411" w:firstLineChars="147"/>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（三）承包方应与发包方保持正常的业务交往，按照有关法律法规和程序开展业务工作，严格执行有关政策规定，并遵守以下规定：</w:t>
      </w:r>
    </w:p>
    <w:p w14:paraId="7753F528">
      <w:pPr>
        <w:keepNext w:val="0"/>
        <w:keepLines w:val="0"/>
        <w:widowControl w:val="0"/>
        <w:suppressLineNumbers w:val="0"/>
        <w:spacing w:before="0" w:beforeAutospacing="0" w:after="0" w:afterAutospacing="0" w:line="540" w:lineRule="exact"/>
        <w:ind w:left="0" w:right="0" w:firstLine="560" w:firstLineChars="20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1.不得向发包方及其工作人员以赠送回扣、礼金、有价证券、贵重物品、手续费、加班费、咨询费、劳务费、协调费、辛苦费等各种名义给予或赠送的钱物。</w:t>
      </w:r>
    </w:p>
    <w:p w14:paraId="5AD2FFDA">
      <w:pPr>
        <w:keepNext w:val="0"/>
        <w:keepLines w:val="0"/>
        <w:widowControl w:val="0"/>
        <w:suppressLineNumbers w:val="0"/>
        <w:spacing w:before="0" w:beforeAutospacing="0" w:after="0" w:afterAutospacing="0" w:line="540" w:lineRule="exact"/>
        <w:ind w:left="0" w:right="0" w:firstLine="560" w:firstLineChars="20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2.不得为发包方报销应由发包方或其工作人员支付的费用。</w:t>
      </w:r>
    </w:p>
    <w:p w14:paraId="4FBBAEAE">
      <w:pPr>
        <w:keepNext w:val="0"/>
        <w:keepLines w:val="0"/>
        <w:widowControl w:val="0"/>
        <w:suppressLineNumbers w:val="0"/>
        <w:spacing w:before="0" w:beforeAutospacing="0" w:after="0" w:afterAutospacing="0" w:line="540" w:lineRule="exact"/>
        <w:ind w:left="0" w:right="0" w:firstLine="560" w:firstLineChars="20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3.不得接受为发包方工作人员的住房装修、婚丧嫁娶、配偶子女工作安排以及出国（境）、旅游等事项提供便利。</w:t>
      </w:r>
    </w:p>
    <w:p w14:paraId="0BC8A009">
      <w:pPr>
        <w:keepNext w:val="0"/>
        <w:keepLines w:val="0"/>
        <w:widowControl w:val="0"/>
        <w:suppressLineNumbers w:val="0"/>
        <w:spacing w:before="0" w:beforeAutospacing="0" w:after="0" w:afterAutospacing="0" w:line="540" w:lineRule="exact"/>
        <w:ind w:left="0" w:right="0" w:firstLine="560" w:firstLineChars="20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4.不得为发包方及其工作人员安排、组织有可能影响公正履行岗位职责的宴请、健身、娱乐等活动。</w:t>
      </w:r>
    </w:p>
    <w:p w14:paraId="1DF1B782">
      <w:pPr>
        <w:keepNext w:val="0"/>
        <w:keepLines w:val="0"/>
        <w:widowControl w:val="0"/>
        <w:suppressLineNumbers w:val="0"/>
        <w:spacing w:before="0" w:beforeAutospacing="0" w:after="0" w:afterAutospacing="0" w:line="540" w:lineRule="exact"/>
        <w:ind w:left="0" w:right="0" w:firstLine="560" w:firstLineChars="20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5.不得接受发包方推荐的与主合同有关的劳务分包单位。</w:t>
      </w:r>
    </w:p>
    <w:p w14:paraId="09099368">
      <w:pPr>
        <w:keepNext w:val="0"/>
        <w:keepLines w:val="0"/>
        <w:widowControl w:val="0"/>
        <w:suppressLineNumbers w:val="0"/>
        <w:spacing w:before="0" w:beforeAutospacing="0" w:after="0" w:afterAutospacing="0" w:line="540" w:lineRule="exact"/>
        <w:ind w:left="0" w:right="0" w:firstLine="560" w:firstLineChars="20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6.不得接受发包方工作人员推荐其配偶、子女、亲属参与主合同的设备材料、劳务分包等经济活动。</w:t>
      </w:r>
    </w:p>
    <w:p w14:paraId="17FF6BCF">
      <w:pPr>
        <w:keepNext w:val="0"/>
        <w:keepLines w:val="0"/>
        <w:widowControl w:val="0"/>
        <w:suppressLineNumbers w:val="0"/>
        <w:spacing w:before="0" w:beforeAutospacing="0" w:after="0" w:afterAutospacing="0" w:line="540" w:lineRule="exact"/>
        <w:ind w:left="0" w:right="0" w:firstLine="560" w:firstLineChars="20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7.承包方不得为发包方单位和个人购置或提供通讯工具和高档办公用品等物品，也不得为发包方提供与工作无关的房屋、汽车等。</w:t>
      </w:r>
    </w:p>
    <w:p w14:paraId="12E16344">
      <w:pPr>
        <w:keepNext w:val="0"/>
        <w:keepLines w:val="0"/>
        <w:widowControl w:val="0"/>
        <w:suppressLineNumbers w:val="0"/>
        <w:spacing w:before="0" w:beforeAutospacing="0" w:after="0" w:afterAutospacing="0" w:line="540" w:lineRule="exact"/>
        <w:ind w:left="0" w:right="0" w:firstLine="560" w:firstLineChars="20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8.承包方不得擅自与发包方工作人员就主合同中的质量、数量、价格、工程量、验收等条款进行私下商谈或者达成默契。</w:t>
      </w:r>
    </w:p>
    <w:p w14:paraId="6872D45C">
      <w:pPr>
        <w:keepNext w:val="0"/>
        <w:keepLines w:val="0"/>
        <w:widowControl w:val="0"/>
        <w:suppressLineNumbers w:val="0"/>
        <w:spacing w:before="0" w:beforeAutospacing="0" w:after="0" w:afterAutospacing="0" w:line="540" w:lineRule="exact"/>
        <w:ind w:left="0" w:right="0" w:firstLine="560" w:firstLineChars="20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9.承包方不得向发包方工作人员提供干股或红利。</w:t>
      </w:r>
    </w:p>
    <w:p w14:paraId="45A1CB6F">
      <w:pPr>
        <w:keepNext w:val="0"/>
        <w:keepLines w:val="0"/>
        <w:widowControl w:val="0"/>
        <w:suppressLineNumbers w:val="0"/>
        <w:spacing w:before="0" w:beforeAutospacing="0" w:after="0" w:afterAutospacing="0" w:line="540" w:lineRule="exact"/>
        <w:ind w:left="0" w:right="0" w:firstLine="560" w:firstLineChars="20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10.不得有其他可能影响发包方工作人员公正履行岗位职责的行为或其他违反廉洁规定。</w:t>
      </w:r>
    </w:p>
    <w:p w14:paraId="0368B34E">
      <w:pPr>
        <w:keepNext w:val="0"/>
        <w:keepLines w:val="0"/>
        <w:widowControl w:val="0"/>
        <w:suppressLineNumbers w:val="0"/>
        <w:spacing w:before="0" w:beforeLines="30" w:beforeAutospacing="0" w:after="0" w:afterAutospacing="0" w:line="540" w:lineRule="exact"/>
        <w:ind w:left="0" w:right="0" w:firstLine="557" w:firstLineChars="199"/>
        <w:jc w:val="both"/>
        <w:rPr>
          <w:rFonts w:hint="eastAsia" w:ascii="黑体" w:hAnsi="Calibri" w:eastAsia="黑体" w:cs="黑体"/>
          <w:color w:val="auto"/>
          <w:kern w:val="2"/>
          <w:sz w:val="28"/>
          <w:szCs w:val="28"/>
          <w:highlight w:val="none"/>
        </w:rPr>
      </w:pPr>
      <w:r>
        <w:rPr>
          <w:rFonts w:hint="eastAsia" w:ascii="黑体" w:hAnsi="宋体" w:eastAsia="黑体" w:cs="黑体"/>
          <w:color w:val="auto"/>
          <w:kern w:val="2"/>
          <w:sz w:val="28"/>
          <w:szCs w:val="28"/>
          <w:highlight w:val="none"/>
          <w:lang w:val="en-US" w:eastAsia="zh-CN" w:bidi="ar"/>
        </w:rPr>
        <w:t>四、违约责任及处理</w:t>
      </w:r>
    </w:p>
    <w:p w14:paraId="4966E1CD">
      <w:pPr>
        <w:keepNext w:val="0"/>
        <w:keepLines w:val="0"/>
        <w:widowControl w:val="0"/>
        <w:suppressLineNumbers w:val="0"/>
        <w:spacing w:before="0" w:beforeAutospacing="0" w:after="0" w:afterAutospacing="0" w:line="540" w:lineRule="exact"/>
        <w:ind w:left="0" w:right="0" w:firstLine="411" w:firstLineChars="147"/>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（一）发包方工作人员有违反本责任书“一”“二”款约定的，视情节轻重，依据有关法律法规和发包方相关制度规定给予组织处理、党纪政纪处分；涉嫌犯罪的，移交司法机关追究刑事责任。</w:t>
      </w:r>
    </w:p>
    <w:p w14:paraId="4D2DF25F">
      <w:pPr>
        <w:keepNext w:val="0"/>
        <w:keepLines w:val="0"/>
        <w:widowControl w:val="0"/>
        <w:suppressLineNumbers w:val="0"/>
        <w:adjustRightInd w:val="0"/>
        <w:snapToGrid w:val="0"/>
        <w:spacing w:before="0" w:beforeAutospacing="0" w:after="0" w:afterAutospacing="0" w:line="560" w:lineRule="exact"/>
        <w:ind w:left="0" w:right="0" w:firstLine="490" w:firstLineChars="175"/>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发包方举报投诉联系部门：广东省地震局纪检室，联系电话：020-87687931。</w:t>
      </w:r>
    </w:p>
    <w:p w14:paraId="53DAC2CF">
      <w:pPr>
        <w:keepNext w:val="0"/>
        <w:keepLines w:val="0"/>
        <w:widowControl w:val="0"/>
        <w:numPr>
          <w:ilvl w:val="0"/>
          <w:numId w:val="2"/>
        </w:numPr>
        <w:suppressLineNumbers w:val="0"/>
        <w:adjustRightInd w:val="0"/>
        <w:snapToGrid w:val="0"/>
        <w:spacing w:before="0" w:beforeAutospacing="0" w:after="0" w:afterAutospacing="0" w:line="560" w:lineRule="exact"/>
        <w:ind w:left="0" w:right="0" w:firstLine="490" w:firstLineChars="175"/>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承包方工作人员有违反本责任书“一”、“三”款约定的，发包方均有权根据具体情节和造成的后果，对承包方采取以下处理方式：</w:t>
      </w:r>
    </w:p>
    <w:p w14:paraId="6246CEED">
      <w:pPr>
        <w:keepNext w:val="0"/>
        <w:keepLines w:val="0"/>
        <w:widowControl w:val="0"/>
        <w:suppressLineNumbers w:val="0"/>
        <w:adjustRightInd w:val="0"/>
        <w:snapToGrid w:val="0"/>
        <w:spacing w:before="0" w:beforeAutospacing="0" w:after="0" w:afterAutospacing="0" w:line="560" w:lineRule="exact"/>
        <w:ind w:left="0" w:right="0" w:firstLine="490" w:firstLineChars="175"/>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1.扣除主合同的全部履约保证金。</w:t>
      </w:r>
    </w:p>
    <w:p w14:paraId="73EA7532">
      <w:pPr>
        <w:keepNext w:val="0"/>
        <w:keepLines w:val="0"/>
        <w:widowControl w:val="0"/>
        <w:suppressLineNumbers w:val="0"/>
        <w:adjustRightInd w:val="0"/>
        <w:snapToGrid w:val="0"/>
        <w:spacing w:before="0" w:beforeAutospacing="0" w:after="0" w:afterAutospacing="0" w:line="560" w:lineRule="exact"/>
        <w:ind w:left="0" w:right="0" w:firstLine="490" w:firstLineChars="175"/>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2.对违纪违法相关责任人依规依法进行处理和更换，并取消承包方单位服务资格。</w:t>
      </w:r>
    </w:p>
    <w:p w14:paraId="0F3B571E">
      <w:pPr>
        <w:keepNext w:val="0"/>
        <w:keepLines w:val="0"/>
        <w:widowControl w:val="0"/>
        <w:suppressLineNumbers w:val="0"/>
        <w:adjustRightInd w:val="0"/>
        <w:snapToGrid w:val="0"/>
        <w:spacing w:before="0" w:beforeAutospacing="0" w:after="0" w:afterAutospacing="0" w:line="560" w:lineRule="exact"/>
        <w:ind w:left="0" w:right="0" w:firstLine="490" w:firstLineChars="175"/>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3.追究承包方其他违约责任和损失赔偿。</w:t>
      </w:r>
    </w:p>
    <w:p w14:paraId="43DEB9C5">
      <w:pPr>
        <w:keepNext w:val="0"/>
        <w:keepLines w:val="0"/>
        <w:widowControl w:val="0"/>
        <w:suppressLineNumbers w:val="0"/>
        <w:adjustRightInd w:val="0"/>
        <w:snapToGrid w:val="0"/>
        <w:spacing w:before="0" w:beforeAutospacing="0" w:after="0" w:afterAutospacing="0" w:line="560" w:lineRule="exact"/>
        <w:ind w:left="0" w:right="0" w:firstLine="490" w:firstLineChars="175"/>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4.发包方有权向承包方单位上级纪检监察部门、有关行政管理部门等提出对承包方相关责任人进行责任追究和处罚；涉嫌犯罪的，移送司法机关追究刑事责任。</w:t>
      </w:r>
    </w:p>
    <w:p w14:paraId="66C480D7">
      <w:pPr>
        <w:keepNext w:val="0"/>
        <w:keepLines w:val="0"/>
        <w:widowControl w:val="0"/>
        <w:suppressLineNumbers w:val="0"/>
        <w:adjustRightInd w:val="0"/>
        <w:snapToGrid w:val="0"/>
        <w:spacing w:before="0" w:beforeAutospacing="0" w:after="0" w:afterAutospacing="0" w:line="560" w:lineRule="exact"/>
        <w:ind w:left="0" w:right="0" w:firstLine="490" w:firstLineChars="175"/>
        <w:jc w:val="both"/>
        <w:rPr>
          <w:rFonts w:hint="eastAsia" w:ascii="Calibri"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5.针对典型案例，形成廉洁问题专报，视情节严重程度上报上级管理部门，或在甲乙双方单位进行情况通报。</w:t>
      </w:r>
    </w:p>
    <w:p w14:paraId="775B20CD">
      <w:pPr>
        <w:keepNext w:val="0"/>
        <w:keepLines w:val="0"/>
        <w:widowControl w:val="0"/>
        <w:suppressLineNumbers w:val="0"/>
        <w:spacing w:before="0" w:beforeLines="30" w:beforeAutospacing="0" w:after="0" w:afterAutospacing="0" w:line="540" w:lineRule="exact"/>
        <w:ind w:left="0" w:right="0" w:firstLine="557" w:firstLineChars="199"/>
        <w:jc w:val="both"/>
        <w:rPr>
          <w:rFonts w:hint="eastAsia" w:ascii="黑体" w:hAnsi="Calibri" w:eastAsia="黑体" w:cs="黑体"/>
          <w:color w:val="auto"/>
          <w:kern w:val="2"/>
          <w:sz w:val="28"/>
          <w:szCs w:val="28"/>
          <w:highlight w:val="none"/>
        </w:rPr>
      </w:pPr>
      <w:r>
        <w:rPr>
          <w:rFonts w:hint="eastAsia" w:ascii="黑体" w:hAnsi="宋体" w:eastAsia="黑体" w:cs="黑体"/>
          <w:color w:val="auto"/>
          <w:kern w:val="2"/>
          <w:sz w:val="28"/>
          <w:szCs w:val="28"/>
          <w:highlight w:val="none"/>
          <w:lang w:val="en-US" w:eastAsia="zh-CN" w:bidi="ar"/>
        </w:rPr>
        <w:t>五、责任书有效期</w:t>
      </w:r>
    </w:p>
    <w:p w14:paraId="38091CDB">
      <w:pPr>
        <w:keepNext w:val="0"/>
        <w:keepLines w:val="0"/>
        <w:widowControl w:val="0"/>
        <w:suppressLineNumbers w:val="0"/>
        <w:spacing w:before="0" w:beforeAutospacing="0" w:after="0" w:afterAutospacing="0" w:line="540" w:lineRule="exact"/>
        <w:ind w:left="0" w:right="0" w:firstLine="411" w:firstLineChars="147"/>
        <w:jc w:val="both"/>
        <w:rPr>
          <w:rFonts w:hint="default" w:ascii="Calibri" w:hAnsi="Calibri" w:cs="Calibri"/>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（一）本责任书作为主合同组成部分，与主合同具有同等法律效力。经双方签署后立即生效。</w:t>
      </w:r>
    </w:p>
    <w:p w14:paraId="6FF7E7DA">
      <w:pPr>
        <w:keepNext w:val="0"/>
        <w:keepLines w:val="0"/>
        <w:widowControl w:val="0"/>
        <w:suppressLineNumbers w:val="0"/>
        <w:spacing w:before="0" w:beforeAutospacing="0" w:after="0" w:afterAutospacing="0" w:line="540" w:lineRule="exact"/>
        <w:ind w:left="0" w:right="0" w:firstLine="411" w:firstLineChars="147"/>
        <w:jc w:val="both"/>
        <w:rPr>
          <w:rFonts w:hint="default" w:ascii="Calibri" w:hAnsi="宋体" w:cs="Calibri"/>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（二）本责任书的有效期为合同生效之日起至主合同履约结束时止。</w:t>
      </w:r>
    </w:p>
    <w:p w14:paraId="6BDC9ABD">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 xml:space="preserve"> </w:t>
      </w:r>
    </w:p>
    <w:p w14:paraId="78250FDF">
      <w:pPr>
        <w:keepNext w:val="0"/>
        <w:keepLines w:val="0"/>
        <w:widowControl w:val="0"/>
        <w:suppressLineNumbers w:val="0"/>
        <w:spacing w:before="0" w:beforeAutospacing="0" w:after="0" w:afterAutospacing="0" w:line="540" w:lineRule="exact"/>
        <w:ind w:left="0" w:right="0" w:firstLine="411" w:firstLineChars="147"/>
        <w:jc w:val="both"/>
        <w:rPr>
          <w:rFonts w:hint="eastAsia" w:ascii="Calibri" w:hAnsi="宋体" w:eastAsia="宋体" w:cs="Times New Roman"/>
          <w:color w:val="auto"/>
          <w:kern w:val="2"/>
          <w:sz w:val="28"/>
          <w:szCs w:val="28"/>
          <w:highlight w:val="none"/>
        </w:rPr>
      </w:pPr>
      <w:r>
        <w:rPr>
          <w:rFonts w:hint="eastAsia" w:ascii="Calibri" w:hAnsi="宋体" w:eastAsia="宋体" w:cs="Times New Roman"/>
          <w:color w:val="auto"/>
          <w:kern w:val="2"/>
          <w:sz w:val="28"/>
          <w:szCs w:val="28"/>
          <w:highlight w:val="none"/>
          <w:lang w:val="en-US" w:eastAsia="zh-CN" w:bidi="ar"/>
        </w:rPr>
        <w:t xml:space="preserve"> </w:t>
      </w:r>
    </w:p>
    <w:p w14:paraId="26193D96">
      <w:pPr>
        <w:keepNext w:val="0"/>
        <w:keepLines w:val="0"/>
        <w:widowControl w:val="0"/>
        <w:suppressLineNumbers w:val="0"/>
        <w:spacing w:before="0" w:beforeAutospacing="0" w:after="0" w:afterAutospacing="0" w:line="540" w:lineRule="exact"/>
        <w:ind w:left="0" w:right="0" w:firstLine="411" w:firstLineChars="147"/>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发包方：（盖章）                      承包方：（盖章）</w:t>
      </w:r>
    </w:p>
    <w:p w14:paraId="4AF0F7EC">
      <w:pPr>
        <w:keepNext w:val="0"/>
        <w:keepLines w:val="0"/>
        <w:widowControl w:val="0"/>
        <w:suppressLineNumbers w:val="0"/>
        <w:spacing w:before="0" w:beforeAutospacing="0" w:after="0" w:afterAutospacing="0" w:line="540" w:lineRule="exact"/>
        <w:ind w:left="0" w:right="0" w:firstLine="411" w:firstLineChars="147"/>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发包方监督单位：广东省地震局纪检室     承包方监督单位：</w:t>
      </w:r>
    </w:p>
    <w:p w14:paraId="44C84FCA">
      <w:pPr>
        <w:keepNext w:val="0"/>
        <w:keepLines w:val="0"/>
        <w:widowControl w:val="0"/>
        <w:suppressLineNumbers w:val="0"/>
        <w:spacing w:before="0" w:beforeAutospacing="0" w:after="0" w:afterAutospacing="0" w:line="540" w:lineRule="exact"/>
        <w:ind w:left="0" w:right="0" w:firstLine="411" w:firstLineChars="147"/>
        <w:jc w:val="both"/>
        <w:rPr>
          <w:rFonts w:hint="eastAsia" w:ascii="Calibri" w:hAnsi="宋体" w:eastAsia="宋体" w:cs="Times New Roman"/>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发包方监督电话：020-87687931</w:t>
      </w:r>
      <w:r>
        <w:rPr>
          <w:rFonts w:hint="default" w:ascii="Calibri" w:hAnsi="Calibri" w:eastAsia="宋体" w:cs="Calibri"/>
          <w:color w:val="auto"/>
          <w:kern w:val="2"/>
          <w:sz w:val="28"/>
          <w:szCs w:val="28"/>
          <w:highlight w:val="none"/>
          <w:lang w:val="en-US" w:eastAsia="zh-CN" w:bidi="ar"/>
        </w:rPr>
        <w:t xml:space="preserve">             </w:t>
      </w:r>
      <w:r>
        <w:rPr>
          <w:rFonts w:hint="eastAsia" w:ascii="宋体" w:hAnsi="宋体" w:eastAsia="宋体" w:cs="宋体"/>
          <w:color w:val="auto"/>
          <w:kern w:val="2"/>
          <w:sz w:val="28"/>
          <w:szCs w:val="28"/>
          <w:highlight w:val="none"/>
          <w:lang w:val="en-US" w:eastAsia="zh-CN" w:bidi="ar"/>
        </w:rPr>
        <w:t>承包方监督电话：</w:t>
      </w:r>
    </w:p>
    <w:p w14:paraId="6530AEC5">
      <w:pPr>
        <w:keepNext w:val="0"/>
        <w:keepLines w:val="0"/>
        <w:widowControl w:val="0"/>
        <w:suppressLineNumbers w:val="0"/>
        <w:spacing w:before="0" w:beforeAutospacing="0" w:after="0" w:afterAutospacing="0" w:line="540" w:lineRule="exact"/>
        <w:ind w:left="0" w:right="0" w:firstLine="411" w:firstLineChars="147"/>
        <w:jc w:val="left"/>
        <w:rPr>
          <w:rFonts w:hint="eastAsia" w:ascii="Calibri" w:hAnsi="宋体" w:eastAsia="宋体" w:cs="Times New Roman"/>
          <w:color w:val="auto"/>
          <w:kern w:val="2"/>
          <w:sz w:val="28"/>
          <w:szCs w:val="28"/>
          <w:highlight w:val="none"/>
        </w:rPr>
      </w:pPr>
      <w:r>
        <w:rPr>
          <w:rFonts w:hint="eastAsia" w:ascii="Calibri" w:hAnsi="宋体" w:eastAsia="宋体" w:cs="Times New Roman"/>
          <w:color w:val="auto"/>
          <w:kern w:val="2"/>
          <w:sz w:val="28"/>
          <w:szCs w:val="28"/>
          <w:highlight w:val="none"/>
          <w:lang w:val="en-US" w:eastAsia="zh-CN" w:bidi="ar"/>
        </w:rPr>
        <w:t xml:space="preserve"> </w:t>
      </w:r>
    </w:p>
    <w:p w14:paraId="1355CB1E">
      <w:pPr>
        <w:keepNext w:val="0"/>
        <w:keepLines w:val="0"/>
        <w:widowControl w:val="0"/>
        <w:suppressLineNumbers w:val="0"/>
        <w:spacing w:before="0" w:beforeAutospacing="0" w:after="0" w:afterAutospacing="0"/>
        <w:ind w:left="0" w:right="0"/>
        <w:jc w:val="both"/>
        <w:rPr>
          <w:rFonts w:hint="eastAsia" w:ascii="Calibri" w:hAnsi="Calibri" w:eastAsia="宋体" w:cs="宋体"/>
          <w:color w:val="auto"/>
          <w:kern w:val="2"/>
          <w:sz w:val="28"/>
          <w:szCs w:val="28"/>
          <w:highlight w:val="none"/>
        </w:rPr>
      </w:pPr>
      <w:r>
        <w:rPr>
          <w:rFonts w:hint="eastAsia" w:ascii="Calibri" w:hAnsi="Calibri" w:eastAsia="宋体" w:cs="宋体"/>
          <w:color w:val="auto"/>
          <w:kern w:val="2"/>
          <w:sz w:val="28"/>
          <w:szCs w:val="28"/>
          <w:highlight w:val="none"/>
          <w:lang w:val="en-US" w:eastAsia="zh-CN" w:bidi="ar"/>
        </w:rPr>
        <w:t xml:space="preserve"> </w:t>
      </w:r>
    </w:p>
    <w:p w14:paraId="77978C7E">
      <w:pPr>
        <w:keepNext w:val="0"/>
        <w:keepLines w:val="0"/>
        <w:widowControl w:val="0"/>
        <w:suppressLineNumbers w:val="0"/>
        <w:spacing w:before="0" w:beforeAutospacing="0" w:after="0" w:afterAutospacing="0"/>
        <w:ind w:left="0" w:right="0"/>
        <w:jc w:val="left"/>
        <w:rPr>
          <w:rFonts w:hint="eastAsia" w:ascii="Calibri" w:hAnsi="Calibri" w:eastAsia="宋体" w:cs="宋体"/>
          <w:color w:val="auto"/>
          <w:kern w:val="2"/>
          <w:sz w:val="28"/>
          <w:szCs w:val="28"/>
          <w:highlight w:val="none"/>
        </w:rPr>
      </w:pPr>
      <w:r>
        <w:rPr>
          <w:rFonts w:hint="eastAsia" w:ascii="Calibri" w:hAnsi="Calibri" w:eastAsia="宋体" w:cs="宋体"/>
          <w:color w:val="auto"/>
          <w:kern w:val="2"/>
          <w:sz w:val="28"/>
          <w:szCs w:val="28"/>
          <w:highlight w:val="none"/>
          <w:lang w:val="en-US" w:eastAsia="zh-CN" w:bidi="ar"/>
        </w:rPr>
        <w:t xml:space="preserve"> </w:t>
      </w:r>
    </w:p>
    <w:p w14:paraId="13D90660">
      <w:pPr>
        <w:pStyle w:val="2"/>
        <w:widowControl/>
        <w:spacing w:before="0" w:beforeAutospacing="1"/>
        <w:ind w:left="0" w:leftChars="0" w:right="0" w:firstLine="0" w:firstLineChars="0"/>
        <w:rPr>
          <w:rFonts w:hint="eastAsia" w:ascii="Calibri" w:hAnsi="Calibri" w:eastAsia="宋体" w:cs="宋体"/>
          <w:color w:val="auto"/>
          <w:kern w:val="2"/>
          <w:sz w:val="28"/>
          <w:szCs w:val="28"/>
          <w:highlight w:val="none"/>
          <w:lang w:val="en-US" w:eastAsia="zh-CN" w:bidi="ar"/>
        </w:rPr>
      </w:pPr>
      <w:r>
        <w:rPr>
          <w:rFonts w:hint="eastAsia" w:ascii="Calibri" w:hAnsi="Calibri" w:eastAsia="宋体" w:cs="宋体"/>
          <w:color w:val="auto"/>
          <w:kern w:val="2"/>
          <w:sz w:val="28"/>
          <w:szCs w:val="28"/>
          <w:highlight w:val="none"/>
          <w:lang w:val="en-US" w:eastAsia="zh-CN" w:bidi="ar"/>
        </w:rPr>
        <w:t xml:space="preserve"> </w:t>
      </w:r>
      <w:bookmarkStart w:id="159" w:name="_Toc30783"/>
      <w:bookmarkEnd w:id="159"/>
      <w:bookmarkStart w:id="160" w:name="_Toc17784"/>
      <w:bookmarkEnd w:id="160"/>
    </w:p>
    <w:p w14:paraId="64B381C1">
      <w:pPr>
        <w:rPr>
          <w:rFonts w:hint="eastAsia" w:ascii="Calibri" w:hAnsi="Calibri" w:eastAsia="宋体" w:cs="宋体"/>
          <w:color w:val="auto"/>
          <w:kern w:val="2"/>
          <w:sz w:val="28"/>
          <w:szCs w:val="28"/>
          <w:highlight w:val="none"/>
          <w:lang w:val="en-US" w:eastAsia="zh-CN" w:bidi="ar"/>
        </w:rPr>
      </w:pPr>
      <w:r>
        <w:rPr>
          <w:rFonts w:hint="eastAsia" w:ascii="Calibri" w:hAnsi="Calibri" w:eastAsia="宋体" w:cs="宋体"/>
          <w:color w:val="auto"/>
          <w:kern w:val="2"/>
          <w:sz w:val="28"/>
          <w:szCs w:val="28"/>
          <w:highlight w:val="none"/>
          <w:lang w:val="en-US" w:eastAsia="zh-CN" w:bidi="ar"/>
        </w:rPr>
        <w:br w:type="page"/>
      </w:r>
    </w:p>
    <w:p w14:paraId="2F508B63">
      <w:pPr>
        <w:pStyle w:val="2"/>
        <w:widowControl/>
        <w:spacing w:before="0" w:beforeAutospacing="1"/>
        <w:ind w:left="0" w:leftChars="0" w:right="0" w:firstLine="0" w:firstLineChars="0"/>
        <w:rPr>
          <w:rFonts w:hint="default" w:ascii="Calibri" w:hAnsi="Calibri" w:eastAsia="宋体" w:cs="Times New Roman"/>
          <w:color w:val="auto"/>
          <w:kern w:val="0"/>
          <w:sz w:val="28"/>
          <w:szCs w:val="28"/>
          <w:highlight w:val="none"/>
        </w:rPr>
      </w:pPr>
      <w:r>
        <w:rPr>
          <w:rFonts w:hint="eastAsia" w:ascii="宋体" w:hAnsi="宋体" w:eastAsia="宋体" w:cs="宋体"/>
          <w:color w:val="auto"/>
          <w:kern w:val="0"/>
          <w:sz w:val="28"/>
          <w:szCs w:val="28"/>
          <w:highlight w:val="none"/>
        </w:rPr>
        <w:t>附件</w:t>
      </w:r>
      <w:r>
        <w:rPr>
          <w:rFonts w:hint="eastAsia" w:eastAsia="宋体" w:cs="Calibri"/>
          <w:color w:val="auto"/>
          <w:kern w:val="0"/>
          <w:sz w:val="28"/>
          <w:szCs w:val="28"/>
          <w:highlight w:val="none"/>
          <w:lang w:val="en-US" w:eastAsia="zh-CN"/>
        </w:rPr>
        <w:t>5</w:t>
      </w:r>
    </w:p>
    <w:p w14:paraId="2A8751BE">
      <w:pPr>
        <w:pStyle w:val="2"/>
        <w:widowControl/>
        <w:spacing w:before="0" w:beforeAutospacing="0" w:after="0"/>
        <w:ind w:left="0" w:leftChars="0" w:right="0" w:firstLine="0" w:firstLineChars="0"/>
        <w:jc w:val="center"/>
        <w:rPr>
          <w:rFonts w:hint="default" w:ascii="方正小标宋简体" w:hAnsi="方正小标宋简体" w:eastAsia="方正小标宋简体" w:cs="方正小标宋简体"/>
          <w:color w:val="auto"/>
          <w:kern w:val="0"/>
          <w:sz w:val="28"/>
          <w:szCs w:val="28"/>
          <w:highlight w:val="none"/>
        </w:rPr>
      </w:pPr>
      <w:r>
        <w:rPr>
          <w:rFonts w:hint="default" w:ascii="方正小标宋简体" w:hAnsi="方正小标宋简体" w:eastAsia="方正小标宋简体" w:cs="方正小标宋简体"/>
          <w:color w:val="auto"/>
          <w:kern w:val="0"/>
          <w:sz w:val="28"/>
          <w:szCs w:val="28"/>
          <w:highlight w:val="none"/>
        </w:rPr>
        <w:t>委任的主要人员汇总表</w:t>
      </w:r>
    </w:p>
    <w:p w14:paraId="1C7AF7FE">
      <w:pPr>
        <w:pStyle w:val="2"/>
        <w:widowControl/>
        <w:spacing w:before="0" w:beforeAutospacing="1"/>
        <w:ind w:leftChars="200" w:right="0" w:firstLine="400"/>
        <w:rPr>
          <w:rFonts w:hint="default" w:ascii="Calibri" w:hAnsi="Calibri" w:cs="Calibri"/>
          <w:color w:val="auto"/>
          <w:kern w:val="0"/>
          <w:sz w:val="28"/>
          <w:szCs w:val="28"/>
          <w:highlight w:val="none"/>
        </w:rPr>
      </w:pPr>
      <w:r>
        <w:rPr>
          <w:rFonts w:hint="default" w:ascii="Calibri" w:hAnsi="Calibri" w:cs="Calibri"/>
          <w:color w:val="auto"/>
          <w:kern w:val="0"/>
          <w:sz w:val="28"/>
          <w:szCs w:val="28"/>
          <w:highlight w:val="none"/>
        </w:rPr>
        <w:t xml:space="preserve"> </w:t>
      </w:r>
    </w:p>
    <w:p w14:paraId="5E57AA45">
      <w:pPr>
        <w:pStyle w:val="2"/>
        <w:widowControl/>
        <w:spacing w:before="0" w:beforeAutospacing="1"/>
        <w:ind w:leftChars="200" w:right="0" w:firstLine="400"/>
        <w:rPr>
          <w:rFonts w:hint="default" w:ascii="Calibri" w:hAnsi="Calibri" w:cs="Calibri"/>
          <w:color w:val="auto"/>
          <w:kern w:val="0"/>
          <w:sz w:val="28"/>
          <w:szCs w:val="28"/>
          <w:highlight w:val="none"/>
        </w:rPr>
      </w:pPr>
      <w:r>
        <w:rPr>
          <w:rFonts w:hint="default" w:ascii="Calibri" w:hAnsi="Calibri" w:cs="Calibri"/>
          <w:color w:val="auto"/>
          <w:kern w:val="0"/>
          <w:sz w:val="28"/>
          <w:szCs w:val="28"/>
          <w:highlight w:val="none"/>
        </w:rPr>
        <w:t xml:space="preserve"> </w:t>
      </w:r>
    </w:p>
    <w:p w14:paraId="5191E46D">
      <w:pPr>
        <w:pStyle w:val="2"/>
        <w:widowControl/>
        <w:spacing w:before="0" w:beforeAutospacing="1"/>
        <w:ind w:leftChars="200" w:right="0" w:firstLine="400"/>
        <w:rPr>
          <w:rFonts w:hint="default" w:ascii="Calibri" w:hAnsi="Calibri" w:cs="Calibri"/>
          <w:color w:val="auto"/>
          <w:kern w:val="0"/>
          <w:sz w:val="28"/>
          <w:szCs w:val="28"/>
          <w:highlight w:val="none"/>
        </w:rPr>
      </w:pPr>
      <w:r>
        <w:rPr>
          <w:rFonts w:hint="default" w:ascii="Calibri" w:hAnsi="Calibri" w:cs="Calibri"/>
          <w:color w:val="auto"/>
          <w:kern w:val="0"/>
          <w:sz w:val="28"/>
          <w:szCs w:val="28"/>
          <w:highlight w:val="none"/>
        </w:rPr>
        <w:t xml:space="preserve"> </w:t>
      </w:r>
    </w:p>
    <w:p w14:paraId="50CEC6C6">
      <w:pPr>
        <w:pStyle w:val="2"/>
        <w:widowControl/>
        <w:spacing w:before="0" w:beforeAutospacing="1"/>
        <w:ind w:leftChars="200" w:right="0" w:firstLine="400"/>
        <w:rPr>
          <w:rFonts w:hint="default" w:ascii="Calibri" w:hAnsi="Calibri" w:cs="Calibri"/>
          <w:color w:val="auto"/>
          <w:kern w:val="0"/>
          <w:sz w:val="28"/>
          <w:szCs w:val="28"/>
          <w:highlight w:val="none"/>
        </w:rPr>
      </w:pPr>
      <w:r>
        <w:rPr>
          <w:rFonts w:hint="default" w:ascii="Calibri" w:hAnsi="Calibri" w:cs="Calibri"/>
          <w:color w:val="auto"/>
          <w:kern w:val="0"/>
          <w:sz w:val="28"/>
          <w:szCs w:val="28"/>
          <w:highlight w:val="none"/>
        </w:rPr>
        <w:t xml:space="preserve"> </w:t>
      </w:r>
    </w:p>
    <w:p w14:paraId="646879DF">
      <w:pPr>
        <w:pStyle w:val="2"/>
        <w:widowControl/>
        <w:spacing w:before="0" w:beforeAutospacing="1"/>
        <w:ind w:leftChars="200" w:right="0" w:firstLine="400"/>
        <w:rPr>
          <w:rFonts w:hint="default" w:ascii="Calibri" w:hAnsi="Calibri" w:cs="Calibri"/>
          <w:color w:val="auto"/>
          <w:kern w:val="0"/>
          <w:sz w:val="28"/>
          <w:szCs w:val="28"/>
          <w:highlight w:val="none"/>
        </w:rPr>
      </w:pPr>
      <w:r>
        <w:rPr>
          <w:rFonts w:hint="default" w:ascii="Calibri" w:hAnsi="Calibri" w:cs="Calibri"/>
          <w:color w:val="auto"/>
          <w:kern w:val="0"/>
          <w:sz w:val="28"/>
          <w:szCs w:val="28"/>
          <w:highlight w:val="none"/>
        </w:rPr>
        <w:t xml:space="preserve"> </w:t>
      </w:r>
    </w:p>
    <w:p w14:paraId="7F0E1EDC">
      <w:pPr>
        <w:pStyle w:val="2"/>
        <w:widowControl/>
        <w:spacing w:before="0" w:beforeAutospacing="1"/>
        <w:ind w:leftChars="200" w:right="0" w:firstLine="400"/>
        <w:rPr>
          <w:rFonts w:hint="default" w:ascii="Calibri" w:hAnsi="Calibri" w:cs="Calibri"/>
          <w:color w:val="auto"/>
          <w:kern w:val="0"/>
          <w:sz w:val="28"/>
          <w:szCs w:val="28"/>
          <w:highlight w:val="none"/>
        </w:rPr>
      </w:pPr>
      <w:r>
        <w:rPr>
          <w:rFonts w:hint="default" w:ascii="Calibri" w:hAnsi="Calibri" w:cs="Calibri"/>
          <w:color w:val="auto"/>
          <w:kern w:val="0"/>
          <w:sz w:val="28"/>
          <w:szCs w:val="28"/>
          <w:highlight w:val="none"/>
        </w:rPr>
        <w:t xml:space="preserve"> </w:t>
      </w:r>
    </w:p>
    <w:p w14:paraId="2589AE90">
      <w:pPr>
        <w:pStyle w:val="2"/>
        <w:widowControl/>
        <w:spacing w:before="0" w:beforeAutospacing="1"/>
        <w:ind w:leftChars="200" w:right="0" w:firstLine="400"/>
        <w:rPr>
          <w:rFonts w:hint="default" w:ascii="Calibri" w:hAnsi="Calibri" w:cs="Calibri"/>
          <w:color w:val="auto"/>
          <w:kern w:val="0"/>
          <w:sz w:val="28"/>
          <w:szCs w:val="28"/>
          <w:highlight w:val="none"/>
        </w:rPr>
      </w:pPr>
      <w:r>
        <w:rPr>
          <w:rFonts w:hint="default" w:ascii="Calibri" w:hAnsi="Calibri" w:cs="Calibri"/>
          <w:color w:val="auto"/>
          <w:kern w:val="0"/>
          <w:sz w:val="28"/>
          <w:szCs w:val="28"/>
          <w:highlight w:val="none"/>
        </w:rPr>
        <w:t xml:space="preserve"> </w:t>
      </w:r>
    </w:p>
    <w:p w14:paraId="76F89BB1">
      <w:pPr>
        <w:pStyle w:val="2"/>
        <w:widowControl/>
        <w:spacing w:before="0" w:beforeAutospacing="1"/>
        <w:ind w:leftChars="200" w:right="0" w:firstLine="400"/>
        <w:rPr>
          <w:rFonts w:hint="default" w:ascii="Calibri" w:hAnsi="Calibri" w:cs="Calibri"/>
          <w:color w:val="auto"/>
          <w:kern w:val="0"/>
          <w:sz w:val="28"/>
          <w:szCs w:val="28"/>
          <w:highlight w:val="none"/>
        </w:rPr>
      </w:pPr>
      <w:r>
        <w:rPr>
          <w:rFonts w:hint="default" w:ascii="Calibri" w:hAnsi="Calibri" w:cs="Calibri"/>
          <w:color w:val="auto"/>
          <w:kern w:val="0"/>
          <w:sz w:val="28"/>
          <w:szCs w:val="28"/>
          <w:highlight w:val="none"/>
        </w:rPr>
        <w:t xml:space="preserve"> </w:t>
      </w:r>
    </w:p>
    <w:p w14:paraId="20F63040">
      <w:pPr>
        <w:pStyle w:val="2"/>
        <w:widowControl/>
        <w:spacing w:before="0" w:beforeAutospacing="1"/>
        <w:ind w:leftChars="200" w:right="0" w:firstLine="400"/>
        <w:rPr>
          <w:rFonts w:hint="default" w:ascii="Calibri" w:hAnsi="Calibri" w:cs="Calibri"/>
          <w:color w:val="auto"/>
          <w:kern w:val="0"/>
          <w:sz w:val="28"/>
          <w:szCs w:val="28"/>
          <w:highlight w:val="none"/>
        </w:rPr>
      </w:pPr>
      <w:r>
        <w:rPr>
          <w:rFonts w:hint="default" w:ascii="Calibri" w:hAnsi="Calibri" w:cs="Calibri"/>
          <w:color w:val="auto"/>
          <w:kern w:val="0"/>
          <w:sz w:val="28"/>
          <w:szCs w:val="28"/>
          <w:highlight w:val="none"/>
        </w:rPr>
        <w:t xml:space="preserve"> </w:t>
      </w:r>
    </w:p>
    <w:p w14:paraId="04097C18">
      <w:pPr>
        <w:pStyle w:val="2"/>
        <w:widowControl/>
        <w:spacing w:before="0" w:beforeAutospacing="1"/>
        <w:ind w:leftChars="200" w:right="0" w:firstLine="400"/>
        <w:rPr>
          <w:rFonts w:hint="default" w:ascii="Calibri" w:hAnsi="Calibri" w:cs="Calibri"/>
          <w:color w:val="auto"/>
          <w:kern w:val="0"/>
          <w:sz w:val="28"/>
          <w:szCs w:val="28"/>
          <w:highlight w:val="none"/>
        </w:rPr>
      </w:pPr>
      <w:r>
        <w:rPr>
          <w:rFonts w:hint="default" w:ascii="Calibri" w:hAnsi="Calibri" w:cs="Calibri"/>
          <w:color w:val="auto"/>
          <w:kern w:val="0"/>
          <w:sz w:val="28"/>
          <w:szCs w:val="28"/>
          <w:highlight w:val="none"/>
        </w:rPr>
        <w:t xml:space="preserve"> </w:t>
      </w:r>
    </w:p>
    <w:p w14:paraId="4E9F77B8">
      <w:pP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br w:type="page"/>
      </w:r>
    </w:p>
    <w:p w14:paraId="4CC51D18">
      <w:pPr>
        <w:pStyle w:val="2"/>
        <w:widowControl/>
        <w:spacing w:before="0" w:beforeAutospacing="1"/>
        <w:ind w:left="0" w:leftChars="0" w:right="0" w:firstLine="0" w:firstLineChars="0"/>
        <w:rPr>
          <w:rFonts w:hint="eastAsia" w:ascii="Calibri" w:hAnsi="Calibri" w:eastAsia="宋体" w:cs="Times New Roman"/>
          <w:color w:val="auto"/>
          <w:kern w:val="0"/>
          <w:sz w:val="28"/>
          <w:szCs w:val="28"/>
          <w:highlight w:val="none"/>
          <w:lang w:eastAsia="zh-CN"/>
        </w:rPr>
      </w:pPr>
      <w:r>
        <w:rPr>
          <w:rFonts w:hint="eastAsia" w:ascii="宋体" w:hAnsi="宋体" w:eastAsia="宋体" w:cs="宋体"/>
          <w:color w:val="auto"/>
          <w:kern w:val="0"/>
          <w:sz w:val="28"/>
          <w:szCs w:val="28"/>
          <w:highlight w:val="none"/>
        </w:rPr>
        <w:t>附件</w:t>
      </w:r>
      <w:r>
        <w:rPr>
          <w:rFonts w:hint="eastAsia" w:eastAsia="宋体" w:cs="Calibri"/>
          <w:color w:val="auto"/>
          <w:kern w:val="0"/>
          <w:sz w:val="28"/>
          <w:szCs w:val="28"/>
          <w:highlight w:val="none"/>
          <w:lang w:val="en-US" w:eastAsia="zh-CN"/>
        </w:rPr>
        <w:t>6</w:t>
      </w:r>
    </w:p>
    <w:p w14:paraId="15AE6F35">
      <w:pPr>
        <w:pStyle w:val="2"/>
        <w:widowControl/>
        <w:spacing w:before="0" w:beforeAutospacing="0" w:after="0"/>
        <w:ind w:left="0" w:leftChars="0" w:right="0" w:firstLine="0" w:firstLineChars="0"/>
        <w:jc w:val="center"/>
        <w:rPr>
          <w:rFonts w:hint="default" w:ascii="Calibri" w:hAnsi="Calibri" w:cs="Calibri"/>
          <w:color w:val="auto"/>
          <w:kern w:val="0"/>
          <w:sz w:val="28"/>
          <w:szCs w:val="28"/>
          <w:highlight w:val="none"/>
        </w:rPr>
      </w:pPr>
      <w:r>
        <w:rPr>
          <w:rFonts w:hint="default" w:ascii="方正小标宋简体" w:hAnsi="方正小标宋简体" w:eastAsia="方正小标宋简体" w:cs="方正小标宋简体"/>
          <w:color w:val="auto"/>
          <w:kern w:val="0"/>
          <w:sz w:val="28"/>
          <w:szCs w:val="28"/>
          <w:highlight w:val="none"/>
        </w:rPr>
        <w:t>主要人员简历表</w:t>
      </w:r>
    </w:p>
    <w:p w14:paraId="3438446F">
      <w:pPr>
        <w:pStyle w:val="2"/>
        <w:widowControl/>
        <w:spacing w:before="0" w:beforeAutospacing="1"/>
        <w:ind w:leftChars="200" w:right="0" w:firstLine="400"/>
        <w:rPr>
          <w:rFonts w:hint="default" w:ascii="Calibri" w:hAnsi="Calibri" w:cs="Calibri"/>
          <w:color w:val="auto"/>
          <w:kern w:val="0"/>
          <w:sz w:val="28"/>
          <w:szCs w:val="28"/>
          <w:highlight w:val="none"/>
        </w:rPr>
      </w:pPr>
      <w:r>
        <w:rPr>
          <w:rFonts w:hint="default" w:ascii="Calibri" w:hAnsi="Calibri" w:cs="Calibri"/>
          <w:color w:val="auto"/>
          <w:kern w:val="0"/>
          <w:sz w:val="28"/>
          <w:szCs w:val="28"/>
          <w:highlight w:val="none"/>
        </w:rPr>
        <w:t xml:space="preserve"> </w:t>
      </w:r>
    </w:p>
    <w:p w14:paraId="7FC81C70">
      <w:pPr>
        <w:pStyle w:val="2"/>
        <w:widowControl/>
        <w:spacing w:before="0" w:beforeAutospacing="1"/>
        <w:ind w:leftChars="200" w:right="0" w:firstLine="400"/>
        <w:rPr>
          <w:rFonts w:hint="default" w:ascii="Calibri" w:hAnsi="Calibri" w:cs="Calibri"/>
          <w:color w:val="auto"/>
          <w:kern w:val="0"/>
          <w:sz w:val="28"/>
          <w:szCs w:val="28"/>
          <w:highlight w:val="none"/>
        </w:rPr>
      </w:pPr>
      <w:r>
        <w:rPr>
          <w:rFonts w:hint="default" w:ascii="Calibri" w:hAnsi="Calibri" w:cs="Calibri"/>
          <w:color w:val="auto"/>
          <w:kern w:val="0"/>
          <w:sz w:val="28"/>
          <w:szCs w:val="28"/>
          <w:highlight w:val="none"/>
        </w:rPr>
        <w:t xml:space="preserve"> </w:t>
      </w:r>
    </w:p>
    <w:p w14:paraId="671D3876">
      <w:pPr>
        <w:pStyle w:val="2"/>
        <w:widowControl/>
        <w:spacing w:before="0" w:beforeAutospacing="1"/>
        <w:ind w:leftChars="200" w:right="0" w:firstLine="400"/>
        <w:rPr>
          <w:rFonts w:hint="default" w:ascii="Calibri" w:hAnsi="Calibri" w:cs="Calibri"/>
          <w:color w:val="auto"/>
          <w:kern w:val="0"/>
          <w:sz w:val="28"/>
          <w:szCs w:val="28"/>
          <w:highlight w:val="none"/>
        </w:rPr>
      </w:pPr>
      <w:r>
        <w:rPr>
          <w:rFonts w:hint="default" w:ascii="Calibri" w:hAnsi="Calibri" w:cs="Calibri"/>
          <w:color w:val="auto"/>
          <w:kern w:val="0"/>
          <w:sz w:val="28"/>
          <w:szCs w:val="28"/>
          <w:highlight w:val="none"/>
        </w:rPr>
        <w:t xml:space="preserve"> </w:t>
      </w:r>
    </w:p>
    <w:p w14:paraId="7EDEDF7E">
      <w:pPr>
        <w:pStyle w:val="2"/>
        <w:widowControl/>
        <w:spacing w:before="0" w:beforeAutospacing="1"/>
        <w:ind w:leftChars="200" w:right="0" w:firstLine="400"/>
        <w:rPr>
          <w:rFonts w:hint="default" w:ascii="Calibri" w:hAnsi="Calibri" w:cs="Calibri"/>
          <w:color w:val="auto"/>
          <w:kern w:val="0"/>
          <w:sz w:val="28"/>
          <w:szCs w:val="28"/>
          <w:highlight w:val="none"/>
        </w:rPr>
      </w:pPr>
      <w:r>
        <w:rPr>
          <w:rFonts w:hint="default" w:ascii="Calibri" w:hAnsi="Calibri" w:cs="Calibri"/>
          <w:color w:val="auto"/>
          <w:kern w:val="0"/>
          <w:sz w:val="28"/>
          <w:szCs w:val="28"/>
          <w:highlight w:val="none"/>
        </w:rPr>
        <w:t xml:space="preserve"> </w:t>
      </w:r>
    </w:p>
    <w:p w14:paraId="5566B6C8">
      <w:pPr>
        <w:pStyle w:val="2"/>
        <w:widowControl/>
        <w:spacing w:before="0" w:beforeAutospacing="1"/>
        <w:ind w:leftChars="200" w:right="0" w:firstLine="400"/>
        <w:rPr>
          <w:rFonts w:hint="default" w:ascii="Calibri" w:hAnsi="Calibri" w:cs="Calibri"/>
          <w:color w:val="auto"/>
          <w:kern w:val="0"/>
          <w:sz w:val="28"/>
          <w:szCs w:val="28"/>
          <w:highlight w:val="none"/>
        </w:rPr>
      </w:pPr>
      <w:r>
        <w:rPr>
          <w:rFonts w:hint="default" w:ascii="Calibri" w:hAnsi="Calibri" w:cs="Calibri"/>
          <w:color w:val="auto"/>
          <w:kern w:val="0"/>
          <w:sz w:val="28"/>
          <w:szCs w:val="28"/>
          <w:highlight w:val="none"/>
        </w:rPr>
        <w:t xml:space="preserve"> </w:t>
      </w:r>
    </w:p>
    <w:p w14:paraId="3025F64F">
      <w:pPr>
        <w:pStyle w:val="2"/>
        <w:widowControl/>
        <w:spacing w:before="0" w:beforeAutospacing="1"/>
        <w:ind w:leftChars="200" w:right="0" w:firstLine="400"/>
        <w:rPr>
          <w:rFonts w:hint="default" w:ascii="Calibri" w:hAnsi="Calibri" w:cs="Calibri"/>
          <w:color w:val="auto"/>
          <w:kern w:val="0"/>
          <w:sz w:val="28"/>
          <w:szCs w:val="28"/>
          <w:highlight w:val="none"/>
        </w:rPr>
      </w:pPr>
      <w:r>
        <w:rPr>
          <w:rFonts w:hint="default" w:ascii="Calibri" w:hAnsi="Calibri" w:cs="Calibri"/>
          <w:color w:val="auto"/>
          <w:kern w:val="0"/>
          <w:sz w:val="28"/>
          <w:szCs w:val="28"/>
          <w:highlight w:val="none"/>
        </w:rPr>
        <w:t xml:space="preserve"> </w:t>
      </w:r>
    </w:p>
    <w:p w14:paraId="42B39738">
      <w:pPr>
        <w:pStyle w:val="2"/>
        <w:widowControl/>
        <w:spacing w:before="0" w:beforeAutospacing="1"/>
        <w:ind w:leftChars="200" w:right="0" w:firstLine="400"/>
        <w:rPr>
          <w:rFonts w:hint="default" w:ascii="Calibri" w:hAnsi="Calibri" w:cs="Calibri"/>
          <w:color w:val="auto"/>
          <w:kern w:val="0"/>
          <w:sz w:val="28"/>
          <w:szCs w:val="28"/>
          <w:highlight w:val="none"/>
        </w:rPr>
      </w:pPr>
      <w:r>
        <w:rPr>
          <w:rFonts w:hint="default" w:ascii="Calibri" w:hAnsi="Calibri" w:cs="Calibri"/>
          <w:color w:val="auto"/>
          <w:kern w:val="0"/>
          <w:sz w:val="28"/>
          <w:szCs w:val="28"/>
          <w:highlight w:val="none"/>
        </w:rPr>
        <w:t xml:space="preserve"> </w:t>
      </w:r>
    </w:p>
    <w:p w14:paraId="075AF571">
      <w:pPr>
        <w:pStyle w:val="2"/>
        <w:widowControl/>
        <w:spacing w:before="0" w:beforeAutospacing="1"/>
        <w:ind w:leftChars="200" w:right="0" w:firstLine="400"/>
        <w:rPr>
          <w:rFonts w:hint="default" w:ascii="Calibri" w:hAnsi="Calibri" w:cs="Calibri"/>
          <w:color w:val="auto"/>
          <w:kern w:val="0"/>
          <w:sz w:val="28"/>
          <w:szCs w:val="28"/>
          <w:highlight w:val="none"/>
        </w:rPr>
      </w:pPr>
      <w:r>
        <w:rPr>
          <w:rFonts w:hint="default" w:ascii="Calibri" w:hAnsi="Calibri" w:cs="Calibri"/>
          <w:color w:val="auto"/>
          <w:kern w:val="0"/>
          <w:sz w:val="28"/>
          <w:szCs w:val="28"/>
          <w:highlight w:val="none"/>
        </w:rPr>
        <w:t xml:space="preserve"> </w:t>
      </w:r>
    </w:p>
    <w:p w14:paraId="61457EEE">
      <w:pPr>
        <w:pStyle w:val="2"/>
        <w:widowControl/>
        <w:spacing w:before="0" w:beforeAutospacing="1"/>
        <w:ind w:leftChars="200" w:right="0" w:firstLine="400"/>
        <w:rPr>
          <w:rFonts w:hint="default" w:ascii="Calibri" w:hAnsi="Calibri" w:cs="Calibri"/>
          <w:color w:val="auto"/>
          <w:kern w:val="0"/>
          <w:sz w:val="28"/>
          <w:szCs w:val="28"/>
          <w:highlight w:val="none"/>
        </w:rPr>
      </w:pPr>
      <w:r>
        <w:rPr>
          <w:rFonts w:hint="default" w:ascii="Calibri" w:hAnsi="Calibri" w:cs="Calibri"/>
          <w:color w:val="auto"/>
          <w:kern w:val="0"/>
          <w:sz w:val="28"/>
          <w:szCs w:val="28"/>
          <w:highlight w:val="none"/>
        </w:rPr>
        <w:t xml:space="preserve"> </w:t>
      </w:r>
    </w:p>
    <w:p w14:paraId="7663C3E2">
      <w:pPr>
        <w:pStyle w:val="2"/>
        <w:widowControl/>
        <w:spacing w:before="0" w:beforeAutospacing="1"/>
        <w:ind w:leftChars="200" w:right="0" w:firstLine="400"/>
        <w:rPr>
          <w:rFonts w:hint="default" w:ascii="Calibri" w:hAnsi="Calibri" w:cs="Calibri"/>
          <w:color w:val="auto"/>
          <w:kern w:val="0"/>
          <w:sz w:val="28"/>
          <w:szCs w:val="28"/>
          <w:highlight w:val="none"/>
        </w:rPr>
      </w:pPr>
      <w:r>
        <w:rPr>
          <w:rFonts w:hint="default" w:ascii="Calibri" w:hAnsi="Calibri" w:cs="Calibri"/>
          <w:color w:val="auto"/>
          <w:kern w:val="0"/>
          <w:sz w:val="28"/>
          <w:szCs w:val="28"/>
          <w:highlight w:val="none"/>
        </w:rPr>
        <w:t xml:space="preserve"> </w:t>
      </w:r>
    </w:p>
    <w:p w14:paraId="23CA4A81">
      <w:pP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br w:type="page"/>
      </w:r>
    </w:p>
    <w:p w14:paraId="6F646ED1">
      <w:pPr>
        <w:pStyle w:val="2"/>
        <w:widowControl/>
        <w:spacing w:before="0" w:beforeAutospacing="1"/>
        <w:ind w:left="0" w:leftChars="0" w:right="0" w:firstLine="0" w:firstLineChars="0"/>
        <w:rPr>
          <w:rFonts w:hint="eastAsia" w:ascii="Calibri" w:hAnsi="Calibri" w:eastAsia="宋体" w:cs="Times New Roman"/>
          <w:color w:val="auto"/>
          <w:kern w:val="0"/>
          <w:sz w:val="28"/>
          <w:szCs w:val="28"/>
          <w:highlight w:val="none"/>
          <w:lang w:eastAsia="zh-CN"/>
        </w:rPr>
      </w:pPr>
      <w:r>
        <w:rPr>
          <w:rFonts w:hint="eastAsia" w:ascii="宋体" w:hAnsi="宋体" w:eastAsia="宋体" w:cs="宋体"/>
          <w:color w:val="auto"/>
          <w:kern w:val="0"/>
          <w:sz w:val="28"/>
          <w:szCs w:val="28"/>
          <w:highlight w:val="none"/>
        </w:rPr>
        <w:t>附件</w:t>
      </w:r>
      <w:r>
        <w:rPr>
          <w:rFonts w:hint="eastAsia" w:eastAsia="宋体" w:cs="Calibri"/>
          <w:color w:val="auto"/>
          <w:kern w:val="0"/>
          <w:sz w:val="28"/>
          <w:szCs w:val="28"/>
          <w:highlight w:val="none"/>
          <w:lang w:val="en-US" w:eastAsia="zh-CN"/>
        </w:rPr>
        <w:t>7</w:t>
      </w:r>
    </w:p>
    <w:p w14:paraId="22BB7319">
      <w:pPr>
        <w:keepNext w:val="0"/>
        <w:keepLines w:val="0"/>
        <w:widowControl w:val="0"/>
        <w:suppressLineNumbers w:val="0"/>
        <w:spacing w:before="0" w:beforeAutospacing="0" w:after="0" w:afterAutospacing="0"/>
        <w:ind w:left="0" w:right="0"/>
        <w:jc w:val="center"/>
        <w:rPr>
          <w:rFonts w:hint="eastAsia" w:ascii="黑体" w:hAnsi="宋体" w:eastAsia="黑体" w:cs="黑体"/>
          <w:color w:val="auto"/>
          <w:kern w:val="2"/>
          <w:sz w:val="28"/>
          <w:szCs w:val="28"/>
          <w:highlight w:val="none"/>
        </w:rPr>
      </w:pPr>
      <w:r>
        <w:rPr>
          <w:rFonts w:hint="default" w:ascii="方正小标宋简体" w:hAnsi="方正小标宋简体" w:eastAsia="方正小标宋简体" w:cs="方正小标宋简体"/>
          <w:color w:val="auto"/>
          <w:kern w:val="2"/>
          <w:sz w:val="28"/>
          <w:szCs w:val="28"/>
          <w:highlight w:val="none"/>
          <w:lang w:val="en-US" w:eastAsia="zh-CN" w:bidi="ar"/>
        </w:rPr>
        <w:t>施工现场安全管理处罚细则</w:t>
      </w:r>
    </w:p>
    <w:p w14:paraId="6F80F032">
      <w:pPr>
        <w:keepNext w:val="0"/>
        <w:keepLines w:val="0"/>
        <w:widowControl w:val="0"/>
        <w:suppressLineNumbers w:val="0"/>
        <w:spacing w:before="0" w:beforeAutospacing="0" w:after="0" w:afterAutospacing="0"/>
        <w:ind w:left="0" w:right="0" w:firstLine="560" w:firstLineChars="200"/>
        <w:jc w:val="both"/>
        <w:rPr>
          <w:rFonts w:hint="eastAsia" w:ascii="黑体" w:hAnsi="宋体" w:eastAsia="黑体" w:cs="黑体"/>
          <w:color w:val="auto"/>
          <w:kern w:val="2"/>
          <w:sz w:val="28"/>
          <w:szCs w:val="28"/>
          <w:highlight w:val="none"/>
        </w:rPr>
      </w:pPr>
      <w:r>
        <w:rPr>
          <w:rFonts w:hint="eastAsia" w:ascii="黑体" w:hAnsi="宋体" w:eastAsia="黑体" w:cs="黑体"/>
          <w:color w:val="auto"/>
          <w:kern w:val="2"/>
          <w:sz w:val="28"/>
          <w:szCs w:val="28"/>
          <w:highlight w:val="none"/>
          <w:lang w:val="en-US" w:eastAsia="zh-CN" w:bidi="ar"/>
        </w:rPr>
        <w:t>一、安全文明施工方面</w:t>
      </w:r>
    </w:p>
    <w:p w14:paraId="0A975713">
      <w:pPr>
        <w:keepNext w:val="0"/>
        <w:keepLines w:val="0"/>
        <w:widowControl w:val="0"/>
        <w:numPr>
          <w:ilvl w:val="0"/>
          <w:numId w:val="3"/>
        </w:numPr>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进入工地的任何人员必须戴安全帽、扣好帽绳，违反者每人罚款</w:t>
      </w:r>
      <w:r>
        <w:rPr>
          <w:rFonts w:hint="default" w:ascii="Calibri" w:hAnsi="仿宋_GB2312" w:cs="仿宋_GB2312" w:eastAsiaTheme="minorEastAsia"/>
          <w:color w:val="auto"/>
          <w:kern w:val="2"/>
          <w:sz w:val="28"/>
          <w:szCs w:val="28"/>
          <w:highlight w:val="none"/>
          <w:lang w:val="en-US" w:eastAsia="zh-CN" w:bidi="ar"/>
        </w:rPr>
        <w:t xml:space="preserve"> 100 </w:t>
      </w:r>
      <w:r>
        <w:rPr>
          <w:rFonts w:hint="eastAsia" w:ascii="宋体" w:hAnsi="宋体" w:eastAsia="宋体" w:cs="宋体"/>
          <w:color w:val="auto"/>
          <w:kern w:val="2"/>
          <w:sz w:val="28"/>
          <w:szCs w:val="28"/>
          <w:highlight w:val="none"/>
          <w:lang w:val="en-US" w:eastAsia="zh-CN" w:bidi="ar"/>
        </w:rPr>
        <w:t xml:space="preserve">元。 </w:t>
      </w:r>
    </w:p>
    <w:p w14:paraId="42A476B0">
      <w:pPr>
        <w:keepNext w:val="0"/>
        <w:keepLines w:val="0"/>
        <w:widowControl w:val="0"/>
        <w:numPr>
          <w:ilvl w:val="0"/>
          <w:numId w:val="3"/>
        </w:numPr>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在施工现场作业的人员必须正确穿戴劳动保护用品，亚禁穿高跟鞋、拖鞋或光脚，</w:t>
      </w:r>
      <w:r>
        <w:rPr>
          <w:rFonts w:hint="default" w:ascii="Calibri" w:hAnsi="仿宋_GB2312" w:cs="仿宋_GB2312" w:eastAsiaTheme="minorEastAsia"/>
          <w:color w:val="auto"/>
          <w:kern w:val="2"/>
          <w:sz w:val="28"/>
          <w:szCs w:val="28"/>
          <w:highlight w:val="none"/>
          <w:lang w:val="en-US" w:eastAsia="zh-CN" w:bidi="ar"/>
        </w:rPr>
        <w:t xml:space="preserve"> </w:t>
      </w:r>
      <w:r>
        <w:rPr>
          <w:rFonts w:hint="eastAsia" w:ascii="宋体" w:hAnsi="宋体" w:eastAsia="宋体" w:cs="宋体"/>
          <w:color w:val="auto"/>
          <w:kern w:val="2"/>
          <w:sz w:val="28"/>
          <w:szCs w:val="28"/>
          <w:highlight w:val="none"/>
          <w:lang w:val="en-US" w:eastAsia="zh-CN" w:bidi="ar"/>
        </w:rPr>
        <w:t>违者每例罚款</w:t>
      </w:r>
      <w:r>
        <w:rPr>
          <w:rFonts w:hint="default" w:ascii="Calibri" w:hAnsi="仿宋_GB2312" w:cs="仿宋_GB2312" w:eastAsiaTheme="minorEastAsia"/>
          <w:color w:val="auto"/>
          <w:kern w:val="2"/>
          <w:sz w:val="28"/>
          <w:szCs w:val="28"/>
          <w:highlight w:val="none"/>
          <w:lang w:val="en-US" w:eastAsia="zh-CN" w:bidi="ar"/>
        </w:rPr>
        <w:t>100</w:t>
      </w:r>
      <w:r>
        <w:rPr>
          <w:rFonts w:hint="eastAsia" w:ascii="宋体" w:hAnsi="宋体" w:eastAsia="宋体" w:cs="宋体"/>
          <w:color w:val="auto"/>
          <w:kern w:val="2"/>
          <w:sz w:val="28"/>
          <w:szCs w:val="28"/>
          <w:highlight w:val="none"/>
          <w:lang w:val="en-US" w:eastAsia="zh-CN" w:bidi="ar"/>
        </w:rPr>
        <w:t>元。</w:t>
      </w:r>
    </w:p>
    <w:p w14:paraId="372F802B">
      <w:pPr>
        <w:keepNext w:val="0"/>
        <w:keepLines w:val="0"/>
        <w:widowControl w:val="0"/>
        <w:numPr>
          <w:ilvl w:val="0"/>
          <w:numId w:val="3"/>
        </w:numPr>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酒后作业的，罚款</w:t>
      </w:r>
      <w:r>
        <w:rPr>
          <w:rFonts w:hint="default" w:ascii="Calibri" w:hAnsi="仿宋_GB2312" w:cs="仿宋_GB2312" w:eastAsiaTheme="minorEastAsia"/>
          <w:color w:val="auto"/>
          <w:kern w:val="2"/>
          <w:sz w:val="28"/>
          <w:szCs w:val="28"/>
          <w:highlight w:val="none"/>
          <w:lang w:val="en-US" w:eastAsia="zh-CN" w:bidi="ar"/>
        </w:rPr>
        <w:t>300</w:t>
      </w:r>
      <w:r>
        <w:rPr>
          <w:rFonts w:hint="eastAsia" w:ascii="宋体" w:hAnsi="宋体" w:eastAsia="宋体" w:cs="宋体"/>
          <w:color w:val="auto"/>
          <w:kern w:val="2"/>
          <w:sz w:val="28"/>
          <w:szCs w:val="28"/>
          <w:highlight w:val="none"/>
          <w:lang w:val="en-US" w:eastAsia="zh-CN" w:bidi="ar"/>
        </w:rPr>
        <w:t>元。</w:t>
      </w:r>
    </w:p>
    <w:p w14:paraId="40DD2303">
      <w:pPr>
        <w:keepNext w:val="0"/>
        <w:keepLines w:val="0"/>
        <w:widowControl w:val="0"/>
        <w:numPr>
          <w:ilvl w:val="0"/>
          <w:numId w:val="3"/>
        </w:numPr>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特种作业人员不持有效证件上岗的，罚款</w:t>
      </w:r>
      <w:r>
        <w:rPr>
          <w:rFonts w:hint="default" w:ascii="Calibri" w:hAnsi="仿宋_GB2312" w:cs="仿宋_GB2312" w:eastAsiaTheme="minorEastAsia"/>
          <w:color w:val="auto"/>
          <w:kern w:val="2"/>
          <w:sz w:val="28"/>
          <w:szCs w:val="28"/>
          <w:highlight w:val="none"/>
          <w:lang w:val="en-US" w:eastAsia="zh-CN" w:bidi="ar"/>
        </w:rPr>
        <w:t xml:space="preserve"> 500 </w:t>
      </w:r>
      <w:r>
        <w:rPr>
          <w:rFonts w:hint="eastAsia" w:ascii="宋体" w:hAnsi="宋体" w:eastAsia="宋体" w:cs="宋体"/>
          <w:color w:val="auto"/>
          <w:kern w:val="2"/>
          <w:sz w:val="28"/>
          <w:szCs w:val="28"/>
          <w:highlight w:val="none"/>
          <w:lang w:val="en-US" w:eastAsia="zh-CN" w:bidi="ar"/>
        </w:rPr>
        <w:t>元</w:t>
      </w:r>
      <w:r>
        <w:rPr>
          <w:rFonts w:hint="default" w:ascii="Calibri" w:hAnsi="仿宋_GB2312" w:cs="仿宋_GB2312" w:eastAsiaTheme="minorEastAsia"/>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 xml:space="preserve">超过有效期，罚款 </w:t>
      </w:r>
      <w:r>
        <w:rPr>
          <w:rFonts w:hint="default" w:ascii="Calibri" w:hAnsi="Calibri" w:cs="Calibri" w:eastAsiaTheme="minorEastAsia"/>
          <w:color w:val="auto"/>
          <w:kern w:val="2"/>
          <w:sz w:val="28"/>
          <w:szCs w:val="28"/>
          <w:highlight w:val="none"/>
          <w:lang w:val="en-US" w:eastAsia="zh-CN" w:bidi="ar"/>
        </w:rPr>
        <w:t xml:space="preserve">300 </w:t>
      </w:r>
      <w:r>
        <w:rPr>
          <w:rFonts w:hint="eastAsia" w:ascii="宋体" w:hAnsi="宋体" w:eastAsia="宋体" w:cs="宋体"/>
          <w:color w:val="auto"/>
          <w:kern w:val="2"/>
          <w:sz w:val="28"/>
          <w:szCs w:val="28"/>
          <w:highlight w:val="none"/>
          <w:lang w:val="en-US" w:eastAsia="zh-CN" w:bidi="ar"/>
        </w:rPr>
        <w:t>元</w:t>
      </w:r>
      <w:r>
        <w:rPr>
          <w:rFonts w:hint="default" w:ascii="Calibri" w:hAnsi="仿宋_GB2312" w:cs="仿宋_GB2312" w:eastAsiaTheme="minorEastAsia"/>
          <w:color w:val="auto"/>
          <w:kern w:val="2"/>
          <w:sz w:val="28"/>
          <w:szCs w:val="28"/>
          <w:highlight w:val="none"/>
          <w:lang w:val="en-US" w:eastAsia="zh-CN" w:bidi="ar"/>
        </w:rPr>
        <w:t xml:space="preserve">; </w:t>
      </w:r>
      <w:r>
        <w:rPr>
          <w:rFonts w:hint="eastAsia" w:ascii="宋体" w:hAnsi="宋体" w:eastAsia="宋体" w:cs="宋体"/>
          <w:color w:val="auto"/>
          <w:kern w:val="2"/>
          <w:sz w:val="28"/>
          <w:szCs w:val="28"/>
          <w:highlight w:val="none"/>
          <w:lang w:val="en-US" w:eastAsia="zh-CN" w:bidi="ar"/>
        </w:rPr>
        <w:t>人员未备案，罚款</w:t>
      </w:r>
      <w:r>
        <w:rPr>
          <w:rFonts w:hint="default" w:ascii="Calibri" w:hAnsi="仿宋_GB2312" w:cs="仿宋_GB2312" w:eastAsiaTheme="minorEastAsia"/>
          <w:color w:val="auto"/>
          <w:kern w:val="2"/>
          <w:sz w:val="28"/>
          <w:szCs w:val="28"/>
          <w:highlight w:val="none"/>
          <w:lang w:val="en-US" w:eastAsia="zh-CN" w:bidi="ar"/>
        </w:rPr>
        <w:t xml:space="preserve"> 300 </w:t>
      </w:r>
      <w:r>
        <w:rPr>
          <w:rFonts w:hint="eastAsia" w:ascii="宋体" w:hAnsi="宋体" w:eastAsia="宋体" w:cs="宋体"/>
          <w:color w:val="auto"/>
          <w:kern w:val="2"/>
          <w:sz w:val="28"/>
          <w:szCs w:val="28"/>
          <w:highlight w:val="none"/>
          <w:lang w:val="en-US" w:eastAsia="zh-CN" w:bidi="ar"/>
        </w:rPr>
        <w:t>元。</w:t>
      </w:r>
    </w:p>
    <w:p w14:paraId="05B19DE8">
      <w:pPr>
        <w:keepNext w:val="0"/>
        <w:keepLines w:val="0"/>
        <w:widowControl w:val="0"/>
        <w:numPr>
          <w:ilvl w:val="0"/>
          <w:numId w:val="3"/>
        </w:numPr>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在施工现场打架斗殴的，罚款</w:t>
      </w:r>
      <w:r>
        <w:rPr>
          <w:rFonts w:hint="default" w:ascii="Calibri" w:hAnsi="仿宋_GB2312" w:cs="仿宋_GB2312" w:eastAsiaTheme="minorEastAsia"/>
          <w:color w:val="auto"/>
          <w:kern w:val="2"/>
          <w:sz w:val="28"/>
          <w:szCs w:val="28"/>
          <w:highlight w:val="none"/>
          <w:lang w:val="en-US" w:eastAsia="zh-CN" w:bidi="ar"/>
        </w:rPr>
        <w:t>1000</w:t>
      </w:r>
      <w:r>
        <w:rPr>
          <w:rFonts w:hint="eastAsia" w:ascii="宋体" w:hAnsi="宋体" w:eastAsia="宋体" w:cs="宋体"/>
          <w:color w:val="auto"/>
          <w:kern w:val="2"/>
          <w:sz w:val="28"/>
          <w:szCs w:val="28"/>
          <w:highlight w:val="none"/>
          <w:lang w:val="en-US" w:eastAsia="zh-CN" w:bidi="ar"/>
        </w:rPr>
        <w:t>元</w:t>
      </w:r>
      <w:r>
        <w:rPr>
          <w:rFonts w:hint="default" w:ascii="Calibri" w:hAnsi="Calibri" w:cs="Calibri" w:eastAsiaTheme="minorEastAsia"/>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 xml:space="preserve">工作时间在施工现场戏耍打闹的，罚款 </w:t>
      </w:r>
      <w:r>
        <w:rPr>
          <w:rFonts w:hint="default" w:ascii="Calibri" w:hAnsi="Calibri" w:cs="Calibri" w:eastAsiaTheme="minorEastAsia"/>
          <w:color w:val="auto"/>
          <w:kern w:val="2"/>
          <w:sz w:val="28"/>
          <w:szCs w:val="28"/>
          <w:highlight w:val="none"/>
          <w:lang w:val="en-US" w:eastAsia="zh-CN" w:bidi="ar"/>
        </w:rPr>
        <w:t>100</w:t>
      </w:r>
      <w:r>
        <w:rPr>
          <w:rFonts w:hint="eastAsia" w:ascii="宋体" w:hAnsi="宋体" w:eastAsia="宋体" w:cs="宋体"/>
          <w:color w:val="auto"/>
          <w:kern w:val="2"/>
          <w:sz w:val="28"/>
          <w:szCs w:val="28"/>
          <w:highlight w:val="none"/>
          <w:lang w:val="en-US" w:eastAsia="zh-CN" w:bidi="ar"/>
        </w:rPr>
        <w:t>元。</w:t>
      </w:r>
    </w:p>
    <w:p w14:paraId="6B394FFC">
      <w:pPr>
        <w:keepNext w:val="0"/>
        <w:keepLines w:val="0"/>
        <w:widowControl w:val="0"/>
        <w:numPr>
          <w:ilvl w:val="0"/>
          <w:numId w:val="3"/>
        </w:numPr>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施工人员私自拆除或随意挪动</w:t>
      </w:r>
      <w:r>
        <w:rPr>
          <w:rFonts w:hint="default" w:ascii="Calibri" w:hAnsi="仿宋_GB2312" w:cs="仿宋_GB2312" w:eastAsiaTheme="minorEastAsia"/>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用</w:t>
      </w:r>
      <w:r>
        <w:rPr>
          <w:rFonts w:hint="default" w:ascii="Calibri" w:hAnsi="Calibri" w:cs="Calibri" w:eastAsiaTheme="minorEastAsia"/>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施工现场的防护设施或消防设施、安全标志的，罚款</w:t>
      </w:r>
      <w:r>
        <w:rPr>
          <w:rFonts w:hint="default" w:ascii="Calibri" w:hAnsi="Calibri" w:cs="Calibri" w:eastAsiaTheme="minorEastAsia"/>
          <w:color w:val="auto"/>
          <w:kern w:val="2"/>
          <w:sz w:val="28"/>
          <w:szCs w:val="28"/>
          <w:highlight w:val="none"/>
          <w:lang w:val="en-US" w:eastAsia="zh-CN" w:bidi="ar"/>
        </w:rPr>
        <w:t>500-1000</w:t>
      </w:r>
      <w:r>
        <w:rPr>
          <w:rFonts w:hint="eastAsia" w:ascii="宋体" w:hAnsi="宋体" w:eastAsia="宋体" w:cs="宋体"/>
          <w:color w:val="auto"/>
          <w:kern w:val="2"/>
          <w:sz w:val="28"/>
          <w:szCs w:val="28"/>
          <w:highlight w:val="none"/>
          <w:lang w:val="en-US" w:eastAsia="zh-CN" w:bidi="ar"/>
        </w:rPr>
        <w:t>元。</w:t>
      </w:r>
    </w:p>
    <w:p w14:paraId="00B327B2">
      <w:pPr>
        <w:keepNext w:val="0"/>
        <w:keepLines w:val="0"/>
        <w:widowControl w:val="0"/>
        <w:numPr>
          <w:ilvl w:val="0"/>
          <w:numId w:val="3"/>
        </w:numPr>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在没有防护设施的高空、悬崖和陡坡上作业必须系好安全带，违者每例罚款</w:t>
      </w:r>
      <w:r>
        <w:rPr>
          <w:rFonts w:hint="default" w:ascii="Calibri" w:hAnsi="仿宋_GB2312" w:cs="仿宋_GB2312" w:eastAsiaTheme="minorEastAsia"/>
          <w:color w:val="auto"/>
          <w:kern w:val="2"/>
          <w:sz w:val="28"/>
          <w:szCs w:val="28"/>
          <w:highlight w:val="none"/>
          <w:lang w:val="en-US" w:eastAsia="zh-CN" w:bidi="ar"/>
        </w:rPr>
        <w:t>100</w:t>
      </w:r>
      <w:r>
        <w:rPr>
          <w:rFonts w:hint="eastAsia" w:ascii="宋体" w:hAnsi="宋体" w:eastAsia="宋体" w:cs="宋体"/>
          <w:color w:val="auto"/>
          <w:kern w:val="2"/>
          <w:sz w:val="28"/>
          <w:szCs w:val="28"/>
          <w:highlight w:val="none"/>
          <w:lang w:val="en-US" w:eastAsia="zh-CN" w:bidi="ar"/>
        </w:rPr>
        <w:t>元。</w:t>
      </w:r>
    </w:p>
    <w:p w14:paraId="13F38305">
      <w:pPr>
        <w:keepNext w:val="0"/>
        <w:keepLines w:val="0"/>
        <w:widowControl w:val="0"/>
        <w:numPr>
          <w:ilvl w:val="0"/>
          <w:numId w:val="3"/>
        </w:numPr>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施工期间，外脚手架、钢井架各立面设置密目安全网和挡脚板，两侧面和外立面设置疏目安全网，违者每例罚款</w:t>
      </w:r>
      <w:r>
        <w:rPr>
          <w:rFonts w:hint="default" w:ascii="Calibri" w:hAnsi="仿宋_GB2312" w:cs="仿宋_GB2312" w:eastAsiaTheme="minorEastAsia"/>
          <w:color w:val="auto"/>
          <w:kern w:val="2"/>
          <w:sz w:val="28"/>
          <w:szCs w:val="28"/>
          <w:highlight w:val="none"/>
          <w:lang w:val="en-US" w:eastAsia="zh-CN" w:bidi="ar"/>
        </w:rPr>
        <w:t xml:space="preserve"> 200-500</w:t>
      </w:r>
      <w:r>
        <w:rPr>
          <w:rFonts w:hint="eastAsia" w:ascii="宋体" w:hAnsi="宋体" w:eastAsia="宋体" w:cs="宋体"/>
          <w:color w:val="auto"/>
          <w:kern w:val="2"/>
          <w:sz w:val="28"/>
          <w:szCs w:val="28"/>
          <w:highlight w:val="none"/>
          <w:lang w:val="en-US" w:eastAsia="zh-CN" w:bidi="ar"/>
        </w:rPr>
        <w:t>元。</w:t>
      </w:r>
    </w:p>
    <w:p w14:paraId="40B620AC">
      <w:pPr>
        <w:keepNext w:val="0"/>
        <w:keepLines w:val="0"/>
        <w:widowControl w:val="0"/>
        <w:numPr>
          <w:ilvl w:val="0"/>
          <w:numId w:val="3"/>
        </w:numPr>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从高处向下抛掷物品及建筑垃圾的，每件罚款</w:t>
      </w:r>
      <w:r>
        <w:rPr>
          <w:rFonts w:hint="default" w:ascii="Calibri" w:hAnsi="仿宋_GB2312" w:cs="仿宋_GB2312" w:eastAsiaTheme="minorEastAsia"/>
          <w:color w:val="auto"/>
          <w:kern w:val="2"/>
          <w:sz w:val="28"/>
          <w:szCs w:val="28"/>
          <w:highlight w:val="none"/>
          <w:lang w:val="en-US" w:eastAsia="zh-CN" w:bidi="ar"/>
        </w:rPr>
        <w:t>500-1000</w:t>
      </w:r>
      <w:r>
        <w:rPr>
          <w:rFonts w:hint="eastAsia" w:ascii="宋体" w:hAnsi="宋体" w:eastAsia="宋体" w:cs="宋体"/>
          <w:color w:val="auto"/>
          <w:kern w:val="2"/>
          <w:sz w:val="28"/>
          <w:szCs w:val="28"/>
          <w:highlight w:val="none"/>
          <w:lang w:val="en-US" w:eastAsia="zh-CN" w:bidi="ar"/>
        </w:rPr>
        <w:t>元。</w:t>
      </w:r>
    </w:p>
    <w:p w14:paraId="6766C311">
      <w:pPr>
        <w:keepNext w:val="0"/>
        <w:keepLines w:val="0"/>
        <w:widowControl w:val="0"/>
        <w:numPr>
          <w:ilvl w:val="0"/>
          <w:numId w:val="3"/>
        </w:numPr>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安排未经三级安全教育和没有安全培训证的新工人上岗作业，每一人罚款</w:t>
      </w:r>
      <w:r>
        <w:rPr>
          <w:rFonts w:hint="default" w:ascii="Calibri" w:hAnsi="仿宋_GB2312" w:cs="仿宋_GB2312" w:eastAsiaTheme="minorEastAsia"/>
          <w:color w:val="auto"/>
          <w:kern w:val="2"/>
          <w:sz w:val="28"/>
          <w:szCs w:val="28"/>
          <w:highlight w:val="none"/>
          <w:lang w:val="en-US" w:eastAsia="zh-CN" w:bidi="ar"/>
        </w:rPr>
        <w:t>200</w:t>
      </w:r>
      <w:r>
        <w:rPr>
          <w:rFonts w:hint="eastAsia" w:ascii="宋体" w:hAnsi="宋体" w:eastAsia="宋体" w:cs="宋体"/>
          <w:color w:val="auto"/>
          <w:kern w:val="2"/>
          <w:sz w:val="28"/>
          <w:szCs w:val="28"/>
          <w:highlight w:val="none"/>
          <w:lang w:val="en-US" w:eastAsia="zh-CN" w:bidi="ar"/>
        </w:rPr>
        <w:t>元。</w:t>
      </w:r>
    </w:p>
    <w:p w14:paraId="4E495E93">
      <w:pPr>
        <w:keepNext w:val="0"/>
        <w:keepLines w:val="0"/>
        <w:widowControl w:val="0"/>
        <w:numPr>
          <w:ilvl w:val="0"/>
          <w:numId w:val="3"/>
        </w:numPr>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木工拆卸顶架模板时，先将顶架满堂红拆卸，再拆梁板底板枋的，罚款</w:t>
      </w:r>
      <w:r>
        <w:rPr>
          <w:rFonts w:hint="default" w:ascii="Calibri" w:hAnsi="仿宋_GB2312" w:cs="仿宋_GB2312" w:eastAsiaTheme="minorEastAsia"/>
          <w:color w:val="auto"/>
          <w:kern w:val="2"/>
          <w:sz w:val="28"/>
          <w:szCs w:val="28"/>
          <w:highlight w:val="none"/>
          <w:lang w:val="en-US" w:eastAsia="zh-CN" w:bidi="ar"/>
        </w:rPr>
        <w:t>500</w:t>
      </w:r>
      <w:r>
        <w:rPr>
          <w:rFonts w:hint="eastAsia" w:ascii="宋体" w:hAnsi="宋体" w:eastAsia="宋体" w:cs="宋体"/>
          <w:color w:val="auto"/>
          <w:kern w:val="2"/>
          <w:sz w:val="28"/>
          <w:szCs w:val="28"/>
          <w:highlight w:val="none"/>
          <w:lang w:val="en-US" w:eastAsia="zh-CN" w:bidi="ar"/>
        </w:rPr>
        <w:t>元。</w:t>
      </w:r>
    </w:p>
    <w:p w14:paraId="69ABCD7D">
      <w:pPr>
        <w:keepNext w:val="0"/>
        <w:keepLines w:val="0"/>
        <w:widowControl w:val="0"/>
        <w:numPr>
          <w:ilvl w:val="0"/>
          <w:numId w:val="3"/>
        </w:numPr>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井架无搭设方案或无验收使用，每台罚款</w:t>
      </w:r>
      <w:r>
        <w:rPr>
          <w:rFonts w:hint="default" w:ascii="Calibri" w:hAnsi="仿宋_GB2312" w:cs="仿宋_GB2312" w:eastAsiaTheme="minorEastAsia"/>
          <w:color w:val="auto"/>
          <w:kern w:val="2"/>
          <w:sz w:val="28"/>
          <w:szCs w:val="28"/>
          <w:highlight w:val="none"/>
          <w:lang w:val="en-US" w:eastAsia="zh-CN" w:bidi="ar"/>
        </w:rPr>
        <w:t>200</w:t>
      </w:r>
      <w:r>
        <w:rPr>
          <w:rFonts w:hint="eastAsia" w:ascii="宋体" w:hAnsi="宋体" w:eastAsia="宋体" w:cs="宋体"/>
          <w:color w:val="auto"/>
          <w:kern w:val="2"/>
          <w:sz w:val="28"/>
          <w:szCs w:val="28"/>
          <w:highlight w:val="none"/>
          <w:lang w:val="en-US" w:eastAsia="zh-CN" w:bidi="ar"/>
        </w:rPr>
        <w:t>元。</w:t>
      </w:r>
    </w:p>
    <w:p w14:paraId="6E071668">
      <w:pPr>
        <w:keepNext w:val="0"/>
        <w:keepLines w:val="0"/>
        <w:widowControl w:val="0"/>
        <w:numPr>
          <w:ilvl w:val="0"/>
          <w:numId w:val="3"/>
        </w:numPr>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凡施工机械应设防护罩的必须按规定设置，如没有设置安全防护罩的每台罚款</w:t>
      </w:r>
      <w:r>
        <w:rPr>
          <w:rFonts w:hint="default" w:ascii="Calibri" w:hAnsi="仿宋_GB2312" w:cs="仿宋_GB2312" w:eastAsiaTheme="minorEastAsia"/>
          <w:color w:val="auto"/>
          <w:kern w:val="2"/>
          <w:sz w:val="28"/>
          <w:szCs w:val="28"/>
          <w:highlight w:val="none"/>
          <w:lang w:val="en-US" w:eastAsia="zh-CN" w:bidi="ar"/>
        </w:rPr>
        <w:t xml:space="preserve">200 </w:t>
      </w:r>
      <w:r>
        <w:rPr>
          <w:rFonts w:hint="eastAsia" w:ascii="宋体" w:hAnsi="宋体" w:eastAsia="宋体" w:cs="宋体"/>
          <w:color w:val="auto"/>
          <w:kern w:val="2"/>
          <w:sz w:val="28"/>
          <w:szCs w:val="28"/>
          <w:highlight w:val="none"/>
          <w:lang w:val="en-US" w:eastAsia="zh-CN" w:bidi="ar"/>
        </w:rPr>
        <w:t>元。</w:t>
      </w:r>
    </w:p>
    <w:p w14:paraId="1FB20EAE">
      <w:pPr>
        <w:keepNext w:val="0"/>
        <w:keepLines w:val="0"/>
        <w:widowControl w:val="0"/>
        <w:numPr>
          <w:ilvl w:val="0"/>
          <w:numId w:val="3"/>
        </w:numPr>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在施工现场随地大小便，大便罚款</w:t>
      </w:r>
      <w:r>
        <w:rPr>
          <w:rFonts w:hint="default" w:ascii="Calibri" w:hAnsi="仿宋_GB2312" w:cs="仿宋_GB2312" w:eastAsiaTheme="minorEastAsia"/>
          <w:color w:val="auto"/>
          <w:kern w:val="2"/>
          <w:sz w:val="28"/>
          <w:szCs w:val="28"/>
          <w:highlight w:val="none"/>
          <w:lang w:val="en-US" w:eastAsia="zh-CN" w:bidi="ar"/>
        </w:rPr>
        <w:t>300</w:t>
      </w:r>
      <w:r>
        <w:rPr>
          <w:rFonts w:hint="eastAsia" w:ascii="宋体" w:hAnsi="宋体" w:eastAsia="宋体" w:cs="宋体"/>
          <w:color w:val="auto"/>
          <w:kern w:val="2"/>
          <w:sz w:val="28"/>
          <w:szCs w:val="28"/>
          <w:highlight w:val="none"/>
          <w:lang w:val="en-US" w:eastAsia="zh-CN" w:bidi="ar"/>
        </w:rPr>
        <w:t>元</w:t>
      </w:r>
      <w:r>
        <w:rPr>
          <w:rFonts w:hint="default" w:ascii="Calibri" w:hAnsi="Calibri" w:cs="Calibri" w:eastAsiaTheme="minorEastAsia"/>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人</w:t>
      </w:r>
      <w:r>
        <w:rPr>
          <w:rFonts w:hint="default" w:ascii="Calibri" w:hAnsi="Calibri" w:cs="Calibri" w:eastAsiaTheme="minorEastAsia"/>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次，小便罚款</w:t>
      </w:r>
      <w:r>
        <w:rPr>
          <w:rFonts w:hint="default" w:ascii="Calibri" w:hAnsi="Calibri" w:cs="Calibri" w:eastAsiaTheme="minorEastAsia"/>
          <w:color w:val="auto"/>
          <w:kern w:val="2"/>
          <w:sz w:val="28"/>
          <w:szCs w:val="28"/>
          <w:highlight w:val="none"/>
          <w:lang w:val="en-US" w:eastAsia="zh-CN" w:bidi="ar"/>
        </w:rPr>
        <w:t>100</w:t>
      </w:r>
      <w:r>
        <w:rPr>
          <w:rFonts w:hint="eastAsia" w:ascii="宋体" w:hAnsi="宋体" w:eastAsia="宋体" w:cs="宋体"/>
          <w:color w:val="auto"/>
          <w:kern w:val="2"/>
          <w:sz w:val="28"/>
          <w:szCs w:val="28"/>
          <w:highlight w:val="none"/>
          <w:lang w:val="en-US" w:eastAsia="zh-CN" w:bidi="ar"/>
        </w:rPr>
        <w:t>元</w:t>
      </w:r>
      <w:r>
        <w:rPr>
          <w:rFonts w:hint="default" w:ascii="Calibri" w:hAnsi="Calibri" w:cs="Calibri" w:eastAsiaTheme="minorEastAsia"/>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人</w:t>
      </w:r>
      <w:r>
        <w:rPr>
          <w:rFonts w:hint="default" w:ascii="Calibri" w:hAnsi="Calibri" w:cs="Calibri" w:eastAsiaTheme="minorEastAsia"/>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次。</w:t>
      </w:r>
    </w:p>
    <w:p w14:paraId="4F5F9C29">
      <w:pPr>
        <w:keepNext w:val="0"/>
        <w:keepLines w:val="0"/>
        <w:widowControl w:val="0"/>
        <w:numPr>
          <w:ilvl w:val="0"/>
          <w:numId w:val="3"/>
        </w:numPr>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进入施工现场禁烟区域吸烟，罚款</w:t>
      </w:r>
      <w:r>
        <w:rPr>
          <w:rFonts w:hint="default" w:ascii="Calibri" w:hAnsi="仿宋_GB2312" w:cs="仿宋_GB2312" w:eastAsiaTheme="minorEastAsia"/>
          <w:color w:val="auto"/>
          <w:kern w:val="2"/>
          <w:sz w:val="28"/>
          <w:szCs w:val="28"/>
          <w:highlight w:val="none"/>
          <w:lang w:val="en-US" w:eastAsia="zh-CN" w:bidi="ar"/>
        </w:rPr>
        <w:t>200</w:t>
      </w:r>
      <w:r>
        <w:rPr>
          <w:rFonts w:hint="eastAsia" w:ascii="宋体" w:hAnsi="宋体" w:eastAsia="宋体" w:cs="宋体"/>
          <w:color w:val="auto"/>
          <w:kern w:val="2"/>
          <w:sz w:val="28"/>
          <w:szCs w:val="28"/>
          <w:highlight w:val="none"/>
          <w:lang w:val="en-US" w:eastAsia="zh-CN" w:bidi="ar"/>
        </w:rPr>
        <w:t>元</w:t>
      </w:r>
      <w:r>
        <w:rPr>
          <w:rFonts w:hint="default" w:ascii="Calibri" w:hAnsi="Calibri" w:cs="Calibri" w:eastAsiaTheme="minorEastAsia"/>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人</w:t>
      </w:r>
      <w:r>
        <w:rPr>
          <w:rFonts w:hint="default" w:ascii="Calibri" w:hAnsi="Calibri" w:cs="Calibri" w:eastAsiaTheme="minorEastAsia"/>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次。</w:t>
      </w:r>
    </w:p>
    <w:p w14:paraId="4FDACE4B">
      <w:pPr>
        <w:keepNext w:val="0"/>
        <w:keepLines w:val="0"/>
        <w:widowControl w:val="0"/>
        <w:numPr>
          <w:ilvl w:val="0"/>
          <w:numId w:val="3"/>
        </w:numPr>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施工现场不得使用电褥子、煤油炉、热得快、电炉、酒精炉、汽油炉，罚款</w:t>
      </w:r>
      <w:r>
        <w:rPr>
          <w:rFonts w:hint="default" w:ascii="Calibri" w:hAnsi="仿宋_GB2312" w:cs="仿宋_GB2312" w:eastAsiaTheme="minorEastAsia"/>
          <w:color w:val="auto"/>
          <w:kern w:val="2"/>
          <w:sz w:val="28"/>
          <w:szCs w:val="28"/>
          <w:highlight w:val="none"/>
          <w:lang w:val="en-US" w:eastAsia="zh-CN" w:bidi="ar"/>
        </w:rPr>
        <w:t>1000</w:t>
      </w:r>
      <w:r>
        <w:rPr>
          <w:rFonts w:hint="eastAsia" w:ascii="宋体" w:hAnsi="宋体" w:eastAsia="宋体" w:cs="宋体"/>
          <w:color w:val="auto"/>
          <w:kern w:val="2"/>
          <w:sz w:val="28"/>
          <w:szCs w:val="28"/>
          <w:highlight w:val="none"/>
          <w:lang w:val="en-US" w:eastAsia="zh-CN" w:bidi="ar"/>
        </w:rPr>
        <w:t>元</w:t>
      </w:r>
      <w:r>
        <w:rPr>
          <w:rFonts w:hint="default" w:ascii="Calibri" w:hAnsi="Calibri" w:cs="Calibri" w:eastAsiaTheme="minorEastAsia"/>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台</w:t>
      </w:r>
      <w:r>
        <w:rPr>
          <w:rFonts w:hint="default" w:ascii="Calibri" w:hAnsi="Calibri" w:cs="Calibri" w:eastAsiaTheme="minorEastAsia"/>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次。</w:t>
      </w:r>
    </w:p>
    <w:p w14:paraId="61D5F392">
      <w:pPr>
        <w:keepNext w:val="0"/>
        <w:keepLines w:val="0"/>
        <w:widowControl w:val="0"/>
        <w:numPr>
          <w:ilvl w:val="0"/>
          <w:numId w:val="3"/>
        </w:numPr>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建筑物内和库房内不准住人，否则，罚款</w:t>
      </w:r>
      <w:r>
        <w:rPr>
          <w:rFonts w:hint="default" w:ascii="Calibri" w:hAnsi="仿宋_GB2312" w:cs="仿宋_GB2312" w:eastAsiaTheme="minorEastAsia"/>
          <w:color w:val="auto"/>
          <w:kern w:val="2"/>
          <w:sz w:val="28"/>
          <w:szCs w:val="28"/>
          <w:highlight w:val="none"/>
          <w:lang w:val="en-US" w:eastAsia="zh-CN" w:bidi="ar"/>
        </w:rPr>
        <w:t xml:space="preserve">100 </w:t>
      </w:r>
      <w:r>
        <w:rPr>
          <w:rFonts w:hint="eastAsia" w:ascii="宋体" w:hAnsi="宋体" w:eastAsia="宋体" w:cs="宋体"/>
          <w:color w:val="auto"/>
          <w:kern w:val="2"/>
          <w:sz w:val="28"/>
          <w:szCs w:val="28"/>
          <w:highlight w:val="none"/>
          <w:lang w:val="en-US" w:eastAsia="zh-CN" w:bidi="ar"/>
        </w:rPr>
        <w:t>元</w:t>
      </w:r>
      <w:r>
        <w:rPr>
          <w:rFonts w:hint="default" w:ascii="Calibri" w:hAnsi="仿宋_GB2312" w:cs="仿宋_GB2312" w:eastAsiaTheme="minorEastAsia"/>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人</w:t>
      </w:r>
      <w:r>
        <w:rPr>
          <w:rFonts w:hint="default" w:ascii="Calibri" w:hAnsi="Calibri" w:cs="Calibri" w:eastAsiaTheme="minorEastAsia"/>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次。</w:t>
      </w:r>
    </w:p>
    <w:p w14:paraId="50AC8E3C">
      <w:pPr>
        <w:keepNext w:val="0"/>
        <w:keepLines w:val="0"/>
        <w:widowControl w:val="0"/>
        <w:numPr>
          <w:ilvl w:val="0"/>
          <w:numId w:val="3"/>
        </w:numPr>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施工、装卸材料的过程中故意制造人为噪音、扬尘，罚款，</w:t>
      </w:r>
      <w:r>
        <w:rPr>
          <w:rFonts w:hint="default" w:ascii="Calibri" w:hAnsi="仿宋_GB2312" w:cs="仿宋_GB2312" w:eastAsiaTheme="minorEastAsia"/>
          <w:color w:val="auto"/>
          <w:kern w:val="2"/>
          <w:sz w:val="28"/>
          <w:szCs w:val="28"/>
          <w:highlight w:val="none"/>
          <w:lang w:val="en-US" w:eastAsia="zh-CN" w:bidi="ar"/>
        </w:rPr>
        <w:t xml:space="preserve">500 </w:t>
      </w:r>
      <w:r>
        <w:rPr>
          <w:rFonts w:hint="eastAsia" w:ascii="宋体" w:hAnsi="宋体" w:eastAsia="宋体" w:cs="宋体"/>
          <w:color w:val="auto"/>
          <w:kern w:val="2"/>
          <w:sz w:val="28"/>
          <w:szCs w:val="28"/>
          <w:highlight w:val="none"/>
          <w:lang w:val="en-US" w:eastAsia="zh-CN" w:bidi="ar"/>
        </w:rPr>
        <w:t>元</w:t>
      </w:r>
      <w:r>
        <w:rPr>
          <w:rFonts w:hint="default" w:ascii="Calibri" w:hAnsi="仿宋_GB2312" w:cs="仿宋_GB2312" w:eastAsiaTheme="minorEastAsia"/>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人</w:t>
      </w:r>
      <w:r>
        <w:rPr>
          <w:rFonts w:hint="default" w:ascii="Calibri" w:hAnsi="Calibri" w:cs="Calibri" w:eastAsiaTheme="minorEastAsia"/>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次。</w:t>
      </w:r>
    </w:p>
    <w:p w14:paraId="6B74129F">
      <w:pPr>
        <w:keepNext w:val="0"/>
        <w:keepLines w:val="0"/>
        <w:widowControl w:val="0"/>
        <w:numPr>
          <w:ilvl w:val="0"/>
          <w:numId w:val="3"/>
        </w:numPr>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施工现场做到活完场地清、不得有建筑垃圾，否则，罚款</w:t>
      </w:r>
      <w:r>
        <w:rPr>
          <w:rFonts w:hint="default" w:ascii="Calibri" w:hAnsi="仿宋_GB2312" w:cs="仿宋_GB2312" w:eastAsiaTheme="minorEastAsia"/>
          <w:color w:val="auto"/>
          <w:kern w:val="2"/>
          <w:sz w:val="28"/>
          <w:szCs w:val="28"/>
          <w:highlight w:val="none"/>
          <w:lang w:val="en-US" w:eastAsia="zh-CN" w:bidi="ar"/>
        </w:rPr>
        <w:t>100</w:t>
      </w:r>
      <w:r>
        <w:rPr>
          <w:rFonts w:hint="eastAsia" w:ascii="宋体" w:hAnsi="宋体" w:eastAsia="宋体" w:cs="宋体"/>
          <w:color w:val="auto"/>
          <w:kern w:val="2"/>
          <w:sz w:val="28"/>
          <w:szCs w:val="28"/>
          <w:highlight w:val="none"/>
          <w:lang w:val="en-US" w:eastAsia="zh-CN" w:bidi="ar"/>
        </w:rPr>
        <w:t>元</w:t>
      </w:r>
      <w:r>
        <w:rPr>
          <w:rFonts w:hint="default" w:ascii="Calibri" w:hAnsi="Calibri" w:cs="Calibri" w:eastAsiaTheme="minorEastAsia"/>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处</w:t>
      </w:r>
      <w:r>
        <w:rPr>
          <w:rFonts w:hint="default" w:ascii="Calibri" w:hAnsi="Calibri" w:cs="Calibri" w:eastAsiaTheme="minorEastAsia"/>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次。</w:t>
      </w:r>
    </w:p>
    <w:p w14:paraId="41238B59">
      <w:pPr>
        <w:keepNext w:val="0"/>
        <w:keepLines w:val="0"/>
        <w:widowControl w:val="0"/>
        <w:numPr>
          <w:ilvl w:val="0"/>
          <w:numId w:val="3"/>
        </w:numPr>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油漆库单独设置，否则，罚款</w:t>
      </w:r>
      <w:r>
        <w:rPr>
          <w:rFonts w:hint="default" w:ascii="Calibri" w:hAnsi="仿宋_GB2312" w:cs="仿宋_GB2312" w:eastAsiaTheme="minorEastAsia"/>
          <w:color w:val="auto"/>
          <w:kern w:val="2"/>
          <w:sz w:val="28"/>
          <w:szCs w:val="28"/>
          <w:highlight w:val="none"/>
          <w:lang w:val="en-US" w:eastAsia="zh-CN" w:bidi="ar"/>
        </w:rPr>
        <w:t>200</w:t>
      </w:r>
      <w:r>
        <w:rPr>
          <w:rFonts w:hint="eastAsia" w:ascii="宋体" w:hAnsi="宋体" w:eastAsia="宋体" w:cs="宋体"/>
          <w:color w:val="auto"/>
          <w:kern w:val="2"/>
          <w:sz w:val="28"/>
          <w:szCs w:val="28"/>
          <w:highlight w:val="none"/>
          <w:lang w:val="en-US" w:eastAsia="zh-CN" w:bidi="ar"/>
        </w:rPr>
        <w:t>元</w:t>
      </w:r>
      <w:r>
        <w:rPr>
          <w:rFonts w:hint="default" w:ascii="Calibri" w:hAnsi="Calibri" w:cs="Calibri" w:eastAsiaTheme="minorEastAsia"/>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次。</w:t>
      </w:r>
    </w:p>
    <w:p w14:paraId="286DE490">
      <w:pPr>
        <w:keepNext w:val="0"/>
        <w:keepLines w:val="0"/>
        <w:widowControl w:val="0"/>
        <w:numPr>
          <w:ilvl w:val="0"/>
          <w:numId w:val="3"/>
        </w:numPr>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建筑垃圾及时分拣、运到指定的堆放点，否则，罚款</w:t>
      </w:r>
      <w:r>
        <w:rPr>
          <w:rFonts w:hint="default" w:ascii="Calibri" w:hAnsi="仿宋_GB2312" w:cs="仿宋_GB2312" w:eastAsiaTheme="minorEastAsia"/>
          <w:color w:val="auto"/>
          <w:kern w:val="2"/>
          <w:sz w:val="28"/>
          <w:szCs w:val="28"/>
          <w:highlight w:val="none"/>
          <w:lang w:val="en-US" w:eastAsia="zh-CN" w:bidi="ar"/>
        </w:rPr>
        <w:t xml:space="preserve"> 100 </w:t>
      </w:r>
      <w:r>
        <w:rPr>
          <w:rFonts w:hint="eastAsia" w:ascii="宋体" w:hAnsi="宋体" w:eastAsia="宋体" w:cs="宋体"/>
          <w:color w:val="auto"/>
          <w:kern w:val="2"/>
          <w:sz w:val="28"/>
          <w:szCs w:val="28"/>
          <w:highlight w:val="none"/>
          <w:lang w:val="en-US" w:eastAsia="zh-CN" w:bidi="ar"/>
        </w:rPr>
        <w:t>元</w:t>
      </w:r>
      <w:r>
        <w:rPr>
          <w:rFonts w:hint="default" w:ascii="Calibri" w:hAnsi="仿宋_GB2312" w:cs="仿宋_GB2312" w:eastAsiaTheme="minorEastAsia"/>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人</w:t>
      </w:r>
      <w:r>
        <w:rPr>
          <w:rFonts w:hint="default" w:ascii="Calibri" w:hAnsi="Calibri" w:cs="Calibri" w:eastAsiaTheme="minorEastAsia"/>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次。</w:t>
      </w:r>
    </w:p>
    <w:p w14:paraId="1131BDE3">
      <w:pPr>
        <w:keepNext w:val="0"/>
        <w:keepLines w:val="0"/>
        <w:widowControl w:val="0"/>
        <w:numPr>
          <w:ilvl w:val="0"/>
          <w:numId w:val="3"/>
        </w:numPr>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对其他单位已完成工序、项目造成破坏的，视破坏的情况和大小否罚款</w:t>
      </w:r>
      <w:r>
        <w:rPr>
          <w:rFonts w:hint="default" w:ascii="Calibri" w:hAnsi="仿宋_GB2312" w:cs="仿宋_GB2312" w:eastAsiaTheme="minorEastAsia"/>
          <w:color w:val="auto"/>
          <w:kern w:val="2"/>
          <w:sz w:val="28"/>
          <w:szCs w:val="28"/>
          <w:highlight w:val="none"/>
          <w:lang w:val="en-US" w:eastAsia="zh-CN" w:bidi="ar"/>
        </w:rPr>
        <w:t>500~10000/</w:t>
      </w:r>
      <w:r>
        <w:rPr>
          <w:rFonts w:hint="eastAsia" w:ascii="宋体" w:hAnsi="宋体" w:eastAsia="宋体" w:cs="宋体"/>
          <w:color w:val="auto"/>
          <w:kern w:val="2"/>
          <w:sz w:val="28"/>
          <w:szCs w:val="28"/>
          <w:highlight w:val="none"/>
          <w:lang w:val="en-US" w:eastAsia="zh-CN" w:bidi="ar"/>
        </w:rPr>
        <w:t>处</w:t>
      </w:r>
      <w:r>
        <w:rPr>
          <w:rFonts w:hint="default" w:ascii="Calibri" w:hAnsi="Calibri" w:cs="Calibri" w:eastAsiaTheme="minorEastAsia"/>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次。</w:t>
      </w:r>
    </w:p>
    <w:p w14:paraId="3BDAC209">
      <w:pPr>
        <w:keepNext w:val="0"/>
        <w:keepLines w:val="0"/>
        <w:widowControl w:val="0"/>
        <w:numPr>
          <w:ilvl w:val="0"/>
          <w:numId w:val="3"/>
        </w:numPr>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未经许可擅自进入禁止区域或乱动电柜、电器、机械开关者的，</w:t>
      </w:r>
      <w:r>
        <w:rPr>
          <w:rFonts w:hint="default" w:ascii="Calibri" w:hAnsi="仿宋_GB2312" w:cs="仿宋_GB2312" w:eastAsiaTheme="minorEastAsia"/>
          <w:color w:val="auto"/>
          <w:kern w:val="2"/>
          <w:sz w:val="28"/>
          <w:szCs w:val="28"/>
          <w:highlight w:val="none"/>
          <w:lang w:val="en-US" w:eastAsia="zh-CN" w:bidi="ar"/>
        </w:rPr>
        <w:t xml:space="preserve"> 100-500</w:t>
      </w:r>
      <w:r>
        <w:rPr>
          <w:rFonts w:hint="eastAsia" w:ascii="宋体" w:hAnsi="宋体" w:eastAsia="宋体" w:cs="宋体"/>
          <w:color w:val="auto"/>
          <w:kern w:val="2"/>
          <w:sz w:val="28"/>
          <w:szCs w:val="28"/>
          <w:highlight w:val="none"/>
          <w:lang w:val="en-US" w:eastAsia="zh-CN" w:bidi="ar"/>
        </w:rPr>
        <w:t>元</w:t>
      </w:r>
      <w:r>
        <w:rPr>
          <w:rFonts w:hint="default" w:ascii="Calibri" w:hAnsi="Calibri" w:cs="Calibri" w:eastAsiaTheme="minorEastAsia"/>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次</w:t>
      </w:r>
    </w:p>
    <w:p w14:paraId="364F8AD8">
      <w:pPr>
        <w:keepNext w:val="0"/>
        <w:keepLines w:val="0"/>
        <w:widowControl w:val="0"/>
        <w:numPr>
          <w:ilvl w:val="0"/>
          <w:numId w:val="3"/>
        </w:numPr>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各种机械、材料进出场必须有进出门须登记，遵守现场的保卫规定，否则，罚款</w:t>
      </w:r>
      <w:r>
        <w:rPr>
          <w:rFonts w:hint="default" w:ascii="Calibri" w:hAnsi="仿宋_GB2312" w:cs="仿宋_GB2312" w:eastAsiaTheme="minorEastAsia"/>
          <w:color w:val="auto"/>
          <w:kern w:val="2"/>
          <w:sz w:val="28"/>
          <w:szCs w:val="28"/>
          <w:highlight w:val="none"/>
          <w:lang w:val="en-US" w:eastAsia="zh-CN" w:bidi="ar"/>
        </w:rPr>
        <w:t>500</w:t>
      </w:r>
      <w:r>
        <w:rPr>
          <w:rFonts w:hint="eastAsia" w:ascii="宋体" w:hAnsi="宋体" w:eastAsia="宋体" w:cs="宋体"/>
          <w:color w:val="auto"/>
          <w:kern w:val="2"/>
          <w:sz w:val="28"/>
          <w:szCs w:val="28"/>
          <w:highlight w:val="none"/>
          <w:lang w:val="en-US" w:eastAsia="zh-CN" w:bidi="ar"/>
        </w:rPr>
        <w:t>元</w:t>
      </w:r>
      <w:r>
        <w:rPr>
          <w:rFonts w:hint="default" w:ascii="Calibri" w:hAnsi="Calibri" w:cs="Calibri" w:eastAsiaTheme="minorEastAsia"/>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人</w:t>
      </w:r>
      <w:r>
        <w:rPr>
          <w:rFonts w:hint="default" w:ascii="Calibri" w:hAnsi="Calibri" w:cs="Calibri" w:eastAsiaTheme="minorEastAsia"/>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次。</w:t>
      </w:r>
    </w:p>
    <w:p w14:paraId="260FFB85">
      <w:pPr>
        <w:keepNext w:val="0"/>
        <w:keepLines w:val="0"/>
        <w:widowControl w:val="0"/>
        <w:numPr>
          <w:ilvl w:val="0"/>
          <w:numId w:val="3"/>
        </w:numPr>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对于要求的隐患整改必须按照要求的时间完成，否则每拖延一天罚款</w:t>
      </w:r>
      <w:r>
        <w:rPr>
          <w:rFonts w:hint="default" w:ascii="Calibri" w:hAnsi="仿宋_GB2312" w:cs="仿宋_GB2312" w:eastAsiaTheme="minorEastAsia"/>
          <w:color w:val="auto"/>
          <w:kern w:val="2"/>
          <w:sz w:val="28"/>
          <w:szCs w:val="28"/>
          <w:highlight w:val="none"/>
          <w:lang w:val="en-US" w:eastAsia="zh-CN" w:bidi="ar"/>
        </w:rPr>
        <w:t>500</w:t>
      </w:r>
      <w:r>
        <w:rPr>
          <w:rFonts w:hint="eastAsia" w:ascii="宋体" w:hAnsi="宋体" w:eastAsia="宋体" w:cs="宋体"/>
          <w:color w:val="auto"/>
          <w:kern w:val="2"/>
          <w:sz w:val="28"/>
          <w:szCs w:val="28"/>
          <w:highlight w:val="none"/>
          <w:lang w:val="en-US" w:eastAsia="zh-CN" w:bidi="ar"/>
        </w:rPr>
        <w:t>元。</w:t>
      </w:r>
    </w:p>
    <w:p w14:paraId="36B69EB1">
      <w:pPr>
        <w:keepNext w:val="0"/>
        <w:keepLines w:val="0"/>
        <w:widowControl w:val="0"/>
        <w:numPr>
          <w:ilvl w:val="0"/>
          <w:numId w:val="3"/>
        </w:numPr>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未按规定定期对施工现场作业人员的行为规范和安全措施的落实情况进行监督检查，每起扣除</w:t>
      </w:r>
      <w:r>
        <w:rPr>
          <w:rFonts w:hint="default" w:ascii="Calibri" w:hAnsi="仿宋_GB2312" w:cs="仿宋_GB2312" w:eastAsiaTheme="minorEastAsia"/>
          <w:color w:val="auto"/>
          <w:kern w:val="2"/>
          <w:sz w:val="28"/>
          <w:szCs w:val="28"/>
          <w:highlight w:val="none"/>
          <w:lang w:val="en-US" w:eastAsia="zh-CN" w:bidi="ar"/>
        </w:rPr>
        <w:t>2000</w:t>
      </w:r>
      <w:r>
        <w:rPr>
          <w:rFonts w:hint="eastAsia" w:ascii="宋体" w:hAnsi="宋体" w:eastAsia="宋体" w:cs="宋体"/>
          <w:color w:val="auto"/>
          <w:kern w:val="2"/>
          <w:sz w:val="28"/>
          <w:szCs w:val="28"/>
          <w:highlight w:val="none"/>
          <w:lang w:val="en-US" w:eastAsia="zh-CN" w:bidi="ar"/>
        </w:rPr>
        <w:t>元。</w:t>
      </w:r>
    </w:p>
    <w:p w14:paraId="5A0BE216">
      <w:pPr>
        <w:keepNext w:val="0"/>
        <w:keepLines w:val="0"/>
        <w:widowControl w:val="0"/>
        <w:numPr>
          <w:ilvl w:val="0"/>
          <w:numId w:val="3"/>
        </w:numPr>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不配合安全检查</w:t>
      </w:r>
      <w:r>
        <w:rPr>
          <w:rFonts w:hint="default" w:ascii="Calibri" w:hAnsi="仿宋_GB2312" w:cs="仿宋_GB2312" w:eastAsiaTheme="minorEastAsia"/>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包括建设单位、监理单位和主管部门对项目的检查</w:t>
      </w:r>
      <w:r>
        <w:rPr>
          <w:rFonts w:hint="default" w:ascii="Calibri" w:hAnsi="Calibri" w:cs="Calibri" w:eastAsiaTheme="minorEastAsia"/>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 xml:space="preserve">，每起扣除 </w:t>
      </w:r>
      <w:r>
        <w:rPr>
          <w:rFonts w:hint="default" w:ascii="Calibri" w:hAnsi="Calibri" w:cs="Calibri" w:eastAsiaTheme="minorEastAsia"/>
          <w:color w:val="auto"/>
          <w:kern w:val="2"/>
          <w:sz w:val="28"/>
          <w:szCs w:val="28"/>
          <w:highlight w:val="none"/>
          <w:lang w:val="en-US" w:eastAsia="zh-CN" w:bidi="ar"/>
        </w:rPr>
        <w:t>1000</w:t>
      </w:r>
      <w:r>
        <w:rPr>
          <w:rFonts w:hint="eastAsia" w:ascii="宋体" w:hAnsi="宋体" w:eastAsia="宋体" w:cs="宋体"/>
          <w:color w:val="auto"/>
          <w:kern w:val="2"/>
          <w:sz w:val="28"/>
          <w:szCs w:val="28"/>
          <w:highlight w:val="none"/>
          <w:lang w:val="en-US" w:eastAsia="zh-CN" w:bidi="ar"/>
        </w:rPr>
        <w:t>元</w:t>
      </w:r>
      <w:r>
        <w:rPr>
          <w:rFonts w:hint="default" w:ascii="Calibri" w:hAnsi="Calibri" w:cs="Calibri" w:eastAsiaTheme="minorEastAsia"/>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 xml:space="preserve">对存在问题不落实整改，每起扣除 </w:t>
      </w:r>
      <w:r>
        <w:rPr>
          <w:rFonts w:hint="default" w:ascii="Calibri" w:hAnsi="Calibri" w:cs="Calibri" w:eastAsiaTheme="minorEastAsia"/>
          <w:color w:val="auto"/>
          <w:kern w:val="2"/>
          <w:sz w:val="28"/>
          <w:szCs w:val="28"/>
          <w:highlight w:val="none"/>
          <w:lang w:val="en-US" w:eastAsia="zh-CN" w:bidi="ar"/>
        </w:rPr>
        <w:t>2000</w:t>
      </w:r>
      <w:r>
        <w:rPr>
          <w:rFonts w:hint="eastAsia" w:ascii="宋体" w:hAnsi="宋体" w:eastAsia="宋体" w:cs="宋体"/>
          <w:color w:val="auto"/>
          <w:kern w:val="2"/>
          <w:sz w:val="28"/>
          <w:szCs w:val="28"/>
          <w:highlight w:val="none"/>
          <w:lang w:val="en-US" w:eastAsia="zh-CN" w:bidi="ar"/>
        </w:rPr>
        <w:t>元</w:t>
      </w:r>
      <w:r>
        <w:rPr>
          <w:rFonts w:hint="default" w:ascii="Calibri" w:hAnsi="Calibri" w:cs="Calibri" w:eastAsiaTheme="minorEastAsia"/>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重复发生上述同类问题，加倍扣除。</w:t>
      </w:r>
    </w:p>
    <w:p w14:paraId="2F6681E0">
      <w:pPr>
        <w:keepNext w:val="0"/>
        <w:keepLines w:val="0"/>
        <w:widowControl w:val="0"/>
        <w:numPr>
          <w:ilvl w:val="0"/>
          <w:numId w:val="3"/>
        </w:numPr>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未按照发包方监理审批过总平面布置和安全文明施工管理制度、</w:t>
      </w:r>
      <w:r>
        <w:rPr>
          <w:rFonts w:hint="default" w:ascii="Calibri" w:hAnsi="仿宋_GB2312" w:cs="仿宋_GB2312" w:eastAsiaTheme="minorEastAsia"/>
          <w:color w:val="auto"/>
          <w:kern w:val="2"/>
          <w:sz w:val="28"/>
          <w:szCs w:val="28"/>
          <w:highlight w:val="none"/>
          <w:lang w:val="en-US" w:eastAsia="zh-CN" w:bidi="ar"/>
        </w:rPr>
        <w:t xml:space="preserve"> </w:t>
      </w:r>
      <w:r>
        <w:rPr>
          <w:rFonts w:hint="eastAsia" w:ascii="宋体" w:hAnsi="宋体" w:eastAsia="宋体" w:cs="宋体"/>
          <w:color w:val="auto"/>
          <w:kern w:val="2"/>
          <w:sz w:val="28"/>
          <w:szCs w:val="28"/>
          <w:highlight w:val="none"/>
          <w:lang w:val="en-US" w:eastAsia="zh-CN" w:bidi="ar"/>
        </w:rPr>
        <w:t>标准，</w:t>
      </w:r>
      <w:r>
        <w:rPr>
          <w:rFonts w:hint="default" w:ascii="Calibri" w:hAnsi="仿宋_GB2312" w:cs="仿宋_GB2312" w:eastAsiaTheme="minorEastAsia"/>
          <w:color w:val="auto"/>
          <w:kern w:val="2"/>
          <w:sz w:val="28"/>
          <w:szCs w:val="28"/>
          <w:highlight w:val="none"/>
          <w:lang w:val="en-US" w:eastAsia="zh-CN" w:bidi="ar"/>
        </w:rPr>
        <w:t xml:space="preserve"> </w:t>
      </w:r>
      <w:r>
        <w:rPr>
          <w:rFonts w:hint="eastAsia" w:ascii="宋体" w:hAnsi="宋体" w:eastAsia="宋体" w:cs="宋体"/>
          <w:color w:val="auto"/>
          <w:kern w:val="2"/>
          <w:sz w:val="28"/>
          <w:szCs w:val="28"/>
          <w:highlight w:val="none"/>
          <w:lang w:val="en-US" w:eastAsia="zh-CN" w:bidi="ar"/>
        </w:rPr>
        <w:t>制定安全技术措施计划，每起扣除</w:t>
      </w:r>
      <w:r>
        <w:rPr>
          <w:rFonts w:hint="default" w:ascii="Calibri" w:hAnsi="仿宋_GB2312" w:cs="仿宋_GB2312" w:eastAsiaTheme="minorEastAsia"/>
          <w:color w:val="auto"/>
          <w:kern w:val="2"/>
          <w:sz w:val="28"/>
          <w:szCs w:val="28"/>
          <w:highlight w:val="none"/>
          <w:lang w:val="en-US" w:eastAsia="zh-CN" w:bidi="ar"/>
        </w:rPr>
        <w:t xml:space="preserve"> 2000 </w:t>
      </w:r>
      <w:r>
        <w:rPr>
          <w:rFonts w:hint="eastAsia" w:ascii="宋体" w:hAnsi="宋体" w:eastAsia="宋体" w:cs="宋体"/>
          <w:color w:val="auto"/>
          <w:kern w:val="2"/>
          <w:sz w:val="28"/>
          <w:szCs w:val="28"/>
          <w:highlight w:val="none"/>
          <w:lang w:val="en-US" w:eastAsia="zh-CN" w:bidi="ar"/>
        </w:rPr>
        <w:t>元</w:t>
      </w:r>
      <w:r>
        <w:rPr>
          <w:rFonts w:hint="default" w:ascii="Calibri" w:hAnsi="仿宋_GB2312" w:cs="仿宋_GB2312" w:eastAsiaTheme="minorEastAsia"/>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 xml:space="preserve">未报发包方备案，每起扣除 </w:t>
      </w:r>
      <w:r>
        <w:rPr>
          <w:rFonts w:hint="default" w:ascii="Calibri" w:hAnsi="Calibri" w:cs="Calibri" w:eastAsiaTheme="minorEastAsia"/>
          <w:color w:val="auto"/>
          <w:kern w:val="2"/>
          <w:sz w:val="28"/>
          <w:szCs w:val="28"/>
          <w:highlight w:val="none"/>
          <w:lang w:val="en-US" w:eastAsia="zh-CN" w:bidi="ar"/>
        </w:rPr>
        <w:t>1000</w:t>
      </w:r>
      <w:r>
        <w:rPr>
          <w:rFonts w:hint="eastAsia" w:ascii="宋体" w:hAnsi="宋体" w:eastAsia="宋体" w:cs="宋体"/>
          <w:color w:val="auto"/>
          <w:kern w:val="2"/>
          <w:sz w:val="28"/>
          <w:szCs w:val="28"/>
          <w:highlight w:val="none"/>
          <w:lang w:val="en-US" w:eastAsia="zh-CN" w:bidi="ar"/>
        </w:rPr>
        <w:t>元。</w:t>
      </w:r>
    </w:p>
    <w:p w14:paraId="6B22C99E">
      <w:pPr>
        <w:keepNext w:val="0"/>
        <w:keepLines w:val="0"/>
        <w:widowControl w:val="0"/>
        <w:numPr>
          <w:ilvl w:val="0"/>
          <w:numId w:val="3"/>
        </w:numPr>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未建立完善相关安全记录台帐，</w:t>
      </w:r>
      <w:r>
        <w:rPr>
          <w:rFonts w:hint="default" w:ascii="Calibri" w:hAnsi="仿宋_GB2312" w:cs="仿宋_GB2312" w:eastAsiaTheme="minorEastAsia"/>
          <w:color w:val="auto"/>
          <w:kern w:val="2"/>
          <w:sz w:val="28"/>
          <w:szCs w:val="28"/>
          <w:highlight w:val="none"/>
          <w:lang w:val="en-US" w:eastAsia="zh-CN" w:bidi="ar"/>
        </w:rPr>
        <w:t xml:space="preserve"> </w:t>
      </w:r>
      <w:r>
        <w:rPr>
          <w:rFonts w:hint="eastAsia" w:ascii="宋体" w:hAnsi="宋体" w:eastAsia="宋体" w:cs="宋体"/>
          <w:color w:val="auto"/>
          <w:kern w:val="2"/>
          <w:sz w:val="28"/>
          <w:szCs w:val="28"/>
          <w:highlight w:val="none"/>
          <w:lang w:val="en-US" w:eastAsia="zh-CN" w:bidi="ar"/>
        </w:rPr>
        <w:t>每起扣除</w:t>
      </w:r>
      <w:r>
        <w:rPr>
          <w:rFonts w:hint="default" w:ascii="Calibri" w:hAnsi="仿宋_GB2312" w:cs="仿宋_GB2312" w:eastAsiaTheme="minorEastAsia"/>
          <w:color w:val="auto"/>
          <w:kern w:val="2"/>
          <w:sz w:val="28"/>
          <w:szCs w:val="28"/>
          <w:highlight w:val="none"/>
          <w:lang w:val="en-US" w:eastAsia="zh-CN" w:bidi="ar"/>
        </w:rPr>
        <w:t>500</w:t>
      </w:r>
      <w:r>
        <w:rPr>
          <w:rFonts w:hint="eastAsia" w:ascii="宋体" w:hAnsi="宋体" w:eastAsia="宋体" w:cs="宋体"/>
          <w:color w:val="auto"/>
          <w:kern w:val="2"/>
          <w:sz w:val="28"/>
          <w:szCs w:val="28"/>
          <w:highlight w:val="none"/>
          <w:lang w:val="en-US" w:eastAsia="zh-CN" w:bidi="ar"/>
        </w:rPr>
        <w:t>元。</w:t>
      </w:r>
    </w:p>
    <w:p w14:paraId="241366D5">
      <w:pPr>
        <w:keepNext w:val="0"/>
        <w:keepLines w:val="0"/>
        <w:widowControl w:val="0"/>
        <w:numPr>
          <w:ilvl w:val="0"/>
          <w:numId w:val="3"/>
        </w:numPr>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施工方案和安全措施未向全体施工人员交底，未经双方签字确认，每起扣除</w:t>
      </w:r>
      <w:r>
        <w:rPr>
          <w:rFonts w:hint="default" w:ascii="Calibri" w:hAnsi="仿宋_GB2312" w:cs="仿宋_GB2312" w:eastAsiaTheme="minorEastAsia"/>
          <w:color w:val="auto"/>
          <w:kern w:val="2"/>
          <w:sz w:val="28"/>
          <w:szCs w:val="28"/>
          <w:highlight w:val="none"/>
          <w:lang w:val="en-US" w:eastAsia="zh-CN" w:bidi="ar"/>
        </w:rPr>
        <w:t xml:space="preserve">1000 </w:t>
      </w:r>
      <w:r>
        <w:rPr>
          <w:rFonts w:hint="eastAsia" w:ascii="宋体" w:hAnsi="宋体" w:eastAsia="宋体" w:cs="宋体"/>
          <w:color w:val="auto"/>
          <w:kern w:val="2"/>
          <w:sz w:val="28"/>
          <w:szCs w:val="28"/>
          <w:highlight w:val="none"/>
          <w:lang w:val="en-US" w:eastAsia="zh-CN" w:bidi="ar"/>
        </w:rPr>
        <w:t>元，出现代签字的每起罚款</w:t>
      </w:r>
      <w:r>
        <w:rPr>
          <w:rFonts w:hint="default" w:ascii="Calibri" w:hAnsi="仿宋_GB2312" w:cs="仿宋_GB2312" w:eastAsiaTheme="minorEastAsia"/>
          <w:color w:val="auto"/>
          <w:kern w:val="2"/>
          <w:sz w:val="28"/>
          <w:szCs w:val="28"/>
          <w:highlight w:val="none"/>
          <w:lang w:val="en-US" w:eastAsia="zh-CN" w:bidi="ar"/>
        </w:rPr>
        <w:t xml:space="preserve"> 500</w:t>
      </w:r>
      <w:r>
        <w:rPr>
          <w:rFonts w:hint="eastAsia" w:ascii="宋体" w:hAnsi="宋体" w:eastAsia="宋体" w:cs="宋体"/>
          <w:color w:val="auto"/>
          <w:kern w:val="2"/>
          <w:sz w:val="28"/>
          <w:szCs w:val="28"/>
          <w:highlight w:val="none"/>
          <w:lang w:val="en-US" w:eastAsia="zh-CN" w:bidi="ar"/>
        </w:rPr>
        <w:t>元。</w:t>
      </w:r>
    </w:p>
    <w:p w14:paraId="78569C36">
      <w:pPr>
        <w:keepNext w:val="0"/>
        <w:keepLines w:val="0"/>
        <w:widowControl w:val="0"/>
        <w:numPr>
          <w:ilvl w:val="0"/>
          <w:numId w:val="3"/>
        </w:numPr>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未按照国家规定为施工人员办理人身意外保险，每人次扣除</w:t>
      </w:r>
      <w:r>
        <w:rPr>
          <w:rFonts w:hint="default" w:ascii="Calibri" w:hAnsi="仿宋_GB2312" w:cs="仿宋_GB2312" w:eastAsiaTheme="minorEastAsia"/>
          <w:color w:val="auto"/>
          <w:kern w:val="2"/>
          <w:sz w:val="28"/>
          <w:szCs w:val="28"/>
          <w:highlight w:val="none"/>
          <w:lang w:val="en-US" w:eastAsia="zh-CN" w:bidi="ar"/>
        </w:rPr>
        <w:t>1000</w:t>
      </w:r>
      <w:r>
        <w:rPr>
          <w:rFonts w:hint="eastAsia" w:ascii="宋体" w:hAnsi="宋体" w:eastAsia="宋体" w:cs="宋体"/>
          <w:color w:val="auto"/>
          <w:kern w:val="2"/>
          <w:sz w:val="28"/>
          <w:szCs w:val="28"/>
          <w:highlight w:val="none"/>
          <w:lang w:val="en-US" w:eastAsia="zh-CN" w:bidi="ar"/>
        </w:rPr>
        <w:t>元。</w:t>
      </w:r>
    </w:p>
    <w:p w14:paraId="3C926785">
      <w:pPr>
        <w:keepNext w:val="0"/>
        <w:keepLines w:val="0"/>
        <w:widowControl w:val="0"/>
        <w:numPr>
          <w:ilvl w:val="0"/>
          <w:numId w:val="3"/>
        </w:numPr>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未按规定配备具备相应的任职资格的专职安全员，每人次扣除</w:t>
      </w:r>
      <w:r>
        <w:rPr>
          <w:rFonts w:hint="default" w:ascii="Calibri" w:hAnsi="仿宋_GB2312" w:cs="仿宋_GB2312" w:eastAsiaTheme="minorEastAsia"/>
          <w:color w:val="auto"/>
          <w:kern w:val="2"/>
          <w:sz w:val="28"/>
          <w:szCs w:val="28"/>
          <w:highlight w:val="none"/>
          <w:lang w:val="en-US" w:eastAsia="zh-CN" w:bidi="ar"/>
        </w:rPr>
        <w:t>1000-2000</w:t>
      </w:r>
      <w:r>
        <w:rPr>
          <w:rFonts w:hint="eastAsia" w:ascii="宋体" w:hAnsi="宋体" w:eastAsia="宋体" w:cs="宋体"/>
          <w:color w:val="auto"/>
          <w:kern w:val="2"/>
          <w:sz w:val="28"/>
          <w:szCs w:val="28"/>
          <w:highlight w:val="none"/>
          <w:lang w:val="en-US" w:eastAsia="zh-CN" w:bidi="ar"/>
        </w:rPr>
        <w:t>元。</w:t>
      </w:r>
    </w:p>
    <w:p w14:paraId="26801D04">
      <w:pPr>
        <w:keepNext w:val="0"/>
        <w:keepLines w:val="0"/>
        <w:widowControl w:val="0"/>
        <w:numPr>
          <w:ilvl w:val="0"/>
          <w:numId w:val="3"/>
        </w:numPr>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使用不符合资质要求的劳务分包单位，</w:t>
      </w:r>
      <w:r>
        <w:rPr>
          <w:rFonts w:hint="default" w:ascii="Calibri" w:hAnsi="仿宋_GB2312" w:cs="仿宋_GB2312" w:eastAsiaTheme="minorEastAsia"/>
          <w:color w:val="auto"/>
          <w:kern w:val="2"/>
          <w:sz w:val="28"/>
          <w:szCs w:val="28"/>
          <w:highlight w:val="none"/>
          <w:lang w:val="en-US" w:eastAsia="zh-CN" w:bidi="ar"/>
        </w:rPr>
        <w:t xml:space="preserve"> </w:t>
      </w:r>
      <w:r>
        <w:rPr>
          <w:rFonts w:hint="eastAsia" w:ascii="宋体" w:hAnsi="宋体" w:eastAsia="宋体" w:cs="宋体"/>
          <w:color w:val="auto"/>
          <w:kern w:val="2"/>
          <w:sz w:val="28"/>
          <w:szCs w:val="28"/>
          <w:highlight w:val="none"/>
          <w:lang w:val="en-US" w:eastAsia="zh-CN" w:bidi="ar"/>
        </w:rPr>
        <w:t>责令停止作业、</w:t>
      </w:r>
      <w:r>
        <w:rPr>
          <w:rFonts w:hint="default" w:ascii="Calibri" w:hAnsi="仿宋_GB2312" w:cs="仿宋_GB2312" w:eastAsiaTheme="minorEastAsia"/>
          <w:color w:val="auto"/>
          <w:kern w:val="2"/>
          <w:sz w:val="28"/>
          <w:szCs w:val="28"/>
          <w:highlight w:val="none"/>
          <w:lang w:val="en-US" w:eastAsia="zh-CN" w:bidi="ar"/>
        </w:rPr>
        <w:t xml:space="preserve"> </w:t>
      </w:r>
      <w:r>
        <w:rPr>
          <w:rFonts w:hint="eastAsia" w:ascii="宋体" w:hAnsi="宋体" w:eastAsia="宋体" w:cs="宋体"/>
          <w:color w:val="auto"/>
          <w:kern w:val="2"/>
          <w:sz w:val="28"/>
          <w:szCs w:val="28"/>
          <w:highlight w:val="none"/>
          <w:lang w:val="en-US" w:eastAsia="zh-CN" w:bidi="ar"/>
        </w:rPr>
        <w:t>终止合同，并扣除</w:t>
      </w:r>
      <w:r>
        <w:rPr>
          <w:rFonts w:hint="default" w:ascii="Calibri" w:hAnsi="仿宋_GB2312" w:cs="仿宋_GB2312" w:eastAsiaTheme="minorEastAsia"/>
          <w:color w:val="auto"/>
          <w:kern w:val="2"/>
          <w:sz w:val="28"/>
          <w:szCs w:val="28"/>
          <w:highlight w:val="none"/>
          <w:lang w:val="en-US" w:eastAsia="zh-CN" w:bidi="ar"/>
        </w:rPr>
        <w:t>5000</w:t>
      </w:r>
      <w:r>
        <w:rPr>
          <w:rFonts w:hint="eastAsia" w:ascii="宋体" w:hAnsi="宋体" w:eastAsia="宋体" w:cs="宋体"/>
          <w:color w:val="auto"/>
          <w:kern w:val="2"/>
          <w:sz w:val="28"/>
          <w:szCs w:val="28"/>
          <w:highlight w:val="none"/>
          <w:lang w:val="en-US" w:eastAsia="zh-CN" w:bidi="ar"/>
        </w:rPr>
        <w:t>元</w:t>
      </w:r>
      <w:r>
        <w:rPr>
          <w:rFonts w:hint="default" w:ascii="Calibri" w:hAnsi="Calibri" w:cs="Calibri" w:eastAsiaTheme="minorEastAsia"/>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劳务分包未经发包方同意，扣除</w:t>
      </w:r>
      <w:r>
        <w:rPr>
          <w:rFonts w:hint="default" w:ascii="Calibri" w:hAnsi="Calibri" w:cs="Calibri" w:eastAsiaTheme="minorEastAsia"/>
          <w:color w:val="auto"/>
          <w:kern w:val="2"/>
          <w:sz w:val="28"/>
          <w:szCs w:val="28"/>
          <w:highlight w:val="none"/>
          <w:lang w:val="en-US" w:eastAsia="zh-CN" w:bidi="ar"/>
        </w:rPr>
        <w:t>1000-5000</w:t>
      </w:r>
      <w:r>
        <w:rPr>
          <w:rFonts w:hint="eastAsia" w:ascii="宋体" w:hAnsi="宋体" w:eastAsia="宋体" w:cs="宋体"/>
          <w:color w:val="auto"/>
          <w:kern w:val="2"/>
          <w:sz w:val="28"/>
          <w:szCs w:val="28"/>
          <w:highlight w:val="none"/>
          <w:lang w:val="en-US" w:eastAsia="zh-CN" w:bidi="ar"/>
        </w:rPr>
        <w:t>元</w:t>
      </w:r>
      <w:r>
        <w:rPr>
          <w:rFonts w:hint="default" w:ascii="Calibri" w:hAnsi="Calibri" w:cs="Calibri" w:eastAsiaTheme="minorEastAsia"/>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使用不符合资格要求的人员，每人次扣除</w:t>
      </w:r>
      <w:r>
        <w:rPr>
          <w:rFonts w:hint="default" w:ascii="Calibri" w:hAnsi="Calibri" w:cs="Calibri" w:eastAsiaTheme="minorEastAsia"/>
          <w:color w:val="auto"/>
          <w:kern w:val="2"/>
          <w:sz w:val="28"/>
          <w:szCs w:val="28"/>
          <w:highlight w:val="none"/>
          <w:lang w:val="en-US" w:eastAsia="zh-CN" w:bidi="ar"/>
        </w:rPr>
        <w:t>200-500</w:t>
      </w:r>
      <w:r>
        <w:rPr>
          <w:rFonts w:hint="eastAsia" w:ascii="宋体" w:hAnsi="宋体" w:eastAsia="宋体" w:cs="宋体"/>
          <w:color w:val="auto"/>
          <w:kern w:val="2"/>
          <w:sz w:val="28"/>
          <w:szCs w:val="28"/>
          <w:highlight w:val="none"/>
          <w:lang w:val="en-US" w:eastAsia="zh-CN" w:bidi="ar"/>
        </w:rPr>
        <w:t>元。</w:t>
      </w:r>
    </w:p>
    <w:p w14:paraId="1F2F04EE">
      <w:pPr>
        <w:keepNext w:val="0"/>
        <w:keepLines w:val="0"/>
        <w:widowControl w:val="0"/>
        <w:numPr>
          <w:ilvl w:val="0"/>
          <w:numId w:val="3"/>
        </w:numPr>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未签订分包安全协议提前开工，责令停工并扣除</w:t>
      </w:r>
      <w:r>
        <w:rPr>
          <w:rFonts w:hint="default" w:ascii="Calibri" w:hAnsi="仿宋_GB2312" w:cs="仿宋_GB2312" w:eastAsiaTheme="minorEastAsia"/>
          <w:color w:val="auto"/>
          <w:kern w:val="2"/>
          <w:sz w:val="28"/>
          <w:szCs w:val="28"/>
          <w:highlight w:val="none"/>
          <w:lang w:val="en-US" w:eastAsia="zh-CN" w:bidi="ar"/>
        </w:rPr>
        <w:t>2000-5000</w:t>
      </w:r>
      <w:r>
        <w:rPr>
          <w:rFonts w:hint="eastAsia" w:ascii="宋体" w:hAnsi="宋体" w:eastAsia="宋体" w:cs="宋体"/>
          <w:color w:val="auto"/>
          <w:kern w:val="2"/>
          <w:sz w:val="28"/>
          <w:szCs w:val="28"/>
          <w:highlight w:val="none"/>
          <w:lang w:val="en-US" w:eastAsia="zh-CN" w:bidi="ar"/>
        </w:rPr>
        <w:t>元。</w:t>
      </w:r>
    </w:p>
    <w:p w14:paraId="586F25C1">
      <w:pPr>
        <w:keepNext w:val="0"/>
        <w:keepLines w:val="0"/>
        <w:widowControl w:val="0"/>
        <w:numPr>
          <w:ilvl w:val="0"/>
          <w:numId w:val="3"/>
        </w:numPr>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夜间施工对周边造成环境影响而被投诉，每起扣除</w:t>
      </w:r>
      <w:r>
        <w:rPr>
          <w:rFonts w:hint="default" w:ascii="Calibri" w:hAnsi="仿宋_GB2312" w:cs="仿宋_GB2312" w:eastAsiaTheme="minorEastAsia"/>
          <w:color w:val="auto"/>
          <w:kern w:val="2"/>
          <w:sz w:val="28"/>
          <w:szCs w:val="28"/>
          <w:highlight w:val="none"/>
          <w:lang w:val="en-US" w:eastAsia="zh-CN" w:bidi="ar"/>
        </w:rPr>
        <w:t>2000</w:t>
      </w:r>
      <w:r>
        <w:rPr>
          <w:rFonts w:hint="eastAsia" w:ascii="宋体" w:hAnsi="宋体" w:eastAsia="宋体" w:cs="宋体"/>
          <w:color w:val="auto"/>
          <w:kern w:val="2"/>
          <w:sz w:val="28"/>
          <w:szCs w:val="28"/>
          <w:highlight w:val="none"/>
          <w:lang w:val="en-US" w:eastAsia="zh-CN" w:bidi="ar"/>
        </w:rPr>
        <w:t>元。</w:t>
      </w:r>
    </w:p>
    <w:p w14:paraId="35D825FF">
      <w:pPr>
        <w:keepNext w:val="0"/>
        <w:keepLines w:val="0"/>
        <w:widowControl w:val="0"/>
        <w:numPr>
          <w:ilvl w:val="0"/>
          <w:numId w:val="3"/>
        </w:numPr>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交叉作业时未采取相应的隔离和措施施工等安全措施，每处扣除</w:t>
      </w:r>
      <w:r>
        <w:rPr>
          <w:rFonts w:hint="default" w:ascii="Calibri" w:hAnsi="仿宋_GB2312" w:cs="仿宋_GB2312" w:eastAsiaTheme="minorEastAsia"/>
          <w:color w:val="auto"/>
          <w:kern w:val="2"/>
          <w:sz w:val="28"/>
          <w:szCs w:val="28"/>
          <w:highlight w:val="none"/>
          <w:lang w:val="en-US" w:eastAsia="zh-CN" w:bidi="ar"/>
        </w:rPr>
        <w:t>2000</w:t>
      </w:r>
      <w:r>
        <w:rPr>
          <w:rFonts w:hint="eastAsia" w:ascii="宋体" w:hAnsi="宋体" w:eastAsia="宋体" w:cs="宋体"/>
          <w:color w:val="auto"/>
          <w:kern w:val="2"/>
          <w:sz w:val="28"/>
          <w:szCs w:val="28"/>
          <w:highlight w:val="none"/>
          <w:lang w:val="en-US" w:eastAsia="zh-CN" w:bidi="ar"/>
        </w:rPr>
        <w:t>元。</w:t>
      </w:r>
    </w:p>
    <w:p w14:paraId="61C0DB3E">
      <w:pPr>
        <w:keepNext w:val="0"/>
        <w:keepLines w:val="0"/>
        <w:widowControl w:val="0"/>
        <w:numPr>
          <w:ilvl w:val="0"/>
          <w:numId w:val="3"/>
        </w:numPr>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未执行对危险化学品采购、运输、储存、</w:t>
      </w:r>
      <w:r>
        <w:rPr>
          <w:rFonts w:hint="default" w:ascii="Calibri" w:hAnsi="仿宋_GB2312" w:cs="仿宋_GB2312" w:eastAsiaTheme="minorEastAsia"/>
          <w:color w:val="auto"/>
          <w:kern w:val="2"/>
          <w:sz w:val="28"/>
          <w:szCs w:val="28"/>
          <w:highlight w:val="none"/>
          <w:lang w:val="en-US" w:eastAsia="zh-CN" w:bidi="ar"/>
        </w:rPr>
        <w:t xml:space="preserve"> </w:t>
      </w:r>
      <w:r>
        <w:rPr>
          <w:rFonts w:hint="eastAsia" w:ascii="宋体" w:hAnsi="宋体" w:eastAsia="宋体" w:cs="宋体"/>
          <w:color w:val="auto"/>
          <w:kern w:val="2"/>
          <w:sz w:val="28"/>
          <w:szCs w:val="28"/>
          <w:highlight w:val="none"/>
          <w:lang w:val="en-US" w:eastAsia="zh-CN" w:bidi="ar"/>
        </w:rPr>
        <w:t>领用、保管、退库和废料处理的安全措施，每项扣除</w:t>
      </w:r>
      <w:r>
        <w:rPr>
          <w:rFonts w:hint="default" w:ascii="Calibri" w:hAnsi="仿宋_GB2312" w:cs="仿宋_GB2312" w:eastAsiaTheme="minorEastAsia"/>
          <w:color w:val="auto"/>
          <w:kern w:val="2"/>
          <w:sz w:val="28"/>
          <w:szCs w:val="28"/>
          <w:highlight w:val="none"/>
          <w:lang w:val="en-US" w:eastAsia="zh-CN" w:bidi="ar"/>
        </w:rPr>
        <w:t xml:space="preserve"> 500-1000</w:t>
      </w:r>
      <w:r>
        <w:rPr>
          <w:rFonts w:hint="eastAsia" w:ascii="宋体" w:hAnsi="宋体" w:eastAsia="宋体" w:cs="宋体"/>
          <w:color w:val="auto"/>
          <w:kern w:val="2"/>
          <w:sz w:val="28"/>
          <w:szCs w:val="28"/>
          <w:highlight w:val="none"/>
          <w:lang w:val="en-US" w:eastAsia="zh-CN" w:bidi="ar"/>
        </w:rPr>
        <w:t>元。</w:t>
      </w:r>
    </w:p>
    <w:p w14:paraId="035E3FA6">
      <w:pPr>
        <w:keepNext w:val="0"/>
        <w:keepLines w:val="0"/>
        <w:widowControl w:val="0"/>
        <w:numPr>
          <w:ilvl w:val="0"/>
          <w:numId w:val="3"/>
        </w:numPr>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作业场所未按规定设置危险点告知牌，每处扣除</w:t>
      </w:r>
      <w:r>
        <w:rPr>
          <w:rFonts w:hint="default" w:ascii="Calibri" w:hAnsi="仿宋_GB2312" w:cs="仿宋_GB2312" w:eastAsiaTheme="minorEastAsia"/>
          <w:color w:val="auto"/>
          <w:kern w:val="2"/>
          <w:sz w:val="28"/>
          <w:szCs w:val="28"/>
          <w:highlight w:val="none"/>
          <w:lang w:val="en-US" w:eastAsia="zh-CN" w:bidi="ar"/>
        </w:rPr>
        <w:t>500-1000</w:t>
      </w:r>
      <w:r>
        <w:rPr>
          <w:rFonts w:hint="eastAsia" w:ascii="宋体" w:hAnsi="宋体" w:eastAsia="宋体" w:cs="宋体"/>
          <w:color w:val="auto"/>
          <w:kern w:val="2"/>
          <w:sz w:val="28"/>
          <w:szCs w:val="28"/>
          <w:highlight w:val="none"/>
          <w:lang w:val="en-US" w:eastAsia="zh-CN" w:bidi="ar"/>
        </w:rPr>
        <w:t>元。</w:t>
      </w:r>
    </w:p>
    <w:p w14:paraId="2E23599A">
      <w:pPr>
        <w:keepNext w:val="0"/>
        <w:keepLines w:val="0"/>
        <w:widowControl w:val="0"/>
        <w:numPr>
          <w:ilvl w:val="0"/>
          <w:numId w:val="3"/>
        </w:numPr>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未为施工人员配备合格、规范的劳动防护用品，每起扣除</w:t>
      </w:r>
      <w:r>
        <w:rPr>
          <w:rFonts w:hint="default" w:ascii="Calibri" w:hAnsi="仿宋_GB2312" w:cs="仿宋_GB2312" w:eastAsiaTheme="minorEastAsia"/>
          <w:color w:val="auto"/>
          <w:kern w:val="2"/>
          <w:sz w:val="28"/>
          <w:szCs w:val="28"/>
          <w:highlight w:val="none"/>
          <w:lang w:val="en-US" w:eastAsia="zh-CN" w:bidi="ar"/>
        </w:rPr>
        <w:t>1000</w:t>
      </w:r>
      <w:r>
        <w:rPr>
          <w:rFonts w:hint="eastAsia" w:ascii="宋体" w:hAnsi="宋体" w:eastAsia="宋体" w:cs="宋体"/>
          <w:color w:val="auto"/>
          <w:kern w:val="2"/>
          <w:sz w:val="28"/>
          <w:szCs w:val="28"/>
          <w:highlight w:val="none"/>
          <w:lang w:val="en-US" w:eastAsia="zh-CN" w:bidi="ar"/>
        </w:rPr>
        <w:t>元</w:t>
      </w:r>
      <w:r>
        <w:rPr>
          <w:rFonts w:hint="default" w:ascii="Calibri" w:hAnsi="Calibri" w:cs="Calibri" w:eastAsiaTheme="minorEastAsia"/>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 xml:space="preserve">施工人员未佩带和使用劳动防护用品，每人次扣除 </w:t>
      </w:r>
      <w:r>
        <w:rPr>
          <w:rFonts w:hint="default" w:ascii="Calibri" w:hAnsi="Calibri" w:cs="Calibri" w:eastAsiaTheme="minorEastAsia"/>
          <w:color w:val="auto"/>
          <w:kern w:val="2"/>
          <w:sz w:val="28"/>
          <w:szCs w:val="28"/>
          <w:highlight w:val="none"/>
          <w:lang w:val="en-US" w:eastAsia="zh-CN" w:bidi="ar"/>
        </w:rPr>
        <w:t>200</w:t>
      </w:r>
      <w:r>
        <w:rPr>
          <w:rFonts w:hint="eastAsia" w:ascii="宋体" w:hAnsi="宋体" w:eastAsia="宋体" w:cs="宋体"/>
          <w:color w:val="auto"/>
          <w:kern w:val="2"/>
          <w:sz w:val="28"/>
          <w:szCs w:val="28"/>
          <w:highlight w:val="none"/>
          <w:lang w:val="en-US" w:eastAsia="zh-CN" w:bidi="ar"/>
        </w:rPr>
        <w:t>元</w:t>
      </w:r>
      <w:r>
        <w:rPr>
          <w:rFonts w:hint="default" w:ascii="Calibri" w:hAnsi="Calibri" w:cs="Calibri" w:eastAsiaTheme="minorEastAsia"/>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 xml:space="preserve">未正确使用劳动防护用品的，每人次扣除 </w:t>
      </w:r>
      <w:r>
        <w:rPr>
          <w:rFonts w:hint="default" w:ascii="Calibri" w:hAnsi="Calibri" w:cs="Calibri" w:eastAsiaTheme="minorEastAsia"/>
          <w:color w:val="auto"/>
          <w:kern w:val="2"/>
          <w:sz w:val="28"/>
          <w:szCs w:val="28"/>
          <w:highlight w:val="none"/>
          <w:lang w:val="en-US" w:eastAsia="zh-CN" w:bidi="ar"/>
        </w:rPr>
        <w:t>100</w:t>
      </w:r>
      <w:r>
        <w:rPr>
          <w:rFonts w:hint="eastAsia" w:ascii="宋体" w:hAnsi="宋体" w:eastAsia="宋体" w:cs="宋体"/>
          <w:color w:val="auto"/>
          <w:kern w:val="2"/>
          <w:sz w:val="28"/>
          <w:szCs w:val="28"/>
          <w:highlight w:val="none"/>
          <w:lang w:val="en-US" w:eastAsia="zh-CN" w:bidi="ar"/>
        </w:rPr>
        <w:t>元。使用不合格的安全帽、安全带、绝缘鞋等劳动防护用品，视为未使用安全防护用品</w:t>
      </w:r>
      <w:r>
        <w:rPr>
          <w:rFonts w:hint="default" w:ascii="Calibri" w:hAnsi="Calibri" w:cs="Calibri" w:eastAsiaTheme="minorEastAsia"/>
          <w:color w:val="auto"/>
          <w:kern w:val="2"/>
          <w:sz w:val="28"/>
          <w:szCs w:val="28"/>
          <w:highlight w:val="none"/>
          <w:lang w:val="en-US" w:eastAsia="zh-CN" w:bidi="ar"/>
        </w:rPr>
        <w:t>;</w:t>
      </w:r>
    </w:p>
    <w:p w14:paraId="2E1E1727">
      <w:pPr>
        <w:keepNext w:val="0"/>
        <w:keepLines w:val="0"/>
        <w:widowControl w:val="0"/>
        <w:suppressLineNumbers w:val="0"/>
        <w:spacing w:before="0" w:beforeAutospacing="0" w:after="0" w:afterAutospacing="0"/>
        <w:ind w:left="105" w:right="0" w:firstLine="560" w:firstLineChars="200"/>
        <w:jc w:val="both"/>
        <w:rPr>
          <w:rFonts w:hint="eastAsia" w:ascii="黑体" w:hAnsi="宋体" w:eastAsia="黑体" w:cs="黑体"/>
          <w:color w:val="auto"/>
          <w:kern w:val="2"/>
          <w:sz w:val="28"/>
          <w:szCs w:val="28"/>
          <w:highlight w:val="none"/>
        </w:rPr>
      </w:pPr>
      <w:r>
        <w:rPr>
          <w:rFonts w:hint="eastAsia" w:ascii="黑体" w:hAnsi="宋体" w:eastAsia="黑体" w:cs="黑体"/>
          <w:color w:val="auto"/>
          <w:kern w:val="2"/>
          <w:sz w:val="28"/>
          <w:szCs w:val="28"/>
          <w:highlight w:val="none"/>
          <w:lang w:val="en-US" w:eastAsia="zh-CN" w:bidi="ar"/>
        </w:rPr>
        <w:t>二、项目实体方面</w:t>
      </w:r>
    </w:p>
    <w:p w14:paraId="01DA4ED1">
      <w:pPr>
        <w:keepNext w:val="0"/>
        <w:keepLines w:val="0"/>
        <w:widowControl w:val="0"/>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default" w:ascii="Calibri" w:hAnsi="仿宋_GB2312" w:cs="仿宋_GB2312" w:eastAsiaTheme="minorEastAsia"/>
          <w:color w:val="auto"/>
          <w:kern w:val="2"/>
          <w:sz w:val="28"/>
          <w:szCs w:val="28"/>
          <w:highlight w:val="none"/>
          <w:lang w:val="en-US" w:eastAsia="zh-CN" w:bidi="ar"/>
        </w:rPr>
        <w:t>(1)</w:t>
      </w:r>
      <w:r>
        <w:rPr>
          <w:rFonts w:hint="eastAsia" w:ascii="宋体" w:hAnsi="宋体" w:eastAsia="宋体" w:cs="宋体"/>
          <w:color w:val="auto"/>
          <w:kern w:val="2"/>
          <w:sz w:val="28"/>
          <w:szCs w:val="28"/>
          <w:highlight w:val="none"/>
          <w:lang w:val="en-US" w:eastAsia="zh-CN" w:bidi="ar"/>
        </w:rPr>
        <w:t xml:space="preserve">基坑支护无方案，未经过专家论证，未按方案实施，罚款 </w:t>
      </w:r>
      <w:r>
        <w:rPr>
          <w:rFonts w:hint="default" w:ascii="Calibri" w:hAnsi="Calibri" w:cs="Calibri" w:eastAsiaTheme="minorEastAsia"/>
          <w:color w:val="auto"/>
          <w:kern w:val="2"/>
          <w:sz w:val="28"/>
          <w:szCs w:val="28"/>
          <w:highlight w:val="none"/>
          <w:lang w:val="en-US" w:eastAsia="zh-CN" w:bidi="ar"/>
        </w:rPr>
        <w:t xml:space="preserve">1000 </w:t>
      </w:r>
      <w:r>
        <w:rPr>
          <w:rFonts w:hint="eastAsia" w:ascii="宋体" w:hAnsi="宋体" w:eastAsia="宋体" w:cs="宋体"/>
          <w:color w:val="auto"/>
          <w:kern w:val="2"/>
          <w:sz w:val="28"/>
          <w:szCs w:val="28"/>
          <w:highlight w:val="none"/>
          <w:lang w:val="en-US" w:eastAsia="zh-CN" w:bidi="ar"/>
        </w:rPr>
        <w:t>元。基坑周边堆料距坑边距离小于设计规定的每处罚款</w:t>
      </w:r>
      <w:r>
        <w:rPr>
          <w:rFonts w:hint="default" w:ascii="Calibri" w:hAnsi="仿宋_GB2312" w:cs="仿宋_GB2312" w:eastAsiaTheme="minorEastAsia"/>
          <w:color w:val="auto"/>
          <w:kern w:val="2"/>
          <w:sz w:val="28"/>
          <w:szCs w:val="28"/>
          <w:highlight w:val="none"/>
          <w:lang w:val="en-US" w:eastAsia="zh-CN" w:bidi="ar"/>
        </w:rPr>
        <w:t>500</w:t>
      </w:r>
      <w:r>
        <w:rPr>
          <w:rFonts w:hint="eastAsia" w:ascii="宋体" w:hAnsi="宋体" w:eastAsia="宋体" w:cs="宋体"/>
          <w:color w:val="auto"/>
          <w:kern w:val="2"/>
          <w:sz w:val="28"/>
          <w:szCs w:val="28"/>
          <w:highlight w:val="none"/>
          <w:lang w:val="en-US" w:eastAsia="zh-CN" w:bidi="ar"/>
        </w:rPr>
        <w:t>元。</w:t>
      </w:r>
    </w:p>
    <w:p w14:paraId="4E6A51A0">
      <w:pPr>
        <w:keepNext w:val="0"/>
        <w:keepLines w:val="0"/>
        <w:widowControl w:val="0"/>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default" w:ascii="Calibri" w:hAnsi="仿宋_GB2312" w:cs="仿宋_GB2312" w:eastAsiaTheme="minorEastAsia"/>
          <w:color w:val="auto"/>
          <w:kern w:val="2"/>
          <w:sz w:val="28"/>
          <w:szCs w:val="28"/>
          <w:highlight w:val="none"/>
          <w:lang w:val="en-US" w:eastAsia="zh-CN" w:bidi="ar"/>
        </w:rPr>
        <w:t>(2)</w:t>
      </w:r>
      <w:r>
        <w:rPr>
          <w:rFonts w:hint="eastAsia" w:ascii="宋体" w:hAnsi="宋体" w:eastAsia="宋体" w:cs="宋体"/>
          <w:color w:val="auto"/>
          <w:kern w:val="2"/>
          <w:sz w:val="28"/>
          <w:szCs w:val="28"/>
          <w:highlight w:val="none"/>
          <w:lang w:val="en-US" w:eastAsia="zh-CN" w:bidi="ar"/>
        </w:rPr>
        <w:t>脚手架无方案施工的，罚款</w:t>
      </w:r>
      <w:r>
        <w:rPr>
          <w:rFonts w:hint="default" w:ascii="Calibri" w:hAnsi="仿宋_GB2312" w:cs="仿宋_GB2312" w:eastAsiaTheme="minorEastAsia"/>
          <w:color w:val="auto"/>
          <w:kern w:val="2"/>
          <w:sz w:val="28"/>
          <w:szCs w:val="28"/>
          <w:highlight w:val="none"/>
          <w:lang w:val="en-US" w:eastAsia="zh-CN" w:bidi="ar"/>
        </w:rPr>
        <w:t>1000</w:t>
      </w:r>
      <w:r>
        <w:rPr>
          <w:rFonts w:hint="eastAsia" w:ascii="宋体" w:hAnsi="宋体" w:eastAsia="宋体" w:cs="宋体"/>
          <w:color w:val="auto"/>
          <w:kern w:val="2"/>
          <w:sz w:val="28"/>
          <w:szCs w:val="28"/>
          <w:highlight w:val="none"/>
          <w:lang w:val="en-US" w:eastAsia="zh-CN" w:bidi="ar"/>
        </w:rPr>
        <w:t>元。剪刀撑搭设情况、与建筑物拉接不符合方案的每处罚款</w:t>
      </w:r>
      <w:r>
        <w:rPr>
          <w:rFonts w:hint="default" w:ascii="Calibri" w:hAnsi="仿宋_GB2312" w:cs="仿宋_GB2312" w:eastAsiaTheme="minorEastAsia"/>
          <w:color w:val="auto"/>
          <w:kern w:val="2"/>
          <w:sz w:val="28"/>
          <w:szCs w:val="28"/>
          <w:highlight w:val="none"/>
          <w:lang w:val="en-US" w:eastAsia="zh-CN" w:bidi="ar"/>
        </w:rPr>
        <w:t xml:space="preserve"> 300 </w:t>
      </w:r>
      <w:r>
        <w:rPr>
          <w:rFonts w:hint="eastAsia" w:ascii="宋体" w:hAnsi="宋体" w:eastAsia="宋体" w:cs="宋体"/>
          <w:color w:val="auto"/>
          <w:kern w:val="2"/>
          <w:sz w:val="28"/>
          <w:szCs w:val="28"/>
          <w:highlight w:val="none"/>
          <w:lang w:val="en-US" w:eastAsia="zh-CN" w:bidi="ar"/>
        </w:rPr>
        <w:t>元。外脚手架架体要求高出建筑物</w:t>
      </w:r>
      <w:r>
        <w:rPr>
          <w:rFonts w:hint="default" w:ascii="Calibri" w:hAnsi="仿宋_GB2312" w:cs="仿宋_GB2312" w:eastAsiaTheme="minorEastAsia"/>
          <w:color w:val="auto"/>
          <w:kern w:val="2"/>
          <w:sz w:val="28"/>
          <w:szCs w:val="28"/>
          <w:highlight w:val="none"/>
          <w:lang w:val="en-US" w:eastAsia="zh-CN" w:bidi="ar"/>
        </w:rPr>
        <w:t xml:space="preserve"> 1.2m</w:t>
      </w:r>
      <w:r>
        <w:rPr>
          <w:rFonts w:hint="eastAsia" w:ascii="宋体" w:hAnsi="宋体" w:eastAsia="宋体" w:cs="宋体"/>
          <w:color w:val="auto"/>
          <w:kern w:val="2"/>
          <w:sz w:val="28"/>
          <w:szCs w:val="28"/>
          <w:highlight w:val="none"/>
          <w:lang w:val="en-US" w:eastAsia="zh-CN" w:bidi="ar"/>
        </w:rPr>
        <w:t>，并与建筑物锚固，严禁随意抽取外脚手架棚板</w:t>
      </w:r>
      <w:r>
        <w:rPr>
          <w:rFonts w:hint="default" w:ascii="Calibri" w:hAnsi="仿宋_GB2312" w:cs="仿宋_GB2312" w:eastAsiaTheme="minorEastAsia"/>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延长累计</w:t>
      </w:r>
      <w:r>
        <w:rPr>
          <w:rFonts w:hint="default" w:ascii="Calibri" w:hAnsi="Calibri" w:cs="Calibri" w:eastAsiaTheme="minorEastAsia"/>
          <w:color w:val="auto"/>
          <w:kern w:val="2"/>
          <w:sz w:val="28"/>
          <w:szCs w:val="28"/>
          <w:highlight w:val="none"/>
          <w:lang w:val="en-US" w:eastAsia="zh-CN" w:bidi="ar"/>
        </w:rPr>
        <w:t>1</w:t>
      </w:r>
      <w:r>
        <w:rPr>
          <w:rFonts w:hint="eastAsia" w:ascii="宋体" w:hAnsi="宋体" w:eastAsia="宋体" w:cs="宋体"/>
          <w:color w:val="auto"/>
          <w:kern w:val="2"/>
          <w:sz w:val="28"/>
          <w:szCs w:val="28"/>
          <w:highlight w:val="none"/>
          <w:lang w:val="en-US" w:eastAsia="zh-CN" w:bidi="ar"/>
        </w:rPr>
        <w:t>米为一处</w:t>
      </w:r>
      <w:r>
        <w:rPr>
          <w:rFonts w:hint="default" w:ascii="Calibri" w:hAnsi="Calibri" w:cs="Calibri" w:eastAsiaTheme="minorEastAsia"/>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，或拆卸拉顶的，违者每处罚款</w:t>
      </w:r>
      <w:r>
        <w:rPr>
          <w:rFonts w:hint="default" w:ascii="Calibri" w:hAnsi="仿宋_GB2312" w:cs="仿宋_GB2312" w:eastAsiaTheme="minorEastAsia"/>
          <w:color w:val="auto"/>
          <w:kern w:val="2"/>
          <w:sz w:val="28"/>
          <w:szCs w:val="28"/>
          <w:highlight w:val="none"/>
          <w:lang w:val="en-US" w:eastAsia="zh-CN" w:bidi="ar"/>
        </w:rPr>
        <w:t>500</w:t>
      </w:r>
      <w:r>
        <w:rPr>
          <w:rFonts w:hint="eastAsia" w:ascii="宋体" w:hAnsi="宋体" w:eastAsia="宋体" w:cs="宋体"/>
          <w:color w:val="auto"/>
          <w:kern w:val="2"/>
          <w:sz w:val="28"/>
          <w:szCs w:val="28"/>
          <w:highlight w:val="none"/>
          <w:lang w:val="en-US" w:eastAsia="zh-CN" w:bidi="ar"/>
        </w:rPr>
        <w:t>元。</w:t>
      </w:r>
    </w:p>
    <w:p w14:paraId="2E97CF95">
      <w:pPr>
        <w:keepNext w:val="0"/>
        <w:keepLines w:val="0"/>
        <w:widowControl w:val="0"/>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default" w:ascii="Calibri" w:hAnsi="仿宋_GB2312" w:cs="仿宋_GB2312" w:eastAsiaTheme="minorEastAsia"/>
          <w:color w:val="auto"/>
          <w:kern w:val="2"/>
          <w:sz w:val="28"/>
          <w:szCs w:val="28"/>
          <w:highlight w:val="none"/>
          <w:lang w:val="en-US" w:eastAsia="zh-CN" w:bidi="ar"/>
        </w:rPr>
        <w:t>(3)</w:t>
      </w:r>
      <w:r>
        <w:rPr>
          <w:rFonts w:hint="eastAsia" w:ascii="宋体" w:hAnsi="宋体" w:eastAsia="宋体" w:cs="宋体"/>
          <w:color w:val="auto"/>
          <w:kern w:val="2"/>
          <w:sz w:val="28"/>
          <w:szCs w:val="28"/>
          <w:highlight w:val="none"/>
          <w:lang w:val="en-US" w:eastAsia="zh-CN" w:bidi="ar"/>
        </w:rPr>
        <w:t>模板工程方案未按规定编制与审批，高支模、大跨度模板方案未按规定组织专家论证就施工的罚款</w:t>
      </w:r>
      <w:r>
        <w:rPr>
          <w:rFonts w:hint="default" w:ascii="Calibri" w:hAnsi="Calibri" w:cs="Calibri" w:eastAsiaTheme="minorEastAsia"/>
          <w:color w:val="auto"/>
          <w:kern w:val="2"/>
          <w:sz w:val="28"/>
          <w:szCs w:val="28"/>
          <w:highlight w:val="none"/>
          <w:lang w:val="en-US" w:eastAsia="zh-CN" w:bidi="ar"/>
        </w:rPr>
        <w:t>1000</w:t>
      </w:r>
      <w:r>
        <w:rPr>
          <w:rFonts w:hint="eastAsia" w:ascii="宋体" w:hAnsi="宋体" w:eastAsia="宋体" w:cs="宋体"/>
          <w:color w:val="auto"/>
          <w:kern w:val="2"/>
          <w:sz w:val="28"/>
          <w:szCs w:val="28"/>
          <w:highlight w:val="none"/>
          <w:lang w:val="en-US" w:eastAsia="zh-CN" w:bidi="ar"/>
        </w:rPr>
        <w:t>元。</w:t>
      </w:r>
    </w:p>
    <w:p w14:paraId="4A0AD6CA">
      <w:pPr>
        <w:keepNext w:val="0"/>
        <w:keepLines w:val="0"/>
        <w:widowControl w:val="0"/>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default" w:ascii="Calibri" w:hAnsi="仿宋_GB2312" w:cs="仿宋_GB2312" w:eastAsiaTheme="minorEastAsia"/>
          <w:color w:val="auto"/>
          <w:kern w:val="2"/>
          <w:sz w:val="28"/>
          <w:szCs w:val="28"/>
          <w:highlight w:val="none"/>
          <w:lang w:val="en-US" w:eastAsia="zh-CN" w:bidi="ar"/>
        </w:rPr>
        <w:t>(4)</w:t>
      </w:r>
      <w:r>
        <w:rPr>
          <w:rFonts w:hint="eastAsia" w:ascii="宋体" w:hAnsi="宋体" w:eastAsia="宋体" w:cs="宋体"/>
          <w:color w:val="auto"/>
          <w:kern w:val="2"/>
          <w:sz w:val="28"/>
          <w:szCs w:val="28"/>
          <w:highlight w:val="none"/>
          <w:lang w:val="en-US" w:eastAsia="zh-CN" w:bidi="ar"/>
        </w:rPr>
        <w:t>作业面临边防护未同步的每处罚款</w:t>
      </w:r>
      <w:r>
        <w:rPr>
          <w:rFonts w:hint="default" w:ascii="Calibri" w:hAnsi="仿宋_GB2312" w:cs="仿宋_GB2312" w:eastAsiaTheme="minorEastAsia"/>
          <w:color w:val="auto"/>
          <w:kern w:val="2"/>
          <w:sz w:val="28"/>
          <w:szCs w:val="28"/>
          <w:highlight w:val="none"/>
          <w:lang w:val="en-US" w:eastAsia="zh-CN" w:bidi="ar"/>
        </w:rPr>
        <w:t>500</w:t>
      </w:r>
      <w:r>
        <w:rPr>
          <w:rFonts w:hint="eastAsia" w:ascii="宋体" w:hAnsi="宋体" w:eastAsia="宋体" w:cs="宋体"/>
          <w:color w:val="auto"/>
          <w:kern w:val="2"/>
          <w:sz w:val="28"/>
          <w:szCs w:val="28"/>
          <w:highlight w:val="none"/>
          <w:lang w:val="en-US" w:eastAsia="zh-CN" w:bidi="ar"/>
        </w:rPr>
        <w:t>元。</w:t>
      </w:r>
      <w:r>
        <w:rPr>
          <w:rFonts w:hint="default" w:ascii="仿宋_GB2312" w:hAnsi="仿宋_GB2312" w:eastAsia="仿宋_GB2312" w:cs="仿宋_GB2312"/>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四口</w:t>
      </w:r>
      <w:r>
        <w:rPr>
          <w:rFonts w:hint="default" w:ascii="仿宋_GB2312" w:hAnsi="仿宋_GB2312" w:eastAsia="仿宋_GB2312" w:cs="仿宋_GB2312"/>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无防护措施的每处罚款</w:t>
      </w:r>
      <w:r>
        <w:rPr>
          <w:rFonts w:hint="default" w:ascii="Calibri" w:hAnsi="仿宋_GB2312" w:cs="仿宋_GB2312" w:eastAsiaTheme="minorEastAsia"/>
          <w:color w:val="auto"/>
          <w:kern w:val="2"/>
          <w:sz w:val="28"/>
          <w:szCs w:val="28"/>
          <w:highlight w:val="none"/>
          <w:lang w:val="en-US" w:eastAsia="zh-CN" w:bidi="ar"/>
        </w:rPr>
        <w:t>500</w:t>
      </w:r>
      <w:r>
        <w:rPr>
          <w:rFonts w:hint="eastAsia" w:ascii="宋体" w:hAnsi="宋体" w:eastAsia="宋体" w:cs="宋体"/>
          <w:color w:val="auto"/>
          <w:kern w:val="2"/>
          <w:sz w:val="28"/>
          <w:szCs w:val="28"/>
          <w:highlight w:val="none"/>
          <w:lang w:val="en-US" w:eastAsia="zh-CN" w:bidi="ar"/>
        </w:rPr>
        <w:t>元。</w:t>
      </w:r>
      <w:r>
        <w:rPr>
          <w:rFonts w:hint="default" w:ascii="仿宋_GB2312" w:hAnsi="仿宋_GB2312" w:eastAsia="仿宋_GB2312" w:cs="仿宋_GB2312"/>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五临边</w:t>
      </w:r>
      <w:r>
        <w:rPr>
          <w:rFonts w:hint="default" w:ascii="仿宋_GB2312" w:hAnsi="仿宋_GB2312" w:eastAsia="仿宋_GB2312" w:cs="仿宋_GB2312"/>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 xml:space="preserve">无防护措施的每处罚款 </w:t>
      </w:r>
      <w:r>
        <w:rPr>
          <w:rFonts w:hint="default" w:ascii="Calibri" w:hAnsi="Calibri" w:cs="Calibri" w:eastAsiaTheme="minorEastAsia"/>
          <w:color w:val="auto"/>
          <w:kern w:val="2"/>
          <w:sz w:val="28"/>
          <w:szCs w:val="28"/>
          <w:highlight w:val="none"/>
          <w:lang w:val="en-US" w:eastAsia="zh-CN" w:bidi="ar"/>
        </w:rPr>
        <w:t>500</w:t>
      </w:r>
      <w:r>
        <w:rPr>
          <w:rFonts w:hint="eastAsia" w:ascii="宋体" w:hAnsi="宋体" w:eastAsia="宋体" w:cs="宋体"/>
          <w:color w:val="auto"/>
          <w:kern w:val="2"/>
          <w:sz w:val="28"/>
          <w:szCs w:val="28"/>
          <w:highlight w:val="none"/>
          <w:lang w:val="en-US" w:eastAsia="zh-CN" w:bidi="ar"/>
        </w:rPr>
        <w:t>元。</w:t>
      </w:r>
    </w:p>
    <w:p w14:paraId="6EB2597D">
      <w:pPr>
        <w:keepNext w:val="0"/>
        <w:keepLines w:val="0"/>
        <w:widowControl w:val="0"/>
        <w:suppressLineNumbers w:val="0"/>
        <w:spacing w:before="0" w:beforeAutospacing="0" w:after="0" w:afterAutospacing="0"/>
        <w:ind w:left="105" w:right="0" w:firstLine="560" w:firstLineChars="200"/>
        <w:jc w:val="both"/>
        <w:rPr>
          <w:rFonts w:hint="eastAsia" w:ascii="黑体" w:hAnsi="宋体" w:eastAsia="黑体" w:cs="黑体"/>
          <w:color w:val="auto"/>
          <w:kern w:val="2"/>
          <w:sz w:val="28"/>
          <w:szCs w:val="28"/>
          <w:highlight w:val="none"/>
        </w:rPr>
      </w:pPr>
      <w:r>
        <w:rPr>
          <w:rFonts w:hint="eastAsia" w:ascii="黑体" w:hAnsi="宋体" w:eastAsia="黑体" w:cs="黑体"/>
          <w:color w:val="auto"/>
          <w:kern w:val="2"/>
          <w:sz w:val="28"/>
          <w:szCs w:val="28"/>
          <w:highlight w:val="none"/>
          <w:lang w:val="en-US" w:eastAsia="zh-CN" w:bidi="ar"/>
        </w:rPr>
        <w:t>三、安全用电方面</w:t>
      </w:r>
    </w:p>
    <w:p w14:paraId="3AD69BB2">
      <w:pPr>
        <w:keepNext w:val="0"/>
        <w:keepLines w:val="0"/>
        <w:widowControl w:val="0"/>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default" w:ascii="Calibri" w:hAnsi="仿宋_GB2312" w:cs="仿宋_GB2312" w:eastAsiaTheme="minorEastAsia"/>
          <w:color w:val="auto"/>
          <w:kern w:val="2"/>
          <w:sz w:val="28"/>
          <w:szCs w:val="28"/>
          <w:highlight w:val="none"/>
          <w:lang w:val="en-US" w:eastAsia="zh-CN" w:bidi="ar"/>
        </w:rPr>
        <w:t>(1)</w:t>
      </w:r>
      <w:r>
        <w:rPr>
          <w:rFonts w:hint="eastAsia" w:ascii="宋体" w:hAnsi="宋体" w:eastAsia="宋体" w:cs="宋体"/>
          <w:color w:val="auto"/>
          <w:kern w:val="2"/>
          <w:sz w:val="28"/>
          <w:szCs w:val="28"/>
          <w:highlight w:val="none"/>
          <w:lang w:val="en-US" w:eastAsia="zh-CN" w:bidi="ar"/>
        </w:rPr>
        <w:t>无临时施工用电方案或无审批即实施的，每项罚款</w:t>
      </w:r>
      <w:r>
        <w:rPr>
          <w:rFonts w:hint="default" w:ascii="Calibri" w:hAnsi="Calibri" w:cs="Calibri" w:eastAsiaTheme="minorEastAsia"/>
          <w:color w:val="auto"/>
          <w:kern w:val="2"/>
          <w:sz w:val="28"/>
          <w:szCs w:val="28"/>
          <w:highlight w:val="none"/>
          <w:lang w:val="en-US" w:eastAsia="zh-CN" w:bidi="ar"/>
        </w:rPr>
        <w:t>200</w:t>
      </w:r>
      <w:r>
        <w:rPr>
          <w:rFonts w:hint="eastAsia" w:ascii="宋体" w:hAnsi="宋体" w:eastAsia="宋体" w:cs="宋体"/>
          <w:color w:val="auto"/>
          <w:kern w:val="2"/>
          <w:sz w:val="28"/>
          <w:szCs w:val="28"/>
          <w:highlight w:val="none"/>
          <w:lang w:val="en-US" w:eastAsia="zh-CN" w:bidi="ar"/>
        </w:rPr>
        <w:t>元。</w:t>
      </w:r>
    </w:p>
    <w:p w14:paraId="63CF0D47">
      <w:pPr>
        <w:keepNext w:val="0"/>
        <w:keepLines w:val="0"/>
        <w:widowControl w:val="0"/>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default" w:ascii="Calibri" w:hAnsi="仿宋_GB2312" w:cs="仿宋_GB2312" w:eastAsiaTheme="minorEastAsia"/>
          <w:color w:val="auto"/>
          <w:kern w:val="2"/>
          <w:sz w:val="28"/>
          <w:szCs w:val="28"/>
          <w:highlight w:val="none"/>
          <w:lang w:val="en-US" w:eastAsia="zh-CN" w:bidi="ar"/>
        </w:rPr>
        <w:t>(2)</w:t>
      </w:r>
      <w:r>
        <w:rPr>
          <w:rFonts w:hint="eastAsia" w:ascii="宋体" w:hAnsi="宋体" w:eastAsia="宋体" w:cs="宋体"/>
          <w:color w:val="auto"/>
          <w:kern w:val="2"/>
          <w:sz w:val="28"/>
          <w:szCs w:val="28"/>
          <w:highlight w:val="none"/>
          <w:lang w:val="en-US" w:eastAsia="zh-CN" w:bidi="ar"/>
        </w:rPr>
        <w:t>配电箱、开关箱无防雨装置，箱体结构不符合要求，或安装位置不正确的，每处罚款</w:t>
      </w:r>
      <w:r>
        <w:rPr>
          <w:rFonts w:hint="default" w:ascii="Calibri" w:hAnsi="仿宋_GB2312" w:cs="仿宋_GB2312" w:eastAsiaTheme="minorEastAsia"/>
          <w:color w:val="auto"/>
          <w:kern w:val="2"/>
          <w:sz w:val="28"/>
          <w:szCs w:val="28"/>
          <w:highlight w:val="none"/>
          <w:lang w:val="en-US" w:eastAsia="zh-CN" w:bidi="ar"/>
        </w:rPr>
        <w:t>50</w:t>
      </w:r>
      <w:r>
        <w:rPr>
          <w:rFonts w:hint="eastAsia" w:ascii="宋体" w:hAnsi="宋体" w:eastAsia="宋体" w:cs="宋体"/>
          <w:color w:val="auto"/>
          <w:kern w:val="2"/>
          <w:sz w:val="28"/>
          <w:szCs w:val="28"/>
          <w:highlight w:val="none"/>
          <w:lang w:val="en-US" w:eastAsia="zh-CN" w:bidi="ar"/>
        </w:rPr>
        <w:t>元。</w:t>
      </w:r>
    </w:p>
    <w:p w14:paraId="6DC3CD6E">
      <w:pPr>
        <w:keepNext w:val="0"/>
        <w:keepLines w:val="0"/>
        <w:widowControl w:val="0"/>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default" w:ascii="Calibri" w:hAnsi="仿宋_GB2312" w:cs="仿宋_GB2312" w:eastAsiaTheme="minorEastAsia"/>
          <w:color w:val="auto"/>
          <w:kern w:val="2"/>
          <w:sz w:val="28"/>
          <w:szCs w:val="28"/>
          <w:highlight w:val="none"/>
          <w:lang w:val="en-US" w:eastAsia="zh-CN" w:bidi="ar"/>
        </w:rPr>
        <w:t>(3)</w:t>
      </w:r>
      <w:r>
        <w:rPr>
          <w:rFonts w:hint="eastAsia" w:ascii="宋体" w:hAnsi="宋体" w:eastAsia="宋体" w:cs="宋体"/>
          <w:color w:val="auto"/>
          <w:kern w:val="2"/>
          <w:sz w:val="28"/>
          <w:szCs w:val="28"/>
          <w:highlight w:val="none"/>
          <w:lang w:val="en-US" w:eastAsia="zh-CN" w:bidi="ar"/>
        </w:rPr>
        <w:t>不按规定采用三相五线制，或不按规定采用三级配电、三级保护的，每处罚款</w:t>
      </w:r>
      <w:r>
        <w:rPr>
          <w:rFonts w:hint="default" w:ascii="Calibri" w:hAnsi="Calibri" w:cs="Calibri" w:eastAsiaTheme="minorEastAsia"/>
          <w:color w:val="auto"/>
          <w:kern w:val="2"/>
          <w:sz w:val="28"/>
          <w:szCs w:val="28"/>
          <w:highlight w:val="none"/>
          <w:lang w:val="en-US" w:eastAsia="zh-CN" w:bidi="ar"/>
        </w:rPr>
        <w:t>200</w:t>
      </w:r>
      <w:r>
        <w:rPr>
          <w:rFonts w:hint="eastAsia" w:ascii="宋体" w:hAnsi="宋体" w:eastAsia="宋体" w:cs="宋体"/>
          <w:color w:val="auto"/>
          <w:kern w:val="2"/>
          <w:sz w:val="28"/>
          <w:szCs w:val="28"/>
          <w:highlight w:val="none"/>
          <w:lang w:val="en-US" w:eastAsia="zh-CN" w:bidi="ar"/>
        </w:rPr>
        <w:t>元。</w:t>
      </w:r>
    </w:p>
    <w:p w14:paraId="198DA116">
      <w:pPr>
        <w:keepNext w:val="0"/>
        <w:keepLines w:val="0"/>
        <w:widowControl w:val="0"/>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default" w:ascii="Calibri" w:hAnsi="仿宋_GB2312" w:cs="仿宋_GB2312" w:eastAsiaTheme="minorEastAsia"/>
          <w:color w:val="auto"/>
          <w:kern w:val="2"/>
          <w:sz w:val="28"/>
          <w:szCs w:val="28"/>
          <w:highlight w:val="none"/>
          <w:lang w:val="en-US" w:eastAsia="zh-CN" w:bidi="ar"/>
        </w:rPr>
        <w:t>(4)</w:t>
      </w:r>
      <w:r>
        <w:rPr>
          <w:rFonts w:hint="eastAsia" w:ascii="宋体" w:hAnsi="宋体" w:eastAsia="宋体" w:cs="宋体"/>
          <w:color w:val="auto"/>
          <w:kern w:val="2"/>
          <w:sz w:val="28"/>
          <w:szCs w:val="28"/>
          <w:highlight w:val="none"/>
          <w:lang w:val="en-US" w:eastAsia="zh-CN" w:bidi="ar"/>
        </w:rPr>
        <w:t>违反</w:t>
      </w:r>
      <w:r>
        <w:rPr>
          <w:rFonts w:hint="default" w:ascii="仿宋_GB2312" w:hAnsi="仿宋_GB2312" w:eastAsia="仿宋_GB2312" w:cs="仿宋_GB2312"/>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一机、一闸、一漏、一箱”规定的，每处罚款</w:t>
      </w:r>
      <w:r>
        <w:rPr>
          <w:rFonts w:hint="default" w:ascii="Calibri" w:hAnsi="仿宋_GB2312" w:cs="仿宋_GB2312" w:eastAsiaTheme="minorEastAsia"/>
          <w:color w:val="auto"/>
          <w:kern w:val="2"/>
          <w:sz w:val="28"/>
          <w:szCs w:val="28"/>
          <w:highlight w:val="none"/>
          <w:lang w:val="en-US" w:eastAsia="zh-CN" w:bidi="ar"/>
        </w:rPr>
        <w:t xml:space="preserve"> 100 </w:t>
      </w:r>
      <w:r>
        <w:rPr>
          <w:rFonts w:hint="eastAsia" w:ascii="宋体" w:hAnsi="宋体" w:eastAsia="宋体" w:cs="宋体"/>
          <w:color w:val="auto"/>
          <w:kern w:val="2"/>
          <w:sz w:val="28"/>
          <w:szCs w:val="28"/>
          <w:highlight w:val="none"/>
          <w:lang w:val="en-US" w:eastAsia="zh-CN" w:bidi="ar"/>
        </w:rPr>
        <w:t>元。</w:t>
      </w:r>
    </w:p>
    <w:p w14:paraId="5C34018F">
      <w:pPr>
        <w:keepNext w:val="0"/>
        <w:keepLines w:val="0"/>
        <w:widowControl w:val="0"/>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default" w:ascii="Calibri" w:hAnsi="仿宋_GB2312" w:cs="仿宋_GB2312" w:eastAsiaTheme="minorEastAsia"/>
          <w:color w:val="auto"/>
          <w:kern w:val="2"/>
          <w:sz w:val="28"/>
          <w:szCs w:val="28"/>
          <w:highlight w:val="none"/>
          <w:lang w:val="en-US" w:eastAsia="zh-CN" w:bidi="ar"/>
        </w:rPr>
        <w:t>(5)</w:t>
      </w:r>
      <w:r>
        <w:rPr>
          <w:rFonts w:hint="eastAsia" w:ascii="宋体" w:hAnsi="宋体" w:eastAsia="宋体" w:cs="宋体"/>
          <w:color w:val="auto"/>
          <w:kern w:val="2"/>
          <w:sz w:val="28"/>
          <w:szCs w:val="28"/>
          <w:highlight w:val="none"/>
          <w:lang w:val="en-US" w:eastAsia="zh-CN" w:bidi="ar"/>
        </w:rPr>
        <w:t xml:space="preserve">工地现场不得乱拉乱接电线，电线、电缆不得拖地，违者每项罚款 </w:t>
      </w:r>
      <w:r>
        <w:rPr>
          <w:rFonts w:hint="default" w:ascii="Calibri" w:hAnsi="Calibri" w:cs="Calibri" w:eastAsiaTheme="minorEastAsia"/>
          <w:color w:val="auto"/>
          <w:kern w:val="2"/>
          <w:sz w:val="28"/>
          <w:szCs w:val="28"/>
          <w:highlight w:val="none"/>
          <w:lang w:val="en-US" w:eastAsia="zh-CN" w:bidi="ar"/>
        </w:rPr>
        <w:t>100</w:t>
      </w:r>
      <w:r>
        <w:rPr>
          <w:rFonts w:hint="eastAsia" w:ascii="宋体" w:hAnsi="宋体" w:eastAsia="宋体" w:cs="宋体"/>
          <w:color w:val="auto"/>
          <w:kern w:val="2"/>
          <w:sz w:val="28"/>
          <w:szCs w:val="28"/>
          <w:highlight w:val="none"/>
          <w:lang w:val="en-US" w:eastAsia="zh-CN" w:bidi="ar"/>
        </w:rPr>
        <w:t>元。</w:t>
      </w:r>
    </w:p>
    <w:p w14:paraId="3DE7CAD8">
      <w:pPr>
        <w:keepNext w:val="0"/>
        <w:keepLines w:val="0"/>
        <w:widowControl w:val="0"/>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default" w:ascii="Calibri" w:hAnsi="仿宋_GB2312" w:cs="仿宋_GB2312" w:eastAsiaTheme="minorEastAsia"/>
          <w:color w:val="auto"/>
          <w:kern w:val="2"/>
          <w:sz w:val="28"/>
          <w:szCs w:val="28"/>
          <w:highlight w:val="none"/>
          <w:lang w:val="en-US" w:eastAsia="zh-CN" w:bidi="ar"/>
        </w:rPr>
        <w:t>(6)</w:t>
      </w:r>
      <w:r>
        <w:rPr>
          <w:rFonts w:hint="eastAsia" w:ascii="宋体" w:hAnsi="宋体" w:eastAsia="宋体" w:cs="宋体"/>
          <w:color w:val="auto"/>
          <w:kern w:val="2"/>
          <w:sz w:val="28"/>
          <w:szCs w:val="28"/>
          <w:highlight w:val="none"/>
          <w:lang w:val="en-US" w:eastAsia="zh-CN" w:bidi="ar"/>
        </w:rPr>
        <w:t>电工、焊工、机械工、起重机司机、架子工、工地内机动车辆驾驶员等特种作业人员无证上岗的，每项罚款</w:t>
      </w:r>
      <w:r>
        <w:rPr>
          <w:rFonts w:hint="default" w:ascii="Calibri" w:hAnsi="仿宋_GB2312" w:cs="仿宋_GB2312" w:eastAsiaTheme="minorEastAsia"/>
          <w:color w:val="auto"/>
          <w:kern w:val="2"/>
          <w:sz w:val="28"/>
          <w:szCs w:val="28"/>
          <w:highlight w:val="none"/>
          <w:lang w:val="en-US" w:eastAsia="zh-CN" w:bidi="ar"/>
        </w:rPr>
        <w:t xml:space="preserve"> 200 </w:t>
      </w:r>
      <w:r>
        <w:rPr>
          <w:rFonts w:hint="eastAsia" w:ascii="宋体" w:hAnsi="宋体" w:eastAsia="宋体" w:cs="宋体"/>
          <w:color w:val="auto"/>
          <w:kern w:val="2"/>
          <w:sz w:val="28"/>
          <w:szCs w:val="28"/>
          <w:highlight w:val="none"/>
          <w:lang w:val="en-US" w:eastAsia="zh-CN" w:bidi="ar"/>
        </w:rPr>
        <w:t>元。</w:t>
      </w:r>
    </w:p>
    <w:p w14:paraId="184A1914">
      <w:pPr>
        <w:keepNext w:val="0"/>
        <w:keepLines w:val="0"/>
        <w:widowControl w:val="0"/>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default" w:ascii="Calibri" w:hAnsi="仿宋_GB2312" w:cs="仿宋_GB2312" w:eastAsiaTheme="minorEastAsia"/>
          <w:color w:val="auto"/>
          <w:kern w:val="2"/>
          <w:sz w:val="28"/>
          <w:szCs w:val="28"/>
          <w:highlight w:val="none"/>
          <w:lang w:val="en-US" w:eastAsia="zh-CN" w:bidi="ar"/>
        </w:rPr>
        <w:t>(7)</w:t>
      </w:r>
      <w:r>
        <w:rPr>
          <w:rFonts w:hint="eastAsia" w:ascii="宋体" w:hAnsi="宋体" w:eastAsia="宋体" w:cs="宋体"/>
          <w:color w:val="auto"/>
          <w:kern w:val="2"/>
          <w:sz w:val="28"/>
          <w:szCs w:val="28"/>
          <w:highlight w:val="none"/>
          <w:lang w:val="en-US" w:eastAsia="zh-CN" w:bidi="ar"/>
        </w:rPr>
        <w:t>手持电动工具、潜水泵、电锯、移动式电气设备、宿舍用电线路等没有按规定装设漏电保护开关的，每项罚款</w:t>
      </w:r>
      <w:r>
        <w:rPr>
          <w:rFonts w:hint="default" w:ascii="Calibri" w:hAnsi="仿宋_GB2312" w:cs="仿宋_GB2312" w:eastAsiaTheme="minorEastAsia"/>
          <w:color w:val="auto"/>
          <w:kern w:val="2"/>
          <w:sz w:val="28"/>
          <w:szCs w:val="28"/>
          <w:highlight w:val="none"/>
          <w:lang w:val="en-US" w:eastAsia="zh-CN" w:bidi="ar"/>
        </w:rPr>
        <w:t xml:space="preserve"> 100 </w:t>
      </w:r>
      <w:r>
        <w:rPr>
          <w:rFonts w:hint="eastAsia" w:ascii="宋体" w:hAnsi="宋体" w:eastAsia="宋体" w:cs="宋体"/>
          <w:color w:val="auto"/>
          <w:kern w:val="2"/>
          <w:sz w:val="28"/>
          <w:szCs w:val="28"/>
          <w:highlight w:val="none"/>
          <w:lang w:val="en-US" w:eastAsia="zh-CN" w:bidi="ar"/>
        </w:rPr>
        <w:t>元。</w:t>
      </w:r>
    </w:p>
    <w:p w14:paraId="5274A2E2">
      <w:pPr>
        <w:keepNext w:val="0"/>
        <w:keepLines w:val="0"/>
        <w:widowControl w:val="0"/>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default" w:ascii="Calibri" w:hAnsi="仿宋_GB2312" w:cs="仿宋_GB2312" w:eastAsiaTheme="minorEastAsia"/>
          <w:color w:val="auto"/>
          <w:kern w:val="2"/>
          <w:sz w:val="28"/>
          <w:szCs w:val="28"/>
          <w:highlight w:val="none"/>
          <w:lang w:val="en-US" w:eastAsia="zh-CN" w:bidi="ar"/>
        </w:rPr>
        <w:t>(8)</w:t>
      </w:r>
      <w:r>
        <w:rPr>
          <w:rFonts w:hint="eastAsia" w:ascii="宋体" w:hAnsi="宋体" w:eastAsia="宋体" w:cs="宋体"/>
          <w:color w:val="auto"/>
          <w:kern w:val="2"/>
          <w:sz w:val="28"/>
          <w:szCs w:val="28"/>
          <w:highlight w:val="none"/>
          <w:lang w:val="en-US" w:eastAsia="zh-CN" w:bidi="ar"/>
        </w:rPr>
        <w:t>电焊机的电源线、焊钳或其接线的绝缘破损、接线柱无护罩的，每台罚款</w:t>
      </w:r>
      <w:r>
        <w:rPr>
          <w:rFonts w:hint="default" w:ascii="Calibri" w:hAnsi="Calibri" w:cs="Calibri" w:eastAsiaTheme="minorEastAsia"/>
          <w:color w:val="auto"/>
          <w:kern w:val="2"/>
          <w:sz w:val="28"/>
          <w:szCs w:val="28"/>
          <w:highlight w:val="none"/>
          <w:lang w:val="en-US" w:eastAsia="zh-CN" w:bidi="ar"/>
        </w:rPr>
        <w:t>50</w:t>
      </w:r>
      <w:r>
        <w:rPr>
          <w:rFonts w:hint="eastAsia" w:ascii="宋体" w:hAnsi="宋体" w:eastAsia="宋体" w:cs="宋体"/>
          <w:color w:val="auto"/>
          <w:kern w:val="2"/>
          <w:sz w:val="28"/>
          <w:szCs w:val="28"/>
          <w:highlight w:val="none"/>
          <w:lang w:val="en-US" w:eastAsia="zh-CN" w:bidi="ar"/>
        </w:rPr>
        <w:t>元。</w:t>
      </w:r>
    </w:p>
    <w:p w14:paraId="3CA51CD8">
      <w:pPr>
        <w:keepNext w:val="0"/>
        <w:keepLines w:val="0"/>
        <w:widowControl w:val="0"/>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default" w:ascii="Calibri" w:hAnsi="仿宋_GB2312" w:cs="仿宋_GB2312" w:eastAsiaTheme="minorEastAsia"/>
          <w:color w:val="auto"/>
          <w:kern w:val="2"/>
          <w:sz w:val="28"/>
          <w:szCs w:val="28"/>
          <w:highlight w:val="none"/>
          <w:lang w:val="en-US" w:eastAsia="zh-CN" w:bidi="ar"/>
        </w:rPr>
        <w:t>(9)</w:t>
      </w:r>
      <w:r>
        <w:rPr>
          <w:rFonts w:hint="eastAsia" w:ascii="宋体" w:hAnsi="宋体" w:eastAsia="宋体" w:cs="宋体"/>
          <w:color w:val="auto"/>
          <w:kern w:val="2"/>
          <w:sz w:val="28"/>
          <w:szCs w:val="28"/>
          <w:highlight w:val="none"/>
          <w:lang w:val="en-US" w:eastAsia="zh-CN" w:bidi="ar"/>
        </w:rPr>
        <w:t>乙炔发生器或乙炔气瓶没有防止回火安全装置的，气瓶间距小于</w:t>
      </w:r>
      <w:r>
        <w:rPr>
          <w:rFonts w:hint="default" w:ascii="Calibri" w:hAnsi="Calibri" w:cs="Calibri" w:eastAsiaTheme="minorEastAsia"/>
          <w:color w:val="auto"/>
          <w:kern w:val="2"/>
          <w:sz w:val="28"/>
          <w:szCs w:val="28"/>
          <w:highlight w:val="none"/>
          <w:lang w:val="en-US" w:eastAsia="zh-CN" w:bidi="ar"/>
        </w:rPr>
        <w:t>5</w:t>
      </w:r>
      <w:r>
        <w:rPr>
          <w:rFonts w:hint="eastAsia" w:ascii="宋体" w:hAnsi="宋体" w:eastAsia="宋体" w:cs="宋体"/>
          <w:color w:val="auto"/>
          <w:kern w:val="2"/>
          <w:sz w:val="28"/>
          <w:szCs w:val="28"/>
          <w:highlight w:val="none"/>
          <w:lang w:val="en-US" w:eastAsia="zh-CN" w:bidi="ar"/>
        </w:rPr>
        <w:t>米，距离明火小于</w:t>
      </w:r>
      <w:r>
        <w:rPr>
          <w:rFonts w:hint="default" w:ascii="Calibri" w:hAnsi="仿宋_GB2312" w:cs="仿宋_GB2312" w:eastAsiaTheme="minorEastAsia"/>
          <w:color w:val="auto"/>
          <w:kern w:val="2"/>
          <w:sz w:val="28"/>
          <w:szCs w:val="28"/>
          <w:highlight w:val="none"/>
          <w:lang w:val="en-US" w:eastAsia="zh-CN" w:bidi="ar"/>
        </w:rPr>
        <w:t xml:space="preserve"> 10 </w:t>
      </w:r>
      <w:r>
        <w:rPr>
          <w:rFonts w:hint="eastAsia" w:ascii="宋体" w:hAnsi="宋体" w:eastAsia="宋体" w:cs="宋体"/>
          <w:color w:val="auto"/>
          <w:kern w:val="2"/>
          <w:sz w:val="28"/>
          <w:szCs w:val="28"/>
          <w:highlight w:val="none"/>
          <w:lang w:val="en-US" w:eastAsia="zh-CN" w:bidi="ar"/>
        </w:rPr>
        <w:t>米而又没有隔离措施的，现场没有防晒、防雨措施的，每处罚款</w:t>
      </w:r>
      <w:r>
        <w:rPr>
          <w:rFonts w:hint="default" w:ascii="Calibri" w:hAnsi="仿宋_GB2312" w:cs="仿宋_GB2312" w:eastAsiaTheme="minorEastAsia"/>
          <w:color w:val="auto"/>
          <w:kern w:val="2"/>
          <w:sz w:val="28"/>
          <w:szCs w:val="28"/>
          <w:highlight w:val="none"/>
          <w:lang w:val="en-US" w:eastAsia="zh-CN" w:bidi="ar"/>
        </w:rPr>
        <w:t xml:space="preserve"> 100 </w:t>
      </w:r>
      <w:r>
        <w:rPr>
          <w:rFonts w:hint="eastAsia" w:ascii="宋体" w:hAnsi="宋体" w:eastAsia="宋体" w:cs="宋体"/>
          <w:color w:val="auto"/>
          <w:kern w:val="2"/>
          <w:sz w:val="28"/>
          <w:szCs w:val="28"/>
          <w:highlight w:val="none"/>
          <w:lang w:val="en-US" w:eastAsia="zh-CN" w:bidi="ar"/>
        </w:rPr>
        <w:t>元。</w:t>
      </w:r>
    </w:p>
    <w:p w14:paraId="6139DC7E">
      <w:pPr>
        <w:keepNext w:val="0"/>
        <w:keepLines w:val="0"/>
        <w:widowControl w:val="0"/>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default" w:ascii="Calibri" w:hAnsi="仿宋_GB2312" w:cs="仿宋_GB2312" w:eastAsiaTheme="minorEastAsia"/>
          <w:color w:val="auto"/>
          <w:kern w:val="2"/>
          <w:sz w:val="28"/>
          <w:szCs w:val="28"/>
          <w:highlight w:val="none"/>
          <w:lang w:val="en-US" w:eastAsia="zh-CN" w:bidi="ar"/>
        </w:rPr>
        <w:t>(10)</w:t>
      </w:r>
      <w:r>
        <w:rPr>
          <w:rFonts w:hint="eastAsia" w:ascii="宋体" w:hAnsi="宋体" w:eastAsia="宋体" w:cs="宋体"/>
          <w:color w:val="auto"/>
          <w:kern w:val="2"/>
          <w:sz w:val="28"/>
          <w:szCs w:val="28"/>
          <w:highlight w:val="none"/>
          <w:lang w:val="en-US" w:eastAsia="zh-CN" w:bidi="ar"/>
        </w:rPr>
        <w:t xml:space="preserve">湿作业时未及时对灯线盒、地漏、管口等采取保护措施的，罚 </w:t>
      </w:r>
      <w:r>
        <w:rPr>
          <w:rFonts w:hint="default" w:ascii="Calibri" w:hAnsi="Calibri" w:cs="Calibri" w:eastAsiaTheme="minorEastAsia"/>
          <w:color w:val="auto"/>
          <w:kern w:val="2"/>
          <w:sz w:val="28"/>
          <w:szCs w:val="28"/>
          <w:highlight w:val="none"/>
          <w:lang w:val="en-US" w:eastAsia="zh-CN" w:bidi="ar"/>
        </w:rPr>
        <w:t xml:space="preserve">200 </w:t>
      </w:r>
      <w:r>
        <w:rPr>
          <w:rFonts w:hint="eastAsia" w:ascii="宋体" w:hAnsi="宋体" w:eastAsia="宋体" w:cs="宋体"/>
          <w:color w:val="auto"/>
          <w:kern w:val="2"/>
          <w:sz w:val="28"/>
          <w:szCs w:val="28"/>
          <w:highlight w:val="none"/>
          <w:lang w:val="en-US" w:eastAsia="zh-CN" w:bidi="ar"/>
        </w:rPr>
        <w:t>元。</w:t>
      </w:r>
    </w:p>
    <w:p w14:paraId="0F1BDBA9">
      <w:pPr>
        <w:keepNext w:val="0"/>
        <w:keepLines w:val="0"/>
        <w:widowControl w:val="0"/>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default" w:ascii="Calibri" w:hAnsi="仿宋_GB2312" w:cs="仿宋_GB2312" w:eastAsiaTheme="minorEastAsia"/>
          <w:color w:val="auto"/>
          <w:kern w:val="2"/>
          <w:sz w:val="28"/>
          <w:szCs w:val="28"/>
          <w:highlight w:val="none"/>
          <w:lang w:val="en-US" w:eastAsia="zh-CN" w:bidi="ar"/>
        </w:rPr>
        <w:t>(11)</w:t>
      </w:r>
      <w:r>
        <w:rPr>
          <w:rFonts w:hint="eastAsia" w:ascii="宋体" w:hAnsi="宋体" w:eastAsia="宋体" w:cs="宋体"/>
          <w:color w:val="auto"/>
          <w:kern w:val="2"/>
          <w:sz w:val="28"/>
          <w:szCs w:val="28"/>
          <w:highlight w:val="none"/>
          <w:lang w:val="en-US" w:eastAsia="zh-CN" w:bidi="ar"/>
        </w:rPr>
        <w:t>使用破损的插头或用导</w:t>
      </w:r>
      <w:r>
        <w:rPr>
          <w:rFonts w:hint="default" w:ascii="Calibri" w:hAnsi="Calibri" w:cs="Calibri" w:eastAsiaTheme="minorEastAsia"/>
          <w:color w:val="auto"/>
          <w:kern w:val="2"/>
          <w:sz w:val="28"/>
          <w:szCs w:val="28"/>
          <w:highlight w:val="none"/>
          <w:lang w:val="en-US" w:eastAsia="zh-CN" w:bidi="ar"/>
        </w:rPr>
        <w:t>a</w:t>
      </w:r>
      <w:r>
        <w:rPr>
          <w:rFonts w:hint="eastAsia" w:ascii="宋体" w:hAnsi="宋体" w:eastAsia="宋体" w:cs="宋体"/>
          <w:color w:val="auto"/>
          <w:kern w:val="2"/>
          <w:sz w:val="28"/>
          <w:szCs w:val="28"/>
          <w:highlight w:val="none"/>
          <w:lang w:val="en-US" w:eastAsia="zh-CN" w:bidi="ar"/>
        </w:rPr>
        <w:t xml:space="preserve">线直接插在插座上的，罚 </w:t>
      </w:r>
      <w:r>
        <w:rPr>
          <w:rFonts w:hint="default" w:ascii="Calibri" w:hAnsi="Calibri" w:cs="Calibri" w:eastAsiaTheme="minorEastAsia"/>
          <w:color w:val="auto"/>
          <w:kern w:val="2"/>
          <w:sz w:val="28"/>
          <w:szCs w:val="28"/>
          <w:highlight w:val="none"/>
          <w:lang w:val="en-US" w:eastAsia="zh-CN" w:bidi="ar"/>
        </w:rPr>
        <w:t>200</w:t>
      </w:r>
      <w:r>
        <w:rPr>
          <w:rFonts w:hint="eastAsia" w:ascii="宋体" w:hAnsi="宋体" w:eastAsia="宋体" w:cs="宋体"/>
          <w:color w:val="auto"/>
          <w:kern w:val="2"/>
          <w:sz w:val="28"/>
          <w:szCs w:val="28"/>
          <w:highlight w:val="none"/>
          <w:lang w:val="en-US" w:eastAsia="zh-CN" w:bidi="ar"/>
        </w:rPr>
        <w:t>元。</w:t>
      </w:r>
    </w:p>
    <w:p w14:paraId="40A2E4CB">
      <w:pPr>
        <w:keepNext w:val="0"/>
        <w:keepLines w:val="0"/>
        <w:widowControl w:val="0"/>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default" w:ascii="Calibri" w:hAnsi="仿宋_GB2312" w:cs="仿宋_GB2312" w:eastAsiaTheme="minorEastAsia"/>
          <w:color w:val="auto"/>
          <w:kern w:val="2"/>
          <w:sz w:val="28"/>
          <w:szCs w:val="28"/>
          <w:highlight w:val="none"/>
          <w:lang w:val="en-US" w:eastAsia="zh-CN" w:bidi="ar"/>
        </w:rPr>
        <w:t>(12)</w:t>
      </w:r>
      <w:r>
        <w:rPr>
          <w:rFonts w:hint="eastAsia" w:ascii="宋体" w:hAnsi="宋体" w:eastAsia="宋体" w:cs="宋体"/>
          <w:color w:val="auto"/>
          <w:kern w:val="2"/>
          <w:sz w:val="28"/>
          <w:szCs w:val="28"/>
          <w:highlight w:val="none"/>
          <w:lang w:val="en-US" w:eastAsia="zh-CN" w:bidi="ar"/>
        </w:rPr>
        <w:t>违反焊割作业</w:t>
      </w:r>
      <w:r>
        <w:rPr>
          <w:rFonts w:hint="default" w:ascii="仿宋_GB2312" w:hAnsi="仿宋_GB2312" w:eastAsia="仿宋_GB2312" w:cs="仿宋_GB2312"/>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十不烧</w:t>
      </w:r>
      <w:r>
        <w:rPr>
          <w:rFonts w:hint="default" w:ascii="仿宋_GB2312" w:hAnsi="仿宋_GB2312" w:eastAsia="仿宋_GB2312" w:cs="仿宋_GB2312"/>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规定， 每起扣除</w:t>
      </w:r>
      <w:r>
        <w:rPr>
          <w:rFonts w:hint="default" w:ascii="Calibri" w:hAnsi="仿宋_GB2312" w:cs="仿宋_GB2312" w:eastAsiaTheme="minorEastAsia"/>
          <w:color w:val="auto"/>
          <w:kern w:val="2"/>
          <w:sz w:val="28"/>
          <w:szCs w:val="28"/>
          <w:highlight w:val="none"/>
          <w:lang w:val="en-US" w:eastAsia="zh-CN" w:bidi="ar"/>
        </w:rPr>
        <w:t xml:space="preserve"> 500 </w:t>
      </w:r>
      <w:r>
        <w:rPr>
          <w:rFonts w:hint="eastAsia" w:ascii="宋体" w:hAnsi="宋体" w:eastAsia="宋体" w:cs="宋体"/>
          <w:color w:val="auto"/>
          <w:kern w:val="2"/>
          <w:sz w:val="28"/>
          <w:szCs w:val="28"/>
          <w:highlight w:val="none"/>
          <w:lang w:val="en-US" w:eastAsia="zh-CN" w:bidi="ar"/>
        </w:rPr>
        <w:t>元。</w:t>
      </w:r>
    </w:p>
    <w:p w14:paraId="78409FD5">
      <w:pPr>
        <w:keepNext w:val="0"/>
        <w:keepLines w:val="0"/>
        <w:widowControl w:val="0"/>
        <w:suppressLineNumbers w:val="0"/>
        <w:spacing w:before="0" w:beforeAutospacing="0" w:after="0" w:afterAutospacing="0"/>
        <w:ind w:left="105" w:right="0" w:firstLine="560" w:firstLineChars="200"/>
        <w:jc w:val="both"/>
        <w:rPr>
          <w:rFonts w:hint="eastAsia" w:ascii="黑体" w:hAnsi="宋体" w:eastAsia="黑体" w:cs="黑体"/>
          <w:color w:val="auto"/>
          <w:kern w:val="2"/>
          <w:sz w:val="28"/>
          <w:szCs w:val="28"/>
          <w:highlight w:val="none"/>
        </w:rPr>
      </w:pPr>
      <w:r>
        <w:rPr>
          <w:rFonts w:hint="eastAsia" w:ascii="黑体" w:hAnsi="宋体" w:eastAsia="黑体" w:cs="黑体"/>
          <w:color w:val="auto"/>
          <w:kern w:val="2"/>
          <w:sz w:val="28"/>
          <w:szCs w:val="28"/>
          <w:highlight w:val="none"/>
          <w:lang w:val="en-US" w:eastAsia="zh-CN" w:bidi="ar"/>
        </w:rPr>
        <w:t>三、现场消防方面</w:t>
      </w:r>
    </w:p>
    <w:p w14:paraId="27CC54AE">
      <w:pPr>
        <w:keepNext w:val="0"/>
        <w:keepLines w:val="0"/>
        <w:widowControl w:val="0"/>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default" w:ascii="Calibri" w:hAnsi="仿宋_GB2312" w:cs="仿宋_GB2312" w:eastAsiaTheme="minorEastAsia"/>
          <w:color w:val="auto"/>
          <w:kern w:val="2"/>
          <w:sz w:val="28"/>
          <w:szCs w:val="28"/>
          <w:highlight w:val="none"/>
          <w:lang w:val="en-US" w:eastAsia="zh-CN" w:bidi="ar"/>
        </w:rPr>
        <w:t>(1)</w:t>
      </w:r>
      <w:r>
        <w:rPr>
          <w:rFonts w:hint="eastAsia" w:ascii="宋体" w:hAnsi="宋体" w:eastAsia="宋体" w:cs="宋体"/>
          <w:color w:val="auto"/>
          <w:kern w:val="2"/>
          <w:sz w:val="28"/>
          <w:szCs w:val="28"/>
          <w:highlight w:val="none"/>
          <w:lang w:val="en-US" w:eastAsia="zh-CN" w:bidi="ar"/>
        </w:rPr>
        <w:t>施工现场临时消防车通道未设置、不满足消防车通行、停靠和扑救作业要求的或者被堆物、堆料或者挤占的每发现一次罚款</w:t>
      </w:r>
      <w:r>
        <w:rPr>
          <w:rFonts w:hint="default" w:ascii="Calibri" w:hAnsi="Calibri" w:cs="Calibri" w:eastAsiaTheme="minorEastAsia"/>
          <w:color w:val="auto"/>
          <w:kern w:val="2"/>
          <w:sz w:val="28"/>
          <w:szCs w:val="28"/>
          <w:highlight w:val="none"/>
          <w:lang w:val="en-US" w:eastAsia="zh-CN" w:bidi="ar"/>
        </w:rPr>
        <w:t>500</w:t>
      </w:r>
      <w:r>
        <w:rPr>
          <w:rFonts w:hint="eastAsia" w:ascii="宋体" w:hAnsi="宋体" w:eastAsia="宋体" w:cs="宋体"/>
          <w:color w:val="auto"/>
          <w:kern w:val="2"/>
          <w:sz w:val="28"/>
          <w:szCs w:val="28"/>
          <w:highlight w:val="none"/>
          <w:lang w:val="en-US" w:eastAsia="zh-CN" w:bidi="ar"/>
        </w:rPr>
        <w:t>元。</w:t>
      </w:r>
    </w:p>
    <w:p w14:paraId="65082621">
      <w:pPr>
        <w:keepNext w:val="0"/>
        <w:keepLines w:val="0"/>
        <w:widowControl w:val="0"/>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default" w:ascii="Calibri" w:hAnsi="仿宋_GB2312" w:cs="仿宋_GB2312" w:eastAsiaTheme="minorEastAsia"/>
          <w:color w:val="auto"/>
          <w:kern w:val="2"/>
          <w:sz w:val="28"/>
          <w:szCs w:val="28"/>
          <w:highlight w:val="none"/>
          <w:lang w:val="en-US" w:eastAsia="zh-CN" w:bidi="ar"/>
        </w:rPr>
        <w:t>(2)</w:t>
      </w:r>
      <w:r>
        <w:rPr>
          <w:rFonts w:hint="eastAsia" w:ascii="宋体" w:hAnsi="宋体" w:eastAsia="宋体" w:cs="宋体"/>
          <w:color w:val="auto"/>
          <w:kern w:val="2"/>
          <w:sz w:val="28"/>
          <w:szCs w:val="28"/>
          <w:highlight w:val="none"/>
          <w:lang w:val="en-US" w:eastAsia="zh-CN" w:bidi="ar"/>
        </w:rPr>
        <w:t>施工现场消防管网未设置或不能保持充足的管网压力和流量的罚款</w:t>
      </w:r>
      <w:r>
        <w:rPr>
          <w:rFonts w:hint="default" w:ascii="Calibri" w:hAnsi="Calibri" w:cs="Calibri" w:eastAsiaTheme="minorEastAsia"/>
          <w:color w:val="auto"/>
          <w:kern w:val="2"/>
          <w:sz w:val="28"/>
          <w:szCs w:val="28"/>
          <w:highlight w:val="none"/>
          <w:lang w:val="en-US" w:eastAsia="zh-CN" w:bidi="ar"/>
        </w:rPr>
        <w:t>500</w:t>
      </w:r>
      <w:r>
        <w:rPr>
          <w:rFonts w:hint="eastAsia" w:ascii="宋体" w:hAnsi="宋体" w:eastAsia="宋体" w:cs="宋体"/>
          <w:color w:val="auto"/>
          <w:kern w:val="2"/>
          <w:sz w:val="28"/>
          <w:szCs w:val="28"/>
          <w:highlight w:val="none"/>
          <w:lang w:val="en-US" w:eastAsia="zh-CN" w:bidi="ar"/>
        </w:rPr>
        <w:t>元。</w:t>
      </w:r>
    </w:p>
    <w:p w14:paraId="21BCC5B8">
      <w:pPr>
        <w:keepNext w:val="0"/>
        <w:keepLines w:val="0"/>
        <w:widowControl w:val="0"/>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default" w:ascii="Calibri" w:hAnsi="仿宋_GB2312" w:cs="仿宋_GB2312" w:eastAsiaTheme="minorEastAsia"/>
          <w:color w:val="auto"/>
          <w:kern w:val="2"/>
          <w:sz w:val="28"/>
          <w:szCs w:val="28"/>
          <w:highlight w:val="none"/>
          <w:lang w:val="en-US" w:eastAsia="zh-CN" w:bidi="ar"/>
        </w:rPr>
        <w:t>(3)</w:t>
      </w:r>
      <w:r>
        <w:rPr>
          <w:rFonts w:hint="eastAsia" w:ascii="宋体" w:hAnsi="宋体" w:eastAsia="宋体" w:cs="宋体"/>
          <w:color w:val="auto"/>
          <w:kern w:val="2"/>
          <w:sz w:val="28"/>
          <w:szCs w:val="28"/>
          <w:highlight w:val="none"/>
          <w:lang w:val="en-US" w:eastAsia="zh-CN" w:bidi="ar"/>
        </w:rPr>
        <w:t>两个相邻消火栓间距大于</w:t>
      </w:r>
      <w:r>
        <w:rPr>
          <w:rFonts w:hint="default" w:ascii="Calibri" w:hAnsi="Calibri" w:cs="Calibri" w:eastAsiaTheme="minorEastAsia"/>
          <w:color w:val="auto"/>
          <w:kern w:val="2"/>
          <w:sz w:val="28"/>
          <w:szCs w:val="28"/>
          <w:highlight w:val="none"/>
          <w:lang w:val="en-US" w:eastAsia="zh-CN" w:bidi="ar"/>
        </w:rPr>
        <w:t>60</w:t>
      </w:r>
      <w:r>
        <w:rPr>
          <w:rFonts w:hint="eastAsia" w:ascii="宋体" w:hAnsi="宋体" w:eastAsia="宋体" w:cs="宋体"/>
          <w:color w:val="auto"/>
          <w:kern w:val="2"/>
          <w:sz w:val="28"/>
          <w:szCs w:val="28"/>
          <w:highlight w:val="none"/>
          <w:lang w:val="en-US" w:eastAsia="zh-CN" w:bidi="ar"/>
        </w:rPr>
        <w:t>米每发现一次罚款</w:t>
      </w:r>
      <w:r>
        <w:rPr>
          <w:rFonts w:hint="default" w:ascii="Calibri" w:hAnsi="Calibri" w:cs="Calibri" w:eastAsiaTheme="minorEastAsia"/>
          <w:color w:val="auto"/>
          <w:kern w:val="2"/>
          <w:sz w:val="28"/>
          <w:szCs w:val="28"/>
          <w:highlight w:val="none"/>
          <w:lang w:val="en-US" w:eastAsia="zh-CN" w:bidi="ar"/>
        </w:rPr>
        <w:t>200</w:t>
      </w:r>
      <w:r>
        <w:rPr>
          <w:rFonts w:hint="eastAsia" w:ascii="宋体" w:hAnsi="宋体" w:eastAsia="宋体" w:cs="宋体"/>
          <w:color w:val="auto"/>
          <w:kern w:val="2"/>
          <w:sz w:val="28"/>
          <w:szCs w:val="28"/>
          <w:highlight w:val="none"/>
          <w:lang w:val="en-US" w:eastAsia="zh-CN" w:bidi="ar"/>
        </w:rPr>
        <w:t>元。</w:t>
      </w:r>
    </w:p>
    <w:p w14:paraId="4A4D0ED8">
      <w:pPr>
        <w:keepNext w:val="0"/>
        <w:keepLines w:val="0"/>
        <w:widowControl w:val="0"/>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default" w:ascii="Calibri" w:hAnsi="仿宋_GB2312" w:cs="仿宋_GB2312" w:eastAsiaTheme="minorEastAsia"/>
          <w:color w:val="auto"/>
          <w:kern w:val="2"/>
          <w:sz w:val="28"/>
          <w:szCs w:val="28"/>
          <w:highlight w:val="none"/>
          <w:lang w:val="en-US" w:eastAsia="zh-CN" w:bidi="ar"/>
        </w:rPr>
        <w:t>(4)</w:t>
      </w:r>
      <w:r>
        <w:rPr>
          <w:rFonts w:hint="eastAsia" w:ascii="宋体" w:hAnsi="宋体" w:eastAsia="宋体" w:cs="宋体"/>
          <w:color w:val="auto"/>
          <w:kern w:val="2"/>
          <w:sz w:val="28"/>
          <w:szCs w:val="28"/>
          <w:highlight w:val="none"/>
          <w:lang w:val="en-US" w:eastAsia="zh-CN" w:bidi="ar"/>
        </w:rPr>
        <w:t xml:space="preserve">手提式灭火器配备地下室重点防火部位少于 </w:t>
      </w:r>
      <w:r>
        <w:rPr>
          <w:rFonts w:hint="default" w:ascii="Calibri" w:hAnsi="Calibri" w:cs="Calibri" w:eastAsiaTheme="minorEastAsia"/>
          <w:color w:val="auto"/>
          <w:kern w:val="2"/>
          <w:sz w:val="28"/>
          <w:szCs w:val="28"/>
          <w:highlight w:val="none"/>
          <w:lang w:val="en-US" w:eastAsia="zh-CN" w:bidi="ar"/>
        </w:rPr>
        <w:t>2</w:t>
      </w:r>
      <w:r>
        <w:rPr>
          <w:rFonts w:hint="eastAsia" w:ascii="宋体" w:hAnsi="宋体" w:eastAsia="宋体" w:cs="宋体"/>
          <w:color w:val="auto"/>
          <w:kern w:val="2"/>
          <w:sz w:val="28"/>
          <w:szCs w:val="28"/>
          <w:highlight w:val="none"/>
          <w:lang w:val="en-US" w:eastAsia="zh-CN" w:bidi="ar"/>
        </w:rPr>
        <w:t>组的或者地上重点防火部位、现场可燃材料库房、工程实体内明火作业部位少于</w:t>
      </w:r>
      <w:r>
        <w:rPr>
          <w:rFonts w:hint="default" w:ascii="Calibri" w:hAnsi="Calibri" w:cs="Calibri" w:eastAsiaTheme="minorEastAsia"/>
          <w:color w:val="auto"/>
          <w:kern w:val="2"/>
          <w:sz w:val="28"/>
          <w:szCs w:val="28"/>
          <w:highlight w:val="none"/>
          <w:lang w:val="en-US" w:eastAsia="zh-CN" w:bidi="ar"/>
        </w:rPr>
        <w:t>1</w:t>
      </w:r>
      <w:r>
        <w:rPr>
          <w:rFonts w:hint="eastAsia" w:ascii="宋体" w:hAnsi="宋体" w:eastAsia="宋体" w:cs="宋体"/>
          <w:color w:val="auto"/>
          <w:kern w:val="2"/>
          <w:sz w:val="28"/>
          <w:szCs w:val="28"/>
          <w:highlight w:val="none"/>
          <w:lang w:val="en-US" w:eastAsia="zh-CN" w:bidi="ar"/>
        </w:rPr>
        <w:t xml:space="preserve">组的，每次罚款 </w:t>
      </w:r>
      <w:r>
        <w:rPr>
          <w:rFonts w:hint="default" w:ascii="Calibri" w:hAnsi="Calibri" w:cs="Calibri" w:eastAsiaTheme="minorEastAsia"/>
          <w:color w:val="auto"/>
          <w:kern w:val="2"/>
          <w:sz w:val="28"/>
          <w:szCs w:val="28"/>
          <w:highlight w:val="none"/>
          <w:lang w:val="en-US" w:eastAsia="zh-CN" w:bidi="ar"/>
        </w:rPr>
        <w:t>500</w:t>
      </w:r>
      <w:r>
        <w:rPr>
          <w:rFonts w:hint="eastAsia" w:ascii="宋体" w:hAnsi="宋体" w:eastAsia="宋体" w:cs="宋体"/>
          <w:color w:val="auto"/>
          <w:kern w:val="2"/>
          <w:sz w:val="28"/>
          <w:szCs w:val="28"/>
          <w:highlight w:val="none"/>
          <w:lang w:val="en-US" w:eastAsia="zh-CN" w:bidi="ar"/>
        </w:rPr>
        <w:t>元。</w:t>
      </w:r>
      <w:r>
        <w:rPr>
          <w:rFonts w:hint="default" w:ascii="Calibri" w:hAnsi="Calibri" w:cs="Calibri" w:eastAsiaTheme="minorEastAsia"/>
          <w:color w:val="auto"/>
          <w:kern w:val="2"/>
          <w:sz w:val="28"/>
          <w:szCs w:val="28"/>
          <w:highlight w:val="none"/>
          <w:lang w:val="en-US" w:eastAsia="zh-CN" w:bidi="ar"/>
        </w:rPr>
        <w:t>(5)</w:t>
      </w:r>
      <w:r>
        <w:rPr>
          <w:rFonts w:hint="eastAsia" w:ascii="宋体" w:hAnsi="宋体" w:eastAsia="宋体" w:cs="宋体"/>
          <w:color w:val="auto"/>
          <w:kern w:val="2"/>
          <w:sz w:val="28"/>
          <w:szCs w:val="28"/>
          <w:highlight w:val="none"/>
          <w:lang w:val="en-US" w:eastAsia="zh-CN" w:bidi="ar"/>
        </w:rPr>
        <w:t>易燃易爆物品库房或堆放处距离工程实体小于</w:t>
      </w:r>
      <w:r>
        <w:rPr>
          <w:rFonts w:hint="default" w:ascii="Calibri" w:hAnsi="Calibri" w:cs="Calibri" w:eastAsiaTheme="minorEastAsia"/>
          <w:color w:val="auto"/>
          <w:kern w:val="2"/>
          <w:sz w:val="28"/>
          <w:szCs w:val="28"/>
          <w:highlight w:val="none"/>
          <w:lang w:val="en-US" w:eastAsia="zh-CN" w:bidi="ar"/>
        </w:rPr>
        <w:t>10m</w:t>
      </w:r>
      <w:r>
        <w:rPr>
          <w:rFonts w:hint="eastAsia" w:ascii="宋体" w:hAnsi="宋体" w:eastAsia="宋体" w:cs="宋体"/>
          <w:color w:val="auto"/>
          <w:kern w:val="2"/>
          <w:sz w:val="28"/>
          <w:szCs w:val="28"/>
          <w:highlight w:val="none"/>
          <w:lang w:val="en-US" w:eastAsia="zh-CN" w:bidi="ar"/>
        </w:rPr>
        <w:t>的每次罚款</w:t>
      </w:r>
      <w:r>
        <w:rPr>
          <w:rFonts w:hint="default" w:ascii="Calibri" w:hAnsi="Calibri" w:cs="Calibri" w:eastAsiaTheme="minorEastAsia"/>
          <w:color w:val="auto"/>
          <w:kern w:val="2"/>
          <w:sz w:val="28"/>
          <w:szCs w:val="28"/>
          <w:highlight w:val="none"/>
          <w:lang w:val="en-US" w:eastAsia="zh-CN" w:bidi="ar"/>
        </w:rPr>
        <w:t>500</w:t>
      </w:r>
      <w:r>
        <w:rPr>
          <w:rFonts w:hint="eastAsia" w:ascii="宋体" w:hAnsi="宋体" w:eastAsia="宋体" w:cs="宋体"/>
          <w:color w:val="auto"/>
          <w:kern w:val="2"/>
          <w:sz w:val="28"/>
          <w:szCs w:val="28"/>
          <w:highlight w:val="none"/>
          <w:lang w:val="en-US" w:eastAsia="zh-CN" w:bidi="ar"/>
        </w:rPr>
        <w:t>元。</w:t>
      </w:r>
    </w:p>
    <w:p w14:paraId="68EB5B06">
      <w:pPr>
        <w:keepNext w:val="0"/>
        <w:keepLines w:val="0"/>
        <w:widowControl w:val="0"/>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default" w:ascii="Calibri" w:hAnsi="仿宋_GB2312" w:cs="仿宋_GB2312" w:eastAsiaTheme="minorEastAsia"/>
          <w:color w:val="auto"/>
          <w:kern w:val="2"/>
          <w:sz w:val="28"/>
          <w:szCs w:val="28"/>
          <w:highlight w:val="none"/>
          <w:lang w:val="en-US" w:eastAsia="zh-CN" w:bidi="ar"/>
        </w:rPr>
        <w:t>(6)</w:t>
      </w:r>
      <w:r>
        <w:rPr>
          <w:rFonts w:hint="eastAsia" w:ascii="宋体" w:hAnsi="宋体" w:eastAsia="宋体" w:cs="宋体"/>
          <w:color w:val="auto"/>
          <w:kern w:val="2"/>
          <w:sz w:val="28"/>
          <w:szCs w:val="28"/>
          <w:highlight w:val="none"/>
          <w:lang w:val="en-US" w:eastAsia="zh-CN" w:bidi="ar"/>
        </w:rPr>
        <w:t>现场内动用电气焊及明火作业未开动火证或动火地点与证上地点不符的，罚</w:t>
      </w:r>
      <w:r>
        <w:rPr>
          <w:rFonts w:hint="default" w:ascii="Calibri" w:hAnsi="Calibri" w:cs="Calibri" w:eastAsiaTheme="minorEastAsia"/>
          <w:color w:val="auto"/>
          <w:kern w:val="2"/>
          <w:sz w:val="28"/>
          <w:szCs w:val="28"/>
          <w:highlight w:val="none"/>
          <w:lang w:val="en-US" w:eastAsia="zh-CN" w:bidi="ar"/>
        </w:rPr>
        <w:t>200</w:t>
      </w:r>
      <w:r>
        <w:rPr>
          <w:rFonts w:hint="eastAsia" w:ascii="宋体" w:hAnsi="宋体" w:eastAsia="宋体" w:cs="宋体"/>
          <w:color w:val="auto"/>
          <w:kern w:val="2"/>
          <w:sz w:val="28"/>
          <w:szCs w:val="28"/>
          <w:highlight w:val="none"/>
          <w:lang w:val="en-US" w:eastAsia="zh-CN" w:bidi="ar"/>
        </w:rPr>
        <w:t>元。</w:t>
      </w:r>
    </w:p>
    <w:p w14:paraId="63F449E3">
      <w:pPr>
        <w:keepNext w:val="0"/>
        <w:keepLines w:val="0"/>
        <w:widowControl w:val="0"/>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default" w:ascii="Calibri" w:hAnsi="仿宋_GB2312" w:cs="仿宋_GB2312" w:eastAsiaTheme="minorEastAsia"/>
          <w:color w:val="auto"/>
          <w:kern w:val="2"/>
          <w:sz w:val="28"/>
          <w:szCs w:val="28"/>
          <w:highlight w:val="none"/>
          <w:lang w:val="en-US" w:eastAsia="zh-CN" w:bidi="ar"/>
        </w:rPr>
        <w:t>(7)</w:t>
      </w:r>
      <w:r>
        <w:rPr>
          <w:rFonts w:hint="eastAsia" w:ascii="宋体" w:hAnsi="宋体" w:eastAsia="宋体" w:cs="宋体"/>
          <w:color w:val="auto"/>
          <w:kern w:val="2"/>
          <w:sz w:val="28"/>
          <w:szCs w:val="28"/>
          <w:highlight w:val="none"/>
          <w:lang w:val="en-US" w:eastAsia="zh-CN" w:bidi="ar"/>
        </w:rPr>
        <w:t>未按规定在施工场所、生活区域配置消防设施和器材、 设置消防安全标志和安全通道，</w:t>
      </w:r>
      <w:r>
        <w:rPr>
          <w:rFonts w:hint="default" w:ascii="Calibri" w:hAnsi="仿宋_GB2312" w:cs="仿宋_GB2312" w:eastAsiaTheme="minorEastAsia"/>
          <w:color w:val="auto"/>
          <w:kern w:val="2"/>
          <w:sz w:val="28"/>
          <w:szCs w:val="28"/>
          <w:highlight w:val="none"/>
          <w:lang w:val="en-US" w:eastAsia="zh-CN" w:bidi="ar"/>
        </w:rPr>
        <w:t xml:space="preserve"> </w:t>
      </w:r>
      <w:r>
        <w:rPr>
          <w:rFonts w:hint="eastAsia" w:ascii="宋体" w:hAnsi="宋体" w:eastAsia="宋体" w:cs="宋体"/>
          <w:color w:val="auto"/>
          <w:kern w:val="2"/>
          <w:sz w:val="28"/>
          <w:szCs w:val="28"/>
          <w:highlight w:val="none"/>
          <w:lang w:val="en-US" w:eastAsia="zh-CN" w:bidi="ar"/>
        </w:rPr>
        <w:t>每处扣除</w:t>
      </w:r>
      <w:r>
        <w:rPr>
          <w:rFonts w:hint="default" w:ascii="Calibri" w:hAnsi="仿宋_GB2312" w:cs="仿宋_GB2312" w:eastAsiaTheme="minorEastAsia"/>
          <w:color w:val="auto"/>
          <w:kern w:val="2"/>
          <w:sz w:val="28"/>
          <w:szCs w:val="28"/>
          <w:highlight w:val="none"/>
          <w:lang w:val="en-US" w:eastAsia="zh-CN" w:bidi="ar"/>
        </w:rPr>
        <w:t>500-1000</w:t>
      </w:r>
      <w:r>
        <w:rPr>
          <w:rFonts w:hint="eastAsia" w:ascii="宋体" w:hAnsi="宋体" w:eastAsia="宋体" w:cs="宋体"/>
          <w:color w:val="auto"/>
          <w:kern w:val="2"/>
          <w:sz w:val="28"/>
          <w:szCs w:val="28"/>
          <w:highlight w:val="none"/>
          <w:lang w:val="en-US" w:eastAsia="zh-CN" w:bidi="ar"/>
        </w:rPr>
        <w:t>元</w:t>
      </w:r>
      <w:r>
        <w:rPr>
          <w:rFonts w:hint="default" w:ascii="Calibri" w:hAnsi="Calibri" w:cs="Calibri" w:eastAsiaTheme="minorEastAsia"/>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 xml:space="preserve">未定期组织检验、维修，保障消防设施和器材有效、完好，每起扣除 </w:t>
      </w:r>
      <w:r>
        <w:rPr>
          <w:rFonts w:hint="default" w:ascii="Calibri" w:hAnsi="Calibri" w:cs="Calibri" w:eastAsiaTheme="minorEastAsia"/>
          <w:color w:val="auto"/>
          <w:kern w:val="2"/>
          <w:sz w:val="28"/>
          <w:szCs w:val="28"/>
          <w:highlight w:val="none"/>
          <w:lang w:val="en-US" w:eastAsia="zh-CN" w:bidi="ar"/>
        </w:rPr>
        <w:t>500-1000</w:t>
      </w:r>
      <w:r>
        <w:rPr>
          <w:rFonts w:hint="eastAsia" w:ascii="宋体" w:hAnsi="宋体" w:eastAsia="宋体" w:cs="宋体"/>
          <w:color w:val="auto"/>
          <w:kern w:val="2"/>
          <w:sz w:val="28"/>
          <w:szCs w:val="28"/>
          <w:highlight w:val="none"/>
          <w:lang w:val="en-US" w:eastAsia="zh-CN" w:bidi="ar"/>
        </w:rPr>
        <w:t>元。</w:t>
      </w:r>
    </w:p>
    <w:p w14:paraId="08DFDD3A">
      <w:pPr>
        <w:keepNext w:val="0"/>
        <w:keepLines w:val="0"/>
        <w:widowControl w:val="0"/>
        <w:suppressLineNumbers w:val="0"/>
        <w:spacing w:before="0" w:beforeAutospacing="0" w:after="0" w:afterAutospacing="0"/>
        <w:ind w:left="105" w:right="0" w:firstLine="560" w:firstLineChars="200"/>
        <w:jc w:val="both"/>
        <w:rPr>
          <w:rFonts w:hint="eastAsia" w:ascii="黑体" w:hAnsi="宋体" w:eastAsia="黑体" w:cs="黑体"/>
          <w:color w:val="auto"/>
          <w:kern w:val="2"/>
          <w:sz w:val="28"/>
          <w:szCs w:val="28"/>
          <w:highlight w:val="none"/>
        </w:rPr>
      </w:pPr>
      <w:r>
        <w:rPr>
          <w:rFonts w:hint="eastAsia" w:ascii="黑体" w:hAnsi="宋体" w:eastAsia="黑体" w:cs="黑体"/>
          <w:color w:val="auto"/>
          <w:kern w:val="2"/>
          <w:sz w:val="28"/>
          <w:szCs w:val="28"/>
          <w:highlight w:val="none"/>
          <w:lang w:val="en-US" w:eastAsia="zh-CN" w:bidi="ar"/>
        </w:rPr>
        <w:t>四、设备管理方面.</w:t>
      </w:r>
    </w:p>
    <w:p w14:paraId="12F35CAD">
      <w:pPr>
        <w:keepNext w:val="0"/>
        <w:keepLines w:val="0"/>
        <w:widowControl w:val="0"/>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default" w:ascii="Calibri" w:hAnsi="仿宋_GB2312" w:cs="仿宋_GB2312" w:eastAsiaTheme="minorEastAsia"/>
          <w:color w:val="auto"/>
          <w:kern w:val="2"/>
          <w:sz w:val="28"/>
          <w:szCs w:val="28"/>
          <w:highlight w:val="none"/>
          <w:lang w:val="en-US" w:eastAsia="zh-CN" w:bidi="ar"/>
        </w:rPr>
        <w:t>A</w:t>
      </w:r>
      <w:r>
        <w:rPr>
          <w:rFonts w:hint="eastAsia" w:ascii="宋体" w:hAnsi="宋体" w:eastAsia="宋体" w:cs="宋体"/>
          <w:color w:val="auto"/>
          <w:kern w:val="2"/>
          <w:sz w:val="28"/>
          <w:szCs w:val="28"/>
          <w:highlight w:val="none"/>
          <w:lang w:val="en-US" w:eastAsia="zh-CN" w:bidi="ar"/>
        </w:rPr>
        <w:t>塔机方面</w:t>
      </w:r>
    </w:p>
    <w:p w14:paraId="573972C1">
      <w:pPr>
        <w:keepNext w:val="0"/>
        <w:keepLines w:val="0"/>
        <w:widowControl w:val="0"/>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default" w:ascii="Calibri" w:hAnsi="仿宋_GB2312" w:cs="仿宋_GB2312" w:eastAsiaTheme="minorEastAsia"/>
          <w:color w:val="auto"/>
          <w:kern w:val="2"/>
          <w:sz w:val="28"/>
          <w:szCs w:val="28"/>
          <w:highlight w:val="none"/>
          <w:lang w:val="en-US" w:eastAsia="zh-CN" w:bidi="ar"/>
        </w:rPr>
        <w:t>(1)</w:t>
      </w:r>
      <w:r>
        <w:rPr>
          <w:rFonts w:hint="eastAsia" w:ascii="宋体" w:hAnsi="宋体" w:eastAsia="宋体" w:cs="宋体"/>
          <w:color w:val="auto"/>
          <w:kern w:val="2"/>
          <w:sz w:val="28"/>
          <w:szCs w:val="28"/>
          <w:highlight w:val="none"/>
          <w:lang w:val="en-US" w:eastAsia="zh-CN" w:bidi="ar"/>
        </w:rPr>
        <w:t>没有编制安装拆卸方案的罚款</w:t>
      </w:r>
      <w:r>
        <w:rPr>
          <w:rFonts w:hint="default" w:ascii="Calibri" w:hAnsi="Calibri" w:cs="Calibri" w:eastAsiaTheme="minorEastAsia"/>
          <w:color w:val="auto"/>
          <w:kern w:val="2"/>
          <w:sz w:val="28"/>
          <w:szCs w:val="28"/>
          <w:highlight w:val="none"/>
          <w:lang w:val="en-US" w:eastAsia="zh-CN" w:bidi="ar"/>
        </w:rPr>
        <w:t>500</w:t>
      </w:r>
      <w:r>
        <w:rPr>
          <w:rFonts w:hint="eastAsia" w:ascii="宋体" w:hAnsi="宋体" w:eastAsia="宋体" w:cs="宋体"/>
          <w:color w:val="auto"/>
          <w:kern w:val="2"/>
          <w:sz w:val="28"/>
          <w:szCs w:val="28"/>
          <w:highlight w:val="none"/>
          <w:lang w:val="en-US" w:eastAsia="zh-CN" w:bidi="ar"/>
        </w:rPr>
        <w:t>元。</w:t>
      </w:r>
    </w:p>
    <w:p w14:paraId="51026955">
      <w:pPr>
        <w:keepNext w:val="0"/>
        <w:keepLines w:val="0"/>
        <w:widowControl w:val="0"/>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default" w:ascii="Calibri" w:hAnsi="仿宋_GB2312" w:cs="仿宋_GB2312" w:eastAsiaTheme="minorEastAsia"/>
          <w:color w:val="auto"/>
          <w:kern w:val="2"/>
          <w:sz w:val="28"/>
          <w:szCs w:val="28"/>
          <w:highlight w:val="none"/>
          <w:lang w:val="en-US" w:eastAsia="zh-CN" w:bidi="ar"/>
        </w:rPr>
        <w:t>(2)</w:t>
      </w:r>
      <w:r>
        <w:rPr>
          <w:rFonts w:hint="eastAsia" w:ascii="宋体" w:hAnsi="宋体" w:eastAsia="宋体" w:cs="宋体"/>
          <w:color w:val="auto"/>
          <w:kern w:val="2"/>
          <w:sz w:val="28"/>
          <w:szCs w:val="28"/>
          <w:highlight w:val="none"/>
          <w:lang w:val="en-US" w:eastAsia="zh-CN" w:bidi="ar"/>
        </w:rPr>
        <w:t xml:space="preserve">作业人员无证上岗的罚款 </w:t>
      </w:r>
      <w:r>
        <w:rPr>
          <w:rFonts w:hint="default" w:ascii="Calibri" w:hAnsi="Calibri" w:cs="Calibri" w:eastAsiaTheme="minorEastAsia"/>
          <w:color w:val="auto"/>
          <w:kern w:val="2"/>
          <w:sz w:val="28"/>
          <w:szCs w:val="28"/>
          <w:highlight w:val="none"/>
          <w:lang w:val="en-US" w:eastAsia="zh-CN" w:bidi="ar"/>
        </w:rPr>
        <w:t xml:space="preserve">200 </w:t>
      </w:r>
      <w:r>
        <w:rPr>
          <w:rFonts w:hint="eastAsia" w:ascii="宋体" w:hAnsi="宋体" w:eastAsia="宋体" w:cs="宋体"/>
          <w:color w:val="auto"/>
          <w:kern w:val="2"/>
          <w:sz w:val="28"/>
          <w:szCs w:val="28"/>
          <w:highlight w:val="none"/>
          <w:lang w:val="en-US" w:eastAsia="zh-CN" w:bidi="ar"/>
        </w:rPr>
        <w:t>元。</w:t>
      </w:r>
    </w:p>
    <w:p w14:paraId="07BF808E">
      <w:pPr>
        <w:keepNext w:val="0"/>
        <w:keepLines w:val="0"/>
        <w:widowControl w:val="0"/>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default" w:ascii="Calibri" w:hAnsi="仿宋_GB2312" w:cs="仿宋_GB2312" w:eastAsiaTheme="minorEastAsia"/>
          <w:color w:val="auto"/>
          <w:kern w:val="2"/>
          <w:sz w:val="28"/>
          <w:szCs w:val="28"/>
          <w:highlight w:val="none"/>
          <w:lang w:val="en-US" w:eastAsia="zh-CN" w:bidi="ar"/>
        </w:rPr>
        <w:t>(3)</w:t>
      </w:r>
      <w:r>
        <w:rPr>
          <w:rFonts w:hint="eastAsia" w:ascii="宋体" w:hAnsi="宋体" w:eastAsia="宋体" w:cs="宋体"/>
          <w:color w:val="auto"/>
          <w:kern w:val="2"/>
          <w:sz w:val="28"/>
          <w:szCs w:val="28"/>
          <w:highlight w:val="none"/>
          <w:lang w:val="en-US" w:eastAsia="zh-CN" w:bidi="ar"/>
        </w:rPr>
        <w:t>无指挥人员或无证指挥的罚款</w:t>
      </w:r>
      <w:r>
        <w:rPr>
          <w:rFonts w:hint="default" w:ascii="Calibri" w:hAnsi="Calibri" w:cs="Calibri" w:eastAsiaTheme="minorEastAsia"/>
          <w:color w:val="auto"/>
          <w:kern w:val="2"/>
          <w:sz w:val="28"/>
          <w:szCs w:val="28"/>
          <w:highlight w:val="none"/>
          <w:lang w:val="en-US" w:eastAsia="zh-CN" w:bidi="ar"/>
        </w:rPr>
        <w:t>100</w:t>
      </w:r>
      <w:r>
        <w:rPr>
          <w:rFonts w:hint="eastAsia" w:ascii="宋体" w:hAnsi="宋体" w:eastAsia="宋体" w:cs="宋体"/>
          <w:color w:val="auto"/>
          <w:kern w:val="2"/>
          <w:sz w:val="28"/>
          <w:szCs w:val="28"/>
          <w:highlight w:val="none"/>
          <w:lang w:val="en-US" w:eastAsia="zh-CN" w:bidi="ar"/>
        </w:rPr>
        <w:t>元。</w:t>
      </w:r>
    </w:p>
    <w:p w14:paraId="34CAE501">
      <w:pPr>
        <w:keepNext w:val="0"/>
        <w:keepLines w:val="0"/>
        <w:widowControl w:val="0"/>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default" w:ascii="Calibri" w:hAnsi="仿宋_GB2312" w:cs="仿宋_GB2312" w:eastAsiaTheme="minorEastAsia"/>
          <w:color w:val="auto"/>
          <w:kern w:val="2"/>
          <w:sz w:val="28"/>
          <w:szCs w:val="28"/>
          <w:highlight w:val="none"/>
          <w:lang w:val="en-US" w:eastAsia="zh-CN" w:bidi="ar"/>
        </w:rPr>
        <w:t>(4)</w:t>
      </w:r>
      <w:r>
        <w:rPr>
          <w:rFonts w:hint="eastAsia" w:ascii="宋体" w:hAnsi="宋体" w:eastAsia="宋体" w:cs="宋体"/>
          <w:color w:val="auto"/>
          <w:kern w:val="2"/>
          <w:sz w:val="28"/>
          <w:szCs w:val="28"/>
          <w:highlight w:val="none"/>
          <w:lang w:val="en-US" w:eastAsia="zh-CN" w:bidi="ar"/>
        </w:rPr>
        <w:t>未按要求办理起重机械登记编号，塔机安装没有验收就使用的罚款</w:t>
      </w:r>
      <w:r>
        <w:rPr>
          <w:rFonts w:hint="default" w:ascii="Calibri" w:hAnsi="Calibri" w:cs="Calibri" w:eastAsiaTheme="minorEastAsia"/>
          <w:color w:val="auto"/>
          <w:kern w:val="2"/>
          <w:sz w:val="28"/>
          <w:szCs w:val="28"/>
          <w:highlight w:val="none"/>
          <w:lang w:val="en-US" w:eastAsia="zh-CN" w:bidi="ar"/>
        </w:rPr>
        <w:t>1000</w:t>
      </w:r>
      <w:r>
        <w:rPr>
          <w:rFonts w:hint="eastAsia" w:ascii="宋体" w:hAnsi="宋体" w:eastAsia="宋体" w:cs="宋体"/>
          <w:color w:val="auto"/>
          <w:kern w:val="2"/>
          <w:sz w:val="28"/>
          <w:szCs w:val="28"/>
          <w:highlight w:val="none"/>
          <w:lang w:val="en-US" w:eastAsia="zh-CN" w:bidi="ar"/>
        </w:rPr>
        <w:t>元。</w:t>
      </w:r>
    </w:p>
    <w:p w14:paraId="3B3CA798">
      <w:pPr>
        <w:keepNext w:val="0"/>
        <w:keepLines w:val="0"/>
        <w:widowControl w:val="0"/>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default" w:ascii="Calibri" w:hAnsi="仿宋_GB2312" w:cs="仿宋_GB2312" w:eastAsiaTheme="minorEastAsia"/>
          <w:color w:val="auto"/>
          <w:kern w:val="2"/>
          <w:sz w:val="28"/>
          <w:szCs w:val="28"/>
          <w:highlight w:val="none"/>
          <w:lang w:val="en-US" w:eastAsia="zh-CN" w:bidi="ar"/>
        </w:rPr>
        <w:t>(5)</w:t>
      </w:r>
      <w:r>
        <w:rPr>
          <w:rFonts w:hint="eastAsia" w:ascii="宋体" w:hAnsi="宋体" w:eastAsia="宋体" w:cs="宋体"/>
          <w:color w:val="auto"/>
          <w:kern w:val="2"/>
          <w:sz w:val="28"/>
          <w:szCs w:val="28"/>
          <w:highlight w:val="none"/>
          <w:lang w:val="en-US" w:eastAsia="zh-CN" w:bidi="ar"/>
        </w:rPr>
        <w:t>塔机指挥不使用对讲机的罚款</w:t>
      </w:r>
      <w:r>
        <w:rPr>
          <w:rFonts w:hint="default" w:ascii="Calibri" w:hAnsi="Calibri" w:cs="Calibri" w:eastAsiaTheme="minorEastAsia"/>
          <w:color w:val="auto"/>
          <w:kern w:val="2"/>
          <w:sz w:val="28"/>
          <w:szCs w:val="28"/>
          <w:highlight w:val="none"/>
          <w:lang w:val="en-US" w:eastAsia="zh-CN" w:bidi="ar"/>
        </w:rPr>
        <w:t>100</w:t>
      </w:r>
      <w:r>
        <w:rPr>
          <w:rFonts w:hint="eastAsia" w:ascii="宋体" w:hAnsi="宋体" w:eastAsia="宋体" w:cs="宋体"/>
          <w:color w:val="auto"/>
          <w:kern w:val="2"/>
          <w:sz w:val="28"/>
          <w:szCs w:val="28"/>
          <w:highlight w:val="none"/>
          <w:lang w:val="en-US" w:eastAsia="zh-CN" w:bidi="ar"/>
        </w:rPr>
        <w:t>元。</w:t>
      </w:r>
    </w:p>
    <w:p w14:paraId="3766E550">
      <w:pPr>
        <w:keepNext w:val="0"/>
        <w:keepLines w:val="0"/>
        <w:widowControl w:val="0"/>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default" w:ascii="Calibri" w:hAnsi="仿宋_GB2312" w:cs="仿宋_GB2312" w:eastAsiaTheme="minorEastAsia"/>
          <w:color w:val="auto"/>
          <w:kern w:val="2"/>
          <w:sz w:val="28"/>
          <w:szCs w:val="28"/>
          <w:highlight w:val="none"/>
          <w:lang w:val="en-US" w:eastAsia="zh-CN" w:bidi="ar"/>
        </w:rPr>
        <w:t>(6)</w:t>
      </w:r>
      <w:r>
        <w:rPr>
          <w:rFonts w:hint="eastAsia" w:ascii="宋体" w:hAnsi="宋体" w:eastAsia="宋体" w:cs="宋体"/>
          <w:color w:val="auto"/>
          <w:kern w:val="2"/>
          <w:sz w:val="28"/>
          <w:szCs w:val="28"/>
          <w:highlight w:val="none"/>
          <w:lang w:val="en-US" w:eastAsia="zh-CN" w:bidi="ar"/>
        </w:rPr>
        <w:t>违反</w:t>
      </w:r>
      <w:r>
        <w:rPr>
          <w:rFonts w:hint="default" w:ascii="仿宋_GB2312" w:hAnsi="仿宋_GB2312" w:eastAsia="仿宋_GB2312" w:cs="仿宋_GB2312"/>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十不吊</w:t>
      </w:r>
      <w:r>
        <w:rPr>
          <w:rFonts w:hint="default" w:ascii="仿宋_GB2312" w:hAnsi="仿宋_GB2312" w:eastAsia="仿宋_GB2312" w:cs="仿宋_GB2312"/>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的每次罚款</w:t>
      </w:r>
      <w:r>
        <w:rPr>
          <w:rFonts w:hint="default" w:ascii="Calibri" w:hAnsi="Calibri" w:cs="Calibri" w:eastAsiaTheme="minorEastAsia"/>
          <w:color w:val="auto"/>
          <w:kern w:val="2"/>
          <w:sz w:val="28"/>
          <w:szCs w:val="28"/>
          <w:highlight w:val="none"/>
          <w:lang w:val="en-US" w:eastAsia="zh-CN" w:bidi="ar"/>
        </w:rPr>
        <w:t>500</w:t>
      </w:r>
      <w:r>
        <w:rPr>
          <w:rFonts w:hint="eastAsia" w:ascii="宋体" w:hAnsi="宋体" w:eastAsia="宋体" w:cs="宋体"/>
          <w:color w:val="auto"/>
          <w:kern w:val="2"/>
          <w:sz w:val="28"/>
          <w:szCs w:val="28"/>
          <w:highlight w:val="none"/>
          <w:lang w:val="en-US" w:eastAsia="zh-CN" w:bidi="ar"/>
        </w:rPr>
        <w:t>元。</w:t>
      </w:r>
    </w:p>
    <w:p w14:paraId="604DD190">
      <w:pPr>
        <w:keepNext w:val="0"/>
        <w:keepLines w:val="0"/>
        <w:widowControl w:val="0"/>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default" w:ascii="Calibri" w:hAnsi="仿宋_GB2312" w:cs="仿宋_GB2312" w:eastAsiaTheme="minorEastAsia"/>
          <w:color w:val="auto"/>
          <w:kern w:val="2"/>
          <w:sz w:val="28"/>
          <w:szCs w:val="28"/>
          <w:highlight w:val="none"/>
          <w:lang w:val="en-US" w:eastAsia="zh-CN" w:bidi="ar"/>
        </w:rPr>
        <w:t>(7)</w:t>
      </w:r>
      <w:r>
        <w:rPr>
          <w:rFonts w:hint="eastAsia" w:ascii="宋体" w:hAnsi="宋体" w:eastAsia="宋体" w:cs="宋体"/>
          <w:color w:val="auto"/>
          <w:kern w:val="2"/>
          <w:sz w:val="28"/>
          <w:szCs w:val="28"/>
          <w:highlight w:val="none"/>
          <w:lang w:val="en-US" w:eastAsia="zh-CN" w:bidi="ar"/>
        </w:rPr>
        <w:t xml:space="preserve">每天巡视检查未有详细的记录、未定期保养的每次罚款 </w:t>
      </w:r>
      <w:r>
        <w:rPr>
          <w:rFonts w:hint="default" w:ascii="Calibri" w:hAnsi="Calibri" w:cs="Calibri" w:eastAsiaTheme="minorEastAsia"/>
          <w:color w:val="auto"/>
          <w:kern w:val="2"/>
          <w:sz w:val="28"/>
          <w:szCs w:val="28"/>
          <w:highlight w:val="none"/>
          <w:lang w:val="en-US" w:eastAsia="zh-CN" w:bidi="ar"/>
        </w:rPr>
        <w:t>200</w:t>
      </w:r>
      <w:r>
        <w:rPr>
          <w:rFonts w:hint="eastAsia" w:ascii="宋体" w:hAnsi="宋体" w:eastAsia="宋体" w:cs="宋体"/>
          <w:color w:val="auto"/>
          <w:kern w:val="2"/>
          <w:sz w:val="28"/>
          <w:szCs w:val="28"/>
          <w:highlight w:val="none"/>
          <w:lang w:val="en-US" w:eastAsia="zh-CN" w:bidi="ar"/>
        </w:rPr>
        <w:t>元。</w:t>
      </w:r>
    </w:p>
    <w:p w14:paraId="1574A10B">
      <w:pPr>
        <w:keepNext w:val="0"/>
        <w:keepLines w:val="0"/>
        <w:widowControl w:val="0"/>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default" w:ascii="Calibri" w:hAnsi="仿宋_GB2312" w:cs="仿宋_GB2312" w:eastAsiaTheme="minorEastAsia"/>
          <w:color w:val="auto"/>
          <w:kern w:val="2"/>
          <w:sz w:val="28"/>
          <w:szCs w:val="28"/>
          <w:highlight w:val="none"/>
          <w:lang w:val="en-US" w:eastAsia="zh-CN" w:bidi="ar"/>
        </w:rPr>
        <w:t>B.</w:t>
      </w:r>
      <w:r>
        <w:rPr>
          <w:rFonts w:hint="eastAsia" w:ascii="宋体" w:hAnsi="宋体" w:eastAsia="宋体" w:cs="宋体"/>
          <w:color w:val="auto"/>
          <w:kern w:val="2"/>
          <w:sz w:val="28"/>
          <w:szCs w:val="28"/>
          <w:highlight w:val="none"/>
          <w:lang w:val="en-US" w:eastAsia="zh-CN" w:bidi="ar"/>
        </w:rPr>
        <w:t>施工电梯方面</w:t>
      </w:r>
    </w:p>
    <w:p w14:paraId="527A34C4">
      <w:pPr>
        <w:keepNext w:val="0"/>
        <w:keepLines w:val="0"/>
        <w:widowControl w:val="0"/>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default" w:ascii="Calibri" w:hAnsi="仿宋_GB2312" w:cs="仿宋_GB2312" w:eastAsiaTheme="minorEastAsia"/>
          <w:color w:val="auto"/>
          <w:kern w:val="2"/>
          <w:sz w:val="28"/>
          <w:szCs w:val="28"/>
          <w:highlight w:val="none"/>
          <w:lang w:val="en-US" w:eastAsia="zh-CN" w:bidi="ar"/>
        </w:rPr>
        <w:t>(1)</w:t>
      </w:r>
      <w:r>
        <w:rPr>
          <w:rFonts w:hint="eastAsia" w:ascii="宋体" w:hAnsi="宋体" w:eastAsia="宋体" w:cs="宋体"/>
          <w:color w:val="auto"/>
          <w:kern w:val="2"/>
          <w:sz w:val="28"/>
          <w:szCs w:val="28"/>
          <w:highlight w:val="none"/>
          <w:lang w:val="en-US" w:eastAsia="zh-CN" w:bidi="ar"/>
        </w:rPr>
        <w:t>司机无证上岗的罚款</w:t>
      </w:r>
      <w:r>
        <w:rPr>
          <w:rFonts w:hint="default" w:ascii="Calibri" w:hAnsi="Calibri" w:cs="Calibri" w:eastAsiaTheme="minorEastAsia"/>
          <w:color w:val="auto"/>
          <w:kern w:val="2"/>
          <w:sz w:val="28"/>
          <w:szCs w:val="28"/>
          <w:highlight w:val="none"/>
          <w:lang w:val="en-US" w:eastAsia="zh-CN" w:bidi="ar"/>
        </w:rPr>
        <w:t>500</w:t>
      </w:r>
      <w:r>
        <w:rPr>
          <w:rFonts w:hint="eastAsia" w:ascii="宋体" w:hAnsi="宋体" w:eastAsia="宋体" w:cs="宋体"/>
          <w:color w:val="auto"/>
          <w:kern w:val="2"/>
          <w:sz w:val="28"/>
          <w:szCs w:val="28"/>
          <w:highlight w:val="none"/>
          <w:lang w:val="en-US" w:eastAsia="zh-CN" w:bidi="ar"/>
        </w:rPr>
        <w:t>元。</w:t>
      </w:r>
    </w:p>
    <w:p w14:paraId="39602DCB">
      <w:pPr>
        <w:keepNext w:val="0"/>
        <w:keepLines w:val="0"/>
        <w:widowControl w:val="0"/>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default" w:ascii="Calibri" w:hAnsi="仿宋_GB2312" w:cs="仿宋_GB2312" w:eastAsiaTheme="minorEastAsia"/>
          <w:color w:val="auto"/>
          <w:kern w:val="2"/>
          <w:sz w:val="28"/>
          <w:szCs w:val="28"/>
          <w:highlight w:val="none"/>
          <w:lang w:val="en-US" w:eastAsia="zh-CN" w:bidi="ar"/>
        </w:rPr>
        <w:t>(2)</w:t>
      </w:r>
      <w:r>
        <w:rPr>
          <w:rFonts w:hint="eastAsia" w:ascii="宋体" w:hAnsi="宋体" w:eastAsia="宋体" w:cs="宋体"/>
          <w:color w:val="auto"/>
          <w:kern w:val="2"/>
          <w:sz w:val="28"/>
          <w:szCs w:val="28"/>
          <w:highlight w:val="none"/>
          <w:lang w:val="en-US" w:eastAsia="zh-CN" w:bidi="ar"/>
        </w:rPr>
        <w:t>没有编制安装拆卸方案的罚款</w:t>
      </w:r>
      <w:r>
        <w:rPr>
          <w:rFonts w:hint="default" w:ascii="Calibri" w:hAnsi="Calibri" w:cs="Calibri" w:eastAsiaTheme="minorEastAsia"/>
          <w:color w:val="auto"/>
          <w:kern w:val="2"/>
          <w:sz w:val="28"/>
          <w:szCs w:val="28"/>
          <w:highlight w:val="none"/>
          <w:lang w:val="en-US" w:eastAsia="zh-CN" w:bidi="ar"/>
        </w:rPr>
        <w:t>500</w:t>
      </w:r>
      <w:r>
        <w:rPr>
          <w:rFonts w:hint="eastAsia" w:ascii="宋体" w:hAnsi="宋体" w:eastAsia="宋体" w:cs="宋体"/>
          <w:color w:val="auto"/>
          <w:kern w:val="2"/>
          <w:sz w:val="28"/>
          <w:szCs w:val="28"/>
          <w:highlight w:val="none"/>
          <w:lang w:val="en-US" w:eastAsia="zh-CN" w:bidi="ar"/>
        </w:rPr>
        <w:t>元。</w:t>
      </w:r>
    </w:p>
    <w:p w14:paraId="67D38DBE">
      <w:pPr>
        <w:keepNext w:val="0"/>
        <w:keepLines w:val="0"/>
        <w:widowControl w:val="0"/>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default" w:ascii="Calibri" w:hAnsi="仿宋_GB2312" w:cs="仿宋_GB2312" w:eastAsiaTheme="minorEastAsia"/>
          <w:color w:val="auto"/>
          <w:kern w:val="2"/>
          <w:sz w:val="28"/>
          <w:szCs w:val="28"/>
          <w:highlight w:val="none"/>
          <w:lang w:val="en-US" w:eastAsia="zh-CN" w:bidi="ar"/>
        </w:rPr>
        <w:t>(3)</w:t>
      </w:r>
      <w:r>
        <w:rPr>
          <w:rFonts w:hint="eastAsia" w:ascii="宋体" w:hAnsi="宋体" w:eastAsia="宋体" w:cs="宋体"/>
          <w:color w:val="auto"/>
          <w:kern w:val="2"/>
          <w:sz w:val="28"/>
          <w:szCs w:val="28"/>
          <w:highlight w:val="none"/>
          <w:lang w:val="en-US" w:eastAsia="zh-CN" w:bidi="ar"/>
        </w:rPr>
        <w:t>电梯安装后没有验收就使用的罚款</w:t>
      </w:r>
      <w:r>
        <w:rPr>
          <w:rFonts w:hint="default" w:ascii="Calibri" w:hAnsi="Calibri" w:cs="Calibri" w:eastAsiaTheme="minorEastAsia"/>
          <w:color w:val="auto"/>
          <w:kern w:val="2"/>
          <w:sz w:val="28"/>
          <w:szCs w:val="28"/>
          <w:highlight w:val="none"/>
          <w:lang w:val="en-US" w:eastAsia="zh-CN" w:bidi="ar"/>
        </w:rPr>
        <w:t>1000</w:t>
      </w:r>
      <w:r>
        <w:rPr>
          <w:rFonts w:hint="eastAsia" w:ascii="宋体" w:hAnsi="宋体" w:eastAsia="宋体" w:cs="宋体"/>
          <w:color w:val="auto"/>
          <w:kern w:val="2"/>
          <w:sz w:val="28"/>
          <w:szCs w:val="28"/>
          <w:highlight w:val="none"/>
          <w:lang w:val="en-US" w:eastAsia="zh-CN" w:bidi="ar"/>
        </w:rPr>
        <w:t>元。</w:t>
      </w:r>
    </w:p>
    <w:p w14:paraId="2F155F12">
      <w:pPr>
        <w:keepNext w:val="0"/>
        <w:keepLines w:val="0"/>
        <w:widowControl w:val="0"/>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default" w:ascii="Calibri" w:hAnsi="仿宋_GB2312" w:cs="仿宋_GB2312" w:eastAsiaTheme="minorEastAsia"/>
          <w:color w:val="auto"/>
          <w:kern w:val="2"/>
          <w:sz w:val="28"/>
          <w:szCs w:val="28"/>
          <w:highlight w:val="none"/>
          <w:lang w:val="en-US" w:eastAsia="zh-CN" w:bidi="ar"/>
        </w:rPr>
        <w:t>(4)</w:t>
      </w:r>
      <w:r>
        <w:rPr>
          <w:rFonts w:hint="eastAsia" w:ascii="宋体" w:hAnsi="宋体" w:eastAsia="宋体" w:cs="宋体"/>
          <w:color w:val="auto"/>
          <w:kern w:val="2"/>
          <w:sz w:val="28"/>
          <w:szCs w:val="28"/>
          <w:highlight w:val="none"/>
          <w:lang w:val="en-US" w:eastAsia="zh-CN" w:bidi="ar"/>
        </w:rPr>
        <w:t>楼层出入口没有安全防护门或有防护门不使用的每处罚款</w:t>
      </w:r>
      <w:r>
        <w:rPr>
          <w:rFonts w:hint="default" w:ascii="Calibri" w:hAnsi="Calibri" w:cs="Calibri" w:eastAsiaTheme="minorEastAsia"/>
          <w:color w:val="auto"/>
          <w:kern w:val="2"/>
          <w:sz w:val="28"/>
          <w:szCs w:val="28"/>
          <w:highlight w:val="none"/>
          <w:lang w:val="en-US" w:eastAsia="zh-CN" w:bidi="ar"/>
        </w:rPr>
        <w:t>200</w:t>
      </w:r>
      <w:r>
        <w:rPr>
          <w:rFonts w:hint="eastAsia" w:ascii="宋体" w:hAnsi="宋体" w:eastAsia="宋体" w:cs="宋体"/>
          <w:color w:val="auto"/>
          <w:kern w:val="2"/>
          <w:sz w:val="28"/>
          <w:szCs w:val="28"/>
          <w:highlight w:val="none"/>
          <w:lang w:val="en-US" w:eastAsia="zh-CN" w:bidi="ar"/>
        </w:rPr>
        <w:t>元。</w:t>
      </w:r>
    </w:p>
    <w:p w14:paraId="5DD5B9CB">
      <w:pPr>
        <w:keepNext w:val="0"/>
        <w:keepLines w:val="0"/>
        <w:widowControl w:val="0"/>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default" w:ascii="Calibri" w:hAnsi="仿宋_GB2312" w:cs="仿宋_GB2312" w:eastAsiaTheme="minorEastAsia"/>
          <w:color w:val="auto"/>
          <w:kern w:val="2"/>
          <w:sz w:val="28"/>
          <w:szCs w:val="28"/>
          <w:highlight w:val="none"/>
          <w:lang w:val="en-US" w:eastAsia="zh-CN" w:bidi="ar"/>
        </w:rPr>
        <w:t>(5)</w:t>
      </w:r>
      <w:r>
        <w:rPr>
          <w:rFonts w:hint="eastAsia" w:ascii="宋体" w:hAnsi="宋体" w:eastAsia="宋体" w:cs="宋体"/>
          <w:color w:val="auto"/>
          <w:kern w:val="2"/>
          <w:sz w:val="28"/>
          <w:szCs w:val="28"/>
          <w:highlight w:val="none"/>
          <w:lang w:val="en-US" w:eastAsia="zh-CN" w:bidi="ar"/>
        </w:rPr>
        <w:t xml:space="preserve">超过规定承载人数的罚款 </w:t>
      </w:r>
      <w:r>
        <w:rPr>
          <w:rFonts w:hint="default" w:ascii="Calibri" w:hAnsi="Calibri" w:cs="Calibri" w:eastAsiaTheme="minorEastAsia"/>
          <w:color w:val="auto"/>
          <w:kern w:val="2"/>
          <w:sz w:val="28"/>
          <w:szCs w:val="28"/>
          <w:highlight w:val="none"/>
          <w:lang w:val="en-US" w:eastAsia="zh-CN" w:bidi="ar"/>
        </w:rPr>
        <w:t>500</w:t>
      </w:r>
      <w:r>
        <w:rPr>
          <w:rFonts w:hint="eastAsia" w:ascii="宋体" w:hAnsi="宋体" w:eastAsia="宋体" w:cs="宋体"/>
          <w:color w:val="auto"/>
          <w:kern w:val="2"/>
          <w:sz w:val="28"/>
          <w:szCs w:val="28"/>
          <w:highlight w:val="none"/>
          <w:lang w:val="en-US" w:eastAsia="zh-CN" w:bidi="ar"/>
        </w:rPr>
        <w:t>元。</w:t>
      </w:r>
    </w:p>
    <w:p w14:paraId="16A67EF5">
      <w:pPr>
        <w:keepNext w:val="0"/>
        <w:keepLines w:val="0"/>
        <w:widowControl w:val="0"/>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default" w:ascii="Calibri" w:hAnsi="仿宋_GB2312" w:cs="仿宋_GB2312" w:eastAsiaTheme="minorEastAsia"/>
          <w:color w:val="auto"/>
          <w:kern w:val="2"/>
          <w:sz w:val="28"/>
          <w:szCs w:val="28"/>
          <w:highlight w:val="none"/>
          <w:lang w:val="en-US" w:eastAsia="zh-CN" w:bidi="ar"/>
        </w:rPr>
        <w:t>C</w:t>
      </w:r>
      <w:r>
        <w:rPr>
          <w:rFonts w:hint="eastAsia" w:ascii="宋体" w:hAnsi="宋体" w:eastAsia="宋体" w:cs="宋体"/>
          <w:color w:val="auto"/>
          <w:kern w:val="2"/>
          <w:sz w:val="28"/>
          <w:szCs w:val="28"/>
          <w:highlight w:val="none"/>
          <w:lang w:val="en-US" w:eastAsia="zh-CN" w:bidi="ar"/>
        </w:rPr>
        <w:t>、吊篮、施工升降机等方面</w:t>
      </w:r>
    </w:p>
    <w:p w14:paraId="3AE84A8C">
      <w:pPr>
        <w:keepNext w:val="0"/>
        <w:keepLines w:val="0"/>
        <w:widowControl w:val="0"/>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default" w:ascii="Calibri" w:hAnsi="仿宋_GB2312" w:cs="仿宋_GB2312" w:eastAsiaTheme="minorEastAsia"/>
          <w:color w:val="auto"/>
          <w:kern w:val="2"/>
          <w:sz w:val="28"/>
          <w:szCs w:val="28"/>
          <w:highlight w:val="none"/>
          <w:lang w:val="en-US" w:eastAsia="zh-CN" w:bidi="ar"/>
        </w:rPr>
        <w:t>(1)</w:t>
      </w:r>
      <w:r>
        <w:rPr>
          <w:rFonts w:hint="eastAsia" w:ascii="宋体" w:hAnsi="宋体" w:eastAsia="宋体" w:cs="宋体"/>
          <w:color w:val="auto"/>
          <w:kern w:val="2"/>
          <w:sz w:val="28"/>
          <w:szCs w:val="28"/>
          <w:highlight w:val="none"/>
          <w:lang w:val="en-US" w:eastAsia="zh-CN" w:bidi="ar"/>
        </w:rPr>
        <w:t xml:space="preserve">未进行检测、验收而投入使用，罚款 </w:t>
      </w:r>
      <w:r>
        <w:rPr>
          <w:rFonts w:hint="default" w:ascii="Calibri" w:hAnsi="Calibri" w:cs="Calibri" w:eastAsiaTheme="minorEastAsia"/>
          <w:color w:val="auto"/>
          <w:kern w:val="2"/>
          <w:sz w:val="28"/>
          <w:szCs w:val="28"/>
          <w:highlight w:val="none"/>
          <w:lang w:val="en-US" w:eastAsia="zh-CN" w:bidi="ar"/>
        </w:rPr>
        <w:t xml:space="preserve">1000 </w:t>
      </w:r>
      <w:r>
        <w:rPr>
          <w:rFonts w:hint="eastAsia" w:ascii="宋体" w:hAnsi="宋体" w:eastAsia="宋体" w:cs="宋体"/>
          <w:color w:val="auto"/>
          <w:kern w:val="2"/>
          <w:sz w:val="28"/>
          <w:szCs w:val="28"/>
          <w:highlight w:val="none"/>
          <w:lang w:val="en-US" w:eastAsia="zh-CN" w:bidi="ar"/>
        </w:rPr>
        <w:t>元。</w:t>
      </w:r>
    </w:p>
    <w:p w14:paraId="6D40E2A3">
      <w:pPr>
        <w:keepNext w:val="0"/>
        <w:keepLines w:val="0"/>
        <w:widowControl w:val="0"/>
        <w:suppressLineNumbers w:val="0"/>
        <w:spacing w:before="0" w:beforeAutospacing="0" w:after="0" w:afterAutospacing="0"/>
        <w:ind w:left="105" w:right="0" w:firstLine="560" w:firstLineChars="200"/>
        <w:jc w:val="both"/>
        <w:rPr>
          <w:rFonts w:hint="default" w:ascii="Calibri" w:hAnsi="仿宋_GB2312" w:cs="仿宋_GB2312"/>
          <w:color w:val="auto"/>
          <w:kern w:val="2"/>
          <w:sz w:val="28"/>
          <w:szCs w:val="28"/>
          <w:highlight w:val="none"/>
        </w:rPr>
      </w:pPr>
      <w:r>
        <w:rPr>
          <w:rFonts w:hint="default" w:ascii="Calibri" w:hAnsi="仿宋_GB2312" w:cs="仿宋_GB2312" w:eastAsiaTheme="minorEastAsia"/>
          <w:color w:val="auto"/>
          <w:kern w:val="2"/>
          <w:sz w:val="28"/>
          <w:szCs w:val="28"/>
          <w:highlight w:val="none"/>
          <w:lang w:val="en-US" w:eastAsia="zh-CN" w:bidi="ar"/>
        </w:rPr>
        <w:t>(2)</w:t>
      </w:r>
      <w:r>
        <w:rPr>
          <w:rFonts w:hint="eastAsia" w:ascii="宋体" w:hAnsi="宋体" w:eastAsia="宋体" w:cs="宋体"/>
          <w:color w:val="auto"/>
          <w:kern w:val="2"/>
          <w:sz w:val="28"/>
          <w:szCs w:val="28"/>
          <w:highlight w:val="none"/>
          <w:lang w:val="en-US" w:eastAsia="zh-CN" w:bidi="ar"/>
        </w:rPr>
        <w:t xml:space="preserve">施工升降机防护门 </w:t>
      </w:r>
      <w:r>
        <w:rPr>
          <w:rFonts w:hint="default" w:ascii="Calibri" w:hAnsi="Calibri" w:cs="Calibri" w:eastAsiaTheme="minorEastAsia"/>
          <w:color w:val="auto"/>
          <w:kern w:val="2"/>
          <w:sz w:val="28"/>
          <w:szCs w:val="28"/>
          <w:highlight w:val="none"/>
          <w:lang w:val="en-US" w:eastAsia="zh-CN" w:bidi="ar"/>
        </w:rPr>
        <w:t>10%</w:t>
      </w:r>
      <w:r>
        <w:rPr>
          <w:rFonts w:hint="eastAsia" w:ascii="宋体" w:hAnsi="宋体" w:eastAsia="宋体" w:cs="宋体"/>
          <w:color w:val="auto"/>
          <w:kern w:val="2"/>
          <w:sz w:val="28"/>
          <w:szCs w:val="28"/>
          <w:highlight w:val="none"/>
          <w:lang w:val="en-US" w:eastAsia="zh-CN" w:bidi="ar"/>
        </w:rPr>
        <w:t xml:space="preserve">以内未设置或常开的，每处罚款 </w:t>
      </w:r>
      <w:r>
        <w:rPr>
          <w:rFonts w:hint="default" w:ascii="Calibri" w:hAnsi="Calibri" w:cs="Calibri" w:eastAsiaTheme="minorEastAsia"/>
          <w:color w:val="auto"/>
          <w:kern w:val="2"/>
          <w:sz w:val="28"/>
          <w:szCs w:val="28"/>
          <w:highlight w:val="none"/>
          <w:lang w:val="en-US" w:eastAsia="zh-CN" w:bidi="ar"/>
        </w:rPr>
        <w:t>200</w:t>
      </w:r>
      <w:r>
        <w:rPr>
          <w:rFonts w:hint="eastAsia" w:ascii="宋体" w:hAnsi="宋体" w:eastAsia="宋体" w:cs="宋体"/>
          <w:color w:val="auto"/>
          <w:kern w:val="2"/>
          <w:sz w:val="28"/>
          <w:szCs w:val="28"/>
          <w:highlight w:val="none"/>
          <w:lang w:val="en-US" w:eastAsia="zh-CN" w:bidi="ar"/>
        </w:rPr>
        <w:t>元。</w:t>
      </w:r>
    </w:p>
    <w:p w14:paraId="597E1328">
      <w:pPr>
        <w:pStyle w:val="2"/>
        <w:widowControl/>
        <w:spacing w:before="0" w:beforeAutospacing="1"/>
        <w:ind w:leftChars="200" w:right="0" w:firstLine="400"/>
        <w:rPr>
          <w:rFonts w:hint="default" w:ascii="Calibri" w:hAnsi="Calibri" w:cs="Calibri"/>
          <w:color w:val="auto"/>
          <w:kern w:val="0"/>
          <w:sz w:val="28"/>
          <w:szCs w:val="28"/>
          <w:highlight w:val="none"/>
        </w:rPr>
      </w:pPr>
      <w:r>
        <w:rPr>
          <w:rFonts w:hint="default" w:ascii="Calibri" w:hAnsi="仿宋_GB2312" w:cs="仿宋_GB2312"/>
          <w:color w:val="auto"/>
          <w:kern w:val="0"/>
          <w:sz w:val="28"/>
          <w:szCs w:val="28"/>
          <w:highlight w:val="none"/>
        </w:rPr>
        <w:t>(3)</w:t>
      </w:r>
      <w:r>
        <w:rPr>
          <w:rFonts w:hint="eastAsia" w:ascii="宋体" w:hAnsi="宋体" w:eastAsia="宋体" w:cs="宋体"/>
          <w:color w:val="auto"/>
          <w:kern w:val="0"/>
          <w:sz w:val="28"/>
          <w:szCs w:val="28"/>
          <w:highlight w:val="none"/>
        </w:rPr>
        <w:t>大型起重机械安全装置不完善或失效，每台扣除</w:t>
      </w:r>
      <w:r>
        <w:rPr>
          <w:rFonts w:hint="default" w:ascii="Calibri" w:hAnsi="Calibri" w:cs="Calibri"/>
          <w:color w:val="auto"/>
          <w:kern w:val="0"/>
          <w:sz w:val="28"/>
          <w:szCs w:val="28"/>
          <w:highlight w:val="none"/>
        </w:rPr>
        <w:t>500</w:t>
      </w:r>
      <w:r>
        <w:rPr>
          <w:rFonts w:hint="eastAsia" w:ascii="宋体" w:hAnsi="宋体" w:eastAsia="宋体" w:cs="宋体"/>
          <w:color w:val="auto"/>
          <w:kern w:val="0"/>
          <w:sz w:val="28"/>
          <w:szCs w:val="28"/>
          <w:highlight w:val="none"/>
        </w:rPr>
        <w:t>元。</w:t>
      </w:r>
    </w:p>
    <w:p w14:paraId="0553F352">
      <w:pP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br w:type="page"/>
      </w:r>
    </w:p>
    <w:p w14:paraId="1CFADE20">
      <w:pPr>
        <w:pStyle w:val="2"/>
        <w:widowControl/>
        <w:spacing w:before="0" w:beforeAutospacing="1"/>
        <w:ind w:left="0" w:leftChars="0" w:right="0" w:firstLine="0" w:firstLineChars="0"/>
        <w:rPr>
          <w:rFonts w:hint="eastAsia" w:ascii="Calibri" w:hAnsi="Calibri" w:eastAsia="宋体" w:cs="Times New Roman"/>
          <w:color w:val="auto"/>
          <w:kern w:val="0"/>
          <w:sz w:val="28"/>
          <w:szCs w:val="28"/>
          <w:highlight w:val="none"/>
          <w:lang w:eastAsia="zh-CN"/>
        </w:rPr>
      </w:pPr>
      <w:r>
        <w:rPr>
          <w:rFonts w:hint="eastAsia" w:ascii="宋体" w:hAnsi="宋体" w:eastAsia="宋体" w:cs="宋体"/>
          <w:color w:val="auto"/>
          <w:kern w:val="0"/>
          <w:sz w:val="28"/>
          <w:szCs w:val="28"/>
          <w:highlight w:val="none"/>
        </w:rPr>
        <w:t>附件</w:t>
      </w:r>
      <w:r>
        <w:rPr>
          <w:rFonts w:hint="eastAsia" w:eastAsia="宋体" w:cs="Calibri"/>
          <w:color w:val="auto"/>
          <w:kern w:val="0"/>
          <w:sz w:val="28"/>
          <w:szCs w:val="28"/>
          <w:highlight w:val="none"/>
          <w:lang w:val="en-US" w:eastAsia="zh-CN"/>
        </w:rPr>
        <w:t>8</w:t>
      </w:r>
    </w:p>
    <w:p w14:paraId="28F011BA">
      <w:pPr>
        <w:pStyle w:val="2"/>
        <w:widowControl/>
        <w:spacing w:before="0" w:beforeAutospacing="1" w:line="560" w:lineRule="exact"/>
        <w:ind w:leftChars="200" w:right="0" w:firstLine="0"/>
        <w:jc w:val="center"/>
        <w:rPr>
          <w:rFonts w:hint="default" w:ascii="方正小标宋简体" w:hAnsi="方正小标宋简体" w:eastAsia="方正小标宋简体" w:cs="方正小标宋简体"/>
          <w:b w:val="0"/>
          <w:bCs w:val="0"/>
          <w:color w:val="auto"/>
          <w:kern w:val="0"/>
          <w:sz w:val="28"/>
          <w:szCs w:val="28"/>
          <w:highlight w:val="none"/>
        </w:rPr>
      </w:pPr>
      <w:r>
        <w:rPr>
          <w:rFonts w:hint="default" w:ascii="方正小标宋简体" w:hAnsi="方正小标宋简体" w:eastAsia="方正小标宋简体" w:cs="方正小标宋简体"/>
          <w:b w:val="0"/>
          <w:bCs w:val="0"/>
          <w:color w:val="auto"/>
          <w:kern w:val="0"/>
          <w:sz w:val="28"/>
          <w:szCs w:val="28"/>
          <w:highlight w:val="none"/>
        </w:rPr>
        <w:t>其他附件</w:t>
      </w:r>
    </w:p>
    <w:p w14:paraId="30745633">
      <w:pPr>
        <w:pStyle w:val="2"/>
        <w:widowControl/>
        <w:spacing w:before="0" w:beforeAutospacing="1" w:line="560" w:lineRule="exact"/>
        <w:ind w:leftChars="200" w:right="0" w:firstLine="560" w:firstLineChars="200"/>
        <w:rPr>
          <w:rFonts w:hint="eastAsia" w:ascii="Calibri" w:hAnsi="Calibri" w:eastAsia="宋体" w:cs="宋体"/>
          <w:color w:val="auto"/>
          <w:kern w:val="0"/>
          <w:sz w:val="28"/>
          <w:szCs w:val="28"/>
          <w:highlight w:val="none"/>
        </w:rPr>
      </w:pPr>
      <w:r>
        <w:rPr>
          <w:rFonts w:hint="default" w:ascii="仿宋_GB2312" w:eastAsia="仿宋_GB2312" w:cs="仿宋_GB2312"/>
          <w:color w:val="auto"/>
          <w:kern w:val="0"/>
          <w:sz w:val="28"/>
          <w:szCs w:val="28"/>
          <w:highlight w:val="none"/>
        </w:rPr>
        <w:t>招标文件中要求投标单位提供的，与合同履约相关的附件，包括但不限于项目管理架构组成表等，应作为本合同附件。</w:t>
      </w:r>
    </w:p>
    <w:p w14:paraId="20A66E45">
      <w:pPr>
        <w:pStyle w:val="2"/>
        <w:widowControl/>
        <w:spacing w:before="0" w:beforeAutospacing="1"/>
        <w:ind w:leftChars="200" w:right="0" w:firstLine="400"/>
        <w:rPr>
          <w:rFonts w:hint="default" w:ascii="Calibri" w:hAnsi="Calibri" w:cs="Calibri"/>
          <w:color w:val="auto"/>
          <w:kern w:val="0"/>
          <w:sz w:val="28"/>
          <w:szCs w:val="28"/>
          <w:highlight w:val="none"/>
        </w:rPr>
      </w:pPr>
      <w:r>
        <w:rPr>
          <w:rFonts w:hint="default" w:ascii="Calibri" w:hAnsi="Calibri" w:cs="Calibri"/>
          <w:color w:val="auto"/>
          <w:kern w:val="0"/>
          <w:sz w:val="28"/>
          <w:szCs w:val="28"/>
          <w:highlight w:val="none"/>
        </w:rPr>
        <w:t xml:space="preserve"> </w:t>
      </w:r>
    </w:p>
    <w:p w14:paraId="7730BFBB">
      <w:pPr>
        <w:pStyle w:val="2"/>
        <w:widowControl/>
        <w:spacing w:before="0" w:beforeAutospacing="1"/>
        <w:ind w:leftChars="200" w:right="0" w:firstLine="400"/>
        <w:rPr>
          <w:rFonts w:hint="default" w:ascii="Calibri" w:hAnsi="Calibri" w:cs="Calibri"/>
          <w:color w:val="auto"/>
          <w:kern w:val="0"/>
          <w:sz w:val="28"/>
          <w:szCs w:val="28"/>
          <w:highlight w:val="none"/>
        </w:rPr>
      </w:pPr>
    </w:p>
    <w:p w14:paraId="2438DB74">
      <w:pPr>
        <w:rPr>
          <w:color w:val="auto"/>
          <w:sz w:val="28"/>
          <w:szCs w:val="28"/>
          <w:highlight w:val="none"/>
        </w:rPr>
      </w:pPr>
    </w:p>
    <w:p w14:paraId="2751F829">
      <w:pPr>
        <w:rPr>
          <w:highlight w:val="none"/>
        </w:rPr>
      </w:pPr>
    </w:p>
    <w:p w14:paraId="170D918A"/>
    <w:sectPr>
      <w:footerReference r:id="rId3" w:type="default"/>
      <w:pgSz w:w="11906" w:h="16838"/>
      <w:pgMar w:top="1304" w:right="1416" w:bottom="1135" w:left="1418" w:header="851" w:footer="756"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Kingsoft Symbol">
    <w:panose1 w:val="0500010001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82D87">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150" cy="131445"/>
                      </a:xfrm>
                      <a:prstGeom prst="rect">
                        <a:avLst/>
                      </a:prstGeom>
                      <a:noFill/>
                      <a:ln>
                        <a:noFill/>
                      </a:ln>
                    </wps:spPr>
                    <wps:txbx>
                      <w:txbxContent>
                        <w:p w14:paraId="3144A532">
                          <w:pPr>
                            <w:pStyle w:val="7"/>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pt;mso-position-horizontal:center;mso-position-horizontal-relative:margin;mso-wrap-style:none;z-index:251659264;mso-width-relative:page;mso-height-relative:page;" filled="f" stroked="f" coordsize="21600,21600" o:gfxdata="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OkFEqzwAAAAIBAAAPAAAAAAAAAAEAIAAAACIAAABkcnMvZG93bnJl&#10;di54bWxQSwECFAAUAAAACACHTuJAk65tq80BAACWAwAADgAAAAAAAAABACAAAAAeAQAAZHJzL2Uy&#10;b0RvYy54bWxQSwUGAAAAAAYABgBZAQAAXQUAAAAA&#10;">
              <v:fill on="f" focussize="0,0"/>
              <v:stroke on="f"/>
              <v:imagedata o:title=""/>
              <o:lock v:ext="edit" aspectratio="f"/>
              <v:textbox inset="0mm,0mm,0mm,0mm" style="mso-fit-shape-to-text:t;">
                <w:txbxContent>
                  <w:p w14:paraId="3144A532">
                    <w:pPr>
                      <w:pStyle w:val="7"/>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47CFF8"/>
    <w:multiLevelType w:val="multilevel"/>
    <w:tmpl w:val="C847CFF8"/>
    <w:lvl w:ilvl="0" w:tentative="0">
      <w:start w:val="1"/>
      <w:numFmt w:val="chineseCounting"/>
      <w:suff w:val="nothing"/>
      <w:lvlText w:val="（%1）"/>
      <w:lvlJc w:val="left"/>
      <w:pPr>
        <w:ind w:left="0" w:firstLine="42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D801A335"/>
    <w:multiLevelType w:val="multilevel"/>
    <w:tmpl w:val="D801A335"/>
    <w:lvl w:ilvl="0" w:tentative="0">
      <w:start w:val="2"/>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0CC05225"/>
    <w:multiLevelType w:val="multilevel"/>
    <w:tmpl w:val="0CC05225"/>
    <w:lvl w:ilvl="0" w:tentative="0">
      <w:start w:val="1"/>
      <w:numFmt w:val="decimal"/>
      <w:lvlText w:val="(%1)"/>
      <w:lvlJc w:val="left"/>
      <w:pPr>
        <w:tabs>
          <w:tab w:val="left" w:pos="312"/>
        </w:tabs>
        <w:ind w:left="105"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hOWM5MTIwYzU3ZGY0NjRmM2M2ZTZmZWVlMmZlMjQifQ=="/>
  </w:docVars>
  <w:rsids>
    <w:rsidRoot w:val="00000000"/>
    <w:rsid w:val="14555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1"/>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spacing w:after="120"/>
      <w:ind w:left="200" w:leftChars="200" w:firstLine="200" w:firstLineChars="200"/>
    </w:pPr>
    <w:rPr>
      <w:szCs w:val="24"/>
    </w:rPr>
  </w:style>
  <w:style w:type="paragraph" w:styleId="3">
    <w:name w:val="Body Text Indent"/>
    <w:basedOn w:val="1"/>
    <w:next w:val="4"/>
    <w:qFormat/>
    <w:uiPriority w:val="0"/>
    <w:pPr>
      <w:ind w:firstLine="570"/>
    </w:pPr>
    <w:rPr>
      <w:kern w:val="0"/>
      <w:sz w:val="28"/>
    </w:rPr>
  </w:style>
  <w:style w:type="paragraph" w:styleId="4">
    <w:name w:val="envelope return"/>
    <w:basedOn w:val="1"/>
    <w:qFormat/>
    <w:uiPriority w:val="0"/>
    <w:pPr>
      <w:snapToGrid w:val="0"/>
    </w:pPr>
    <w:rPr>
      <w:rFonts w:ascii="Arial" w:hAnsi="Arial"/>
      <w:szCs w:val="24"/>
    </w:rPr>
  </w:style>
  <w:style w:type="paragraph" w:styleId="5">
    <w:name w:val="Normal Indent"/>
    <w:basedOn w:val="1"/>
    <w:next w:val="1"/>
    <w:qFormat/>
    <w:uiPriority w:val="0"/>
    <w:pPr>
      <w:ind w:firstLine="420"/>
    </w:pPr>
    <w:rPr>
      <w:rFonts w:ascii="Times New Roman" w:hAnsi="Times New Roman"/>
      <w:szCs w:val="20"/>
    </w:rPr>
  </w:style>
  <w:style w:type="paragraph" w:styleId="6">
    <w:name w:val="Plain Text"/>
    <w:basedOn w:val="1"/>
    <w:qFormat/>
    <w:uiPriority w:val="0"/>
    <w:rPr>
      <w:rFonts w:ascii="宋体" w:hAnsi="Courier New"/>
      <w:kern w:val="0"/>
      <w:sz w:val="20"/>
      <w:szCs w:val="20"/>
    </w:rPr>
  </w:style>
  <w:style w:type="paragraph" w:styleId="7">
    <w:name w:val="footer"/>
    <w:basedOn w:val="1"/>
    <w:qFormat/>
    <w:uiPriority w:val="0"/>
    <w:pPr>
      <w:tabs>
        <w:tab w:val="center" w:pos="4153"/>
        <w:tab w:val="right" w:pos="8306"/>
      </w:tabs>
      <w:snapToGrid w:val="0"/>
      <w:jc w:val="left"/>
    </w:pPr>
    <w:rPr>
      <w:kern w:val="0"/>
      <w:sz w:val="18"/>
      <w:szCs w:val="18"/>
    </w:rPr>
  </w:style>
  <w:style w:type="character" w:styleId="10">
    <w:name w:val="Hyperlink"/>
    <w:basedOn w:val="9"/>
    <w:qFormat/>
    <w:uiPriority w:val="99"/>
    <w:rPr>
      <w:color w:val="0000FF"/>
      <w:u w:val="single"/>
    </w:rPr>
  </w:style>
  <w:style w:type="paragraph" w:customStyle="1" w:styleId="11">
    <w:name w:val="Blockquote"/>
    <w:basedOn w:val="1"/>
    <w:qFormat/>
    <w:uiPriority w:val="0"/>
    <w:pPr>
      <w:keepNext w:val="0"/>
      <w:keepLines w:val="0"/>
      <w:widowControl w:val="0"/>
      <w:suppressLineNumbers w:val="0"/>
      <w:autoSpaceDE w:val="0"/>
      <w:autoSpaceDN w:val="0"/>
      <w:adjustRightInd w:val="0"/>
      <w:spacing w:before="100" w:beforeAutospacing="0" w:after="100" w:afterAutospacing="0"/>
      <w:ind w:left="360" w:right="360"/>
      <w:jc w:val="left"/>
    </w:pPr>
    <w:rPr>
      <w:rFonts w:hint="default" w:ascii="Times New Roman" w:hAnsi="Times New Roma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2024-07-05T02:02:29Z</dcterms:created>
  <dc:creator>CGZ4-YANGSP</dc:creator>
  <cp:lastModifiedBy>yyds</cp:lastModifiedBy>
  <dcterms:modified xsi:type="dcterms:W3CDTF">2024-07-05T02:02:43Z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A19CA77E1DC84028ACB7F28071ACB336_12</vt:lpwstr>
  </property>
</Properties>
</file>