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3DDF6">
      <w:pPr>
        <w:jc w:val="both"/>
        <w:rPr>
          <w:rStyle w:val="25"/>
          <w:b/>
          <w:bCs/>
          <w:color w:val="auto"/>
          <w:highlight w:val="none"/>
        </w:rPr>
        <w:sectPr>
          <w:headerReference r:id="rId4" w:type="first"/>
          <w:headerReference r:id="rId3" w:type="default"/>
          <w:footerReference r:id="rId5" w:type="default"/>
          <w:endnotePr>
            <w:numFmt w:val="decimal"/>
          </w:endnotePr>
          <w:type w:val="continuous"/>
          <w:pgSz w:w="11906" w:h="16838"/>
          <w:pgMar w:top="720" w:right="720" w:bottom="720" w:left="720" w:header="851" w:footer="907" w:gutter="0"/>
          <w:pgNumType w:start="1"/>
          <w:cols w:space="720" w:num="1"/>
          <w:titlePg/>
          <w:docGrid w:type="lines" w:linePitch="312" w:charSpace="0"/>
        </w:sectPr>
      </w:pPr>
      <w:r>
        <w:rPr>
          <w:rStyle w:val="25"/>
          <w:b/>
          <w:bCs/>
          <w:color w:val="auto"/>
          <w:highlight w:val="none"/>
        </w:rPr>
        <w:drawing>
          <wp:inline distT="0" distB="0" distL="114300" distR="114300">
            <wp:extent cx="6703695" cy="9470390"/>
            <wp:effectExtent l="0" t="0" r="1905" b="16510"/>
            <wp:docPr id="6" name="图片 6" descr="招标文件-封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招标文件-封面_00"/>
                    <pic:cNvPicPr>
                      <a:picLocks noChangeAspect="1"/>
                    </pic:cNvPicPr>
                  </pic:nvPicPr>
                  <pic:blipFill>
                    <a:blip r:embed="rId20"/>
                    <a:stretch>
                      <a:fillRect/>
                    </a:stretch>
                  </pic:blipFill>
                  <pic:spPr>
                    <a:xfrm>
                      <a:off x="0" y="0"/>
                      <a:ext cx="6703695" cy="9470390"/>
                    </a:xfrm>
                    <a:prstGeom prst="rect">
                      <a:avLst/>
                    </a:prstGeom>
                  </pic:spPr>
                </pic:pic>
              </a:graphicData>
            </a:graphic>
          </wp:inline>
        </w:drawing>
      </w:r>
    </w:p>
    <w:p w14:paraId="58B4052A">
      <w:pPr>
        <w:jc w:val="center"/>
        <w:rPr>
          <w:rStyle w:val="25"/>
          <w:b/>
          <w:bCs/>
          <w:color w:val="auto"/>
          <w:highlight w:val="none"/>
        </w:rPr>
        <w:sectPr>
          <w:footerReference r:id="rId7" w:type="first"/>
          <w:footerReference r:id="rId6" w:type="default"/>
          <w:endnotePr>
            <w:numFmt w:val="decimal"/>
          </w:endnotePr>
          <w:type w:val="continuous"/>
          <w:pgSz w:w="11906" w:h="16838"/>
          <w:pgMar w:top="1417" w:right="1417" w:bottom="1417" w:left="1417" w:header="851" w:footer="907" w:gutter="0"/>
          <w:pgNumType w:start="1"/>
          <w:cols w:space="720" w:num="1"/>
          <w:titlePg/>
          <w:docGrid w:type="lines" w:linePitch="312" w:charSpace="0"/>
        </w:sectPr>
      </w:pPr>
    </w:p>
    <w:p w14:paraId="1A146527">
      <w:pPr>
        <w:jc w:val="center"/>
        <w:rPr>
          <w:rFonts w:ascii="宋体" w:hAnsi="宋体"/>
          <w:b/>
          <w:caps/>
          <w:kern w:val="0"/>
          <w:highlight w:val="none"/>
        </w:rPr>
      </w:pPr>
      <w:r>
        <w:rPr>
          <w:rStyle w:val="25"/>
          <w:rFonts w:hint="eastAsia"/>
          <w:b/>
          <w:bCs/>
          <w:color w:val="auto"/>
          <w:sz w:val="28"/>
          <w:szCs w:val="28"/>
          <w:highlight w:val="none"/>
          <w:u w:val="none"/>
        </w:rPr>
        <w:t>目  录</w:t>
      </w:r>
    </w:p>
    <w:p w14:paraId="5387EBD3">
      <w:pPr>
        <w:pStyle w:val="17"/>
        <w:tabs>
          <w:tab w:val="right" w:leader="dot" w:pos="9072"/>
          <w:tab w:val="clear" w:pos="9060"/>
        </w:tabs>
        <w:rPr>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_Toc27697 </w:instrText>
      </w:r>
      <w:r>
        <w:rPr>
          <w:highlight w:val="none"/>
        </w:rPr>
        <w:fldChar w:fldCharType="separate"/>
      </w:r>
      <w:r>
        <w:rPr>
          <w:rFonts w:hint="eastAsia" w:ascii="黑体" w:hAnsi="黑体" w:eastAsia="黑体" w:cs="黑体"/>
          <w:szCs w:val="32"/>
          <w:highlight w:val="none"/>
        </w:rPr>
        <w:t>第一章  投标须知</w:t>
      </w:r>
      <w:r>
        <w:rPr>
          <w:highlight w:val="none"/>
        </w:rPr>
        <w:tab/>
      </w:r>
      <w:r>
        <w:rPr>
          <w:highlight w:val="none"/>
        </w:rPr>
        <w:fldChar w:fldCharType="begin"/>
      </w:r>
      <w:r>
        <w:rPr>
          <w:highlight w:val="none"/>
        </w:rPr>
        <w:instrText xml:space="preserve"> PAGEREF _Toc27697 \h </w:instrText>
      </w:r>
      <w:r>
        <w:rPr>
          <w:highlight w:val="none"/>
        </w:rPr>
        <w:fldChar w:fldCharType="separate"/>
      </w:r>
      <w:r>
        <w:rPr>
          <w:highlight w:val="none"/>
        </w:rPr>
        <w:t>2</w:t>
      </w:r>
      <w:r>
        <w:rPr>
          <w:highlight w:val="none"/>
        </w:rPr>
        <w:fldChar w:fldCharType="end"/>
      </w:r>
      <w:r>
        <w:rPr>
          <w:highlight w:val="none"/>
        </w:rPr>
        <w:fldChar w:fldCharType="end"/>
      </w:r>
    </w:p>
    <w:p w14:paraId="31345C4F">
      <w:pPr>
        <w:pStyle w:val="18"/>
        <w:tabs>
          <w:tab w:val="right" w:leader="dot" w:pos="9072"/>
          <w:tab w:val="clear" w:pos="9060"/>
        </w:tabs>
        <w:rPr>
          <w:highlight w:val="none"/>
        </w:rPr>
      </w:pPr>
      <w:r>
        <w:rPr>
          <w:highlight w:val="none"/>
        </w:rPr>
        <w:fldChar w:fldCharType="begin"/>
      </w:r>
      <w:r>
        <w:rPr>
          <w:highlight w:val="none"/>
        </w:rPr>
        <w:instrText xml:space="preserve"> HYPERLINK \l _Toc11824 </w:instrText>
      </w:r>
      <w:r>
        <w:rPr>
          <w:highlight w:val="none"/>
        </w:rPr>
        <w:fldChar w:fldCharType="separate"/>
      </w:r>
      <w:r>
        <w:rPr>
          <w:rFonts w:hint="eastAsia" w:ascii="黑体" w:hAnsi="黑体" w:eastAsia="黑体" w:cs="黑体"/>
          <w:szCs w:val="30"/>
          <w:highlight w:val="none"/>
        </w:rPr>
        <w:t>一、投标须知前附表</w:t>
      </w:r>
      <w:r>
        <w:rPr>
          <w:highlight w:val="none"/>
        </w:rPr>
        <w:tab/>
      </w:r>
      <w:r>
        <w:rPr>
          <w:highlight w:val="none"/>
        </w:rPr>
        <w:fldChar w:fldCharType="begin"/>
      </w:r>
      <w:r>
        <w:rPr>
          <w:highlight w:val="none"/>
        </w:rPr>
        <w:instrText xml:space="preserve"> PAGEREF _Toc11824 \h </w:instrText>
      </w:r>
      <w:r>
        <w:rPr>
          <w:highlight w:val="none"/>
        </w:rPr>
        <w:fldChar w:fldCharType="separate"/>
      </w:r>
      <w:r>
        <w:rPr>
          <w:highlight w:val="none"/>
        </w:rPr>
        <w:t>2</w:t>
      </w:r>
      <w:r>
        <w:rPr>
          <w:highlight w:val="none"/>
        </w:rPr>
        <w:fldChar w:fldCharType="end"/>
      </w:r>
      <w:r>
        <w:rPr>
          <w:highlight w:val="none"/>
        </w:rPr>
        <w:fldChar w:fldCharType="end"/>
      </w:r>
    </w:p>
    <w:p w14:paraId="19B29C81">
      <w:pPr>
        <w:pStyle w:val="18"/>
        <w:tabs>
          <w:tab w:val="right" w:leader="dot" w:pos="9072"/>
          <w:tab w:val="clear" w:pos="9060"/>
        </w:tabs>
        <w:rPr>
          <w:highlight w:val="none"/>
        </w:rPr>
      </w:pPr>
      <w:r>
        <w:rPr>
          <w:highlight w:val="none"/>
        </w:rPr>
        <w:fldChar w:fldCharType="begin"/>
      </w:r>
      <w:r>
        <w:rPr>
          <w:highlight w:val="none"/>
        </w:rPr>
        <w:instrText xml:space="preserve"> HYPERLINK \l _Toc26736 </w:instrText>
      </w:r>
      <w:r>
        <w:rPr>
          <w:highlight w:val="none"/>
        </w:rPr>
        <w:fldChar w:fldCharType="separate"/>
      </w:r>
      <w:r>
        <w:rPr>
          <w:rFonts w:hint="eastAsia" w:ascii="黑体" w:hAnsi="黑体" w:eastAsia="黑体" w:cs="黑体"/>
          <w:szCs w:val="30"/>
          <w:highlight w:val="none"/>
        </w:rPr>
        <w:t>二、投标须知修改表</w:t>
      </w:r>
      <w:r>
        <w:rPr>
          <w:highlight w:val="none"/>
        </w:rPr>
        <w:tab/>
      </w:r>
      <w:r>
        <w:rPr>
          <w:highlight w:val="none"/>
        </w:rPr>
        <w:fldChar w:fldCharType="begin"/>
      </w:r>
      <w:r>
        <w:rPr>
          <w:highlight w:val="none"/>
        </w:rPr>
        <w:instrText xml:space="preserve"> PAGEREF _Toc26736 \h </w:instrText>
      </w:r>
      <w:r>
        <w:rPr>
          <w:highlight w:val="none"/>
        </w:rPr>
        <w:fldChar w:fldCharType="separate"/>
      </w:r>
      <w:r>
        <w:rPr>
          <w:highlight w:val="none"/>
        </w:rPr>
        <w:t>10</w:t>
      </w:r>
      <w:r>
        <w:rPr>
          <w:highlight w:val="none"/>
        </w:rPr>
        <w:fldChar w:fldCharType="end"/>
      </w:r>
      <w:r>
        <w:rPr>
          <w:highlight w:val="none"/>
        </w:rPr>
        <w:fldChar w:fldCharType="end"/>
      </w:r>
    </w:p>
    <w:p w14:paraId="17C7CAB1">
      <w:pPr>
        <w:pStyle w:val="18"/>
        <w:tabs>
          <w:tab w:val="right" w:leader="dot" w:pos="9072"/>
          <w:tab w:val="clear" w:pos="9060"/>
        </w:tabs>
        <w:rPr>
          <w:highlight w:val="none"/>
        </w:rPr>
      </w:pPr>
      <w:r>
        <w:rPr>
          <w:highlight w:val="none"/>
        </w:rPr>
        <w:fldChar w:fldCharType="begin"/>
      </w:r>
      <w:r>
        <w:rPr>
          <w:highlight w:val="none"/>
        </w:rPr>
        <w:instrText xml:space="preserve"> HYPERLINK \l _Toc29227 </w:instrText>
      </w:r>
      <w:r>
        <w:rPr>
          <w:highlight w:val="none"/>
        </w:rPr>
        <w:fldChar w:fldCharType="separate"/>
      </w:r>
      <w:r>
        <w:rPr>
          <w:rFonts w:hint="eastAsia" w:ascii="黑体" w:hAnsi="黑体" w:eastAsia="黑体" w:cs="黑体"/>
          <w:szCs w:val="30"/>
          <w:highlight w:val="none"/>
        </w:rPr>
        <w:t>三、投标须知通用条款</w:t>
      </w:r>
      <w:r>
        <w:rPr>
          <w:highlight w:val="none"/>
        </w:rPr>
        <w:tab/>
      </w:r>
      <w:r>
        <w:rPr>
          <w:highlight w:val="none"/>
        </w:rPr>
        <w:fldChar w:fldCharType="begin"/>
      </w:r>
      <w:r>
        <w:rPr>
          <w:highlight w:val="none"/>
        </w:rPr>
        <w:instrText xml:space="preserve"> PAGEREF _Toc29227 \h </w:instrText>
      </w:r>
      <w:r>
        <w:rPr>
          <w:highlight w:val="none"/>
        </w:rPr>
        <w:fldChar w:fldCharType="separate"/>
      </w:r>
      <w:r>
        <w:rPr>
          <w:highlight w:val="none"/>
        </w:rPr>
        <w:t>22</w:t>
      </w:r>
      <w:r>
        <w:rPr>
          <w:highlight w:val="none"/>
        </w:rPr>
        <w:fldChar w:fldCharType="end"/>
      </w:r>
      <w:r>
        <w:rPr>
          <w:highlight w:val="none"/>
        </w:rPr>
        <w:fldChar w:fldCharType="end"/>
      </w:r>
    </w:p>
    <w:p w14:paraId="62F3D745">
      <w:pPr>
        <w:pStyle w:val="12"/>
        <w:tabs>
          <w:tab w:val="right" w:leader="dot" w:pos="9072"/>
        </w:tabs>
        <w:rPr>
          <w:highlight w:val="none"/>
        </w:rPr>
      </w:pPr>
      <w:r>
        <w:rPr>
          <w:highlight w:val="none"/>
        </w:rPr>
        <w:fldChar w:fldCharType="begin"/>
      </w:r>
      <w:r>
        <w:rPr>
          <w:highlight w:val="none"/>
        </w:rPr>
        <w:instrText xml:space="preserve"> HYPERLINK \l _Toc16378 </w:instrText>
      </w:r>
      <w:r>
        <w:rPr>
          <w:highlight w:val="none"/>
        </w:rPr>
        <w:fldChar w:fldCharType="separate"/>
      </w:r>
      <w:r>
        <w:rPr>
          <w:rFonts w:hint="eastAsia"/>
          <w:szCs w:val="21"/>
          <w:highlight w:val="none"/>
        </w:rPr>
        <w:t>（一）总则</w:t>
      </w:r>
      <w:r>
        <w:rPr>
          <w:highlight w:val="none"/>
        </w:rPr>
        <w:tab/>
      </w:r>
      <w:r>
        <w:rPr>
          <w:highlight w:val="none"/>
        </w:rPr>
        <w:fldChar w:fldCharType="begin"/>
      </w:r>
      <w:r>
        <w:rPr>
          <w:highlight w:val="none"/>
        </w:rPr>
        <w:instrText xml:space="preserve"> PAGEREF _Toc16378 \h </w:instrText>
      </w:r>
      <w:r>
        <w:rPr>
          <w:highlight w:val="none"/>
        </w:rPr>
        <w:fldChar w:fldCharType="separate"/>
      </w:r>
      <w:r>
        <w:rPr>
          <w:highlight w:val="none"/>
        </w:rPr>
        <w:t>22</w:t>
      </w:r>
      <w:r>
        <w:rPr>
          <w:highlight w:val="none"/>
        </w:rPr>
        <w:fldChar w:fldCharType="end"/>
      </w:r>
      <w:r>
        <w:rPr>
          <w:highlight w:val="none"/>
        </w:rPr>
        <w:fldChar w:fldCharType="end"/>
      </w:r>
    </w:p>
    <w:p w14:paraId="371E02A8">
      <w:pPr>
        <w:pStyle w:val="12"/>
        <w:tabs>
          <w:tab w:val="right" w:leader="dot" w:pos="9072"/>
        </w:tabs>
        <w:rPr>
          <w:highlight w:val="none"/>
        </w:rPr>
      </w:pPr>
      <w:r>
        <w:rPr>
          <w:highlight w:val="none"/>
        </w:rPr>
        <w:fldChar w:fldCharType="begin"/>
      </w:r>
      <w:r>
        <w:rPr>
          <w:highlight w:val="none"/>
        </w:rPr>
        <w:instrText xml:space="preserve"> HYPERLINK \l _Toc6201 </w:instrText>
      </w:r>
      <w:r>
        <w:rPr>
          <w:highlight w:val="none"/>
        </w:rPr>
        <w:fldChar w:fldCharType="separate"/>
      </w:r>
      <w:r>
        <w:rPr>
          <w:rFonts w:hint="eastAsia"/>
          <w:szCs w:val="21"/>
          <w:highlight w:val="none"/>
        </w:rPr>
        <w:t>（二）招标文件</w:t>
      </w:r>
      <w:r>
        <w:rPr>
          <w:highlight w:val="none"/>
        </w:rPr>
        <w:tab/>
      </w:r>
      <w:r>
        <w:rPr>
          <w:highlight w:val="none"/>
        </w:rPr>
        <w:fldChar w:fldCharType="begin"/>
      </w:r>
      <w:r>
        <w:rPr>
          <w:highlight w:val="none"/>
        </w:rPr>
        <w:instrText xml:space="preserve"> PAGEREF _Toc6201 \h </w:instrText>
      </w:r>
      <w:r>
        <w:rPr>
          <w:highlight w:val="none"/>
        </w:rPr>
        <w:fldChar w:fldCharType="separate"/>
      </w:r>
      <w:r>
        <w:rPr>
          <w:highlight w:val="none"/>
        </w:rPr>
        <w:t>23</w:t>
      </w:r>
      <w:r>
        <w:rPr>
          <w:highlight w:val="none"/>
        </w:rPr>
        <w:fldChar w:fldCharType="end"/>
      </w:r>
      <w:r>
        <w:rPr>
          <w:highlight w:val="none"/>
        </w:rPr>
        <w:fldChar w:fldCharType="end"/>
      </w:r>
    </w:p>
    <w:p w14:paraId="1BE089E9">
      <w:pPr>
        <w:pStyle w:val="12"/>
        <w:tabs>
          <w:tab w:val="right" w:leader="dot" w:pos="9072"/>
        </w:tabs>
        <w:rPr>
          <w:highlight w:val="none"/>
        </w:rPr>
      </w:pPr>
      <w:r>
        <w:rPr>
          <w:highlight w:val="none"/>
        </w:rPr>
        <w:fldChar w:fldCharType="begin"/>
      </w:r>
      <w:r>
        <w:rPr>
          <w:highlight w:val="none"/>
        </w:rPr>
        <w:instrText xml:space="preserve"> HYPERLINK \l _Toc852 </w:instrText>
      </w:r>
      <w:r>
        <w:rPr>
          <w:highlight w:val="none"/>
        </w:rPr>
        <w:fldChar w:fldCharType="separate"/>
      </w:r>
      <w:r>
        <w:rPr>
          <w:rFonts w:hint="eastAsia" w:cs="宋体"/>
          <w:szCs w:val="21"/>
          <w:highlight w:val="none"/>
        </w:rPr>
        <w:t>（三）投标文件的编制</w:t>
      </w:r>
      <w:r>
        <w:rPr>
          <w:highlight w:val="none"/>
        </w:rPr>
        <w:tab/>
      </w:r>
      <w:r>
        <w:rPr>
          <w:highlight w:val="none"/>
        </w:rPr>
        <w:fldChar w:fldCharType="begin"/>
      </w:r>
      <w:r>
        <w:rPr>
          <w:highlight w:val="none"/>
        </w:rPr>
        <w:instrText xml:space="preserve"> PAGEREF _Toc852 \h </w:instrText>
      </w:r>
      <w:r>
        <w:rPr>
          <w:highlight w:val="none"/>
        </w:rPr>
        <w:fldChar w:fldCharType="separate"/>
      </w:r>
      <w:r>
        <w:rPr>
          <w:highlight w:val="none"/>
        </w:rPr>
        <w:t>24</w:t>
      </w:r>
      <w:r>
        <w:rPr>
          <w:highlight w:val="none"/>
        </w:rPr>
        <w:fldChar w:fldCharType="end"/>
      </w:r>
      <w:r>
        <w:rPr>
          <w:highlight w:val="none"/>
        </w:rPr>
        <w:fldChar w:fldCharType="end"/>
      </w:r>
    </w:p>
    <w:p w14:paraId="54C7892B">
      <w:pPr>
        <w:pStyle w:val="12"/>
        <w:tabs>
          <w:tab w:val="right" w:leader="dot" w:pos="9072"/>
        </w:tabs>
        <w:rPr>
          <w:highlight w:val="none"/>
        </w:rPr>
      </w:pPr>
      <w:r>
        <w:rPr>
          <w:highlight w:val="none"/>
        </w:rPr>
        <w:fldChar w:fldCharType="begin"/>
      </w:r>
      <w:r>
        <w:rPr>
          <w:highlight w:val="none"/>
        </w:rPr>
        <w:instrText xml:space="preserve"> HYPERLINK \l _Toc14742 </w:instrText>
      </w:r>
      <w:r>
        <w:rPr>
          <w:highlight w:val="none"/>
        </w:rPr>
        <w:fldChar w:fldCharType="separate"/>
      </w:r>
      <w:r>
        <w:rPr>
          <w:rFonts w:hint="eastAsia"/>
          <w:szCs w:val="21"/>
          <w:highlight w:val="none"/>
        </w:rPr>
        <w:t>（四）投标文件的提交</w:t>
      </w:r>
      <w:r>
        <w:rPr>
          <w:highlight w:val="none"/>
        </w:rPr>
        <w:tab/>
      </w:r>
      <w:r>
        <w:rPr>
          <w:highlight w:val="none"/>
        </w:rPr>
        <w:fldChar w:fldCharType="begin"/>
      </w:r>
      <w:r>
        <w:rPr>
          <w:highlight w:val="none"/>
        </w:rPr>
        <w:instrText xml:space="preserve"> PAGEREF _Toc14742 \h </w:instrText>
      </w:r>
      <w:r>
        <w:rPr>
          <w:highlight w:val="none"/>
        </w:rPr>
        <w:fldChar w:fldCharType="separate"/>
      </w:r>
      <w:r>
        <w:rPr>
          <w:highlight w:val="none"/>
        </w:rPr>
        <w:t>31</w:t>
      </w:r>
      <w:r>
        <w:rPr>
          <w:highlight w:val="none"/>
        </w:rPr>
        <w:fldChar w:fldCharType="end"/>
      </w:r>
      <w:r>
        <w:rPr>
          <w:highlight w:val="none"/>
        </w:rPr>
        <w:fldChar w:fldCharType="end"/>
      </w:r>
    </w:p>
    <w:p w14:paraId="26C547E4">
      <w:pPr>
        <w:pStyle w:val="12"/>
        <w:tabs>
          <w:tab w:val="right" w:leader="dot" w:pos="9072"/>
        </w:tabs>
        <w:rPr>
          <w:highlight w:val="none"/>
        </w:rPr>
      </w:pPr>
      <w:r>
        <w:rPr>
          <w:highlight w:val="none"/>
        </w:rPr>
        <w:fldChar w:fldCharType="begin"/>
      </w:r>
      <w:r>
        <w:rPr>
          <w:highlight w:val="none"/>
        </w:rPr>
        <w:instrText xml:space="preserve"> HYPERLINK \l _Toc17760 </w:instrText>
      </w:r>
      <w:r>
        <w:rPr>
          <w:highlight w:val="none"/>
        </w:rPr>
        <w:fldChar w:fldCharType="separate"/>
      </w:r>
      <w:r>
        <w:rPr>
          <w:rFonts w:hint="eastAsia"/>
          <w:szCs w:val="21"/>
          <w:highlight w:val="none"/>
        </w:rPr>
        <w:t>（五）开标、评标、定标及合同签定</w:t>
      </w:r>
      <w:r>
        <w:rPr>
          <w:highlight w:val="none"/>
        </w:rPr>
        <w:tab/>
      </w:r>
      <w:r>
        <w:rPr>
          <w:highlight w:val="none"/>
        </w:rPr>
        <w:fldChar w:fldCharType="begin"/>
      </w:r>
      <w:r>
        <w:rPr>
          <w:highlight w:val="none"/>
        </w:rPr>
        <w:instrText xml:space="preserve"> PAGEREF _Toc17760 \h </w:instrText>
      </w:r>
      <w:r>
        <w:rPr>
          <w:highlight w:val="none"/>
        </w:rPr>
        <w:fldChar w:fldCharType="separate"/>
      </w:r>
      <w:r>
        <w:rPr>
          <w:highlight w:val="none"/>
        </w:rPr>
        <w:t>32</w:t>
      </w:r>
      <w:r>
        <w:rPr>
          <w:highlight w:val="none"/>
        </w:rPr>
        <w:fldChar w:fldCharType="end"/>
      </w:r>
      <w:r>
        <w:rPr>
          <w:highlight w:val="none"/>
        </w:rPr>
        <w:fldChar w:fldCharType="end"/>
      </w:r>
    </w:p>
    <w:p w14:paraId="61F2D021">
      <w:pPr>
        <w:pStyle w:val="17"/>
        <w:tabs>
          <w:tab w:val="right" w:leader="dot" w:pos="9072"/>
          <w:tab w:val="clear" w:pos="9060"/>
        </w:tabs>
        <w:rPr>
          <w:highlight w:val="none"/>
        </w:rPr>
      </w:pPr>
      <w:r>
        <w:rPr>
          <w:highlight w:val="none"/>
        </w:rPr>
        <w:fldChar w:fldCharType="begin"/>
      </w:r>
      <w:r>
        <w:rPr>
          <w:highlight w:val="none"/>
        </w:rPr>
        <w:instrText xml:space="preserve"> HYPERLINK \l _Toc18754 </w:instrText>
      </w:r>
      <w:r>
        <w:rPr>
          <w:highlight w:val="none"/>
        </w:rPr>
        <w:fldChar w:fldCharType="separate"/>
      </w:r>
      <w:r>
        <w:rPr>
          <w:rFonts w:hint="eastAsia" w:ascii="黑体" w:hAnsi="黑体" w:eastAsia="黑体" w:cs="黑体"/>
          <w:szCs w:val="32"/>
          <w:highlight w:val="none"/>
        </w:rPr>
        <w:t>第二章  开标、评标及定标办法</w:t>
      </w:r>
      <w:r>
        <w:rPr>
          <w:highlight w:val="none"/>
        </w:rPr>
        <w:tab/>
      </w:r>
      <w:r>
        <w:rPr>
          <w:highlight w:val="none"/>
        </w:rPr>
        <w:fldChar w:fldCharType="begin"/>
      </w:r>
      <w:r>
        <w:rPr>
          <w:highlight w:val="none"/>
        </w:rPr>
        <w:instrText xml:space="preserve"> PAGEREF _Toc18754 \h </w:instrText>
      </w:r>
      <w:r>
        <w:rPr>
          <w:highlight w:val="none"/>
        </w:rPr>
        <w:fldChar w:fldCharType="separate"/>
      </w:r>
      <w:r>
        <w:rPr>
          <w:highlight w:val="none"/>
        </w:rPr>
        <w:t>35</w:t>
      </w:r>
      <w:r>
        <w:rPr>
          <w:highlight w:val="none"/>
        </w:rPr>
        <w:fldChar w:fldCharType="end"/>
      </w:r>
      <w:r>
        <w:rPr>
          <w:highlight w:val="none"/>
        </w:rPr>
        <w:fldChar w:fldCharType="end"/>
      </w:r>
    </w:p>
    <w:p w14:paraId="0AB2E473">
      <w:pPr>
        <w:pStyle w:val="18"/>
        <w:tabs>
          <w:tab w:val="right" w:leader="dot" w:pos="9072"/>
          <w:tab w:val="clear" w:pos="9060"/>
        </w:tabs>
        <w:rPr>
          <w:highlight w:val="none"/>
        </w:rPr>
      </w:pPr>
      <w:r>
        <w:rPr>
          <w:highlight w:val="none"/>
        </w:rPr>
        <w:fldChar w:fldCharType="begin"/>
      </w:r>
      <w:r>
        <w:rPr>
          <w:highlight w:val="none"/>
        </w:rPr>
        <w:instrText xml:space="preserve"> HYPERLINK \l _Toc28427 </w:instrText>
      </w:r>
      <w:r>
        <w:rPr>
          <w:highlight w:val="none"/>
        </w:rPr>
        <w:fldChar w:fldCharType="separate"/>
      </w:r>
      <w:r>
        <w:rPr>
          <w:rFonts w:hint="eastAsia" w:ascii="黑体" w:hAnsi="黑体" w:eastAsia="黑体" w:cs="黑体"/>
          <w:szCs w:val="30"/>
          <w:highlight w:val="none"/>
        </w:rPr>
        <w:t>一、开标、评标及定标办法修改表</w:t>
      </w:r>
      <w:r>
        <w:rPr>
          <w:highlight w:val="none"/>
        </w:rPr>
        <w:tab/>
      </w:r>
      <w:r>
        <w:rPr>
          <w:highlight w:val="none"/>
        </w:rPr>
        <w:fldChar w:fldCharType="begin"/>
      </w:r>
      <w:r>
        <w:rPr>
          <w:highlight w:val="none"/>
        </w:rPr>
        <w:instrText xml:space="preserve"> PAGEREF _Toc28427 \h </w:instrText>
      </w:r>
      <w:r>
        <w:rPr>
          <w:highlight w:val="none"/>
        </w:rPr>
        <w:fldChar w:fldCharType="separate"/>
      </w:r>
      <w:r>
        <w:rPr>
          <w:highlight w:val="none"/>
        </w:rPr>
        <w:t>35</w:t>
      </w:r>
      <w:r>
        <w:rPr>
          <w:highlight w:val="none"/>
        </w:rPr>
        <w:fldChar w:fldCharType="end"/>
      </w:r>
      <w:r>
        <w:rPr>
          <w:highlight w:val="none"/>
        </w:rPr>
        <w:fldChar w:fldCharType="end"/>
      </w:r>
    </w:p>
    <w:p w14:paraId="244B92B1">
      <w:pPr>
        <w:pStyle w:val="12"/>
        <w:tabs>
          <w:tab w:val="right" w:leader="dot" w:pos="9072"/>
        </w:tabs>
        <w:rPr>
          <w:highlight w:val="none"/>
        </w:rPr>
      </w:pPr>
      <w:r>
        <w:rPr>
          <w:highlight w:val="none"/>
        </w:rPr>
        <w:fldChar w:fldCharType="begin"/>
      </w:r>
      <w:r>
        <w:rPr>
          <w:highlight w:val="none"/>
        </w:rPr>
        <w:instrText xml:space="preserve"> HYPERLINK \l _Toc13266 </w:instrText>
      </w:r>
      <w:r>
        <w:rPr>
          <w:highlight w:val="none"/>
        </w:rPr>
        <w:fldChar w:fldCharType="separate"/>
      </w:r>
      <w:r>
        <w:rPr>
          <w:rFonts w:hint="eastAsia"/>
          <w:szCs w:val="21"/>
          <w:highlight w:val="none"/>
        </w:rPr>
        <w:t>（一）总则</w:t>
      </w:r>
      <w:r>
        <w:rPr>
          <w:highlight w:val="none"/>
        </w:rPr>
        <w:tab/>
      </w:r>
      <w:r>
        <w:rPr>
          <w:highlight w:val="none"/>
        </w:rPr>
        <w:fldChar w:fldCharType="begin"/>
      </w:r>
      <w:r>
        <w:rPr>
          <w:highlight w:val="none"/>
        </w:rPr>
        <w:instrText xml:space="preserve"> PAGEREF _Toc13266 \h </w:instrText>
      </w:r>
      <w:r>
        <w:rPr>
          <w:highlight w:val="none"/>
        </w:rPr>
        <w:fldChar w:fldCharType="separate"/>
      </w:r>
      <w:r>
        <w:rPr>
          <w:highlight w:val="none"/>
        </w:rPr>
        <w:t>41</w:t>
      </w:r>
      <w:r>
        <w:rPr>
          <w:highlight w:val="none"/>
        </w:rPr>
        <w:fldChar w:fldCharType="end"/>
      </w:r>
      <w:r>
        <w:rPr>
          <w:highlight w:val="none"/>
        </w:rPr>
        <w:fldChar w:fldCharType="end"/>
      </w:r>
    </w:p>
    <w:p w14:paraId="7C0E392B">
      <w:pPr>
        <w:pStyle w:val="12"/>
        <w:tabs>
          <w:tab w:val="right" w:leader="dot" w:pos="9072"/>
        </w:tabs>
        <w:rPr>
          <w:highlight w:val="none"/>
        </w:rPr>
      </w:pPr>
      <w:r>
        <w:rPr>
          <w:highlight w:val="none"/>
        </w:rPr>
        <w:fldChar w:fldCharType="begin"/>
      </w:r>
      <w:r>
        <w:rPr>
          <w:highlight w:val="none"/>
        </w:rPr>
        <w:instrText xml:space="preserve"> HYPERLINK \l _Toc9163 </w:instrText>
      </w:r>
      <w:r>
        <w:rPr>
          <w:highlight w:val="none"/>
        </w:rPr>
        <w:fldChar w:fldCharType="separate"/>
      </w:r>
      <w:r>
        <w:rPr>
          <w:rFonts w:hint="eastAsia"/>
          <w:szCs w:val="21"/>
          <w:highlight w:val="none"/>
        </w:rPr>
        <w:t>（二）开标评标办法程序和细则</w:t>
      </w:r>
      <w:r>
        <w:rPr>
          <w:highlight w:val="none"/>
        </w:rPr>
        <w:tab/>
      </w:r>
      <w:r>
        <w:rPr>
          <w:highlight w:val="none"/>
        </w:rPr>
        <w:fldChar w:fldCharType="begin"/>
      </w:r>
      <w:r>
        <w:rPr>
          <w:highlight w:val="none"/>
        </w:rPr>
        <w:instrText xml:space="preserve"> PAGEREF _Toc9163 \h </w:instrText>
      </w:r>
      <w:r>
        <w:rPr>
          <w:highlight w:val="none"/>
        </w:rPr>
        <w:fldChar w:fldCharType="separate"/>
      </w:r>
      <w:r>
        <w:rPr>
          <w:highlight w:val="none"/>
        </w:rPr>
        <w:t>43</w:t>
      </w:r>
      <w:r>
        <w:rPr>
          <w:highlight w:val="none"/>
        </w:rPr>
        <w:fldChar w:fldCharType="end"/>
      </w:r>
      <w:r>
        <w:rPr>
          <w:highlight w:val="none"/>
        </w:rPr>
        <w:fldChar w:fldCharType="end"/>
      </w:r>
    </w:p>
    <w:p w14:paraId="053D468B">
      <w:pPr>
        <w:pStyle w:val="12"/>
        <w:tabs>
          <w:tab w:val="right" w:leader="dot" w:pos="9072"/>
        </w:tabs>
        <w:rPr>
          <w:highlight w:val="none"/>
        </w:rPr>
      </w:pPr>
      <w:r>
        <w:rPr>
          <w:highlight w:val="none"/>
        </w:rPr>
        <w:fldChar w:fldCharType="begin"/>
      </w:r>
      <w:r>
        <w:rPr>
          <w:highlight w:val="none"/>
        </w:rPr>
        <w:instrText xml:space="preserve"> HYPERLINK \l _Toc14053 </w:instrText>
      </w:r>
      <w:r>
        <w:rPr>
          <w:highlight w:val="none"/>
        </w:rPr>
        <w:fldChar w:fldCharType="separate"/>
      </w:r>
      <w:r>
        <w:rPr>
          <w:rFonts w:hint="eastAsia"/>
          <w:szCs w:val="21"/>
          <w:highlight w:val="none"/>
        </w:rPr>
        <w:t>可选办法七（适合综合评分法四，技术标与经济标同时开启）</w:t>
      </w:r>
      <w:r>
        <w:rPr>
          <w:highlight w:val="none"/>
        </w:rPr>
        <w:tab/>
      </w:r>
      <w:r>
        <w:rPr>
          <w:highlight w:val="none"/>
        </w:rPr>
        <w:fldChar w:fldCharType="begin"/>
      </w:r>
      <w:r>
        <w:rPr>
          <w:highlight w:val="none"/>
        </w:rPr>
        <w:instrText xml:space="preserve"> PAGEREF _Toc14053 \h </w:instrText>
      </w:r>
      <w:r>
        <w:rPr>
          <w:highlight w:val="none"/>
        </w:rPr>
        <w:fldChar w:fldCharType="separate"/>
      </w:r>
      <w:r>
        <w:rPr>
          <w:highlight w:val="none"/>
        </w:rPr>
        <w:t>43</w:t>
      </w:r>
      <w:r>
        <w:rPr>
          <w:highlight w:val="none"/>
        </w:rPr>
        <w:fldChar w:fldCharType="end"/>
      </w:r>
      <w:r>
        <w:rPr>
          <w:highlight w:val="none"/>
        </w:rPr>
        <w:fldChar w:fldCharType="end"/>
      </w:r>
    </w:p>
    <w:p w14:paraId="736F5C75">
      <w:pPr>
        <w:pStyle w:val="17"/>
        <w:tabs>
          <w:tab w:val="right" w:leader="dot" w:pos="9072"/>
          <w:tab w:val="clear" w:pos="9060"/>
        </w:tabs>
        <w:rPr>
          <w:highlight w:val="none"/>
        </w:rPr>
      </w:pPr>
      <w:r>
        <w:rPr>
          <w:highlight w:val="none"/>
        </w:rPr>
        <w:fldChar w:fldCharType="begin"/>
      </w:r>
      <w:r>
        <w:rPr>
          <w:highlight w:val="none"/>
        </w:rPr>
        <w:instrText xml:space="preserve"> HYPERLINK \l _Toc15034 </w:instrText>
      </w:r>
      <w:r>
        <w:rPr>
          <w:highlight w:val="none"/>
        </w:rPr>
        <w:fldChar w:fldCharType="separate"/>
      </w:r>
      <w:r>
        <w:rPr>
          <w:rFonts w:hint="eastAsia" w:ascii="黑体" w:hAnsi="黑体" w:eastAsia="黑体" w:cs="黑体"/>
          <w:szCs w:val="32"/>
          <w:highlight w:val="none"/>
        </w:rPr>
        <w:t>第三章  合同条款</w:t>
      </w:r>
      <w:r>
        <w:rPr>
          <w:highlight w:val="none"/>
        </w:rPr>
        <w:tab/>
      </w:r>
      <w:r>
        <w:rPr>
          <w:highlight w:val="none"/>
        </w:rPr>
        <w:fldChar w:fldCharType="begin"/>
      </w:r>
      <w:r>
        <w:rPr>
          <w:highlight w:val="none"/>
        </w:rPr>
        <w:instrText xml:space="preserve"> PAGEREF _Toc15034 \h </w:instrText>
      </w:r>
      <w:r>
        <w:rPr>
          <w:highlight w:val="none"/>
        </w:rPr>
        <w:fldChar w:fldCharType="separate"/>
      </w:r>
      <w:r>
        <w:rPr>
          <w:highlight w:val="none"/>
        </w:rPr>
        <w:t>61</w:t>
      </w:r>
      <w:r>
        <w:rPr>
          <w:highlight w:val="none"/>
        </w:rPr>
        <w:fldChar w:fldCharType="end"/>
      </w:r>
      <w:r>
        <w:rPr>
          <w:highlight w:val="none"/>
        </w:rPr>
        <w:fldChar w:fldCharType="end"/>
      </w:r>
    </w:p>
    <w:p w14:paraId="41D8226C">
      <w:pPr>
        <w:pStyle w:val="17"/>
        <w:tabs>
          <w:tab w:val="right" w:leader="dot" w:pos="9072"/>
          <w:tab w:val="clear" w:pos="9060"/>
        </w:tabs>
        <w:rPr>
          <w:highlight w:val="none"/>
        </w:rPr>
      </w:pPr>
      <w:r>
        <w:rPr>
          <w:highlight w:val="none"/>
        </w:rPr>
        <w:fldChar w:fldCharType="begin"/>
      </w:r>
      <w:r>
        <w:rPr>
          <w:highlight w:val="none"/>
        </w:rPr>
        <w:instrText xml:space="preserve"> HYPERLINK \l _Toc1340 </w:instrText>
      </w:r>
      <w:r>
        <w:rPr>
          <w:highlight w:val="none"/>
        </w:rPr>
        <w:fldChar w:fldCharType="separate"/>
      </w:r>
      <w:r>
        <w:rPr>
          <w:rFonts w:hint="eastAsia" w:ascii="黑体" w:hAnsi="黑体" w:eastAsia="黑体" w:cs="黑体"/>
          <w:szCs w:val="32"/>
          <w:highlight w:val="none"/>
        </w:rPr>
        <w:t>第四章  投标文件格式</w:t>
      </w:r>
      <w:r>
        <w:rPr>
          <w:highlight w:val="none"/>
        </w:rPr>
        <w:tab/>
      </w:r>
      <w:r>
        <w:rPr>
          <w:highlight w:val="none"/>
        </w:rPr>
        <w:fldChar w:fldCharType="begin"/>
      </w:r>
      <w:r>
        <w:rPr>
          <w:highlight w:val="none"/>
        </w:rPr>
        <w:instrText xml:space="preserve"> PAGEREF _Toc1340 \h </w:instrText>
      </w:r>
      <w:r>
        <w:rPr>
          <w:highlight w:val="none"/>
        </w:rPr>
        <w:fldChar w:fldCharType="separate"/>
      </w:r>
      <w:r>
        <w:rPr>
          <w:highlight w:val="none"/>
        </w:rPr>
        <w:t>62</w:t>
      </w:r>
      <w:r>
        <w:rPr>
          <w:highlight w:val="none"/>
        </w:rPr>
        <w:fldChar w:fldCharType="end"/>
      </w:r>
      <w:r>
        <w:rPr>
          <w:highlight w:val="none"/>
        </w:rPr>
        <w:fldChar w:fldCharType="end"/>
      </w:r>
    </w:p>
    <w:p w14:paraId="02107F75">
      <w:pPr>
        <w:pStyle w:val="17"/>
        <w:tabs>
          <w:tab w:val="right" w:leader="dot" w:pos="9072"/>
          <w:tab w:val="clear" w:pos="9060"/>
        </w:tabs>
        <w:rPr>
          <w:highlight w:val="none"/>
        </w:rPr>
      </w:pPr>
      <w:r>
        <w:rPr>
          <w:highlight w:val="none"/>
        </w:rPr>
        <w:fldChar w:fldCharType="begin"/>
      </w:r>
      <w:r>
        <w:rPr>
          <w:highlight w:val="none"/>
        </w:rPr>
        <w:instrText xml:space="preserve"> HYPERLINK \l _Toc15200 </w:instrText>
      </w:r>
      <w:r>
        <w:rPr>
          <w:highlight w:val="none"/>
        </w:rPr>
        <w:fldChar w:fldCharType="separate"/>
      </w:r>
      <w:r>
        <w:rPr>
          <w:rFonts w:hint="eastAsia" w:ascii="黑体" w:hAnsi="黑体" w:eastAsia="黑体" w:cs="黑体"/>
          <w:szCs w:val="32"/>
          <w:highlight w:val="none"/>
        </w:rPr>
        <w:t>第五章  技术条件（工程建设标准）</w:t>
      </w:r>
      <w:r>
        <w:rPr>
          <w:highlight w:val="none"/>
        </w:rPr>
        <w:tab/>
      </w:r>
      <w:r>
        <w:rPr>
          <w:highlight w:val="none"/>
        </w:rPr>
        <w:fldChar w:fldCharType="begin"/>
      </w:r>
      <w:r>
        <w:rPr>
          <w:highlight w:val="none"/>
        </w:rPr>
        <w:instrText xml:space="preserve"> PAGEREF _Toc15200 \h </w:instrText>
      </w:r>
      <w:r>
        <w:rPr>
          <w:highlight w:val="none"/>
        </w:rPr>
        <w:fldChar w:fldCharType="separate"/>
      </w:r>
      <w:r>
        <w:rPr>
          <w:highlight w:val="none"/>
        </w:rPr>
        <w:t>80</w:t>
      </w:r>
      <w:r>
        <w:rPr>
          <w:highlight w:val="none"/>
        </w:rPr>
        <w:fldChar w:fldCharType="end"/>
      </w:r>
      <w:r>
        <w:rPr>
          <w:highlight w:val="none"/>
        </w:rPr>
        <w:fldChar w:fldCharType="end"/>
      </w:r>
    </w:p>
    <w:p w14:paraId="07315867">
      <w:pPr>
        <w:pStyle w:val="17"/>
        <w:tabs>
          <w:tab w:val="right" w:leader="dot" w:pos="9072"/>
          <w:tab w:val="clear" w:pos="9060"/>
        </w:tabs>
        <w:rPr>
          <w:highlight w:val="none"/>
        </w:rPr>
      </w:pPr>
      <w:r>
        <w:rPr>
          <w:highlight w:val="none"/>
        </w:rPr>
        <w:fldChar w:fldCharType="begin"/>
      </w:r>
      <w:r>
        <w:rPr>
          <w:highlight w:val="none"/>
        </w:rPr>
        <w:instrText xml:space="preserve"> HYPERLINK \l _Toc20713 </w:instrText>
      </w:r>
      <w:r>
        <w:rPr>
          <w:highlight w:val="none"/>
        </w:rPr>
        <w:fldChar w:fldCharType="separate"/>
      </w:r>
      <w:r>
        <w:rPr>
          <w:rFonts w:hint="eastAsia" w:ascii="黑体" w:hAnsi="黑体" w:eastAsia="黑体" w:cs="黑体"/>
          <w:szCs w:val="32"/>
          <w:highlight w:val="none"/>
        </w:rPr>
        <w:t>第六章  图纸及勘察资料</w:t>
      </w:r>
      <w:r>
        <w:rPr>
          <w:highlight w:val="none"/>
        </w:rPr>
        <w:tab/>
      </w:r>
      <w:r>
        <w:rPr>
          <w:highlight w:val="none"/>
        </w:rPr>
        <w:fldChar w:fldCharType="begin"/>
      </w:r>
      <w:r>
        <w:rPr>
          <w:highlight w:val="none"/>
        </w:rPr>
        <w:instrText xml:space="preserve"> PAGEREF _Toc20713 \h </w:instrText>
      </w:r>
      <w:r>
        <w:rPr>
          <w:highlight w:val="none"/>
        </w:rPr>
        <w:fldChar w:fldCharType="separate"/>
      </w:r>
      <w:r>
        <w:rPr>
          <w:highlight w:val="none"/>
        </w:rPr>
        <w:t>84</w:t>
      </w:r>
      <w:r>
        <w:rPr>
          <w:highlight w:val="none"/>
        </w:rPr>
        <w:fldChar w:fldCharType="end"/>
      </w:r>
      <w:r>
        <w:rPr>
          <w:highlight w:val="none"/>
        </w:rPr>
        <w:fldChar w:fldCharType="end"/>
      </w:r>
    </w:p>
    <w:p w14:paraId="2B31582F">
      <w:pPr>
        <w:pStyle w:val="17"/>
        <w:tabs>
          <w:tab w:val="right" w:leader="dot" w:pos="9072"/>
          <w:tab w:val="clear" w:pos="9060"/>
        </w:tabs>
        <w:rPr>
          <w:highlight w:val="none"/>
        </w:rPr>
      </w:pPr>
      <w:r>
        <w:rPr>
          <w:highlight w:val="none"/>
        </w:rPr>
        <w:fldChar w:fldCharType="begin"/>
      </w:r>
      <w:r>
        <w:rPr>
          <w:highlight w:val="none"/>
        </w:rPr>
        <w:instrText xml:space="preserve"> HYPERLINK \l _Toc15779 </w:instrText>
      </w:r>
      <w:r>
        <w:rPr>
          <w:highlight w:val="none"/>
        </w:rPr>
        <w:fldChar w:fldCharType="separate"/>
      </w:r>
      <w:r>
        <w:rPr>
          <w:rFonts w:hint="eastAsia" w:ascii="黑体" w:hAnsi="黑体" w:eastAsia="黑体" w:cs="黑体"/>
          <w:szCs w:val="32"/>
          <w:highlight w:val="none"/>
        </w:rPr>
        <w:t>第七章  工程量清单</w:t>
      </w:r>
      <w:r>
        <w:rPr>
          <w:highlight w:val="none"/>
        </w:rPr>
        <w:tab/>
      </w:r>
      <w:r>
        <w:rPr>
          <w:highlight w:val="none"/>
        </w:rPr>
        <w:fldChar w:fldCharType="begin"/>
      </w:r>
      <w:r>
        <w:rPr>
          <w:highlight w:val="none"/>
        </w:rPr>
        <w:instrText xml:space="preserve"> PAGEREF _Toc15779 \h </w:instrText>
      </w:r>
      <w:r>
        <w:rPr>
          <w:highlight w:val="none"/>
        </w:rPr>
        <w:fldChar w:fldCharType="separate"/>
      </w:r>
      <w:r>
        <w:rPr>
          <w:highlight w:val="none"/>
        </w:rPr>
        <w:t>85</w:t>
      </w:r>
      <w:r>
        <w:rPr>
          <w:highlight w:val="none"/>
        </w:rPr>
        <w:fldChar w:fldCharType="end"/>
      </w:r>
      <w:r>
        <w:rPr>
          <w:highlight w:val="none"/>
        </w:rPr>
        <w:fldChar w:fldCharType="end"/>
      </w:r>
    </w:p>
    <w:p w14:paraId="0074F481">
      <w:pPr>
        <w:pStyle w:val="17"/>
        <w:tabs>
          <w:tab w:val="right" w:leader="dot" w:pos="9072"/>
          <w:tab w:val="clear" w:pos="9060"/>
        </w:tabs>
        <w:rPr>
          <w:highlight w:val="none"/>
        </w:rPr>
      </w:pPr>
      <w:r>
        <w:rPr>
          <w:highlight w:val="none"/>
        </w:rPr>
        <w:fldChar w:fldCharType="begin"/>
      </w:r>
      <w:r>
        <w:rPr>
          <w:highlight w:val="none"/>
        </w:rPr>
        <w:instrText xml:space="preserve"> HYPERLINK \l _Toc12262 </w:instrText>
      </w:r>
      <w:r>
        <w:rPr>
          <w:highlight w:val="none"/>
        </w:rPr>
        <w:fldChar w:fldCharType="separate"/>
      </w:r>
      <w:r>
        <w:rPr>
          <w:rFonts w:hint="eastAsia" w:ascii="黑体" w:hAnsi="黑体" w:eastAsia="黑体" w:cs="黑体"/>
          <w:szCs w:val="32"/>
          <w:highlight w:val="none"/>
        </w:rPr>
        <w:t>第八章  最高投标限价</w:t>
      </w:r>
      <w:r>
        <w:rPr>
          <w:highlight w:val="none"/>
        </w:rPr>
        <w:tab/>
      </w:r>
      <w:r>
        <w:rPr>
          <w:highlight w:val="none"/>
        </w:rPr>
        <w:fldChar w:fldCharType="begin"/>
      </w:r>
      <w:r>
        <w:rPr>
          <w:highlight w:val="none"/>
        </w:rPr>
        <w:instrText xml:space="preserve"> PAGEREF _Toc12262 \h </w:instrText>
      </w:r>
      <w:r>
        <w:rPr>
          <w:highlight w:val="none"/>
        </w:rPr>
        <w:fldChar w:fldCharType="separate"/>
      </w:r>
      <w:r>
        <w:rPr>
          <w:highlight w:val="none"/>
        </w:rPr>
        <w:t>86</w:t>
      </w:r>
      <w:r>
        <w:rPr>
          <w:highlight w:val="none"/>
        </w:rPr>
        <w:fldChar w:fldCharType="end"/>
      </w:r>
      <w:r>
        <w:rPr>
          <w:highlight w:val="none"/>
        </w:rPr>
        <w:fldChar w:fldCharType="end"/>
      </w:r>
    </w:p>
    <w:p w14:paraId="0B9B8E33">
      <w:pPr>
        <w:pStyle w:val="5"/>
        <w:rPr>
          <w:highlight w:val="none"/>
        </w:rPr>
        <w:sectPr>
          <w:endnotePr>
            <w:numFmt w:val="decimal"/>
          </w:endnotePr>
          <w:type w:val="continuous"/>
          <w:pgSz w:w="11906" w:h="16838"/>
          <w:pgMar w:top="1417" w:right="1417" w:bottom="1417" w:left="1417" w:header="851" w:footer="907" w:gutter="0"/>
          <w:pgNumType w:start="1"/>
          <w:cols w:space="720" w:num="1"/>
          <w:titlePg/>
          <w:docGrid w:type="lines" w:linePitch="312" w:charSpace="0"/>
        </w:sectPr>
      </w:pPr>
      <w:r>
        <w:rPr>
          <w:highlight w:val="none"/>
        </w:rPr>
        <w:fldChar w:fldCharType="end"/>
      </w:r>
      <w:bookmarkStart w:id="0" w:name="_Toc2272545"/>
    </w:p>
    <w:p w14:paraId="1CC79411">
      <w:pPr>
        <w:pStyle w:val="5"/>
        <w:rPr>
          <w:rFonts w:ascii="黑体" w:hAnsi="黑体" w:eastAsia="黑体" w:cs="黑体"/>
          <w:sz w:val="32"/>
          <w:szCs w:val="32"/>
          <w:highlight w:val="none"/>
        </w:rPr>
      </w:pPr>
      <w:bookmarkStart w:id="1" w:name="_Toc27697"/>
      <w:r>
        <w:rPr>
          <w:rFonts w:hint="eastAsia" w:ascii="黑体" w:hAnsi="黑体" w:eastAsia="黑体" w:cs="黑体"/>
          <w:sz w:val="32"/>
          <w:szCs w:val="32"/>
          <w:highlight w:val="none"/>
        </w:rPr>
        <w:t>第一章  投标须知</w:t>
      </w:r>
      <w:bookmarkEnd w:id="0"/>
      <w:bookmarkEnd w:id="1"/>
    </w:p>
    <w:p w14:paraId="69635951">
      <w:pPr>
        <w:pStyle w:val="6"/>
        <w:ind w:left="0"/>
        <w:rPr>
          <w:rFonts w:ascii="黑体" w:hAnsi="黑体" w:eastAsia="黑体" w:cs="黑体"/>
          <w:color w:val="auto"/>
          <w:sz w:val="30"/>
          <w:szCs w:val="30"/>
          <w:highlight w:val="none"/>
        </w:rPr>
      </w:pPr>
      <w:bookmarkStart w:id="2" w:name="_Toc11824"/>
      <w:bookmarkStart w:id="3" w:name="_Toc2272546"/>
      <w:r>
        <w:rPr>
          <w:rFonts w:hint="eastAsia" w:ascii="黑体" w:hAnsi="黑体" w:eastAsia="黑体" w:cs="黑体"/>
          <w:color w:val="auto"/>
          <w:sz w:val="30"/>
          <w:szCs w:val="30"/>
          <w:highlight w:val="none"/>
        </w:rPr>
        <w:t>一、投标须知前附表</w:t>
      </w:r>
      <w:bookmarkEnd w:id="2"/>
      <w:bookmarkEnd w:id="3"/>
    </w:p>
    <w:p w14:paraId="11AE75DA">
      <w:pPr>
        <w:pStyle w:val="9"/>
        <w:spacing w:line="360" w:lineRule="auto"/>
        <w:ind w:firstLine="0"/>
        <w:rPr>
          <w:rFonts w:ascii="宋体" w:hAnsi="宋体"/>
          <w:b/>
          <w:sz w:val="24"/>
          <w:szCs w:val="24"/>
          <w:highlight w:val="none"/>
        </w:rPr>
      </w:pPr>
      <w:r>
        <w:rPr>
          <w:rFonts w:hint="eastAsia" w:ascii="宋体" w:hAnsi="宋体"/>
          <w:b/>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22"/>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11"/>
        <w:gridCol w:w="1946"/>
        <w:gridCol w:w="5857"/>
      </w:tblGrid>
      <w:tr w14:paraId="27AC46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636" w:type="dxa"/>
            <w:tcBorders>
              <w:top w:val="double" w:color="auto" w:sz="4" w:space="0"/>
              <w:left w:val="double" w:color="auto" w:sz="4" w:space="0"/>
              <w:bottom w:val="single" w:color="auto" w:sz="4" w:space="0"/>
              <w:right w:val="single" w:color="auto" w:sz="4" w:space="0"/>
            </w:tcBorders>
            <w:vAlign w:val="center"/>
          </w:tcPr>
          <w:p w14:paraId="565E046C">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项目</w:t>
            </w:r>
          </w:p>
        </w:tc>
        <w:tc>
          <w:tcPr>
            <w:tcW w:w="911" w:type="dxa"/>
            <w:tcBorders>
              <w:top w:val="double" w:color="auto" w:sz="4" w:space="0"/>
              <w:left w:val="single" w:color="auto" w:sz="4" w:space="0"/>
              <w:bottom w:val="single" w:color="auto" w:sz="4" w:space="0"/>
              <w:right w:val="single" w:color="auto" w:sz="4" w:space="0"/>
            </w:tcBorders>
            <w:vAlign w:val="center"/>
          </w:tcPr>
          <w:p w14:paraId="761A705B">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条款号</w:t>
            </w:r>
          </w:p>
        </w:tc>
        <w:tc>
          <w:tcPr>
            <w:tcW w:w="1946" w:type="dxa"/>
            <w:tcBorders>
              <w:top w:val="double" w:color="auto" w:sz="4" w:space="0"/>
              <w:left w:val="single" w:color="auto" w:sz="4" w:space="0"/>
              <w:bottom w:val="single" w:color="auto" w:sz="4" w:space="0"/>
              <w:right w:val="single" w:color="auto" w:sz="4" w:space="0"/>
            </w:tcBorders>
            <w:vAlign w:val="center"/>
          </w:tcPr>
          <w:p w14:paraId="4FD240CF">
            <w:pPr>
              <w:keepNext w:val="0"/>
              <w:keepLines w:val="0"/>
              <w:suppressLineNumbers w:val="0"/>
              <w:spacing w:before="0" w:beforeAutospacing="0" w:after="0" w:afterAutospacing="0"/>
              <w:ind w:left="0" w:right="0" w:firstLine="458"/>
              <w:rPr>
                <w:rFonts w:hint="default" w:ascii="宋体" w:hAnsi="宋体"/>
                <w:color w:val="auto"/>
                <w:szCs w:val="21"/>
                <w:highlight w:val="none"/>
              </w:rPr>
            </w:pPr>
            <w:r>
              <w:rPr>
                <w:rFonts w:hint="eastAsia" w:ascii="宋体" w:hAnsi="宋体"/>
                <w:color w:val="auto"/>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vAlign w:val="center"/>
          </w:tcPr>
          <w:p w14:paraId="51330213">
            <w:pPr>
              <w:pStyle w:val="14"/>
              <w:keepNext w:val="0"/>
              <w:keepLines w:val="0"/>
              <w:suppressLineNumbers w:val="0"/>
              <w:spacing w:before="0" w:beforeAutospacing="0" w:after="0" w:afterAutospacing="0"/>
              <w:ind w:left="0" w:right="0" w:firstLine="458"/>
              <w:jc w:val="center"/>
              <w:rPr>
                <w:rFonts w:hint="default" w:ascii="宋体" w:hAnsi="宋体"/>
                <w:color w:val="auto"/>
                <w:kern w:val="2"/>
                <w:sz w:val="21"/>
                <w:szCs w:val="21"/>
                <w:highlight w:val="none"/>
              </w:rPr>
            </w:pPr>
            <w:r>
              <w:rPr>
                <w:rFonts w:hint="eastAsia" w:ascii="宋体" w:hAnsi="宋体"/>
                <w:color w:val="auto"/>
                <w:kern w:val="2"/>
                <w:sz w:val="21"/>
                <w:szCs w:val="21"/>
                <w:highlight w:val="none"/>
              </w:rPr>
              <w:t>说明与要求</w:t>
            </w:r>
          </w:p>
        </w:tc>
      </w:tr>
      <w:tr w14:paraId="455306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636" w:type="dxa"/>
            <w:tcBorders>
              <w:top w:val="single" w:color="auto" w:sz="4" w:space="0"/>
              <w:left w:val="double" w:color="auto" w:sz="4" w:space="0"/>
              <w:bottom w:val="single" w:color="auto" w:sz="4" w:space="0"/>
              <w:right w:val="single" w:color="auto" w:sz="4" w:space="0"/>
            </w:tcBorders>
            <w:vAlign w:val="center"/>
          </w:tcPr>
          <w:p w14:paraId="1C117294">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w:t>
            </w:r>
          </w:p>
        </w:tc>
        <w:tc>
          <w:tcPr>
            <w:tcW w:w="911" w:type="dxa"/>
            <w:tcBorders>
              <w:top w:val="single" w:color="auto" w:sz="4" w:space="0"/>
              <w:left w:val="single" w:color="auto" w:sz="4" w:space="0"/>
              <w:bottom w:val="single" w:color="auto" w:sz="4" w:space="0"/>
              <w:right w:val="single" w:color="auto" w:sz="4" w:space="0"/>
            </w:tcBorders>
            <w:vAlign w:val="center"/>
          </w:tcPr>
          <w:p w14:paraId="08FB6F3D">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w:t>
            </w:r>
          </w:p>
        </w:tc>
        <w:tc>
          <w:tcPr>
            <w:tcW w:w="1946" w:type="dxa"/>
            <w:tcBorders>
              <w:top w:val="single" w:color="auto" w:sz="4" w:space="0"/>
              <w:left w:val="single" w:color="auto" w:sz="4" w:space="0"/>
              <w:bottom w:val="single" w:color="auto" w:sz="4" w:space="0"/>
              <w:right w:val="single" w:color="auto" w:sz="4" w:space="0"/>
            </w:tcBorders>
            <w:vAlign w:val="center"/>
          </w:tcPr>
          <w:p w14:paraId="0A8CAF44">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14:paraId="44D0FCF6">
            <w:pPr>
              <w:keepNext w:val="0"/>
              <w:keepLines w:val="0"/>
              <w:suppressLineNumbers w:val="0"/>
              <w:spacing w:before="0" w:beforeAutospacing="0" w:after="0" w:afterAutospacing="0" w:line="276" w:lineRule="auto"/>
              <w:ind w:left="0" w:right="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招标人（即发包人）：</w:t>
            </w:r>
            <w:r>
              <w:rPr>
                <w:rFonts w:hint="eastAsia" w:ascii="宋体" w:hAnsi="宋体" w:cs="宋体"/>
                <w:color w:val="auto"/>
                <w:szCs w:val="21"/>
                <w:highlight w:val="none"/>
                <w:u w:val="single"/>
                <w:lang w:eastAsia="zh-CN"/>
              </w:rPr>
              <w:t>广东省地震局</w:t>
            </w:r>
          </w:p>
          <w:p w14:paraId="2920B2BA">
            <w:pPr>
              <w:keepNext w:val="0"/>
              <w:keepLines w:val="0"/>
              <w:suppressLineNumbers w:val="0"/>
              <w:spacing w:before="0" w:beforeAutospacing="0" w:after="0" w:afterAutospacing="0" w:line="276" w:lineRule="auto"/>
              <w:ind w:left="0" w:right="0"/>
              <w:rPr>
                <w:rFonts w:hint="default" w:ascii="宋体" w:hAnsi="宋体" w:cs="宋体"/>
                <w:color w:val="auto"/>
                <w:szCs w:val="21"/>
                <w:highlight w:val="none"/>
              </w:rPr>
            </w:pPr>
            <w:r>
              <w:rPr>
                <w:rFonts w:hint="eastAsia" w:ascii="宋体" w:hAnsi="宋体" w:cs="宋体"/>
                <w:color w:val="auto"/>
                <w:szCs w:val="21"/>
                <w:highlight w:val="none"/>
              </w:rPr>
              <w:t>项目建设管理单位：</w:t>
            </w:r>
            <w:r>
              <w:rPr>
                <w:rFonts w:hint="eastAsia" w:ascii="宋体" w:hAnsi="宋体" w:cs="宋体"/>
                <w:color w:val="auto"/>
                <w:szCs w:val="21"/>
                <w:highlight w:val="none"/>
                <w:u w:val="single"/>
              </w:rPr>
              <w:t xml:space="preserve"> / </w:t>
            </w:r>
          </w:p>
          <w:p w14:paraId="3DA5DA31">
            <w:pPr>
              <w:keepNext w:val="0"/>
              <w:keepLines w:val="0"/>
              <w:suppressLineNumbers w:val="0"/>
              <w:spacing w:before="0" w:beforeAutospacing="0" w:after="0" w:afterAutospacing="0" w:line="276" w:lineRule="auto"/>
              <w:ind w:left="0" w:right="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招标代理：</w:t>
            </w:r>
            <w:r>
              <w:rPr>
                <w:rFonts w:hint="eastAsia" w:ascii="宋体" w:hAnsi="宋体" w:cs="宋体"/>
                <w:color w:val="auto"/>
                <w:szCs w:val="21"/>
                <w:highlight w:val="none"/>
                <w:u w:val="single"/>
                <w:lang w:eastAsia="zh-CN"/>
              </w:rPr>
              <w:t>广东省机电设备招标有限公司</w:t>
            </w:r>
          </w:p>
          <w:p w14:paraId="462CAC7E">
            <w:pPr>
              <w:keepNext w:val="0"/>
              <w:keepLines w:val="0"/>
              <w:suppressLineNumbers w:val="0"/>
              <w:spacing w:before="0" w:beforeAutospacing="0" w:after="0" w:afterAutospacing="0" w:line="276" w:lineRule="auto"/>
              <w:ind w:left="0" w:right="0"/>
              <w:rPr>
                <w:rFonts w:hint="default" w:ascii="宋体" w:hAnsi="宋体" w:cs="宋体"/>
                <w:color w:val="auto"/>
                <w:szCs w:val="21"/>
                <w:highlight w:val="none"/>
                <w:lang w:val="en-US"/>
              </w:rPr>
            </w:pPr>
            <w:r>
              <w:rPr>
                <w:rFonts w:hint="eastAsia" w:ascii="宋体" w:hAnsi="宋体" w:cs="宋体"/>
                <w:color w:val="auto"/>
                <w:szCs w:val="21"/>
                <w:highlight w:val="none"/>
              </w:rPr>
              <w:t>设计单位：</w:t>
            </w:r>
            <w:r>
              <w:rPr>
                <w:rFonts w:hint="eastAsia" w:ascii="宋体" w:hAnsi="宋体" w:cs="宋体"/>
                <w:color w:val="auto"/>
                <w:szCs w:val="21"/>
                <w:highlight w:val="none"/>
                <w:lang w:val="en-US" w:eastAsia="zh-CN"/>
              </w:rPr>
              <w:t>广东省建科建筑设计院有限公司</w:t>
            </w:r>
          </w:p>
          <w:p w14:paraId="10AC67C2">
            <w:pPr>
              <w:keepNext w:val="0"/>
              <w:keepLines w:val="0"/>
              <w:suppressLineNumbers w:val="0"/>
              <w:spacing w:before="0" w:beforeAutospacing="0" w:after="0" w:afterAutospacing="0" w:line="276" w:lineRule="auto"/>
              <w:ind w:left="0" w:right="0"/>
              <w:rPr>
                <w:rFonts w:hint="default" w:ascii="宋体" w:hAnsi="宋体" w:cs="宋体"/>
                <w:color w:val="auto"/>
                <w:szCs w:val="21"/>
                <w:highlight w:val="none"/>
                <w:u w:val="single"/>
              </w:rPr>
            </w:pPr>
            <w:r>
              <w:rPr>
                <w:rFonts w:hint="eastAsia" w:ascii="宋体" w:hAnsi="宋体" w:cs="宋体"/>
                <w:color w:val="auto"/>
                <w:szCs w:val="21"/>
                <w:highlight w:val="none"/>
              </w:rPr>
              <w:t>监理单位：</w:t>
            </w:r>
            <w:r>
              <w:rPr>
                <w:rFonts w:hint="eastAsia" w:ascii="宋体" w:hAnsi="宋体" w:cs="宋体"/>
                <w:color w:val="auto"/>
                <w:szCs w:val="21"/>
                <w:highlight w:val="none"/>
                <w:u w:val="single"/>
              </w:rPr>
              <w:t>中达安股份有限公司，成致项目管理有限公司</w:t>
            </w:r>
          </w:p>
          <w:p w14:paraId="057ACEE4">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rPr>
              <w:t>检测机构：</w:t>
            </w:r>
            <w:r>
              <w:rPr>
                <w:rFonts w:hint="default"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tc>
      </w:tr>
      <w:tr w14:paraId="6BC2FE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636" w:type="dxa"/>
            <w:tcBorders>
              <w:top w:val="single" w:color="auto" w:sz="4" w:space="0"/>
              <w:left w:val="double" w:color="auto" w:sz="4" w:space="0"/>
              <w:bottom w:val="single" w:color="auto" w:sz="4" w:space="0"/>
              <w:right w:val="single" w:color="auto" w:sz="4" w:space="0"/>
            </w:tcBorders>
            <w:vAlign w:val="center"/>
          </w:tcPr>
          <w:p w14:paraId="535E921E">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w:t>
            </w:r>
          </w:p>
        </w:tc>
        <w:tc>
          <w:tcPr>
            <w:tcW w:w="911" w:type="dxa"/>
            <w:tcBorders>
              <w:top w:val="single" w:color="auto" w:sz="4" w:space="0"/>
              <w:left w:val="single" w:color="auto" w:sz="4" w:space="0"/>
              <w:bottom w:val="single" w:color="auto" w:sz="4" w:space="0"/>
              <w:right w:val="single" w:color="auto" w:sz="4" w:space="0"/>
            </w:tcBorders>
            <w:vAlign w:val="center"/>
          </w:tcPr>
          <w:p w14:paraId="58002064">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2.2</w:t>
            </w:r>
          </w:p>
        </w:tc>
        <w:tc>
          <w:tcPr>
            <w:tcW w:w="1946" w:type="dxa"/>
            <w:tcBorders>
              <w:top w:val="single" w:color="auto" w:sz="4" w:space="0"/>
              <w:left w:val="single" w:color="auto" w:sz="4" w:space="0"/>
              <w:bottom w:val="single" w:color="auto" w:sz="4" w:space="0"/>
              <w:right w:val="single" w:color="auto" w:sz="4" w:space="0"/>
            </w:tcBorders>
            <w:vAlign w:val="center"/>
          </w:tcPr>
          <w:p w14:paraId="141DB5A9">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14:paraId="7066D03A">
            <w:pPr>
              <w:keepNext w:val="0"/>
              <w:keepLines w:val="0"/>
              <w:suppressLineNumbers w:val="0"/>
              <w:spacing w:before="0" w:beforeAutospacing="0" w:after="0" w:afterAutospacing="0"/>
              <w:ind w:left="0" w:right="0"/>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lang w:eastAsia="zh-CN"/>
              </w:rPr>
              <w:t>广东省巨灾防范工程-广州地震监测中心站改造单项工程</w:t>
            </w:r>
          </w:p>
        </w:tc>
      </w:tr>
      <w:tr w14:paraId="3FA2FD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636" w:type="dxa"/>
            <w:tcBorders>
              <w:top w:val="single" w:color="auto" w:sz="4" w:space="0"/>
              <w:left w:val="double" w:color="auto" w:sz="4" w:space="0"/>
              <w:bottom w:val="single" w:color="auto" w:sz="4" w:space="0"/>
              <w:right w:val="single" w:color="auto" w:sz="4" w:space="0"/>
            </w:tcBorders>
            <w:vAlign w:val="center"/>
          </w:tcPr>
          <w:p w14:paraId="47C17BC7">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3</w:t>
            </w:r>
          </w:p>
        </w:tc>
        <w:tc>
          <w:tcPr>
            <w:tcW w:w="911" w:type="dxa"/>
            <w:tcBorders>
              <w:top w:val="single" w:color="auto" w:sz="4" w:space="0"/>
              <w:left w:val="single" w:color="auto" w:sz="4" w:space="0"/>
              <w:bottom w:val="single" w:color="auto" w:sz="4" w:space="0"/>
              <w:right w:val="single" w:color="auto" w:sz="4" w:space="0"/>
            </w:tcBorders>
            <w:vAlign w:val="center"/>
          </w:tcPr>
          <w:p w14:paraId="1EAD3193">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2.2</w:t>
            </w:r>
          </w:p>
        </w:tc>
        <w:tc>
          <w:tcPr>
            <w:tcW w:w="1946" w:type="dxa"/>
            <w:tcBorders>
              <w:top w:val="single" w:color="auto" w:sz="4" w:space="0"/>
              <w:left w:val="single" w:color="auto" w:sz="4" w:space="0"/>
              <w:bottom w:val="single" w:color="auto" w:sz="4" w:space="0"/>
              <w:right w:val="single" w:color="auto" w:sz="4" w:space="0"/>
            </w:tcBorders>
            <w:vAlign w:val="center"/>
          </w:tcPr>
          <w:p w14:paraId="531CD8F3">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14:paraId="77D7B114">
            <w:pPr>
              <w:keepNext w:val="0"/>
              <w:keepLines w:val="0"/>
              <w:suppressLineNumbers w:val="0"/>
              <w:spacing w:before="0" w:beforeAutospacing="0" w:after="0" w:afterAutospacing="0"/>
              <w:ind w:left="0" w:right="0"/>
              <w:rPr>
                <w:rFonts w:hint="default" w:ascii="宋体" w:hAnsi="宋体"/>
                <w:color w:val="auto"/>
                <w:szCs w:val="21"/>
                <w:highlight w:val="none"/>
                <w:u w:val="single"/>
              </w:rPr>
            </w:pPr>
            <w:r>
              <w:rPr>
                <w:rFonts w:hint="eastAsia" w:ascii="宋体" w:hAnsi="宋体" w:cs="宋体"/>
                <w:color w:val="auto"/>
                <w:kern w:val="0"/>
                <w:szCs w:val="21"/>
                <w:highlight w:val="none"/>
                <w:u w:val="single"/>
                <w:lang w:val="zh-CN"/>
              </w:rPr>
              <w:t>详见本工程招标公告。</w:t>
            </w:r>
            <w:r>
              <w:rPr>
                <w:rFonts w:hint="eastAsia" w:ascii="宋体" w:hAnsi="宋体" w:cs="宋体"/>
                <w:color w:val="auto"/>
                <w:highlight w:val="none"/>
              </w:rPr>
              <w:t xml:space="preserve">                           </w:t>
            </w:r>
          </w:p>
        </w:tc>
      </w:tr>
      <w:tr w14:paraId="6AF0C1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636" w:type="dxa"/>
            <w:tcBorders>
              <w:top w:val="single" w:color="auto" w:sz="4" w:space="0"/>
              <w:left w:val="double" w:color="auto" w:sz="4" w:space="0"/>
              <w:bottom w:val="single" w:color="auto" w:sz="4" w:space="0"/>
              <w:right w:val="single" w:color="auto" w:sz="4" w:space="0"/>
            </w:tcBorders>
            <w:vAlign w:val="center"/>
          </w:tcPr>
          <w:p w14:paraId="7E98A8AB">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4</w:t>
            </w:r>
          </w:p>
        </w:tc>
        <w:tc>
          <w:tcPr>
            <w:tcW w:w="911" w:type="dxa"/>
            <w:tcBorders>
              <w:top w:val="single" w:color="auto" w:sz="4" w:space="0"/>
              <w:left w:val="single" w:color="auto" w:sz="4" w:space="0"/>
              <w:bottom w:val="single" w:color="auto" w:sz="4" w:space="0"/>
              <w:right w:val="single" w:color="auto" w:sz="4" w:space="0"/>
            </w:tcBorders>
            <w:vAlign w:val="center"/>
          </w:tcPr>
          <w:p w14:paraId="17AA99EC">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2.2</w:t>
            </w:r>
          </w:p>
        </w:tc>
        <w:tc>
          <w:tcPr>
            <w:tcW w:w="1946" w:type="dxa"/>
            <w:tcBorders>
              <w:top w:val="single" w:color="auto" w:sz="4" w:space="0"/>
              <w:left w:val="single" w:color="auto" w:sz="4" w:space="0"/>
              <w:bottom w:val="single" w:color="auto" w:sz="4" w:space="0"/>
              <w:right w:val="single" w:color="auto" w:sz="4" w:space="0"/>
            </w:tcBorders>
            <w:vAlign w:val="center"/>
          </w:tcPr>
          <w:p w14:paraId="7BD60362">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14:paraId="5A0F42E4">
            <w:pPr>
              <w:keepNext w:val="0"/>
              <w:keepLines w:val="0"/>
              <w:suppressLineNumbers w:val="0"/>
              <w:snapToGrid w:val="0"/>
              <w:spacing w:before="0" w:beforeAutospacing="0" w:after="0" w:afterAutospacing="0"/>
              <w:ind w:left="0" w:right="0"/>
              <w:rPr>
                <w:rFonts w:hint="default" w:ascii="宋体" w:hAnsi="宋体"/>
                <w:color w:val="auto"/>
                <w:szCs w:val="21"/>
                <w:highlight w:val="none"/>
                <w:u w:val="single"/>
              </w:rPr>
            </w:pPr>
            <w:r>
              <w:rPr>
                <w:rFonts w:hint="eastAsia" w:ascii="宋体" w:hAnsi="宋体" w:cs="宋体"/>
                <w:color w:val="auto"/>
                <w:kern w:val="0"/>
                <w:szCs w:val="21"/>
                <w:highlight w:val="none"/>
                <w:u w:val="single"/>
                <w:lang w:val="zh-CN"/>
              </w:rPr>
              <w:t>详见本工程招标公告。</w:t>
            </w:r>
          </w:p>
        </w:tc>
      </w:tr>
      <w:tr w14:paraId="19E00E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36" w:type="dxa"/>
            <w:tcBorders>
              <w:top w:val="single" w:color="auto" w:sz="4" w:space="0"/>
              <w:left w:val="double" w:color="auto" w:sz="4" w:space="0"/>
              <w:bottom w:val="single" w:color="auto" w:sz="4" w:space="0"/>
              <w:right w:val="single" w:color="auto" w:sz="4" w:space="0"/>
            </w:tcBorders>
            <w:vAlign w:val="center"/>
          </w:tcPr>
          <w:p w14:paraId="278A38CF">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5</w:t>
            </w:r>
          </w:p>
        </w:tc>
        <w:tc>
          <w:tcPr>
            <w:tcW w:w="911" w:type="dxa"/>
            <w:tcBorders>
              <w:top w:val="single" w:color="auto" w:sz="4" w:space="0"/>
              <w:left w:val="single" w:color="auto" w:sz="4" w:space="0"/>
              <w:bottom w:val="single" w:color="auto" w:sz="4" w:space="0"/>
              <w:right w:val="single" w:color="auto" w:sz="4" w:space="0"/>
            </w:tcBorders>
            <w:vAlign w:val="center"/>
          </w:tcPr>
          <w:p w14:paraId="437800E8">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2.2</w:t>
            </w:r>
          </w:p>
        </w:tc>
        <w:tc>
          <w:tcPr>
            <w:tcW w:w="1946" w:type="dxa"/>
            <w:tcBorders>
              <w:top w:val="single" w:color="auto" w:sz="4" w:space="0"/>
              <w:left w:val="single" w:color="auto" w:sz="4" w:space="0"/>
              <w:bottom w:val="single" w:color="auto" w:sz="4" w:space="0"/>
              <w:right w:val="single" w:color="auto" w:sz="4" w:space="0"/>
            </w:tcBorders>
            <w:vAlign w:val="center"/>
          </w:tcPr>
          <w:p w14:paraId="59F99A4D">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14:paraId="45E46969">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eastAsia="楷体_GB2312" w:cs="Times New Roman"/>
                <w:color w:val="auto"/>
                <w:kern w:val="2"/>
                <w:sz w:val="21"/>
                <w:szCs w:val="21"/>
                <w:highlight w:val="none"/>
                <w:u w:val="single"/>
                <w:lang w:val="en-US" w:eastAsia="zh-CN" w:bidi="ar-SA"/>
              </w:rPr>
              <w:t>本工程采用总价包干方式，按照合同约定的招标工程量和图纸内容要求完成工程。包设备、包工、包料、包质量、包工期、包安全、包敷设、包文明施工、包淤泥排放、包保险、包环境卫生、包验收合格、包保修、包损坏赔偿等总价包干的形式承包本项目（注：项目措施费包干，投标清单外新增工程量按项目所在地最新季度信息价执行计价），最终结算以工程竣工结算审定金额为准。</w:t>
            </w:r>
          </w:p>
        </w:tc>
      </w:tr>
      <w:tr w14:paraId="346077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636" w:type="dxa"/>
            <w:tcBorders>
              <w:top w:val="single" w:color="auto" w:sz="4" w:space="0"/>
              <w:left w:val="double" w:color="auto" w:sz="4" w:space="0"/>
              <w:bottom w:val="single" w:color="auto" w:sz="4" w:space="0"/>
              <w:right w:val="single" w:color="auto" w:sz="4" w:space="0"/>
            </w:tcBorders>
            <w:vAlign w:val="center"/>
          </w:tcPr>
          <w:p w14:paraId="5065C466">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6</w:t>
            </w:r>
          </w:p>
        </w:tc>
        <w:tc>
          <w:tcPr>
            <w:tcW w:w="911" w:type="dxa"/>
            <w:tcBorders>
              <w:top w:val="single" w:color="auto" w:sz="4" w:space="0"/>
              <w:left w:val="single" w:color="auto" w:sz="4" w:space="0"/>
              <w:bottom w:val="single" w:color="auto" w:sz="4" w:space="0"/>
              <w:right w:val="single" w:color="auto" w:sz="4" w:space="0"/>
            </w:tcBorders>
            <w:vAlign w:val="center"/>
          </w:tcPr>
          <w:p w14:paraId="4B3A36B1">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2.2</w:t>
            </w:r>
          </w:p>
        </w:tc>
        <w:tc>
          <w:tcPr>
            <w:tcW w:w="1946" w:type="dxa"/>
            <w:tcBorders>
              <w:top w:val="single" w:color="auto" w:sz="4" w:space="0"/>
              <w:left w:val="single" w:color="auto" w:sz="4" w:space="0"/>
              <w:bottom w:val="single" w:color="auto" w:sz="4" w:space="0"/>
              <w:right w:val="single" w:color="auto" w:sz="4" w:space="0"/>
            </w:tcBorders>
            <w:vAlign w:val="center"/>
          </w:tcPr>
          <w:p w14:paraId="0D9BE997">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14:paraId="762A05EB">
            <w:pPr>
              <w:keepNext w:val="0"/>
              <w:keepLines w:val="0"/>
              <w:suppressLineNumbers w:val="0"/>
              <w:spacing w:before="0" w:beforeAutospacing="0" w:after="0" w:afterAutospacing="0"/>
              <w:ind w:left="0" w:right="0"/>
              <w:rPr>
                <w:rFonts w:hint="default" w:ascii="宋体" w:hAnsi="宋体"/>
                <w:color w:val="auto"/>
                <w:szCs w:val="21"/>
                <w:highlight w:val="none"/>
                <w:u w:val="single"/>
              </w:rPr>
            </w:pPr>
            <w:r>
              <w:rPr>
                <w:rFonts w:hint="eastAsia" w:ascii="宋体" w:hAnsi="宋体" w:cs="宋体"/>
                <w:color w:val="auto"/>
                <w:szCs w:val="21"/>
                <w:highlight w:val="none"/>
                <w:u w:val="single"/>
                <w:lang w:val="en-US" w:eastAsia="zh-CN"/>
              </w:rPr>
              <w:t>合格，</w:t>
            </w:r>
            <w:r>
              <w:rPr>
                <w:rFonts w:hint="eastAsia" w:ascii="宋体" w:hAnsi="宋体" w:cs="宋体"/>
                <w:color w:val="auto"/>
                <w:szCs w:val="21"/>
                <w:highlight w:val="none"/>
                <w:u w:val="single"/>
              </w:rPr>
              <w:t>符合现行相关工程施工与质量验收规范的合格标准。</w:t>
            </w:r>
          </w:p>
        </w:tc>
      </w:tr>
      <w:tr w14:paraId="16369E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636" w:type="dxa"/>
            <w:tcBorders>
              <w:top w:val="single" w:color="auto" w:sz="4" w:space="0"/>
              <w:left w:val="double" w:color="auto" w:sz="4" w:space="0"/>
              <w:bottom w:val="single" w:color="auto" w:sz="4" w:space="0"/>
              <w:right w:val="single" w:color="auto" w:sz="4" w:space="0"/>
            </w:tcBorders>
            <w:vAlign w:val="center"/>
          </w:tcPr>
          <w:p w14:paraId="0D0C292A">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7</w:t>
            </w:r>
          </w:p>
        </w:tc>
        <w:tc>
          <w:tcPr>
            <w:tcW w:w="911" w:type="dxa"/>
            <w:tcBorders>
              <w:top w:val="single" w:color="auto" w:sz="4" w:space="0"/>
              <w:left w:val="single" w:color="auto" w:sz="4" w:space="0"/>
              <w:bottom w:val="single" w:color="auto" w:sz="4" w:space="0"/>
              <w:right w:val="single" w:color="auto" w:sz="4" w:space="0"/>
            </w:tcBorders>
            <w:vAlign w:val="center"/>
          </w:tcPr>
          <w:p w14:paraId="1CD88384">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2.2</w:t>
            </w:r>
          </w:p>
        </w:tc>
        <w:tc>
          <w:tcPr>
            <w:tcW w:w="1946" w:type="dxa"/>
            <w:tcBorders>
              <w:top w:val="single" w:color="auto" w:sz="4" w:space="0"/>
              <w:left w:val="single" w:color="auto" w:sz="4" w:space="0"/>
              <w:bottom w:val="single" w:color="auto" w:sz="4" w:space="0"/>
              <w:right w:val="single" w:color="auto" w:sz="4" w:space="0"/>
            </w:tcBorders>
            <w:vAlign w:val="center"/>
          </w:tcPr>
          <w:p w14:paraId="79925D5B">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14:paraId="564554DE">
            <w:pPr>
              <w:keepNext w:val="0"/>
              <w:keepLines w:val="0"/>
              <w:suppressLineNumbers w:val="0"/>
              <w:spacing w:before="0" w:beforeAutospacing="0" w:after="0" w:afterAutospacing="0"/>
              <w:ind w:left="0" w:right="0"/>
              <w:rPr>
                <w:rFonts w:hint="default" w:ascii="宋体" w:hAnsi="宋体"/>
                <w:color w:val="auto"/>
                <w:szCs w:val="21"/>
                <w:highlight w:val="none"/>
                <w:u w:val="single"/>
              </w:rPr>
            </w:pPr>
            <w:r>
              <w:rPr>
                <w:rFonts w:hint="eastAsia" w:ascii="宋体" w:hAnsi="宋体" w:cs="宋体"/>
                <w:color w:val="auto"/>
                <w:kern w:val="0"/>
                <w:szCs w:val="21"/>
                <w:highlight w:val="none"/>
                <w:u w:val="single"/>
                <w:lang w:val="zh-CN"/>
              </w:rPr>
              <w:t>详见本工程招标公告。</w:t>
            </w:r>
          </w:p>
        </w:tc>
      </w:tr>
      <w:tr w14:paraId="769125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636" w:type="dxa"/>
            <w:tcBorders>
              <w:top w:val="single" w:color="auto" w:sz="4" w:space="0"/>
              <w:left w:val="double" w:color="auto" w:sz="4" w:space="0"/>
              <w:bottom w:val="single" w:color="auto" w:sz="4" w:space="0"/>
              <w:right w:val="single" w:color="auto" w:sz="4" w:space="0"/>
            </w:tcBorders>
            <w:vAlign w:val="center"/>
          </w:tcPr>
          <w:p w14:paraId="7F32767B">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8</w:t>
            </w:r>
          </w:p>
        </w:tc>
        <w:tc>
          <w:tcPr>
            <w:tcW w:w="911" w:type="dxa"/>
            <w:tcBorders>
              <w:top w:val="single" w:color="auto" w:sz="4" w:space="0"/>
              <w:left w:val="single" w:color="auto" w:sz="4" w:space="0"/>
              <w:bottom w:val="single" w:color="auto" w:sz="4" w:space="0"/>
              <w:right w:val="single" w:color="auto" w:sz="4" w:space="0"/>
            </w:tcBorders>
            <w:vAlign w:val="center"/>
          </w:tcPr>
          <w:p w14:paraId="1E2F229A">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2.2</w:t>
            </w:r>
          </w:p>
        </w:tc>
        <w:tc>
          <w:tcPr>
            <w:tcW w:w="1946" w:type="dxa"/>
            <w:tcBorders>
              <w:top w:val="single" w:color="auto" w:sz="4" w:space="0"/>
              <w:left w:val="single" w:color="auto" w:sz="4" w:space="0"/>
              <w:bottom w:val="single" w:color="auto" w:sz="4" w:space="0"/>
              <w:right w:val="single" w:color="auto" w:sz="4" w:space="0"/>
            </w:tcBorders>
            <w:vAlign w:val="center"/>
          </w:tcPr>
          <w:p w14:paraId="77F7973B">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14:paraId="0DAC63D9">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highlight w:val="none"/>
                <w:lang w:val="en-US" w:eastAsia="zh-CN"/>
              </w:rPr>
              <w:t>计划工期</w:t>
            </w:r>
            <w:r>
              <w:rPr>
                <w:rFonts w:hint="eastAsia" w:ascii="宋体" w:hAnsi="宋体" w:cs="宋体"/>
                <w:color w:val="auto"/>
                <w:highlight w:val="none"/>
              </w:rPr>
              <w:t>：</w:t>
            </w:r>
            <w:r>
              <w:rPr>
                <w:rFonts w:hint="eastAsia" w:ascii="宋体" w:hAnsi="宋体" w:cs="宋体"/>
                <w:color w:val="auto"/>
                <w:highlight w:val="none"/>
                <w:lang w:val="en-US" w:eastAsia="zh-CN"/>
              </w:rPr>
              <w:t>暂定</w:t>
            </w:r>
            <w:r>
              <w:rPr>
                <w:rFonts w:hint="eastAsia" w:ascii="宋体" w:hAnsi="宋体" w:cs="宋体"/>
                <w:color w:val="auto"/>
                <w:highlight w:val="none"/>
                <w:u w:val="single"/>
                <w:lang w:val="en-US" w:eastAsia="zh-CN"/>
              </w:rPr>
              <w:t>90</w:t>
            </w:r>
            <w:r>
              <w:rPr>
                <w:rFonts w:hint="eastAsia" w:ascii="宋体" w:hAnsi="宋体" w:cs="宋体"/>
                <w:color w:val="auto"/>
                <w:highlight w:val="none"/>
              </w:rPr>
              <w:t>个日历天。</w:t>
            </w:r>
          </w:p>
        </w:tc>
      </w:tr>
      <w:tr w14:paraId="5AE9CE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36" w:type="dxa"/>
            <w:tcBorders>
              <w:top w:val="single" w:color="auto" w:sz="4" w:space="0"/>
              <w:left w:val="double" w:color="auto" w:sz="4" w:space="0"/>
              <w:bottom w:val="single" w:color="auto" w:sz="4" w:space="0"/>
              <w:right w:val="single" w:color="auto" w:sz="4" w:space="0"/>
            </w:tcBorders>
            <w:vAlign w:val="center"/>
          </w:tcPr>
          <w:p w14:paraId="47631247">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9</w:t>
            </w:r>
          </w:p>
        </w:tc>
        <w:tc>
          <w:tcPr>
            <w:tcW w:w="911" w:type="dxa"/>
            <w:tcBorders>
              <w:top w:val="single" w:color="auto" w:sz="4" w:space="0"/>
              <w:left w:val="single" w:color="auto" w:sz="4" w:space="0"/>
              <w:bottom w:val="single" w:color="auto" w:sz="4" w:space="0"/>
              <w:right w:val="single" w:color="auto" w:sz="4" w:space="0"/>
            </w:tcBorders>
            <w:vAlign w:val="center"/>
          </w:tcPr>
          <w:p w14:paraId="69968B1E">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3.1</w:t>
            </w:r>
          </w:p>
        </w:tc>
        <w:tc>
          <w:tcPr>
            <w:tcW w:w="1946" w:type="dxa"/>
            <w:tcBorders>
              <w:top w:val="single" w:color="auto" w:sz="4" w:space="0"/>
              <w:left w:val="single" w:color="auto" w:sz="4" w:space="0"/>
              <w:bottom w:val="single" w:color="auto" w:sz="4" w:space="0"/>
              <w:right w:val="single" w:color="auto" w:sz="4" w:space="0"/>
            </w:tcBorders>
            <w:vAlign w:val="center"/>
          </w:tcPr>
          <w:p w14:paraId="64A1CC91">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14:paraId="063A6AE0">
            <w:pPr>
              <w:keepNext w:val="0"/>
              <w:keepLines w:val="0"/>
              <w:suppressLineNumbers w:val="0"/>
              <w:spacing w:before="0" w:beforeAutospacing="0" w:after="0" w:afterAutospacing="0"/>
              <w:ind w:left="0" w:right="0"/>
              <w:rPr>
                <w:rFonts w:hint="default"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eastAsia="zh-CN"/>
              </w:rPr>
              <w:t>财政资金</w:t>
            </w:r>
            <w:r>
              <w:rPr>
                <w:rFonts w:hint="eastAsia" w:ascii="宋体" w:hAnsi="宋体" w:cs="宋体"/>
                <w:color w:val="auto"/>
                <w:kern w:val="0"/>
                <w:szCs w:val="21"/>
                <w:highlight w:val="none"/>
                <w:u w:val="single"/>
                <w:lang w:val="zh-CN"/>
              </w:rPr>
              <w:t>。</w:t>
            </w:r>
          </w:p>
        </w:tc>
      </w:tr>
      <w:tr w14:paraId="39B632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636" w:type="dxa"/>
            <w:tcBorders>
              <w:top w:val="single" w:color="auto" w:sz="4" w:space="0"/>
              <w:left w:val="double" w:color="auto" w:sz="4" w:space="0"/>
              <w:bottom w:val="single" w:color="auto" w:sz="4" w:space="0"/>
              <w:right w:val="single" w:color="auto" w:sz="4" w:space="0"/>
            </w:tcBorders>
            <w:vAlign w:val="center"/>
          </w:tcPr>
          <w:p w14:paraId="32980C23">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10</w:t>
            </w:r>
          </w:p>
        </w:tc>
        <w:tc>
          <w:tcPr>
            <w:tcW w:w="911" w:type="dxa"/>
            <w:tcBorders>
              <w:top w:val="single" w:color="auto" w:sz="4" w:space="0"/>
              <w:left w:val="single" w:color="auto" w:sz="4" w:space="0"/>
              <w:bottom w:val="single" w:color="auto" w:sz="4" w:space="0"/>
              <w:right w:val="single" w:color="auto" w:sz="4" w:space="0"/>
            </w:tcBorders>
            <w:vAlign w:val="center"/>
          </w:tcPr>
          <w:p w14:paraId="0FF942D8">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4.1</w:t>
            </w:r>
          </w:p>
        </w:tc>
        <w:tc>
          <w:tcPr>
            <w:tcW w:w="1946" w:type="dxa"/>
            <w:tcBorders>
              <w:top w:val="single" w:color="auto" w:sz="4" w:space="0"/>
              <w:left w:val="single" w:color="auto" w:sz="4" w:space="0"/>
              <w:bottom w:val="single" w:color="auto" w:sz="4" w:space="0"/>
              <w:right w:val="single" w:color="auto" w:sz="4" w:space="0"/>
            </w:tcBorders>
            <w:vAlign w:val="center"/>
          </w:tcPr>
          <w:p w14:paraId="507E03CC">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14:paraId="226AA630">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rPr>
              <w:t>详见本工程招标公告。</w:t>
            </w:r>
          </w:p>
        </w:tc>
      </w:tr>
      <w:tr w14:paraId="565383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36" w:type="dxa"/>
            <w:tcBorders>
              <w:top w:val="single" w:color="auto" w:sz="4" w:space="0"/>
              <w:left w:val="double" w:color="auto" w:sz="4" w:space="0"/>
              <w:bottom w:val="single" w:color="auto" w:sz="4" w:space="0"/>
              <w:right w:val="single" w:color="auto" w:sz="4" w:space="0"/>
            </w:tcBorders>
            <w:vAlign w:val="center"/>
          </w:tcPr>
          <w:p w14:paraId="171AB7A0">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11</w:t>
            </w:r>
          </w:p>
        </w:tc>
        <w:tc>
          <w:tcPr>
            <w:tcW w:w="911" w:type="dxa"/>
            <w:tcBorders>
              <w:top w:val="single" w:color="auto" w:sz="4" w:space="0"/>
              <w:left w:val="single" w:color="auto" w:sz="4" w:space="0"/>
              <w:bottom w:val="single" w:color="auto" w:sz="4" w:space="0"/>
              <w:right w:val="single" w:color="auto" w:sz="4" w:space="0"/>
            </w:tcBorders>
            <w:vAlign w:val="center"/>
          </w:tcPr>
          <w:p w14:paraId="7ED8B0FC">
            <w:pPr>
              <w:keepNext w:val="0"/>
              <w:keepLines w:val="0"/>
              <w:suppressLineNumbers w:val="0"/>
              <w:spacing w:before="0" w:beforeAutospacing="0" w:after="0" w:afterAutospacing="0"/>
              <w:ind w:left="0" w:right="0" w:firstLine="458"/>
              <w:rPr>
                <w:rFonts w:hint="default" w:ascii="宋体" w:hAnsi="宋体"/>
                <w:color w:val="auto"/>
                <w:szCs w:val="21"/>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14:paraId="37B3E135">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14:paraId="32A4B34D">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rPr>
              <w:t>详见本工程招标公告。</w:t>
            </w:r>
          </w:p>
        </w:tc>
      </w:tr>
      <w:tr w14:paraId="4F4175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36" w:type="dxa"/>
            <w:tcBorders>
              <w:top w:val="single" w:color="auto" w:sz="4" w:space="0"/>
              <w:left w:val="double" w:color="auto" w:sz="4" w:space="0"/>
              <w:bottom w:val="single" w:color="auto" w:sz="4" w:space="0"/>
              <w:right w:val="single" w:color="auto" w:sz="4" w:space="0"/>
            </w:tcBorders>
            <w:vAlign w:val="center"/>
          </w:tcPr>
          <w:p w14:paraId="30A75F62">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12</w:t>
            </w:r>
          </w:p>
        </w:tc>
        <w:tc>
          <w:tcPr>
            <w:tcW w:w="911" w:type="dxa"/>
            <w:tcBorders>
              <w:top w:val="single" w:color="auto" w:sz="4" w:space="0"/>
              <w:left w:val="single" w:color="auto" w:sz="4" w:space="0"/>
              <w:bottom w:val="single" w:color="auto" w:sz="4" w:space="0"/>
              <w:right w:val="single" w:color="auto" w:sz="4" w:space="0"/>
            </w:tcBorders>
            <w:vAlign w:val="center"/>
          </w:tcPr>
          <w:p w14:paraId="23497078">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13.1</w:t>
            </w:r>
          </w:p>
        </w:tc>
        <w:tc>
          <w:tcPr>
            <w:tcW w:w="1946" w:type="dxa"/>
            <w:tcBorders>
              <w:top w:val="single" w:color="auto" w:sz="4" w:space="0"/>
              <w:left w:val="single" w:color="auto" w:sz="4" w:space="0"/>
              <w:bottom w:val="single" w:color="auto" w:sz="4" w:space="0"/>
              <w:right w:val="single" w:color="auto" w:sz="4" w:space="0"/>
            </w:tcBorders>
            <w:vAlign w:val="center"/>
          </w:tcPr>
          <w:p w14:paraId="15E83397">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14:paraId="652AB821">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工程量清单计价。</w:t>
            </w:r>
            <w:r>
              <w:rPr>
                <w:rFonts w:hint="eastAsia" w:ascii="宋体" w:hAnsi="宋体" w:cs="宋体"/>
                <w:color w:val="auto"/>
                <w:kern w:val="0"/>
                <w:szCs w:val="21"/>
                <w:highlight w:val="none"/>
                <w:u w:val="single"/>
                <w:lang w:val="zh-CN"/>
              </w:rPr>
              <w:t>按国家、省、</w:t>
            </w:r>
            <w:r>
              <w:rPr>
                <w:rFonts w:hint="eastAsia" w:ascii="宋体" w:hAnsi="宋体" w:cs="宋体"/>
                <w:color w:val="auto"/>
                <w:kern w:val="0"/>
                <w:szCs w:val="21"/>
                <w:highlight w:val="none"/>
                <w:u w:val="single"/>
              </w:rPr>
              <w:t>广州市</w:t>
            </w:r>
            <w:r>
              <w:rPr>
                <w:rFonts w:hint="eastAsia" w:ascii="宋体" w:hAnsi="宋体" w:cs="宋体"/>
                <w:color w:val="auto"/>
                <w:kern w:val="0"/>
                <w:szCs w:val="21"/>
                <w:highlight w:val="none"/>
                <w:u w:val="single"/>
                <w:lang w:val="zh-CN"/>
              </w:rPr>
              <w:t>有关计价规范执行</w:t>
            </w:r>
            <w:r>
              <w:rPr>
                <w:rFonts w:hint="eastAsia" w:ascii="宋体" w:hAnsi="宋体" w:cs="宋体"/>
                <w:color w:val="auto"/>
                <w:szCs w:val="21"/>
                <w:highlight w:val="none"/>
              </w:rPr>
              <w:t>。</w:t>
            </w:r>
          </w:p>
        </w:tc>
      </w:tr>
      <w:tr w14:paraId="47F036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36" w:type="dxa"/>
            <w:tcBorders>
              <w:top w:val="single" w:color="auto" w:sz="4" w:space="0"/>
              <w:left w:val="double" w:color="auto" w:sz="4" w:space="0"/>
              <w:bottom w:val="single" w:color="auto" w:sz="4" w:space="0"/>
              <w:right w:val="single" w:color="auto" w:sz="4" w:space="0"/>
            </w:tcBorders>
            <w:vAlign w:val="center"/>
          </w:tcPr>
          <w:p w14:paraId="0970E7CE">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13</w:t>
            </w:r>
          </w:p>
        </w:tc>
        <w:tc>
          <w:tcPr>
            <w:tcW w:w="911" w:type="dxa"/>
            <w:tcBorders>
              <w:top w:val="single" w:color="auto" w:sz="4" w:space="0"/>
              <w:left w:val="single" w:color="auto" w:sz="4" w:space="0"/>
              <w:bottom w:val="single" w:color="auto" w:sz="4" w:space="0"/>
              <w:right w:val="single" w:color="auto" w:sz="4" w:space="0"/>
            </w:tcBorders>
            <w:vAlign w:val="center"/>
          </w:tcPr>
          <w:p w14:paraId="051E7580">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15.1</w:t>
            </w:r>
          </w:p>
        </w:tc>
        <w:tc>
          <w:tcPr>
            <w:tcW w:w="1946" w:type="dxa"/>
            <w:tcBorders>
              <w:top w:val="single" w:color="auto" w:sz="4" w:space="0"/>
              <w:left w:val="single" w:color="auto" w:sz="4" w:space="0"/>
              <w:bottom w:val="single" w:color="auto" w:sz="4" w:space="0"/>
              <w:right w:val="single" w:color="auto" w:sz="4" w:space="0"/>
            </w:tcBorders>
            <w:vAlign w:val="center"/>
          </w:tcPr>
          <w:p w14:paraId="3308079A">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14:paraId="5D3840EF">
            <w:pPr>
              <w:keepNext w:val="0"/>
              <w:keepLines w:val="0"/>
              <w:suppressLineNumbers w:val="0"/>
              <w:spacing w:before="0" w:beforeAutospacing="0" w:after="0" w:afterAutospacing="0"/>
              <w:ind w:left="0" w:right="0"/>
              <w:rPr>
                <w:rFonts w:hint="default" w:ascii="宋体" w:hAnsi="宋体"/>
                <w:color w:val="auto"/>
                <w:szCs w:val="21"/>
                <w:highlight w:val="none"/>
                <w:u w:val="single"/>
              </w:rPr>
            </w:pPr>
            <w:r>
              <w:rPr>
                <w:rFonts w:hint="default" w:ascii="宋体" w:hAnsi="宋体"/>
                <w:color w:val="auto"/>
                <w:szCs w:val="21"/>
                <w:highlight w:val="none"/>
                <w:u w:val="single"/>
              </w:rPr>
              <w:t xml:space="preserve"> </w:t>
            </w:r>
            <w:r>
              <w:rPr>
                <w:rFonts w:hint="eastAsia" w:ascii="宋体" w:hAnsi="宋体"/>
                <w:color w:val="auto"/>
                <w:szCs w:val="21"/>
                <w:highlight w:val="none"/>
                <w:u w:val="single"/>
              </w:rPr>
              <w:t>90</w:t>
            </w:r>
            <w:r>
              <w:rPr>
                <w:rFonts w:hint="default" w:ascii="宋体" w:hAnsi="宋体"/>
                <w:color w:val="auto"/>
                <w:szCs w:val="21"/>
                <w:highlight w:val="none"/>
                <w:u w:val="single"/>
              </w:rPr>
              <w:t xml:space="preserve"> </w:t>
            </w:r>
            <w:r>
              <w:rPr>
                <w:rFonts w:hint="eastAsia" w:ascii="宋体" w:hAnsi="宋体"/>
                <w:color w:val="auto"/>
                <w:szCs w:val="21"/>
                <w:highlight w:val="none"/>
              </w:rPr>
              <w:t>日历天。（从投标截止之日计起）</w:t>
            </w:r>
            <w:r>
              <w:rPr>
                <w:rFonts w:hint="eastAsia" w:ascii="宋体" w:hAnsi="宋体" w:cs="宋体"/>
                <w:color w:val="auto"/>
                <w:szCs w:val="21"/>
                <w:highlight w:val="none"/>
                <w:u w:val="single"/>
              </w:rPr>
              <w:t>如投标有效期内发生异议或投诉的，则投标有效期自动延长至异议或投诉处理结束后90日历天。</w:t>
            </w:r>
          </w:p>
        </w:tc>
      </w:tr>
      <w:tr w14:paraId="61F5EA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36" w:type="dxa"/>
            <w:tcBorders>
              <w:top w:val="single" w:color="auto" w:sz="4" w:space="0"/>
              <w:left w:val="double" w:color="auto" w:sz="4" w:space="0"/>
              <w:bottom w:val="single" w:color="auto" w:sz="4" w:space="0"/>
              <w:right w:val="single" w:color="auto" w:sz="4" w:space="0"/>
            </w:tcBorders>
            <w:vAlign w:val="center"/>
          </w:tcPr>
          <w:p w14:paraId="26E8B3A8">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14</w:t>
            </w:r>
          </w:p>
        </w:tc>
        <w:tc>
          <w:tcPr>
            <w:tcW w:w="911" w:type="dxa"/>
            <w:tcBorders>
              <w:top w:val="single" w:color="auto" w:sz="4" w:space="0"/>
              <w:left w:val="single" w:color="auto" w:sz="4" w:space="0"/>
              <w:bottom w:val="single" w:color="auto" w:sz="4" w:space="0"/>
              <w:right w:val="single" w:color="auto" w:sz="4" w:space="0"/>
            </w:tcBorders>
            <w:vAlign w:val="center"/>
          </w:tcPr>
          <w:p w14:paraId="0828F3FD">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16.1</w:t>
            </w:r>
          </w:p>
        </w:tc>
        <w:tc>
          <w:tcPr>
            <w:tcW w:w="1946" w:type="dxa"/>
            <w:tcBorders>
              <w:top w:val="single" w:color="auto" w:sz="4" w:space="0"/>
              <w:left w:val="single" w:color="auto" w:sz="4" w:space="0"/>
              <w:bottom w:val="single" w:color="auto" w:sz="4" w:space="0"/>
              <w:right w:val="single" w:color="auto" w:sz="4" w:space="0"/>
            </w:tcBorders>
            <w:vAlign w:val="center"/>
          </w:tcPr>
          <w:p w14:paraId="26747E59">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14:paraId="00013976">
            <w:pPr>
              <w:pStyle w:val="11"/>
              <w:keepNext w:val="0"/>
              <w:keepLines w:val="0"/>
              <w:suppressLineNumbers w:val="0"/>
              <w:spacing w:before="0" w:beforeAutospacing="0" w:afterAutospacing="0"/>
              <w:ind w:left="0" w:right="0"/>
              <w:rPr>
                <w:rFonts w:hint="default" w:ascii="宋体" w:hAnsi="宋体"/>
                <w:color w:val="auto"/>
                <w:sz w:val="21"/>
                <w:szCs w:val="21"/>
                <w:highlight w:val="none"/>
              </w:rPr>
            </w:pPr>
            <w:r>
              <w:rPr>
                <w:rFonts w:hint="eastAsia" w:ascii="宋体" w:hAnsi="宋体"/>
                <w:color w:val="auto"/>
                <w:sz w:val="21"/>
                <w:szCs w:val="21"/>
                <w:highlight w:val="none"/>
              </w:rPr>
              <w:t>是否要求投标人递交投标保证金：</w:t>
            </w:r>
          </w:p>
          <w:p w14:paraId="1770266F">
            <w:pPr>
              <w:pStyle w:val="11"/>
              <w:keepNext w:val="0"/>
              <w:keepLines w:val="0"/>
              <w:suppressLineNumbers w:val="0"/>
              <w:spacing w:before="0" w:beforeAutospacing="0" w:afterAutospacing="0"/>
              <w:ind w:left="0" w:right="0"/>
              <w:rPr>
                <w:rFonts w:hint="default" w:ascii="宋体" w:hAnsi="宋体"/>
                <w:color w:val="auto"/>
                <w:sz w:val="21"/>
                <w:szCs w:val="21"/>
                <w:highlight w:val="none"/>
              </w:rPr>
            </w:pPr>
            <w:r>
              <w:rPr>
                <w:rFonts w:hint="eastAsia" w:ascii="宋体" w:hAnsi="宋体"/>
                <w:color w:val="auto"/>
                <w:sz w:val="21"/>
                <w:szCs w:val="21"/>
                <w:highlight w:val="none"/>
              </w:rPr>
              <w:t>□不要求递交投标保证金。</w:t>
            </w:r>
          </w:p>
          <w:p w14:paraId="6FD888C6">
            <w:pPr>
              <w:keepNext w:val="0"/>
              <w:keepLines w:val="0"/>
              <w:suppressLineNumbers w:val="0"/>
              <w:snapToGrid w:val="0"/>
              <w:spacing w:before="0" w:beforeAutospacing="0" w:after="0" w:afterAutospacing="0"/>
              <w:ind w:left="0" w:right="0"/>
              <w:rPr>
                <w:rFonts w:hint="eastAsia" w:ascii="宋体" w:hAnsi="宋体" w:eastAsia="宋体"/>
                <w:color w:val="auto"/>
                <w:szCs w:val="21"/>
                <w:highlight w:val="none"/>
                <w:lang w:eastAsia="zh-CN"/>
              </w:rPr>
            </w:pPr>
            <w:r>
              <w:rPr>
                <w:rFonts w:hint="eastAsia" w:ascii="宋体" w:hAnsi="宋体"/>
                <w:color w:val="auto"/>
                <w:szCs w:val="21"/>
                <w:highlight w:val="none"/>
              </w:rPr>
              <w:t>■要求递交投标保证金。投标保证金的金额：</w:t>
            </w:r>
            <w:r>
              <w:rPr>
                <w:rFonts w:hint="eastAsia" w:ascii="宋体" w:hAnsi="宋体"/>
                <w:color w:val="auto"/>
                <w:szCs w:val="21"/>
                <w:highlight w:val="none"/>
                <w:u w:val="single"/>
                <w:lang w:val="en-US" w:eastAsia="zh-CN"/>
              </w:rPr>
              <w:t>6</w:t>
            </w:r>
            <w:r>
              <w:rPr>
                <w:rFonts w:hint="eastAsia" w:ascii="宋体" w:hAnsi="宋体"/>
                <w:color w:val="auto"/>
                <w:szCs w:val="21"/>
                <w:highlight w:val="none"/>
              </w:rPr>
              <w:t xml:space="preserve">万元 </w:t>
            </w:r>
            <w:r>
              <w:rPr>
                <w:rFonts w:hint="eastAsia" w:ascii="宋体" w:hAnsi="宋体"/>
                <w:color w:val="auto"/>
                <w:szCs w:val="21"/>
                <w:highlight w:val="none"/>
                <w:lang w:eastAsia="zh-CN"/>
              </w:rPr>
              <w:t>，</w:t>
            </w:r>
            <w:r>
              <w:rPr>
                <w:rFonts w:hint="eastAsia" w:ascii="宋体" w:hAnsi="宋体"/>
                <w:color w:val="auto"/>
                <w:szCs w:val="21"/>
                <w:highlight w:val="none"/>
              </w:rPr>
              <w:t>缴纳时间在投标文件递交截止时间之前</w:t>
            </w:r>
            <w:r>
              <w:rPr>
                <w:rFonts w:hint="eastAsia" w:ascii="宋体" w:hAnsi="宋体"/>
                <w:color w:val="auto"/>
                <w:szCs w:val="21"/>
                <w:highlight w:val="none"/>
                <w:lang w:eastAsia="zh-CN"/>
              </w:rPr>
              <w:t>。</w:t>
            </w:r>
          </w:p>
          <w:p w14:paraId="5CB75BCB">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投标保证金可采用现金、支票、银行保函、保证保险、专业担保公司担保等形式，须在递交投标文件截止时间前完成缴纳。</w:t>
            </w:r>
          </w:p>
          <w:p w14:paraId="13BD50DD">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如采用现金或者支票形式提交的，投标保证金从投标人基本账户递交，由广州交易集团有限公司（广州公共资源交易中心）代收。具体操作要求详见广州交易集团有限公司（广州公共资源交易中心）有关指引，递交事宜请自行咨询交易中心；请各投标人在投标文件递交截止时间前按上述金额递交至广州交易集团有限公司（广州公共资源交易中心），到账情况以开标时广州交易集团有限公司（广州公共资源交易中心）数据库查询的信息为准。</w:t>
            </w:r>
          </w:p>
          <w:p w14:paraId="135B9AD9">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收款单位：广州交易集团有限公司，开户银行：中国建设银行广州天润路支行，银行账号：44001583404059333333；</w:t>
            </w:r>
          </w:p>
          <w:p w14:paraId="59E4F29E">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如采用银行保函或保证保险或专业担保公司担保的形式提交的，应是投标人为本项目提供的。投标人应在投标文件中提交投标保函或投标保证保险扫描件并加盖投标人电子印章。中标候选人在中标候选人公示前提交银行保函或保证保险或专业担保公司担保的纸质原件并在网上公示。</w:t>
            </w:r>
          </w:p>
          <w:p w14:paraId="5AD47CE9">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3、采用电子保函提交投标保证金的，具体操作要求详见广州交易集团有限公司（广州公共资源交易中心）有关指引，递交事宜请自行咨询交易中心。到账情况以开标时广州交易集团有限公司（广州公共资源交易中心）交易平台数据库记录的信息为准。</w:t>
            </w:r>
          </w:p>
        </w:tc>
      </w:tr>
      <w:tr w14:paraId="011214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36" w:type="dxa"/>
            <w:tcBorders>
              <w:top w:val="single" w:color="auto" w:sz="4" w:space="0"/>
              <w:left w:val="double" w:color="auto" w:sz="4" w:space="0"/>
              <w:bottom w:val="single" w:color="auto" w:sz="4" w:space="0"/>
              <w:right w:val="single" w:color="auto" w:sz="4" w:space="0"/>
            </w:tcBorders>
            <w:vAlign w:val="center"/>
          </w:tcPr>
          <w:p w14:paraId="10D907BE">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15</w:t>
            </w:r>
          </w:p>
        </w:tc>
        <w:tc>
          <w:tcPr>
            <w:tcW w:w="911" w:type="dxa"/>
            <w:tcBorders>
              <w:top w:val="single" w:color="auto" w:sz="4" w:space="0"/>
              <w:left w:val="single" w:color="auto" w:sz="4" w:space="0"/>
              <w:bottom w:val="single" w:color="auto" w:sz="4" w:space="0"/>
              <w:right w:val="single" w:color="auto" w:sz="4" w:space="0"/>
            </w:tcBorders>
            <w:vAlign w:val="center"/>
          </w:tcPr>
          <w:p w14:paraId="0C567FFF">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5</w:t>
            </w:r>
          </w:p>
        </w:tc>
        <w:tc>
          <w:tcPr>
            <w:tcW w:w="1946" w:type="dxa"/>
            <w:tcBorders>
              <w:top w:val="single" w:color="auto" w:sz="4" w:space="0"/>
              <w:left w:val="single" w:color="auto" w:sz="4" w:space="0"/>
              <w:bottom w:val="single" w:color="auto" w:sz="4" w:space="0"/>
              <w:right w:val="single" w:color="auto" w:sz="4" w:space="0"/>
            </w:tcBorders>
            <w:vAlign w:val="center"/>
          </w:tcPr>
          <w:p w14:paraId="4117BB55">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14:paraId="16542677">
            <w:pPr>
              <w:keepNext w:val="0"/>
              <w:keepLines w:val="0"/>
              <w:suppressLineNumbers w:val="0"/>
              <w:spacing w:before="0" w:beforeAutospacing="0" w:after="0" w:afterAutospacing="0"/>
              <w:ind w:left="0" w:right="0"/>
              <w:jc w:val="left"/>
              <w:rPr>
                <w:rFonts w:hint="default"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自招标公告发布之日起具备现场踏勘条件；</w:t>
            </w:r>
          </w:p>
          <w:p w14:paraId="6B769E78">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s="宋体"/>
                <w:color w:val="auto"/>
                <w:szCs w:val="21"/>
                <w:highlight w:val="none"/>
              </w:rPr>
              <w:t>方式：</w:t>
            </w:r>
            <w:r>
              <w:rPr>
                <w:rFonts w:hint="eastAsia" w:ascii="宋体" w:hAnsi="宋体" w:cs="宋体"/>
                <w:color w:val="auto"/>
                <w:szCs w:val="21"/>
                <w:highlight w:val="none"/>
                <w:u w:val="single"/>
              </w:rPr>
              <w:t>招标人不集中组织，由投标人自行踏勘；投标人不进行踏勘的，视为已熟知现场条件，自行承担相关风险。</w:t>
            </w:r>
          </w:p>
        </w:tc>
      </w:tr>
      <w:tr w14:paraId="268F1C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36" w:type="dxa"/>
            <w:tcBorders>
              <w:top w:val="single" w:color="auto" w:sz="4" w:space="0"/>
              <w:left w:val="double" w:color="auto" w:sz="4" w:space="0"/>
              <w:bottom w:val="single" w:color="auto" w:sz="4" w:space="0"/>
              <w:right w:val="single" w:color="auto" w:sz="4" w:space="0"/>
            </w:tcBorders>
            <w:vAlign w:val="center"/>
          </w:tcPr>
          <w:p w14:paraId="67CE70AA">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16</w:t>
            </w:r>
          </w:p>
        </w:tc>
        <w:tc>
          <w:tcPr>
            <w:tcW w:w="911" w:type="dxa"/>
            <w:tcBorders>
              <w:top w:val="single" w:color="auto" w:sz="4" w:space="0"/>
              <w:left w:val="single" w:color="auto" w:sz="4" w:space="0"/>
              <w:bottom w:val="single" w:color="auto" w:sz="4" w:space="0"/>
              <w:right w:val="single" w:color="auto" w:sz="4" w:space="0"/>
            </w:tcBorders>
            <w:vAlign w:val="center"/>
          </w:tcPr>
          <w:p w14:paraId="7294D5CE">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8</w:t>
            </w:r>
          </w:p>
        </w:tc>
        <w:tc>
          <w:tcPr>
            <w:tcW w:w="1946" w:type="dxa"/>
            <w:tcBorders>
              <w:top w:val="single" w:color="auto" w:sz="4" w:space="0"/>
              <w:left w:val="single" w:color="auto" w:sz="4" w:space="0"/>
              <w:bottom w:val="single" w:color="auto" w:sz="4" w:space="0"/>
              <w:right w:val="single" w:color="auto" w:sz="4" w:space="0"/>
            </w:tcBorders>
            <w:vAlign w:val="center"/>
          </w:tcPr>
          <w:p w14:paraId="6CFC0AFE">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14:paraId="4EAD6E17">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疑问提交时间：</w:t>
            </w:r>
            <w:r>
              <w:rPr>
                <w:rFonts w:hint="eastAsia" w:ascii="宋体" w:hAnsi="宋体" w:cs="宋体"/>
                <w:color w:val="auto"/>
                <w:szCs w:val="21"/>
                <w:highlight w:val="none"/>
                <w:u w:val="single"/>
              </w:rPr>
              <w:t>投标人在递交投标文件截止时间18天前提出</w:t>
            </w:r>
            <w:r>
              <w:rPr>
                <w:rFonts w:hint="eastAsia" w:ascii="宋体" w:hAnsi="宋体" w:cs="宋体"/>
                <w:color w:val="auto"/>
                <w:szCs w:val="21"/>
                <w:highlight w:val="none"/>
              </w:rPr>
              <w:t>；</w:t>
            </w:r>
          </w:p>
          <w:p w14:paraId="37A58D82">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u w:val="single"/>
              </w:rPr>
            </w:pPr>
            <w:r>
              <w:rPr>
                <w:rFonts w:hint="eastAsia" w:ascii="宋体" w:hAnsi="宋体" w:cs="宋体"/>
                <w:color w:val="auto"/>
                <w:szCs w:val="21"/>
                <w:highlight w:val="none"/>
              </w:rPr>
              <w:t>形式：投标人的疑问通过广州交易集团有限公司（广州公共资源交易中心）交易平台提交。</w:t>
            </w:r>
            <w:r>
              <w:rPr>
                <w:rFonts w:hint="eastAsia" w:ascii="宋体" w:hAnsi="宋体" w:cs="宋体"/>
                <w:color w:val="auto"/>
                <w:szCs w:val="21"/>
                <w:highlight w:val="none"/>
                <w:u w:val="single"/>
              </w:rPr>
              <w:t>招标答疑采用网上答疑方式进行。投标人若对招标文件（包括施工图纸、清单、招标控制价）有疑问的，可在规定的时间内通过广州公共资源交易中心网进入提问区域将问题提交给招标人或招标代理人，提交问题时一律不得署名。</w:t>
            </w:r>
          </w:p>
          <w:p w14:paraId="7EBFEBAA">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u w:val="single"/>
              </w:rPr>
            </w:pPr>
            <w:r>
              <w:rPr>
                <w:rFonts w:hint="eastAsia" w:ascii="宋体" w:hAnsi="宋体" w:cs="宋体"/>
                <w:color w:val="auto"/>
                <w:szCs w:val="21"/>
                <w:highlight w:val="none"/>
                <w:u w:val="single"/>
              </w:rPr>
              <w:t>网上答疑的操作指南为：登陆广州公共资源交易中心网站→登录“投标人系统”→招标答疑提问→通过项目编号或名称找到所需的项目→在上述的答疑时间内点击“答疑提问或回复情况”→提出问题以及查看所有的问题。</w:t>
            </w:r>
          </w:p>
          <w:p w14:paraId="1CF58B91">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rPr>
              <w:t>具体要求：按照交易平台关于全流程电子化项目的相关指南进行操作，详见：</w:t>
            </w:r>
            <w:r>
              <w:rPr>
                <w:rFonts w:hint="eastAsia" w:ascii="宋体" w:hAnsi="宋体"/>
                <w:color w:val="auto"/>
                <w:szCs w:val="21"/>
                <w:highlight w:val="none"/>
                <w:u w:val="single"/>
              </w:rPr>
              <w:t>广州公共资源交易中心网站。</w:t>
            </w:r>
            <w:r>
              <w:rPr>
                <w:rFonts w:hint="eastAsia" w:ascii="宋体" w:hAnsi="宋体" w:cs="宋体"/>
                <w:color w:val="auto"/>
                <w:szCs w:val="21"/>
                <w:highlight w:val="none"/>
              </w:rPr>
              <w:t>提问一律不得署名。</w:t>
            </w:r>
          </w:p>
        </w:tc>
      </w:tr>
      <w:tr w14:paraId="28F480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36" w:type="dxa"/>
            <w:tcBorders>
              <w:top w:val="single" w:color="auto" w:sz="4" w:space="0"/>
              <w:left w:val="double" w:color="auto" w:sz="4" w:space="0"/>
              <w:bottom w:val="single" w:color="auto" w:sz="4" w:space="0"/>
              <w:right w:val="single" w:color="auto" w:sz="4" w:space="0"/>
            </w:tcBorders>
            <w:vAlign w:val="center"/>
          </w:tcPr>
          <w:p w14:paraId="3AC52B03">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w:t>
            </w:r>
            <w:r>
              <w:rPr>
                <w:rFonts w:hint="eastAsia" w:ascii="宋体" w:hAnsi="宋体"/>
                <w:color w:val="auto"/>
                <w:szCs w:val="21"/>
                <w:highlight w:val="none"/>
              </w:rPr>
              <w:t>7</w:t>
            </w:r>
          </w:p>
        </w:tc>
        <w:tc>
          <w:tcPr>
            <w:tcW w:w="911" w:type="dxa"/>
            <w:tcBorders>
              <w:top w:val="single" w:color="auto" w:sz="4" w:space="0"/>
              <w:left w:val="single" w:color="auto" w:sz="4" w:space="0"/>
              <w:bottom w:val="single" w:color="auto" w:sz="4" w:space="0"/>
              <w:right w:val="single" w:color="auto" w:sz="4" w:space="0"/>
            </w:tcBorders>
            <w:vAlign w:val="center"/>
          </w:tcPr>
          <w:p w14:paraId="3F23EE14">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20</w:t>
            </w:r>
            <w:r>
              <w:rPr>
                <w:rFonts w:hint="default" w:ascii="宋体" w:hAnsi="宋体"/>
                <w:color w:val="auto"/>
                <w:szCs w:val="21"/>
                <w:highlight w:val="none"/>
              </w:rPr>
              <w:t>.1</w:t>
            </w:r>
          </w:p>
        </w:tc>
        <w:tc>
          <w:tcPr>
            <w:tcW w:w="1946" w:type="dxa"/>
            <w:tcBorders>
              <w:top w:val="single" w:color="auto" w:sz="4" w:space="0"/>
              <w:left w:val="single" w:color="auto" w:sz="4" w:space="0"/>
              <w:bottom w:val="single" w:color="auto" w:sz="4" w:space="0"/>
              <w:right w:val="single" w:color="auto" w:sz="4" w:space="0"/>
            </w:tcBorders>
            <w:vAlign w:val="center"/>
          </w:tcPr>
          <w:p w14:paraId="6BECC294">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14:paraId="2F97F75D">
            <w:pPr>
              <w:keepNext w:val="0"/>
              <w:keepLines w:val="0"/>
              <w:suppressLineNumbers w:val="0"/>
              <w:spacing w:before="0" w:beforeAutospacing="0" w:after="0" w:afterAutospacing="0"/>
              <w:ind w:left="0" w:right="0"/>
              <w:rPr>
                <w:rFonts w:hint="default" w:ascii="宋体" w:hAnsi="宋体"/>
                <w:strike/>
                <w:color w:val="auto"/>
                <w:szCs w:val="21"/>
                <w:highlight w:val="none"/>
              </w:rPr>
            </w:pPr>
            <w:r>
              <w:rPr>
                <w:rFonts w:hint="eastAsia" w:ascii="宋体" w:hAnsi="宋体" w:cs="宋体"/>
                <w:color w:val="auto"/>
                <w:szCs w:val="21"/>
                <w:highlight w:val="none"/>
                <w:u w:val="single"/>
              </w:rPr>
              <w:t>时间</w:t>
            </w:r>
            <w:r>
              <w:rPr>
                <w:rFonts w:hint="default" w:ascii="宋体" w:hAnsi="宋体" w:cs="宋体"/>
                <w:color w:val="auto"/>
                <w:szCs w:val="21"/>
                <w:highlight w:val="none"/>
                <w:u w:val="single"/>
              </w:rPr>
              <w:t>留意广州公共资源交易中心公布的日程安排，投标人可登录广州公共资源交易中心网站首页，点击“交易业务-建设工程”专栏中的“项目查询（日程安排、答疑纪要）”，输入项目编号或项目名称查询最新信息</w:t>
            </w:r>
            <w:r>
              <w:rPr>
                <w:rFonts w:hint="eastAsia" w:ascii="宋体" w:hAnsi="宋体" w:cs="宋体"/>
                <w:color w:val="auto"/>
                <w:szCs w:val="21"/>
                <w:highlight w:val="none"/>
                <w:u w:val="single"/>
              </w:rPr>
              <w:t>）</w:t>
            </w:r>
          </w:p>
        </w:tc>
      </w:tr>
      <w:tr w14:paraId="67375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36" w:type="dxa"/>
            <w:tcBorders>
              <w:top w:val="single" w:color="auto" w:sz="4" w:space="0"/>
              <w:left w:val="double" w:color="auto" w:sz="4" w:space="0"/>
              <w:bottom w:val="single" w:color="auto" w:sz="4" w:space="0"/>
              <w:right w:val="single" w:color="auto" w:sz="4" w:space="0"/>
            </w:tcBorders>
            <w:vAlign w:val="center"/>
          </w:tcPr>
          <w:p w14:paraId="3E949910">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18</w:t>
            </w:r>
          </w:p>
        </w:tc>
        <w:tc>
          <w:tcPr>
            <w:tcW w:w="911" w:type="dxa"/>
            <w:tcBorders>
              <w:top w:val="single" w:color="auto" w:sz="4" w:space="0"/>
              <w:left w:val="single" w:color="auto" w:sz="4" w:space="0"/>
              <w:bottom w:val="single" w:color="auto" w:sz="4" w:space="0"/>
              <w:right w:val="single" w:color="auto" w:sz="4" w:space="0"/>
            </w:tcBorders>
            <w:vAlign w:val="center"/>
          </w:tcPr>
          <w:p w14:paraId="7A28D9C3">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20.1</w:t>
            </w:r>
          </w:p>
        </w:tc>
        <w:tc>
          <w:tcPr>
            <w:tcW w:w="1946" w:type="dxa"/>
            <w:tcBorders>
              <w:top w:val="single" w:color="auto" w:sz="4" w:space="0"/>
              <w:left w:val="single" w:color="auto" w:sz="4" w:space="0"/>
              <w:bottom w:val="single" w:color="auto" w:sz="4" w:space="0"/>
              <w:right w:val="single" w:color="auto" w:sz="4" w:space="0"/>
            </w:tcBorders>
            <w:vAlign w:val="center"/>
          </w:tcPr>
          <w:p w14:paraId="4824A807">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14:paraId="1745CC68">
            <w:pPr>
              <w:keepNext w:val="0"/>
              <w:keepLines w:val="0"/>
              <w:suppressLineNumbers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（技术标和经济标同时开标）</w:t>
            </w:r>
          </w:p>
          <w:p w14:paraId="38151F6F">
            <w:pPr>
              <w:keepNext w:val="0"/>
              <w:keepLines w:val="0"/>
              <w:numPr>
                <w:ilvl w:val="0"/>
                <w:numId w:val="2"/>
              </w:numPr>
              <w:suppressLineNumbers w:val="0"/>
              <w:spacing w:before="0" w:beforeAutospacing="0" w:after="0" w:afterAutospacing="0"/>
              <w:ind w:left="0" w:right="0"/>
              <w:rPr>
                <w:rFonts w:hint="default" w:ascii="宋体" w:hAnsi="宋体" w:cs="宋体"/>
                <w:color w:val="auto"/>
                <w:szCs w:val="21"/>
                <w:highlight w:val="none"/>
                <w:u w:val="single"/>
              </w:rPr>
            </w:pPr>
            <w:r>
              <w:rPr>
                <w:rFonts w:hint="eastAsia" w:ascii="宋体" w:hAnsi="宋体" w:cs="宋体"/>
                <w:color w:val="auto"/>
                <w:szCs w:val="21"/>
                <w:highlight w:val="none"/>
              </w:rPr>
              <w:t>开标开始时间：</w:t>
            </w:r>
            <w:r>
              <w:rPr>
                <w:rFonts w:hint="eastAsia" w:ascii="宋体" w:hAnsi="宋体" w:cs="宋体"/>
                <w:color w:val="auto"/>
                <w:szCs w:val="21"/>
                <w:highlight w:val="none"/>
                <w:u w:val="single"/>
              </w:rPr>
              <w:t>具体日程安排可在广州公共资源交易中心网站(</w:t>
            </w:r>
            <w:r>
              <w:rPr>
                <w:rFonts w:hint="eastAsia" w:ascii="宋体" w:hAnsi="宋体" w:cs="宋体"/>
                <w:color w:val="auto"/>
                <w:szCs w:val="21"/>
                <w:highlight w:val="none"/>
                <w:u w:val="single"/>
                <w:lang w:eastAsia="zh-CN"/>
              </w:rPr>
              <w:t>http://www.gzggzy.cn/</w:t>
            </w:r>
            <w:r>
              <w:rPr>
                <w:rFonts w:hint="eastAsia" w:ascii="宋体" w:hAnsi="宋体" w:cs="宋体"/>
                <w:color w:val="auto"/>
                <w:szCs w:val="21"/>
                <w:highlight w:val="none"/>
                <w:u w:val="single"/>
              </w:rPr>
              <w:t>)进行查询</w:t>
            </w:r>
            <w:r>
              <w:rPr>
                <w:rFonts w:hint="eastAsia" w:ascii="宋体" w:hAnsi="宋体" w:cs="宋体"/>
                <w:color w:val="auto"/>
                <w:szCs w:val="21"/>
                <w:highlight w:val="none"/>
              </w:rPr>
              <w:t>，地点：</w:t>
            </w:r>
            <w:r>
              <w:rPr>
                <w:rFonts w:hint="eastAsia" w:ascii="宋体" w:hAnsi="宋体" w:cs="宋体"/>
                <w:color w:val="auto"/>
                <w:szCs w:val="21"/>
                <w:highlight w:val="none"/>
                <w:u w:val="single"/>
              </w:rPr>
              <w:t>具体日程安排可在广州公共资源交易中心网站(http://www.gzggzy.cn/)进行查询。</w:t>
            </w:r>
            <w:r>
              <w:rPr>
                <w:rFonts w:hint="eastAsia" w:ascii="宋体" w:hAnsi="宋体" w:cs="宋体"/>
                <w:color w:val="auto"/>
                <w:szCs w:val="21"/>
                <w:highlight w:val="none"/>
              </w:rPr>
              <w:t>投标人也可选择参加在线开标，具体按照交易平台相关指南进行操作。</w:t>
            </w:r>
            <w:r>
              <w:rPr>
                <w:rFonts w:hint="eastAsia" w:ascii="宋体" w:hAnsi="宋体" w:cs="宋体"/>
                <w:color w:val="auto"/>
                <w:szCs w:val="21"/>
                <w:highlight w:val="none"/>
                <w:u w:val="single"/>
              </w:rPr>
              <w:t>详见：</w:t>
            </w:r>
            <w:r>
              <w:rPr>
                <w:rFonts w:hint="eastAsia"/>
                <w:color w:val="auto"/>
                <w:highlight w:val="none"/>
                <w:u w:val="single"/>
              </w:rPr>
              <w:t>广州公共资源交易中心网站</w:t>
            </w:r>
            <w:r>
              <w:rPr>
                <w:rFonts w:hint="eastAsia" w:ascii="宋体" w:hAnsi="宋体" w:cs="宋体"/>
                <w:color w:val="auto"/>
                <w:szCs w:val="21"/>
                <w:highlight w:val="none"/>
                <w:u w:val="single"/>
              </w:rPr>
              <w:t>。</w:t>
            </w:r>
          </w:p>
          <w:p w14:paraId="71434567">
            <w:pPr>
              <w:keepNext w:val="0"/>
              <w:keepLines w:val="0"/>
              <w:suppressLineNumbers w:val="0"/>
              <w:spacing w:before="0" w:beforeAutospacing="0" w:after="0" w:afterAutospacing="0"/>
              <w:ind w:left="0" w:right="0"/>
              <w:rPr>
                <w:rFonts w:hint="default" w:ascii="宋体" w:hAnsi="宋体" w:cs="宋体"/>
                <w:color w:val="auto"/>
                <w:szCs w:val="21"/>
                <w:highlight w:val="none"/>
                <w:u w:val="single"/>
              </w:rPr>
            </w:pPr>
            <w:r>
              <w:rPr>
                <w:rFonts w:hint="eastAsia" w:ascii="宋体" w:hAnsi="宋体" w:cs="宋体"/>
                <w:color w:val="auto"/>
                <w:szCs w:val="21"/>
                <w:highlight w:val="none"/>
                <w:lang w:bidi="ar"/>
              </w:rPr>
              <w:t>注：投标文件解密问题。投标人只用执行一次解密，招标人执行解密次数根据招标文件开标次数确定。</w:t>
            </w:r>
          </w:p>
          <w:p w14:paraId="061424BC">
            <w:pPr>
              <w:keepNext w:val="0"/>
              <w:keepLines w:val="0"/>
              <w:suppressLineNumbers w:val="0"/>
              <w:spacing w:before="0" w:beforeAutospacing="0" w:after="0" w:afterAutospacing="0"/>
              <w:ind w:left="0" w:right="0"/>
              <w:rPr>
                <w:rFonts w:hint="default" w:ascii="宋体" w:hAnsi="宋体" w:cs="宋体"/>
                <w:color w:val="auto"/>
                <w:highlight w:val="none"/>
              </w:rPr>
            </w:pPr>
            <w:r>
              <w:rPr>
                <w:rFonts w:hint="eastAsia" w:ascii="宋体" w:hAnsi="宋体" w:cs="宋体"/>
                <w:color w:val="auto"/>
                <w:szCs w:val="21"/>
                <w:highlight w:val="none"/>
              </w:rPr>
              <w:t>2、递交投标文件备用光盘时间：</w:t>
            </w:r>
            <w:r>
              <w:rPr>
                <w:rFonts w:hint="eastAsia" w:ascii="宋体" w:hAnsi="宋体" w:cs="宋体"/>
                <w:color w:val="auto"/>
                <w:szCs w:val="21"/>
                <w:highlight w:val="none"/>
                <w:u w:val="single"/>
              </w:rPr>
              <w:t>具体日程安排可在广州公共资源交易中心网站(http://www.gzggzy.cn/)进行查询</w:t>
            </w:r>
            <w:r>
              <w:rPr>
                <w:rFonts w:hint="eastAsia" w:ascii="宋体" w:hAnsi="宋体" w:cs="宋体"/>
                <w:color w:val="auto"/>
                <w:szCs w:val="21"/>
                <w:highlight w:val="none"/>
              </w:rPr>
              <w:t>；递交地点：</w:t>
            </w:r>
            <w:r>
              <w:rPr>
                <w:rFonts w:hint="eastAsia" w:ascii="宋体" w:hAnsi="宋体" w:cs="宋体"/>
                <w:color w:val="auto"/>
                <w:szCs w:val="21"/>
                <w:highlight w:val="none"/>
                <w:u w:val="single"/>
              </w:rPr>
              <w:t>具体日程安排可在广州公共资源交易中心网站(http://www.gzggzy.cn/)进行查询</w:t>
            </w:r>
            <w:r>
              <w:rPr>
                <w:rFonts w:hint="eastAsia" w:ascii="宋体" w:hAnsi="宋体" w:cs="宋体"/>
                <w:color w:val="auto"/>
                <w:highlight w:val="none"/>
              </w:rPr>
              <w:t>。</w:t>
            </w:r>
            <w:r>
              <w:rPr>
                <w:rFonts w:hint="eastAsia" w:ascii="宋体" w:hAnsi="宋体" w:cs="宋体"/>
                <w:color w:val="auto"/>
                <w:szCs w:val="21"/>
                <w:highlight w:val="none"/>
              </w:rPr>
              <w:t>投标人也可选择参加在线开标，具体按照交易平台相关指南进行操作。详见：广州交易集团有限公司（广州公共资源交易中心）网站最新指引。</w:t>
            </w:r>
          </w:p>
          <w:p w14:paraId="601EDD7F">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highlight w:val="none"/>
              </w:rPr>
              <w:t>上述时间及地点是否有改变，请密切留意补充公告和招标答疑纪要的相关信息。</w:t>
            </w:r>
          </w:p>
        </w:tc>
      </w:tr>
      <w:tr w14:paraId="7D32AA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636" w:type="dxa"/>
            <w:tcBorders>
              <w:top w:val="single" w:color="auto" w:sz="4" w:space="0"/>
              <w:left w:val="double" w:color="auto" w:sz="4" w:space="0"/>
              <w:bottom w:val="single" w:color="auto" w:sz="4" w:space="0"/>
              <w:right w:val="single" w:color="auto" w:sz="4" w:space="0"/>
            </w:tcBorders>
            <w:vAlign w:val="center"/>
          </w:tcPr>
          <w:p w14:paraId="669B1E86">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19</w:t>
            </w:r>
          </w:p>
        </w:tc>
        <w:tc>
          <w:tcPr>
            <w:tcW w:w="911" w:type="dxa"/>
            <w:tcBorders>
              <w:top w:val="single" w:color="auto" w:sz="4" w:space="0"/>
              <w:left w:val="single" w:color="auto" w:sz="4" w:space="0"/>
              <w:bottom w:val="single" w:color="auto" w:sz="4" w:space="0"/>
              <w:right w:val="single" w:color="auto" w:sz="4" w:space="0"/>
            </w:tcBorders>
            <w:vAlign w:val="center"/>
          </w:tcPr>
          <w:p w14:paraId="564B1437">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26</w:t>
            </w:r>
          </w:p>
        </w:tc>
        <w:tc>
          <w:tcPr>
            <w:tcW w:w="1946" w:type="dxa"/>
            <w:tcBorders>
              <w:top w:val="single" w:color="auto" w:sz="4" w:space="0"/>
              <w:left w:val="single" w:color="auto" w:sz="4" w:space="0"/>
              <w:bottom w:val="single" w:color="auto" w:sz="4" w:space="0"/>
              <w:right w:val="single" w:color="auto" w:sz="4" w:space="0"/>
            </w:tcBorders>
            <w:vAlign w:val="center"/>
          </w:tcPr>
          <w:p w14:paraId="7CCEC4D2">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14:paraId="20AE72F0">
            <w:pPr>
              <w:keepNext w:val="0"/>
              <w:keepLines w:val="0"/>
              <w:suppressLineNumbers w:val="0"/>
              <w:spacing w:before="0" w:beforeAutospacing="0" w:after="0" w:afterAutospacing="0" w:line="380" w:lineRule="exact"/>
              <w:ind w:left="0" w:right="0"/>
              <w:rPr>
                <w:rFonts w:hint="default" w:ascii="宋体" w:hAnsi="宋体" w:cs="宋体"/>
                <w:color w:val="auto"/>
                <w:szCs w:val="21"/>
                <w:highlight w:val="none"/>
                <w:u w:val="single"/>
              </w:rPr>
            </w:pPr>
            <w:r>
              <w:rPr>
                <w:rFonts w:hint="eastAsia" w:ascii="宋体" w:hAnsi="宋体" w:cs="宋体"/>
                <w:color w:val="auto"/>
                <w:szCs w:val="21"/>
                <w:highlight w:val="none"/>
              </w:rPr>
              <w:t>方式一：</w:t>
            </w:r>
            <w:r>
              <w:rPr>
                <w:rFonts w:hint="eastAsia" w:ascii="宋体" w:hAnsi="宋体" w:cs="宋体"/>
                <w:color w:val="auto"/>
                <w:szCs w:val="21"/>
                <w:highlight w:val="none"/>
                <w:u w:val="single"/>
              </w:rPr>
              <w:t xml:space="preserve">选取方法七（适合综合评分办法四，技术标与经济标同时开启）； </w:t>
            </w:r>
          </w:p>
          <w:p w14:paraId="7282CC11">
            <w:pPr>
              <w:pStyle w:val="21"/>
              <w:keepNext w:val="0"/>
              <w:keepLines w:val="0"/>
              <w:suppressLineNumbers w:val="0"/>
              <w:spacing w:before="0" w:beforeAutospacing="0" w:afterAutospacing="0" w:line="380" w:lineRule="exact"/>
              <w:ind w:left="0" w:right="0"/>
              <w:rPr>
                <w:rFonts w:hint="default"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rPr>
              <w:t>投标人总得分=技术得分（满分</w:t>
            </w:r>
            <w:r>
              <w:rPr>
                <w:rFonts w:hint="eastAsia" w:ascii="宋体" w:hAnsi="宋体" w:cs="宋体"/>
                <w:color w:val="auto"/>
                <w:kern w:val="2"/>
                <w:sz w:val="21"/>
                <w:szCs w:val="21"/>
                <w:highlight w:val="none"/>
                <w:u w:val="single"/>
                <w:lang w:val="en-US" w:eastAsia="zh-CN"/>
              </w:rPr>
              <w:t>10</w:t>
            </w:r>
            <w:r>
              <w:rPr>
                <w:rFonts w:hint="eastAsia" w:ascii="宋体" w:hAnsi="宋体" w:cs="宋体"/>
                <w:color w:val="auto"/>
                <w:kern w:val="2"/>
                <w:sz w:val="21"/>
                <w:szCs w:val="21"/>
                <w:highlight w:val="none"/>
                <w:u w:val="single"/>
              </w:rPr>
              <w:t>0分）×</w:t>
            </w:r>
            <w:r>
              <w:rPr>
                <w:rFonts w:hint="eastAsia" w:ascii="宋体" w:hAnsi="宋体" w:cs="宋体"/>
                <w:color w:val="auto"/>
                <w:kern w:val="2"/>
                <w:sz w:val="21"/>
                <w:szCs w:val="21"/>
                <w:highlight w:val="none"/>
                <w:u w:val="single"/>
                <w:lang w:val="en-US" w:eastAsia="zh-CN"/>
              </w:rPr>
              <w:t>技术</w:t>
            </w:r>
            <w:r>
              <w:rPr>
                <w:rFonts w:hint="eastAsia" w:ascii="宋体" w:hAnsi="宋体" w:cs="宋体"/>
                <w:color w:val="auto"/>
                <w:kern w:val="2"/>
                <w:sz w:val="21"/>
                <w:szCs w:val="21"/>
                <w:highlight w:val="none"/>
                <w:u w:val="single"/>
              </w:rPr>
              <w:t>得分权重(</w:t>
            </w:r>
            <w:r>
              <w:rPr>
                <w:rFonts w:hint="eastAsia" w:ascii="宋体" w:hAnsi="宋体" w:cs="宋体"/>
                <w:color w:val="auto"/>
                <w:kern w:val="2"/>
                <w:sz w:val="21"/>
                <w:szCs w:val="21"/>
                <w:highlight w:val="none"/>
                <w:u w:val="single"/>
                <w:lang w:val="en-US" w:eastAsia="zh-CN"/>
              </w:rPr>
              <w:t>7</w:t>
            </w:r>
            <w:r>
              <w:rPr>
                <w:rFonts w:hint="eastAsia" w:ascii="宋体" w:hAnsi="宋体" w:cs="宋体"/>
                <w:color w:val="auto"/>
                <w:kern w:val="2"/>
                <w:sz w:val="21"/>
                <w:szCs w:val="21"/>
                <w:highlight w:val="none"/>
                <w:u w:val="single"/>
              </w:rPr>
              <w:t>0%)＋经济得分（满分100分）×经济得分权重(</w:t>
            </w:r>
            <w:r>
              <w:rPr>
                <w:rFonts w:hint="eastAsia" w:ascii="宋体" w:hAnsi="宋体" w:cs="宋体"/>
                <w:color w:val="auto"/>
                <w:kern w:val="2"/>
                <w:sz w:val="21"/>
                <w:szCs w:val="21"/>
                <w:highlight w:val="none"/>
                <w:u w:val="single"/>
                <w:lang w:val="en-US" w:eastAsia="zh-CN"/>
              </w:rPr>
              <w:t>3</w:t>
            </w:r>
            <w:r>
              <w:rPr>
                <w:rFonts w:hint="eastAsia" w:ascii="宋体" w:hAnsi="宋体" w:cs="宋体"/>
                <w:color w:val="auto"/>
                <w:kern w:val="2"/>
                <w:sz w:val="21"/>
                <w:szCs w:val="21"/>
                <w:highlight w:val="none"/>
                <w:u w:val="single"/>
              </w:rPr>
              <w:t>0%)</w:t>
            </w:r>
          </w:p>
          <w:p w14:paraId="53DE6F0B">
            <w:pPr>
              <w:pStyle w:val="11"/>
              <w:keepNext w:val="0"/>
              <w:keepLines w:val="0"/>
              <w:suppressLineNumbers w:val="0"/>
              <w:spacing w:before="0" w:beforeAutospacing="0" w:afterAutospacing="0"/>
              <w:ind w:left="0" w:right="0"/>
              <w:textAlignment w:val="baseline"/>
              <w:rPr>
                <w:rFonts w:hint="default" w:ascii="宋体" w:hAnsi="宋体"/>
                <w:color w:val="auto"/>
                <w:kern w:val="2"/>
                <w:sz w:val="21"/>
                <w:szCs w:val="21"/>
                <w:highlight w:val="none"/>
              </w:rPr>
            </w:pPr>
            <w:r>
              <w:rPr>
                <w:rFonts w:hint="eastAsia" w:ascii="宋体" w:hAnsi="宋体" w:cs="宋体"/>
                <w:color w:val="auto"/>
                <w:sz w:val="21"/>
                <w:szCs w:val="21"/>
                <w:highlight w:val="none"/>
                <w:u w:val="single"/>
              </w:rPr>
              <w:t>总得分相同的投标文件，以技术分较高的排前；技术分均相同的投标文件，以投标报价较低的排前；如仍存在相同情况，则对具有相同情况的投标人，由评标委员会采用以差额选举的记名投票方式决定先后顺序，确定投标人的排序。</w:t>
            </w:r>
          </w:p>
        </w:tc>
      </w:tr>
      <w:tr w14:paraId="0DEC65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636" w:type="dxa"/>
            <w:tcBorders>
              <w:top w:val="single" w:color="auto" w:sz="4" w:space="0"/>
              <w:left w:val="double" w:color="auto" w:sz="4" w:space="0"/>
              <w:bottom w:val="single" w:color="auto" w:sz="4" w:space="0"/>
              <w:right w:val="single" w:color="auto" w:sz="4" w:space="0"/>
            </w:tcBorders>
            <w:vAlign w:val="center"/>
          </w:tcPr>
          <w:p w14:paraId="44F81D4F">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w:t>
            </w:r>
            <w:r>
              <w:rPr>
                <w:rFonts w:hint="eastAsia" w:ascii="宋体" w:hAnsi="宋体"/>
                <w:color w:val="auto"/>
                <w:szCs w:val="21"/>
                <w:highlight w:val="none"/>
              </w:rPr>
              <w:t>0</w:t>
            </w:r>
          </w:p>
        </w:tc>
        <w:tc>
          <w:tcPr>
            <w:tcW w:w="911" w:type="dxa"/>
            <w:tcBorders>
              <w:top w:val="single" w:color="auto" w:sz="4" w:space="0"/>
              <w:left w:val="single" w:color="auto" w:sz="4" w:space="0"/>
              <w:bottom w:val="single" w:color="auto" w:sz="4" w:space="0"/>
              <w:right w:val="single" w:color="auto" w:sz="4" w:space="0"/>
            </w:tcBorders>
            <w:vAlign w:val="center"/>
          </w:tcPr>
          <w:p w14:paraId="7698AF0B">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29.1</w:t>
            </w:r>
          </w:p>
        </w:tc>
        <w:tc>
          <w:tcPr>
            <w:tcW w:w="1946" w:type="dxa"/>
            <w:tcBorders>
              <w:top w:val="single" w:color="auto" w:sz="4" w:space="0"/>
              <w:left w:val="single" w:color="auto" w:sz="4" w:space="0"/>
              <w:bottom w:val="single" w:color="auto" w:sz="4" w:space="0"/>
              <w:right w:val="single" w:color="auto" w:sz="4" w:space="0"/>
            </w:tcBorders>
            <w:vAlign w:val="center"/>
          </w:tcPr>
          <w:p w14:paraId="713F7566">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14:paraId="6388B355">
            <w:pPr>
              <w:keepNext w:val="0"/>
              <w:keepLines w:val="0"/>
              <w:suppressLineNumbers w:val="0"/>
              <w:spacing w:before="0" w:beforeAutospacing="0" w:after="0" w:afterAutospacing="0"/>
              <w:ind w:left="0" w:right="0"/>
              <w:rPr>
                <w:rFonts w:hint="default" w:ascii="宋体" w:hAnsi="宋体"/>
                <w:color w:val="auto"/>
                <w:highlight w:val="none"/>
              </w:rPr>
            </w:pPr>
            <w:r>
              <w:rPr>
                <w:rFonts w:hint="eastAsia" w:ascii="宋体" w:hAnsi="宋体"/>
                <w:color w:val="auto"/>
                <w:highlight w:val="none"/>
                <w:u w:val="single"/>
              </w:rPr>
              <w:t>方式一：中标人提供的履约保证金为中标价款的10%。</w:t>
            </w:r>
            <w:r>
              <w:rPr>
                <w:rFonts w:hint="eastAsia" w:ascii="宋体" w:hAnsi="宋体"/>
                <w:color w:val="auto"/>
                <w:highlight w:val="none"/>
              </w:rPr>
              <w:br w:type="textWrapping"/>
            </w:r>
            <w:r>
              <w:rPr>
                <w:rFonts w:hint="eastAsia" w:ascii="宋体" w:hAnsi="宋体"/>
                <w:color w:val="auto"/>
                <w:highlight w:val="none"/>
                <w:u w:val="single"/>
              </w:rPr>
              <w:t>中标人的履约担保可采用以现金、银行保函、保证保险、专业担保公司担保等的形式提供。</w:t>
            </w:r>
          </w:p>
        </w:tc>
      </w:tr>
      <w:tr w14:paraId="24EAE1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636" w:type="dxa"/>
            <w:tcBorders>
              <w:top w:val="single" w:color="auto" w:sz="4" w:space="0"/>
              <w:left w:val="double" w:color="auto" w:sz="4" w:space="0"/>
              <w:bottom w:val="single" w:color="auto" w:sz="4" w:space="0"/>
              <w:right w:val="single" w:color="auto" w:sz="4" w:space="0"/>
            </w:tcBorders>
            <w:vAlign w:val="center"/>
          </w:tcPr>
          <w:p w14:paraId="5FAB26ED">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w:t>
            </w:r>
            <w:r>
              <w:rPr>
                <w:rFonts w:hint="eastAsia" w:ascii="宋体" w:hAnsi="宋体"/>
                <w:color w:val="auto"/>
                <w:szCs w:val="21"/>
                <w:highlight w:val="none"/>
              </w:rPr>
              <w:t>1</w:t>
            </w:r>
          </w:p>
        </w:tc>
        <w:tc>
          <w:tcPr>
            <w:tcW w:w="911" w:type="dxa"/>
            <w:tcBorders>
              <w:top w:val="single" w:color="auto" w:sz="4" w:space="0"/>
              <w:left w:val="single" w:color="auto" w:sz="4" w:space="0"/>
              <w:bottom w:val="single" w:color="auto" w:sz="4" w:space="0"/>
              <w:right w:val="single" w:color="auto" w:sz="4" w:space="0"/>
            </w:tcBorders>
            <w:vAlign w:val="center"/>
          </w:tcPr>
          <w:p w14:paraId="6DE768A6">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14:paraId="0A31C0FD">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14:paraId="4B14ED85">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rPr>
              <w:t>本项目最高投标限价为人民币</w:t>
            </w:r>
            <w:r>
              <w:rPr>
                <w:rFonts w:hint="eastAsia" w:ascii="宋体" w:hAnsi="宋体" w:cs="宋体"/>
                <w:color w:val="auto"/>
                <w:szCs w:val="21"/>
                <w:highlight w:val="none"/>
                <w:u w:val="single"/>
                <w:lang w:val="en-US" w:eastAsia="zh-CN"/>
              </w:rPr>
              <w:t>3419386.56</w:t>
            </w:r>
            <w:r>
              <w:rPr>
                <w:rFonts w:hint="eastAsia" w:ascii="宋体" w:hAnsi="宋体" w:cs="宋体"/>
                <w:color w:val="auto"/>
                <w:szCs w:val="21"/>
                <w:highlight w:val="none"/>
              </w:rPr>
              <w:t>元。</w:t>
            </w:r>
            <w:r>
              <w:rPr>
                <w:rFonts w:hint="default" w:ascii="宋体" w:hAnsi="宋体" w:cs="宋体"/>
                <w:color w:val="auto"/>
                <w:szCs w:val="21"/>
                <w:highlight w:val="none"/>
                <w:u w:val="single"/>
              </w:rPr>
              <w:t>投标报价高于招标控制价的投标文件将不通过经济标有效性审查。</w:t>
            </w:r>
          </w:p>
        </w:tc>
      </w:tr>
      <w:tr w14:paraId="76F9BF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36" w:type="dxa"/>
            <w:tcBorders>
              <w:top w:val="single" w:color="auto" w:sz="4" w:space="0"/>
              <w:left w:val="double" w:color="auto" w:sz="4" w:space="0"/>
              <w:bottom w:val="single" w:color="auto" w:sz="4" w:space="0"/>
              <w:right w:val="single" w:color="auto" w:sz="4" w:space="0"/>
            </w:tcBorders>
            <w:vAlign w:val="center"/>
          </w:tcPr>
          <w:p w14:paraId="42998491">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w:t>
            </w:r>
            <w:r>
              <w:rPr>
                <w:rFonts w:hint="eastAsia" w:ascii="宋体" w:hAnsi="宋体"/>
                <w:color w:val="auto"/>
                <w:szCs w:val="21"/>
                <w:highlight w:val="none"/>
              </w:rPr>
              <w:t>2</w:t>
            </w:r>
          </w:p>
        </w:tc>
        <w:tc>
          <w:tcPr>
            <w:tcW w:w="911" w:type="dxa"/>
            <w:tcBorders>
              <w:top w:val="single" w:color="auto" w:sz="4" w:space="0"/>
              <w:left w:val="single" w:color="auto" w:sz="4" w:space="0"/>
              <w:bottom w:val="single" w:color="auto" w:sz="4" w:space="0"/>
              <w:right w:val="single" w:color="auto" w:sz="4" w:space="0"/>
            </w:tcBorders>
            <w:vAlign w:val="center"/>
          </w:tcPr>
          <w:p w14:paraId="011F984F">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14:paraId="2BACAF48">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14:paraId="378671A4">
            <w:pPr>
              <w:keepNext w:val="0"/>
              <w:keepLines w:val="0"/>
              <w:suppressLineNumbers w:val="0"/>
              <w:spacing w:before="0" w:beforeAutospacing="0" w:after="0" w:afterAutospacing="0"/>
              <w:ind w:left="0" w:right="0"/>
              <w:rPr>
                <w:rFonts w:hint="default" w:ascii="宋体" w:hAnsi="宋体" w:cs="宋体"/>
                <w:color w:val="auto"/>
                <w:szCs w:val="21"/>
                <w:highlight w:val="none"/>
                <w:u w:val="single"/>
              </w:rPr>
            </w:pPr>
            <w:r>
              <w:rPr>
                <w:rFonts w:hint="eastAsia" w:ascii="宋体" w:hAnsi="宋体" w:cs="宋体"/>
                <w:color w:val="auto"/>
                <w:highlight w:val="none"/>
                <w:u w:val="single"/>
              </w:rPr>
              <w:t>本项目绿色施工安全防护措施费</w:t>
            </w:r>
            <w:r>
              <w:rPr>
                <w:rFonts w:hint="eastAsia" w:ascii="宋体" w:hAnsi="宋体" w:cs="宋体"/>
                <w:color w:val="auto"/>
                <w:szCs w:val="21"/>
                <w:highlight w:val="none"/>
                <w:u w:val="single"/>
              </w:rPr>
              <w:t>为</w:t>
            </w:r>
            <w:r>
              <w:rPr>
                <w:rFonts w:hint="eastAsia" w:ascii="宋体" w:hAnsi="宋体" w:cs="宋体"/>
                <w:color w:val="auto"/>
                <w:szCs w:val="21"/>
                <w:highlight w:val="none"/>
                <w:u w:val="single"/>
                <w:lang w:val="en-US" w:eastAsia="zh-CN"/>
              </w:rPr>
              <w:t>430661.81</w:t>
            </w:r>
            <w:r>
              <w:rPr>
                <w:rFonts w:hint="eastAsia" w:ascii="宋体" w:hAnsi="宋体" w:cs="宋体"/>
                <w:color w:val="auto"/>
                <w:szCs w:val="21"/>
                <w:highlight w:val="none"/>
                <w:u w:val="single"/>
              </w:rPr>
              <w:t>元，暂列金额</w:t>
            </w:r>
          </w:p>
          <w:p w14:paraId="4556408D">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u w:val="single"/>
              </w:rPr>
              <w:t>为</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元，暂估价为</w:t>
            </w:r>
            <w:r>
              <w:rPr>
                <w:rFonts w:hint="eastAsia" w:ascii="宋体" w:hAnsi="宋体" w:cs="宋体"/>
                <w:strike w:val="0"/>
                <w:color w:val="auto"/>
                <w:szCs w:val="21"/>
                <w:highlight w:val="none"/>
                <w:u w:val="single"/>
                <w:lang w:val="en-US" w:eastAsia="zh-CN"/>
              </w:rPr>
              <w:t>72935.78</w:t>
            </w:r>
            <w:r>
              <w:rPr>
                <w:rFonts w:hint="eastAsia" w:ascii="宋体" w:hAnsi="宋体" w:cs="宋体"/>
                <w:color w:val="auto"/>
                <w:szCs w:val="21"/>
                <w:highlight w:val="none"/>
                <w:u w:val="single"/>
              </w:rPr>
              <w:t>元。</w:t>
            </w:r>
            <w:r>
              <w:rPr>
                <w:rFonts w:hint="eastAsia" w:ascii="宋体" w:hAnsi="宋体" w:cs="宋体"/>
                <w:color w:val="auto"/>
                <w:highlight w:val="none"/>
                <w:u w:val="single"/>
              </w:rPr>
              <w:t>（未按招标文件规定的金额填写的，由评标委员会按照招标文件规定的金额进行修正）</w:t>
            </w:r>
          </w:p>
        </w:tc>
      </w:tr>
      <w:tr w14:paraId="7A802E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636" w:type="dxa"/>
            <w:tcBorders>
              <w:top w:val="single" w:color="auto" w:sz="4" w:space="0"/>
              <w:left w:val="double" w:color="auto" w:sz="4" w:space="0"/>
              <w:bottom w:val="single" w:color="auto" w:sz="4" w:space="0"/>
              <w:right w:val="single" w:color="auto" w:sz="4" w:space="0"/>
            </w:tcBorders>
            <w:vAlign w:val="center"/>
          </w:tcPr>
          <w:p w14:paraId="30247922">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23</w:t>
            </w:r>
          </w:p>
        </w:tc>
        <w:tc>
          <w:tcPr>
            <w:tcW w:w="911" w:type="dxa"/>
            <w:tcBorders>
              <w:top w:val="single" w:color="auto" w:sz="4" w:space="0"/>
              <w:left w:val="single" w:color="auto" w:sz="4" w:space="0"/>
              <w:bottom w:val="single" w:color="auto" w:sz="4" w:space="0"/>
              <w:right w:val="single" w:color="auto" w:sz="4" w:space="0"/>
            </w:tcBorders>
            <w:vAlign w:val="center"/>
          </w:tcPr>
          <w:p w14:paraId="0BCC8B5A">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14:paraId="03E4CB1B">
            <w:pPr>
              <w:pStyle w:val="21"/>
              <w:keepNext w:val="0"/>
              <w:keepLines w:val="0"/>
              <w:suppressLineNumbers w:val="0"/>
              <w:spacing w:before="0" w:beforeAutospacing="0" w:after="0" w:afterAutospacing="0"/>
              <w:ind w:left="0" w:right="0" w:firstLine="0"/>
              <w:rPr>
                <w:rFonts w:hint="default" w:ascii="宋体" w:hAnsi="宋体"/>
                <w:color w:val="auto"/>
                <w:kern w:val="2"/>
                <w:sz w:val="21"/>
                <w:szCs w:val="21"/>
                <w:highlight w:val="none"/>
              </w:rPr>
            </w:pPr>
            <w:r>
              <w:rPr>
                <w:rFonts w:hint="eastAsia" w:ascii="宋体" w:hAnsi="宋体"/>
                <w:color w:val="auto"/>
                <w:kern w:val="2"/>
                <w:sz w:val="21"/>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vAlign w:val="center"/>
          </w:tcPr>
          <w:p w14:paraId="612A266A">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按照《建设工程质量管理条例》规定。</w:t>
            </w:r>
          </w:p>
        </w:tc>
      </w:tr>
      <w:tr w14:paraId="609953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636" w:type="dxa"/>
            <w:tcBorders>
              <w:top w:val="single" w:color="auto" w:sz="4" w:space="0"/>
              <w:left w:val="double" w:color="auto" w:sz="4" w:space="0"/>
              <w:bottom w:val="single" w:color="auto" w:sz="4" w:space="0"/>
              <w:right w:val="single" w:color="auto" w:sz="4" w:space="0"/>
            </w:tcBorders>
            <w:vAlign w:val="center"/>
          </w:tcPr>
          <w:p w14:paraId="1ADE31F4">
            <w:pPr>
              <w:keepNext w:val="0"/>
              <w:keepLines w:val="0"/>
              <w:suppressLineNumbers w:val="0"/>
              <w:spacing w:before="0" w:beforeAutospacing="0" w:after="0" w:afterAutospacing="0" w:line="380" w:lineRule="exact"/>
              <w:ind w:left="0" w:right="0"/>
              <w:rPr>
                <w:rFonts w:hint="default" w:ascii="宋体" w:hAnsi="宋体"/>
                <w:color w:val="auto"/>
                <w:szCs w:val="21"/>
                <w:highlight w:val="none"/>
              </w:rPr>
            </w:pPr>
            <w:r>
              <w:rPr>
                <w:rFonts w:hint="default" w:ascii="宋体" w:hAnsi="宋体"/>
                <w:color w:val="auto"/>
                <w:szCs w:val="21"/>
                <w:highlight w:val="none"/>
              </w:rPr>
              <w:t>2</w:t>
            </w:r>
            <w:r>
              <w:rPr>
                <w:rFonts w:hint="eastAsia" w:ascii="宋体" w:hAnsi="宋体"/>
                <w:color w:val="auto"/>
                <w:szCs w:val="21"/>
                <w:highlight w:val="none"/>
              </w:rPr>
              <w:t>4</w:t>
            </w:r>
          </w:p>
        </w:tc>
        <w:tc>
          <w:tcPr>
            <w:tcW w:w="911" w:type="dxa"/>
            <w:tcBorders>
              <w:top w:val="single" w:color="auto" w:sz="4" w:space="0"/>
              <w:left w:val="single" w:color="auto" w:sz="4" w:space="0"/>
              <w:bottom w:val="single" w:color="auto" w:sz="4" w:space="0"/>
              <w:right w:val="single" w:color="auto" w:sz="4" w:space="0"/>
            </w:tcBorders>
            <w:vAlign w:val="center"/>
          </w:tcPr>
          <w:p w14:paraId="2C87C1CB">
            <w:pPr>
              <w:keepNext w:val="0"/>
              <w:keepLines w:val="0"/>
              <w:suppressLineNumbers w:val="0"/>
              <w:spacing w:before="0" w:beforeAutospacing="0" w:after="0" w:afterAutospacing="0" w:line="380" w:lineRule="exact"/>
              <w:ind w:left="0" w:right="0"/>
              <w:rPr>
                <w:rFonts w:hint="default" w:ascii="宋体" w:hAnsi="宋体"/>
                <w:color w:val="auto"/>
                <w:szCs w:val="21"/>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14:paraId="524F2E8C">
            <w:pPr>
              <w:keepNext w:val="0"/>
              <w:keepLines w:val="0"/>
              <w:suppressLineNumbers w:val="0"/>
              <w:spacing w:before="0" w:beforeAutospacing="0" w:after="0" w:afterAutospacing="0" w:line="380" w:lineRule="exact"/>
              <w:ind w:left="0" w:right="0"/>
              <w:rPr>
                <w:rFonts w:hint="default" w:ascii="宋体" w:hAnsi="宋体"/>
                <w:color w:val="auto"/>
                <w:szCs w:val="21"/>
                <w:highlight w:val="none"/>
              </w:rPr>
            </w:pPr>
            <w:r>
              <w:rPr>
                <w:rFonts w:hint="eastAsia" w:ascii="宋体" w:hAnsi="宋体"/>
                <w:strike/>
                <w:color w:val="auto"/>
                <w:szCs w:val="21"/>
                <w:highlight w:val="none"/>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14:paraId="325A8106">
            <w:pPr>
              <w:keepNext w:val="0"/>
              <w:keepLines w:val="0"/>
              <w:suppressLineNumbers w:val="0"/>
              <w:spacing w:before="0" w:beforeAutospacing="0" w:after="0" w:afterAutospacing="0" w:line="380" w:lineRule="exact"/>
              <w:ind w:left="0" w:right="0"/>
              <w:rPr>
                <w:rFonts w:hint="default" w:ascii="宋体" w:hAnsi="宋体"/>
                <w:color w:val="auto"/>
                <w:szCs w:val="21"/>
                <w:highlight w:val="none"/>
              </w:rPr>
            </w:pPr>
            <w:r>
              <w:rPr>
                <w:rFonts w:hint="eastAsia" w:ascii="宋体" w:hAnsi="宋体"/>
                <w:strike/>
                <w:color w:val="auto"/>
                <w:szCs w:val="21"/>
                <w:highlight w:val="none"/>
              </w:rPr>
              <w:t>计算评标参考价的等分点值X在开标前从[0,100]的整数中通过摇珠机随机抽取。</w:t>
            </w:r>
          </w:p>
        </w:tc>
      </w:tr>
      <w:tr w14:paraId="1B3F8C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636" w:type="dxa"/>
            <w:tcBorders>
              <w:top w:val="single" w:color="auto" w:sz="4" w:space="0"/>
              <w:left w:val="double" w:color="auto" w:sz="4" w:space="0"/>
              <w:bottom w:val="single" w:color="auto" w:sz="4" w:space="0"/>
              <w:right w:val="single" w:color="auto" w:sz="4" w:space="0"/>
            </w:tcBorders>
            <w:vAlign w:val="center"/>
          </w:tcPr>
          <w:p w14:paraId="5FE70599">
            <w:pPr>
              <w:keepNext w:val="0"/>
              <w:keepLines w:val="0"/>
              <w:suppressLineNumbers w:val="0"/>
              <w:spacing w:before="0" w:beforeAutospacing="0" w:after="0" w:afterAutospacing="0" w:line="380" w:lineRule="exact"/>
              <w:ind w:left="0" w:right="0"/>
              <w:rPr>
                <w:rFonts w:hint="default" w:ascii="宋体" w:hAnsi="宋体"/>
                <w:color w:val="auto"/>
                <w:szCs w:val="21"/>
                <w:highlight w:val="none"/>
              </w:rPr>
            </w:pPr>
            <w:r>
              <w:rPr>
                <w:rFonts w:hint="eastAsia" w:ascii="宋体" w:hAnsi="宋体"/>
                <w:color w:val="auto"/>
                <w:szCs w:val="21"/>
                <w:highlight w:val="none"/>
              </w:rPr>
              <w:t>25</w:t>
            </w:r>
          </w:p>
        </w:tc>
        <w:tc>
          <w:tcPr>
            <w:tcW w:w="911" w:type="dxa"/>
            <w:tcBorders>
              <w:top w:val="single" w:color="auto" w:sz="4" w:space="0"/>
              <w:left w:val="single" w:color="auto" w:sz="4" w:space="0"/>
              <w:bottom w:val="single" w:color="auto" w:sz="4" w:space="0"/>
              <w:right w:val="single" w:color="auto" w:sz="4" w:space="0"/>
            </w:tcBorders>
            <w:vAlign w:val="center"/>
          </w:tcPr>
          <w:p w14:paraId="2D59FCE7">
            <w:pPr>
              <w:keepNext w:val="0"/>
              <w:keepLines w:val="0"/>
              <w:suppressLineNumbers w:val="0"/>
              <w:spacing w:before="0" w:beforeAutospacing="0" w:after="0" w:afterAutospacing="0" w:line="380" w:lineRule="exact"/>
              <w:ind w:left="0" w:right="0" w:firstLine="458"/>
              <w:rPr>
                <w:rFonts w:hint="default" w:ascii="宋体" w:hAnsi="宋体"/>
                <w:color w:val="auto"/>
                <w:szCs w:val="21"/>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14:paraId="4AE11C4F">
            <w:pPr>
              <w:keepNext w:val="0"/>
              <w:keepLines w:val="0"/>
              <w:suppressLineNumbers w:val="0"/>
              <w:spacing w:before="0" w:beforeAutospacing="0" w:after="0" w:afterAutospacing="0" w:line="380" w:lineRule="exact"/>
              <w:ind w:left="0" w:right="0"/>
              <w:rPr>
                <w:rFonts w:hint="default" w:ascii="宋体" w:hAnsi="宋体"/>
                <w:color w:val="auto"/>
                <w:szCs w:val="21"/>
                <w:highlight w:val="none"/>
              </w:rPr>
            </w:pPr>
            <w:r>
              <w:rPr>
                <w:rFonts w:hint="eastAsia" w:ascii="宋体" w:hAnsi="宋体" w:cs="宋体"/>
                <w:strike/>
                <w:color w:val="auto"/>
                <w:szCs w:val="21"/>
                <w:highlight w:val="none"/>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14:paraId="388E7672">
            <w:pPr>
              <w:keepNext w:val="0"/>
              <w:keepLines w:val="0"/>
              <w:suppressLineNumbers w:val="0"/>
              <w:spacing w:before="0" w:beforeAutospacing="0" w:after="0" w:afterAutospacing="0" w:line="380" w:lineRule="exact"/>
              <w:ind w:left="0" w:right="0"/>
              <w:rPr>
                <w:rFonts w:hint="default" w:ascii="宋体" w:hAnsi="宋体" w:cs="宋体"/>
                <w:strike/>
                <w:color w:val="auto"/>
                <w:szCs w:val="21"/>
                <w:highlight w:val="none"/>
              </w:rPr>
            </w:pPr>
            <w:r>
              <w:rPr>
                <w:rFonts w:hint="eastAsia" w:ascii="宋体" w:hAnsi="宋体" w:cs="宋体"/>
                <w:strike/>
                <w:color w:val="auto"/>
                <w:szCs w:val="21"/>
                <w:highlight w:val="none"/>
              </w:rPr>
              <w:fldChar w:fldCharType="begin"/>
            </w:r>
            <w:r>
              <w:rPr>
                <w:rFonts w:hint="eastAsia" w:ascii="宋体" w:hAnsi="宋体" w:cs="宋体"/>
                <w:strike/>
                <w:color w:val="auto"/>
                <w:szCs w:val="21"/>
                <w:highlight w:val="none"/>
              </w:rPr>
              <w:instrText xml:space="preserve"> = 1 \* GB3 </w:instrText>
            </w:r>
            <w:r>
              <w:rPr>
                <w:rFonts w:hint="eastAsia" w:ascii="宋体" w:hAnsi="宋体" w:cs="宋体"/>
                <w:strike/>
                <w:color w:val="auto"/>
                <w:szCs w:val="21"/>
                <w:highlight w:val="none"/>
              </w:rPr>
              <w:fldChar w:fldCharType="separate"/>
            </w:r>
            <w:r>
              <w:rPr>
                <w:rFonts w:hint="eastAsia" w:ascii="宋体" w:hAnsi="宋体" w:cs="宋体"/>
                <w:strike/>
                <w:color w:val="auto"/>
                <w:szCs w:val="21"/>
                <w:highlight w:val="none"/>
              </w:rPr>
              <w:t>①</w:t>
            </w:r>
            <w:r>
              <w:rPr>
                <w:rFonts w:hint="eastAsia" w:ascii="宋体" w:hAnsi="宋体" w:cs="宋体"/>
                <w:strike/>
                <w:color w:val="auto"/>
                <w:szCs w:val="21"/>
                <w:highlight w:val="none"/>
              </w:rPr>
              <w:fldChar w:fldCharType="end"/>
            </w:r>
            <w:r>
              <w:rPr>
                <w:rFonts w:hint="eastAsia" w:ascii="宋体" w:hAnsi="宋体" w:cs="宋体"/>
                <w:strike/>
                <w:color w:val="auto"/>
                <w:szCs w:val="21"/>
                <w:highlight w:val="none"/>
              </w:rPr>
              <w:t>通过技术有效性审查的投标人均进入第二阶段（适用于通过技术有效性审查家数在[3,]中的）。</w:t>
            </w:r>
          </w:p>
          <w:p w14:paraId="35AE7B10">
            <w:pPr>
              <w:keepNext w:val="0"/>
              <w:keepLines w:val="0"/>
              <w:suppressLineNumbers w:val="0"/>
              <w:spacing w:before="0" w:beforeAutospacing="0" w:after="0" w:afterAutospacing="0" w:line="380" w:lineRule="exact"/>
              <w:ind w:left="0" w:right="0"/>
              <w:rPr>
                <w:rFonts w:hint="default" w:ascii="宋体" w:hAnsi="宋体" w:cs="宋体"/>
                <w:strike/>
                <w:color w:val="auto"/>
                <w:szCs w:val="21"/>
                <w:highlight w:val="none"/>
              </w:rPr>
            </w:pPr>
            <w:r>
              <w:rPr>
                <w:rFonts w:hint="eastAsia" w:ascii="宋体" w:hAnsi="宋体" w:cs="宋体"/>
                <w:strike/>
                <w:color w:val="auto"/>
                <w:szCs w:val="21"/>
                <w:highlight w:val="none"/>
              </w:rPr>
              <w:fldChar w:fldCharType="begin"/>
            </w:r>
            <w:r>
              <w:rPr>
                <w:rFonts w:hint="eastAsia" w:ascii="宋体" w:hAnsi="宋体" w:cs="宋体"/>
                <w:strike/>
                <w:color w:val="auto"/>
                <w:szCs w:val="21"/>
                <w:highlight w:val="none"/>
              </w:rPr>
              <w:instrText xml:space="preserve"> = 2 \* GB3 </w:instrText>
            </w:r>
            <w:r>
              <w:rPr>
                <w:rFonts w:hint="eastAsia" w:ascii="宋体" w:hAnsi="宋体" w:cs="宋体"/>
                <w:strike/>
                <w:color w:val="auto"/>
                <w:szCs w:val="21"/>
                <w:highlight w:val="none"/>
              </w:rPr>
              <w:fldChar w:fldCharType="separate"/>
            </w:r>
            <w:r>
              <w:rPr>
                <w:rFonts w:hint="eastAsia" w:ascii="宋体" w:hAnsi="宋体" w:cs="宋体"/>
                <w:strike/>
                <w:color w:val="auto"/>
                <w:szCs w:val="21"/>
                <w:highlight w:val="none"/>
              </w:rPr>
              <w:t>②</w:t>
            </w:r>
            <w:r>
              <w:rPr>
                <w:rFonts w:hint="eastAsia" w:ascii="宋体" w:hAnsi="宋体" w:cs="宋体"/>
                <w:strike/>
                <w:color w:val="auto"/>
                <w:szCs w:val="21"/>
                <w:highlight w:val="none"/>
              </w:rPr>
              <w:fldChar w:fldCharType="end"/>
            </w:r>
            <w:r>
              <w:rPr>
                <w:rFonts w:hint="eastAsia" w:ascii="宋体" w:hAnsi="宋体" w:cs="宋体"/>
                <w:strike/>
                <w:color w:val="auto"/>
                <w:szCs w:val="21"/>
                <w:highlight w:val="none"/>
              </w:rPr>
              <w:t>将第一阶段得分由高至低排序，前名投标人进入第二阶段评审（适用于通过技术有效性审查家数大于家的，招标人可根据工程具体情况，确定不少于家进入第二阶段）。</w:t>
            </w:r>
          </w:p>
          <w:p w14:paraId="0D40B20B">
            <w:pPr>
              <w:keepNext w:val="0"/>
              <w:keepLines w:val="0"/>
              <w:suppressLineNumbers w:val="0"/>
              <w:spacing w:before="0" w:beforeAutospacing="0" w:after="0" w:afterAutospacing="0" w:line="380" w:lineRule="exact"/>
              <w:ind w:left="0" w:right="0"/>
              <w:rPr>
                <w:rFonts w:hint="default" w:ascii="宋体" w:hAnsi="宋体"/>
                <w:color w:val="auto"/>
                <w:szCs w:val="21"/>
                <w:highlight w:val="none"/>
              </w:rPr>
            </w:pPr>
            <w:r>
              <w:rPr>
                <w:rFonts w:hint="eastAsia" w:ascii="宋体" w:hAnsi="宋体" w:cs="宋体"/>
                <w:strike/>
                <w:color w:val="auto"/>
                <w:szCs w:val="21"/>
                <w:highlight w:val="none"/>
              </w:rPr>
              <w:t>注：本款适用于选择评标办法一至评标办法六。进入第二阶段的投标人家数应符合行政监管部门的要求。</w:t>
            </w:r>
          </w:p>
        </w:tc>
      </w:tr>
      <w:tr w14:paraId="4A7CF2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36" w:type="dxa"/>
            <w:tcBorders>
              <w:top w:val="single" w:color="auto" w:sz="4" w:space="0"/>
              <w:left w:val="double" w:color="auto" w:sz="4" w:space="0"/>
              <w:bottom w:val="single" w:color="auto" w:sz="4" w:space="0"/>
              <w:right w:val="single" w:color="auto" w:sz="4" w:space="0"/>
            </w:tcBorders>
            <w:vAlign w:val="center"/>
          </w:tcPr>
          <w:p w14:paraId="5E6304FA">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26</w:t>
            </w:r>
          </w:p>
        </w:tc>
        <w:tc>
          <w:tcPr>
            <w:tcW w:w="911" w:type="dxa"/>
            <w:tcBorders>
              <w:top w:val="single" w:color="auto" w:sz="4" w:space="0"/>
              <w:left w:val="single" w:color="auto" w:sz="4" w:space="0"/>
              <w:bottom w:val="single" w:color="auto" w:sz="4" w:space="0"/>
              <w:right w:val="single" w:color="auto" w:sz="4" w:space="0"/>
            </w:tcBorders>
            <w:vAlign w:val="center"/>
          </w:tcPr>
          <w:p w14:paraId="7B2FA570">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14:paraId="4967FA63">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14:paraId="1DE2514F">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工程成本警戒价为</w:t>
            </w:r>
            <w:r>
              <w:rPr>
                <w:rFonts w:hint="eastAsia" w:ascii="宋体" w:hAnsi="宋体"/>
                <w:color w:val="auto"/>
                <w:szCs w:val="21"/>
                <w:highlight w:val="none"/>
                <w:u w:val="single"/>
                <w:lang w:val="en-US" w:eastAsia="zh-CN"/>
              </w:rPr>
              <w:t>3077447.9</w:t>
            </w:r>
            <w:r>
              <w:rPr>
                <w:rFonts w:hint="eastAsia" w:ascii="宋体" w:hAnsi="宋体"/>
                <w:color w:val="auto"/>
                <w:szCs w:val="21"/>
                <w:highlight w:val="none"/>
              </w:rPr>
              <w:t>元</w:t>
            </w:r>
            <w:r>
              <w:rPr>
                <w:rFonts w:hint="eastAsia" w:ascii="宋体" w:hAnsi="宋体" w:cs="宋体"/>
                <w:color w:val="auto"/>
                <w:szCs w:val="21"/>
                <w:highlight w:val="none"/>
                <w:u w:val="single"/>
              </w:rPr>
              <w:t>(按招标控制价的9</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%设置）</w:t>
            </w:r>
            <w:r>
              <w:rPr>
                <w:rFonts w:hint="eastAsia" w:ascii="宋体" w:hAnsi="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工程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6E6B3E86">
            <w:pPr>
              <w:keepNext w:val="0"/>
              <w:keepLines w:val="0"/>
              <w:suppressLineNumbers w:val="0"/>
              <w:spacing w:before="0" w:beforeAutospacing="0" w:after="0" w:afterAutospacing="0"/>
              <w:ind w:left="0" w:right="0"/>
              <w:rPr>
                <w:rFonts w:hint="default" w:ascii="宋体" w:hAnsi="宋体"/>
                <w:color w:val="auto"/>
                <w:szCs w:val="21"/>
                <w:highlight w:val="none"/>
                <w:u w:val="single"/>
              </w:rPr>
            </w:pPr>
            <w:r>
              <w:rPr>
                <w:rFonts w:hint="eastAsia" w:ascii="宋体" w:hAnsi="宋体"/>
                <w:color w:val="auto"/>
                <w:szCs w:val="21"/>
                <w:highlight w:val="none"/>
              </w:rPr>
              <w:t>注：为充分体现招标人意愿及落实项目招标人负责制，工程成本警戒价由招标人决定。</w:t>
            </w:r>
          </w:p>
        </w:tc>
      </w:tr>
      <w:tr w14:paraId="58789E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36" w:type="dxa"/>
            <w:tcBorders>
              <w:top w:val="single" w:color="auto" w:sz="4" w:space="0"/>
              <w:left w:val="double" w:color="auto" w:sz="4" w:space="0"/>
              <w:bottom w:val="single" w:color="auto" w:sz="4" w:space="0"/>
              <w:right w:val="single" w:color="auto" w:sz="4" w:space="0"/>
            </w:tcBorders>
            <w:vAlign w:val="center"/>
          </w:tcPr>
          <w:p w14:paraId="3563FA3C">
            <w:pPr>
              <w:keepNext w:val="0"/>
              <w:keepLines w:val="0"/>
              <w:suppressLineNumbers w:val="0"/>
              <w:spacing w:before="0" w:beforeAutospacing="0" w:after="0" w:afterAutospacing="0" w:line="380" w:lineRule="exact"/>
              <w:ind w:left="0" w:right="0"/>
              <w:rPr>
                <w:rFonts w:hint="default" w:ascii="宋体" w:hAnsi="宋体"/>
                <w:color w:val="auto"/>
                <w:szCs w:val="21"/>
                <w:highlight w:val="none"/>
              </w:rPr>
            </w:pPr>
            <w:r>
              <w:rPr>
                <w:rFonts w:hint="eastAsia" w:ascii="宋体" w:hAnsi="宋体"/>
                <w:color w:val="auto"/>
                <w:szCs w:val="21"/>
                <w:highlight w:val="none"/>
              </w:rPr>
              <w:t>27</w:t>
            </w:r>
          </w:p>
        </w:tc>
        <w:tc>
          <w:tcPr>
            <w:tcW w:w="911" w:type="dxa"/>
            <w:tcBorders>
              <w:top w:val="single" w:color="auto" w:sz="4" w:space="0"/>
              <w:left w:val="single" w:color="auto" w:sz="4" w:space="0"/>
              <w:bottom w:val="single" w:color="auto" w:sz="4" w:space="0"/>
              <w:right w:val="single" w:color="auto" w:sz="4" w:space="0"/>
            </w:tcBorders>
            <w:vAlign w:val="center"/>
          </w:tcPr>
          <w:p w14:paraId="1AC8728C">
            <w:pPr>
              <w:keepNext w:val="0"/>
              <w:keepLines w:val="0"/>
              <w:suppressLineNumbers w:val="0"/>
              <w:spacing w:before="0" w:beforeAutospacing="0" w:after="0" w:afterAutospacing="0" w:line="380" w:lineRule="exact"/>
              <w:ind w:left="0" w:right="0"/>
              <w:rPr>
                <w:rFonts w:hint="default" w:ascii="宋体" w:hAnsi="宋体"/>
                <w:color w:val="auto"/>
                <w:szCs w:val="21"/>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14:paraId="687E2394">
            <w:pPr>
              <w:keepNext w:val="0"/>
              <w:keepLines w:val="0"/>
              <w:suppressLineNumbers w:val="0"/>
              <w:spacing w:before="0" w:beforeAutospacing="0" w:after="0" w:afterAutospacing="0" w:line="380" w:lineRule="exact"/>
              <w:ind w:left="0" w:right="0"/>
              <w:rPr>
                <w:rFonts w:hint="default" w:ascii="宋体" w:hAnsi="宋体"/>
                <w:color w:val="auto"/>
                <w:szCs w:val="21"/>
                <w:highlight w:val="none"/>
              </w:rPr>
            </w:pPr>
            <w:r>
              <w:rPr>
                <w:rFonts w:hint="eastAsia" w:ascii="宋体" w:hAnsi="宋体" w:cs="宋体"/>
                <w:strike/>
                <w:color w:val="auto"/>
                <w:szCs w:val="21"/>
                <w:highlight w:val="none"/>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14:paraId="7749A35E">
            <w:pPr>
              <w:keepNext w:val="0"/>
              <w:keepLines w:val="0"/>
              <w:suppressLineNumbers w:val="0"/>
              <w:spacing w:before="0" w:beforeAutospacing="0" w:after="0" w:afterAutospacing="0" w:line="380" w:lineRule="exact"/>
              <w:ind w:left="0" w:right="0"/>
              <w:rPr>
                <w:rFonts w:hint="default" w:ascii="宋体" w:hAnsi="宋体" w:cs="宋体"/>
                <w:bCs/>
                <w:strike/>
                <w:color w:val="auto"/>
                <w:szCs w:val="21"/>
                <w:highlight w:val="none"/>
              </w:rPr>
            </w:pPr>
            <w:r>
              <w:rPr>
                <w:rFonts w:hint="eastAsia" w:ascii="宋体" w:hAnsi="宋体" w:cs="宋体"/>
                <w:bCs/>
                <w:strike/>
                <w:color w:val="auto"/>
                <w:szCs w:val="21"/>
                <w:highlight w:val="none"/>
              </w:rPr>
              <w:t>技术分权重为    %，综合诚信评价分数权重为    %。</w:t>
            </w:r>
          </w:p>
          <w:p w14:paraId="0B790A7B">
            <w:pPr>
              <w:keepNext w:val="0"/>
              <w:keepLines w:val="0"/>
              <w:suppressLineNumbers w:val="0"/>
              <w:spacing w:before="0" w:beforeAutospacing="0" w:after="0" w:afterAutospacing="0" w:line="380" w:lineRule="exact"/>
              <w:ind w:left="0" w:right="0"/>
              <w:rPr>
                <w:rFonts w:hint="default" w:ascii="宋体" w:hAnsi="宋体"/>
                <w:color w:val="auto"/>
                <w:szCs w:val="21"/>
                <w:highlight w:val="none"/>
              </w:rPr>
            </w:pPr>
            <w:r>
              <w:rPr>
                <w:rFonts w:hint="eastAsia" w:ascii="宋体" w:hAnsi="宋体" w:cs="宋体"/>
                <w:bCs/>
                <w:strike/>
                <w:color w:val="auto"/>
                <w:szCs w:val="21"/>
                <w:highlight w:val="none"/>
              </w:rPr>
              <w:t>注：综合诚信评价得分权重按《关于诚信综合评价在招标投标环节中应用的指引》（招标投标指引2020年第6期）规定执行，招标人可在[0,20%]选择。技术分权重=100%-综合诚信评价得分权重</w:t>
            </w:r>
          </w:p>
        </w:tc>
      </w:tr>
      <w:tr w14:paraId="11DB3D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36" w:type="dxa"/>
            <w:tcBorders>
              <w:top w:val="single" w:color="auto" w:sz="4" w:space="0"/>
              <w:left w:val="double" w:color="auto" w:sz="4" w:space="0"/>
              <w:bottom w:val="single" w:color="auto" w:sz="4" w:space="0"/>
              <w:right w:val="single" w:color="auto" w:sz="4" w:space="0"/>
            </w:tcBorders>
            <w:vAlign w:val="center"/>
          </w:tcPr>
          <w:p w14:paraId="4AA90F26">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28</w:t>
            </w:r>
          </w:p>
        </w:tc>
        <w:tc>
          <w:tcPr>
            <w:tcW w:w="911" w:type="dxa"/>
            <w:tcBorders>
              <w:top w:val="single" w:color="auto" w:sz="4" w:space="0"/>
              <w:left w:val="single" w:color="auto" w:sz="4" w:space="0"/>
              <w:bottom w:val="single" w:color="auto" w:sz="4" w:space="0"/>
              <w:right w:val="single" w:color="auto" w:sz="4" w:space="0"/>
            </w:tcBorders>
            <w:vAlign w:val="center"/>
          </w:tcPr>
          <w:p w14:paraId="5A785C9B">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14:paraId="5847EC42">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14:paraId="333EC1B0">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评标委员会由招标人依法组建。</w:t>
            </w:r>
          </w:p>
        </w:tc>
      </w:tr>
      <w:tr w14:paraId="5DCFEA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36" w:type="dxa"/>
            <w:tcBorders>
              <w:top w:val="single" w:color="auto" w:sz="4" w:space="0"/>
              <w:left w:val="double" w:color="auto" w:sz="4" w:space="0"/>
              <w:bottom w:val="single" w:color="auto" w:sz="4" w:space="0"/>
              <w:right w:val="single" w:color="auto" w:sz="4" w:space="0"/>
            </w:tcBorders>
            <w:vAlign w:val="center"/>
          </w:tcPr>
          <w:p w14:paraId="3216DF4E">
            <w:pPr>
              <w:keepNext w:val="0"/>
              <w:keepLines w:val="0"/>
              <w:suppressLineNumbers w:val="0"/>
              <w:spacing w:before="0" w:beforeAutospacing="0" w:after="0" w:afterAutospacing="0" w:line="380" w:lineRule="exact"/>
              <w:ind w:left="0" w:right="0"/>
              <w:rPr>
                <w:rFonts w:hint="default" w:ascii="宋体" w:hAnsi="宋体"/>
                <w:color w:val="auto"/>
                <w:szCs w:val="21"/>
                <w:highlight w:val="none"/>
              </w:rPr>
            </w:pPr>
            <w:r>
              <w:rPr>
                <w:rFonts w:hint="eastAsia" w:ascii="宋体" w:hAnsi="宋体"/>
                <w:color w:val="auto"/>
                <w:szCs w:val="21"/>
                <w:highlight w:val="none"/>
              </w:rPr>
              <w:t>29</w:t>
            </w:r>
          </w:p>
        </w:tc>
        <w:tc>
          <w:tcPr>
            <w:tcW w:w="911" w:type="dxa"/>
            <w:tcBorders>
              <w:top w:val="single" w:color="auto" w:sz="4" w:space="0"/>
              <w:left w:val="single" w:color="auto" w:sz="4" w:space="0"/>
              <w:bottom w:val="single" w:color="auto" w:sz="4" w:space="0"/>
              <w:right w:val="single" w:color="auto" w:sz="4" w:space="0"/>
            </w:tcBorders>
            <w:vAlign w:val="center"/>
          </w:tcPr>
          <w:p w14:paraId="06BB4020">
            <w:pPr>
              <w:keepNext w:val="0"/>
              <w:keepLines w:val="0"/>
              <w:suppressLineNumbers w:val="0"/>
              <w:spacing w:before="0" w:beforeAutospacing="0" w:after="0" w:afterAutospacing="0" w:line="380" w:lineRule="exact"/>
              <w:ind w:left="0" w:right="0"/>
              <w:rPr>
                <w:rFonts w:hint="default" w:ascii="宋体" w:hAnsi="宋体"/>
                <w:color w:val="auto"/>
                <w:szCs w:val="21"/>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14:paraId="2D3DB490">
            <w:pPr>
              <w:keepNext w:val="0"/>
              <w:keepLines w:val="0"/>
              <w:suppressLineNumbers w:val="0"/>
              <w:spacing w:before="0" w:beforeAutospacing="0" w:after="0" w:afterAutospacing="0" w:line="380" w:lineRule="exact"/>
              <w:ind w:left="0" w:right="0"/>
              <w:rPr>
                <w:rFonts w:hint="default" w:ascii="宋体" w:hAnsi="宋体"/>
                <w:color w:val="auto"/>
                <w:szCs w:val="21"/>
                <w:highlight w:val="none"/>
              </w:rPr>
            </w:pPr>
            <w:r>
              <w:rPr>
                <w:rFonts w:hint="eastAsia" w:ascii="宋体" w:hAnsi="宋体"/>
                <w:color w:val="auto"/>
                <w:szCs w:val="21"/>
                <w:highlight w:val="none"/>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14:paraId="6D2C1D5B">
            <w:pPr>
              <w:keepNext w:val="0"/>
              <w:keepLines w:val="0"/>
              <w:suppressLineNumbers w:val="0"/>
              <w:spacing w:before="0" w:beforeAutospacing="0" w:after="0" w:afterAutospacing="0" w:line="380" w:lineRule="exact"/>
              <w:ind w:left="0" w:right="0"/>
              <w:rPr>
                <w:rFonts w:hint="default" w:ascii="宋体" w:hAnsi="宋体"/>
                <w:color w:val="auto"/>
                <w:szCs w:val="21"/>
                <w:highlight w:val="none"/>
              </w:rPr>
            </w:pPr>
            <w:r>
              <w:rPr>
                <w:rFonts w:hint="eastAsia" w:ascii="宋体" w:hAnsi="宋体" w:cs="宋体"/>
                <w:color w:val="auto"/>
                <w:szCs w:val="21"/>
                <w:highlight w:val="none"/>
                <w:u w:val="single"/>
              </w:rPr>
              <w:t>本项目不采用企业综合诚信分。</w:t>
            </w:r>
          </w:p>
        </w:tc>
      </w:tr>
      <w:tr w14:paraId="01F8B8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36" w:type="dxa"/>
            <w:tcBorders>
              <w:top w:val="single" w:color="auto" w:sz="4" w:space="0"/>
              <w:left w:val="double" w:color="auto" w:sz="4" w:space="0"/>
              <w:bottom w:val="single" w:color="auto" w:sz="4" w:space="0"/>
              <w:right w:val="single" w:color="auto" w:sz="4" w:space="0"/>
            </w:tcBorders>
            <w:vAlign w:val="center"/>
          </w:tcPr>
          <w:p w14:paraId="368D93AD">
            <w:pPr>
              <w:keepNext w:val="0"/>
              <w:keepLines w:val="0"/>
              <w:suppressLineNumbers w:val="0"/>
              <w:spacing w:before="0" w:beforeAutospacing="0" w:after="0" w:afterAutospacing="0" w:line="380" w:lineRule="exact"/>
              <w:ind w:left="0" w:right="0"/>
              <w:rPr>
                <w:rFonts w:hint="default" w:ascii="宋体" w:hAnsi="宋体"/>
                <w:color w:val="auto"/>
                <w:szCs w:val="21"/>
                <w:highlight w:val="none"/>
              </w:rPr>
            </w:pPr>
            <w:r>
              <w:rPr>
                <w:rFonts w:hint="eastAsia" w:ascii="宋体" w:hAnsi="宋体"/>
                <w:color w:val="auto"/>
                <w:szCs w:val="21"/>
                <w:highlight w:val="none"/>
              </w:rPr>
              <w:t>30</w:t>
            </w:r>
          </w:p>
        </w:tc>
        <w:tc>
          <w:tcPr>
            <w:tcW w:w="911" w:type="dxa"/>
            <w:tcBorders>
              <w:top w:val="single" w:color="auto" w:sz="4" w:space="0"/>
              <w:left w:val="single" w:color="auto" w:sz="4" w:space="0"/>
              <w:bottom w:val="single" w:color="auto" w:sz="4" w:space="0"/>
              <w:right w:val="single" w:color="auto" w:sz="4" w:space="0"/>
            </w:tcBorders>
            <w:vAlign w:val="center"/>
          </w:tcPr>
          <w:p w14:paraId="173DF1D4">
            <w:pPr>
              <w:keepNext w:val="0"/>
              <w:keepLines w:val="0"/>
              <w:suppressLineNumbers w:val="0"/>
              <w:spacing w:before="0" w:beforeAutospacing="0" w:after="0" w:afterAutospacing="0" w:line="380" w:lineRule="exact"/>
              <w:ind w:left="0" w:right="0" w:firstLine="458"/>
              <w:rPr>
                <w:rFonts w:hint="default" w:ascii="宋体" w:hAnsi="宋体"/>
                <w:color w:val="auto"/>
                <w:szCs w:val="21"/>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14:paraId="40EB9B6F">
            <w:pPr>
              <w:keepNext w:val="0"/>
              <w:keepLines w:val="0"/>
              <w:suppressLineNumbers w:val="0"/>
              <w:spacing w:before="0" w:beforeAutospacing="0" w:after="0" w:afterAutospacing="0" w:line="380" w:lineRule="exact"/>
              <w:ind w:left="0" w:right="0" w:firstLine="458"/>
              <w:rPr>
                <w:rFonts w:hint="default" w:ascii="宋体" w:hAnsi="宋体"/>
                <w:color w:val="auto"/>
                <w:szCs w:val="21"/>
                <w:highlight w:val="none"/>
              </w:rPr>
            </w:pPr>
            <w:r>
              <w:rPr>
                <w:rFonts w:hint="eastAsia" w:ascii="宋体" w:hAnsi="宋体" w:cs="宋体"/>
                <w:strike/>
                <w:color w:val="auto"/>
                <w:szCs w:val="21"/>
                <w:highlight w:val="none"/>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14:paraId="6C12DF43">
            <w:pPr>
              <w:keepNext w:val="0"/>
              <w:keepLines w:val="0"/>
              <w:suppressLineNumbers w:val="0"/>
              <w:spacing w:before="0" w:beforeAutospacing="0" w:after="0" w:afterAutospacing="0" w:line="380" w:lineRule="exact"/>
              <w:ind w:left="0" w:right="0"/>
              <w:rPr>
                <w:rFonts w:hint="default" w:ascii="宋体" w:hAnsi="宋体" w:cs="宋体"/>
                <w:strike/>
                <w:color w:val="auto"/>
                <w:szCs w:val="21"/>
                <w:highlight w:val="none"/>
              </w:rPr>
            </w:pPr>
            <w:r>
              <w:rPr>
                <w:rFonts w:hint="eastAsia" w:ascii="宋体" w:hAnsi="宋体" w:cs="宋体"/>
                <w:strike/>
                <w:color w:val="auto"/>
                <w:szCs w:val="21"/>
                <w:highlight w:val="none"/>
              </w:rPr>
              <w:t>选取方法</w:t>
            </w:r>
          </w:p>
          <w:p w14:paraId="268A2B72">
            <w:pPr>
              <w:keepNext w:val="0"/>
              <w:keepLines w:val="0"/>
              <w:suppressLineNumbers w:val="0"/>
              <w:spacing w:before="0" w:beforeAutospacing="0" w:after="0" w:afterAutospacing="0" w:line="380" w:lineRule="exact"/>
              <w:ind w:left="0" w:right="0"/>
              <w:rPr>
                <w:rFonts w:hint="default" w:ascii="宋体" w:hAnsi="宋体" w:cs="宋体"/>
                <w:strike/>
                <w:color w:val="auto"/>
                <w:szCs w:val="21"/>
                <w:highlight w:val="none"/>
              </w:rPr>
            </w:pPr>
            <w:r>
              <w:rPr>
                <w:rFonts w:hint="eastAsia" w:ascii="宋体" w:hAnsi="宋体" w:cs="宋体"/>
                <w:strike/>
                <w:color w:val="auto"/>
                <w:szCs w:val="21"/>
                <w:highlight w:val="none"/>
              </w:rPr>
              <w:t xml:space="preserve">方法一：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 </w:t>
            </w:r>
          </w:p>
          <w:p w14:paraId="6D804361">
            <w:pPr>
              <w:keepNext w:val="0"/>
              <w:keepLines w:val="0"/>
              <w:suppressLineNumbers w:val="0"/>
              <w:spacing w:before="0" w:beforeAutospacing="0" w:after="0" w:afterAutospacing="0" w:line="380" w:lineRule="exact"/>
              <w:ind w:left="0" w:right="0"/>
              <w:rPr>
                <w:rFonts w:hint="default" w:ascii="宋体" w:hAnsi="宋体" w:cs="宋体"/>
                <w:strike/>
                <w:color w:val="auto"/>
                <w:szCs w:val="21"/>
                <w:highlight w:val="none"/>
              </w:rPr>
            </w:pPr>
            <w:r>
              <w:rPr>
                <w:rFonts w:hint="eastAsia" w:ascii="宋体" w:hAnsi="宋体" w:cs="宋体"/>
                <w:strike/>
                <w:color w:val="auto"/>
                <w:szCs w:val="21"/>
                <w:highlight w:val="none"/>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14:paraId="6183FEEA">
            <w:pPr>
              <w:keepNext w:val="0"/>
              <w:keepLines w:val="0"/>
              <w:suppressLineNumbers w:val="0"/>
              <w:spacing w:before="0" w:beforeAutospacing="0" w:after="0" w:afterAutospacing="0" w:line="380" w:lineRule="exact"/>
              <w:ind w:left="0" w:right="0"/>
              <w:rPr>
                <w:rFonts w:hint="default" w:ascii="宋体" w:hAnsi="宋体" w:cs="宋体"/>
                <w:color w:val="auto"/>
                <w:szCs w:val="21"/>
                <w:highlight w:val="none"/>
                <w:u w:val="single"/>
              </w:rPr>
            </w:pPr>
            <w:r>
              <w:rPr>
                <w:rFonts w:hint="eastAsia" w:ascii="宋体" w:hAnsi="宋体" w:cs="宋体"/>
                <w:strike/>
                <w:color w:val="auto"/>
                <w:szCs w:val="21"/>
                <w:highlight w:val="none"/>
              </w:rPr>
              <w:t xml:space="preserve">方法三： （由招标人自行确定） </w:t>
            </w:r>
          </w:p>
        </w:tc>
      </w:tr>
      <w:tr w14:paraId="085BF1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36" w:type="dxa"/>
            <w:tcBorders>
              <w:top w:val="single" w:color="auto" w:sz="4" w:space="0"/>
              <w:left w:val="double" w:color="auto" w:sz="4" w:space="0"/>
              <w:bottom w:val="single" w:color="auto" w:sz="4" w:space="0"/>
              <w:right w:val="single" w:color="auto" w:sz="4" w:space="0"/>
            </w:tcBorders>
            <w:vAlign w:val="center"/>
          </w:tcPr>
          <w:p w14:paraId="6219DA1F">
            <w:pPr>
              <w:keepNext w:val="0"/>
              <w:keepLines w:val="0"/>
              <w:suppressLineNumbers w:val="0"/>
              <w:spacing w:before="0" w:beforeAutospacing="0" w:after="0" w:afterAutospacing="0" w:line="380" w:lineRule="exact"/>
              <w:ind w:left="0" w:right="0"/>
              <w:rPr>
                <w:rFonts w:hint="default" w:ascii="宋体" w:hAnsi="宋体"/>
                <w:color w:val="auto"/>
                <w:szCs w:val="21"/>
                <w:highlight w:val="none"/>
              </w:rPr>
            </w:pPr>
            <w:r>
              <w:rPr>
                <w:rFonts w:hint="eastAsia" w:ascii="宋体" w:hAnsi="宋体"/>
                <w:color w:val="auto"/>
                <w:szCs w:val="21"/>
                <w:highlight w:val="none"/>
              </w:rPr>
              <w:t>31</w:t>
            </w:r>
          </w:p>
        </w:tc>
        <w:tc>
          <w:tcPr>
            <w:tcW w:w="911" w:type="dxa"/>
            <w:tcBorders>
              <w:top w:val="single" w:color="auto" w:sz="4" w:space="0"/>
              <w:left w:val="single" w:color="auto" w:sz="4" w:space="0"/>
              <w:bottom w:val="single" w:color="auto" w:sz="4" w:space="0"/>
              <w:right w:val="single" w:color="auto" w:sz="4" w:space="0"/>
            </w:tcBorders>
            <w:vAlign w:val="center"/>
          </w:tcPr>
          <w:p w14:paraId="140B27EF">
            <w:pPr>
              <w:keepNext w:val="0"/>
              <w:keepLines w:val="0"/>
              <w:suppressLineNumbers w:val="0"/>
              <w:spacing w:before="0" w:beforeAutospacing="0" w:after="0" w:afterAutospacing="0" w:line="380" w:lineRule="exact"/>
              <w:ind w:left="0" w:right="0" w:firstLine="458"/>
              <w:rPr>
                <w:rFonts w:hint="default" w:ascii="宋体" w:hAnsi="宋体"/>
                <w:color w:val="auto"/>
                <w:szCs w:val="21"/>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14:paraId="25F26F22">
            <w:pPr>
              <w:keepNext w:val="0"/>
              <w:keepLines w:val="0"/>
              <w:suppressLineNumbers w:val="0"/>
              <w:spacing w:before="0" w:beforeAutospacing="0" w:after="0" w:afterAutospacing="0" w:line="380" w:lineRule="exact"/>
              <w:ind w:left="0" w:right="0"/>
              <w:rPr>
                <w:rFonts w:hint="default" w:ascii="宋体" w:hAnsi="宋体"/>
                <w:color w:val="auto"/>
                <w:szCs w:val="21"/>
                <w:highlight w:val="none"/>
              </w:rPr>
            </w:pPr>
            <w:r>
              <w:rPr>
                <w:rFonts w:hint="eastAsia" w:ascii="宋体" w:hAnsi="宋体" w:cs="宋体"/>
                <w:strike/>
                <w:color w:val="auto"/>
                <w:szCs w:val="21"/>
                <w:highlight w:val="none"/>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14:paraId="18A2FF99">
            <w:pPr>
              <w:keepNext w:val="0"/>
              <w:keepLines w:val="0"/>
              <w:suppressLineNumbers w:val="0"/>
              <w:spacing w:before="0" w:beforeAutospacing="0" w:after="0" w:afterAutospacing="0" w:line="380" w:lineRule="exact"/>
              <w:ind w:left="0" w:right="0"/>
              <w:rPr>
                <w:rFonts w:hint="default" w:ascii="宋体" w:hAnsi="宋体" w:cs="宋体"/>
                <w:strike/>
                <w:color w:val="auto"/>
                <w:szCs w:val="21"/>
                <w:highlight w:val="none"/>
              </w:rPr>
            </w:pPr>
            <w:r>
              <w:rPr>
                <w:rFonts w:hint="eastAsia" w:ascii="宋体" w:hAnsi="宋体" w:cs="宋体"/>
                <w:strike/>
                <w:color w:val="auto"/>
                <w:szCs w:val="21"/>
                <w:highlight w:val="none"/>
              </w:rPr>
              <w:t>选取方法</w:t>
            </w:r>
          </w:p>
          <w:p w14:paraId="7F6E70DC">
            <w:pPr>
              <w:keepNext w:val="0"/>
              <w:keepLines w:val="0"/>
              <w:suppressLineNumbers w:val="0"/>
              <w:spacing w:before="0" w:beforeAutospacing="0" w:after="0" w:afterAutospacing="0" w:line="380" w:lineRule="exact"/>
              <w:ind w:left="0" w:right="0"/>
              <w:rPr>
                <w:rFonts w:hint="default" w:ascii="宋体" w:hAnsi="宋体" w:cs="宋体"/>
                <w:strike/>
                <w:color w:val="auto"/>
                <w:szCs w:val="21"/>
                <w:highlight w:val="none"/>
              </w:rPr>
            </w:pPr>
            <w:r>
              <w:rPr>
                <w:rFonts w:hint="eastAsia" w:ascii="宋体" w:hAnsi="宋体" w:cs="宋体"/>
                <w:strike/>
                <w:color w:val="auto"/>
                <w:szCs w:val="21"/>
                <w:highlight w:val="none"/>
              </w:rPr>
              <w:t>方法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14:paraId="1E997D92">
            <w:pPr>
              <w:keepNext w:val="0"/>
              <w:keepLines w:val="0"/>
              <w:suppressLineNumbers w:val="0"/>
              <w:spacing w:before="0" w:beforeAutospacing="0" w:after="0" w:afterAutospacing="0" w:line="380" w:lineRule="exact"/>
              <w:ind w:left="0" w:right="0"/>
              <w:rPr>
                <w:rFonts w:hint="default" w:ascii="宋体" w:hAnsi="宋体" w:cs="宋体"/>
                <w:strike/>
                <w:color w:val="auto"/>
                <w:szCs w:val="21"/>
                <w:highlight w:val="none"/>
              </w:rPr>
            </w:pPr>
            <w:r>
              <w:rPr>
                <w:rFonts w:hint="eastAsia" w:ascii="宋体" w:hAnsi="宋体" w:cs="宋体"/>
                <w:strike/>
                <w:color w:val="auto"/>
                <w:szCs w:val="21"/>
                <w:highlight w:val="none"/>
              </w:rPr>
              <w:t>方法二：经济分相同的投标文件，由评标委员会采用随机方式，确定投标人的排序。</w:t>
            </w:r>
          </w:p>
          <w:p w14:paraId="5CC362EA">
            <w:pPr>
              <w:keepNext w:val="0"/>
              <w:keepLines w:val="0"/>
              <w:suppressLineNumbers w:val="0"/>
              <w:spacing w:before="0" w:beforeAutospacing="0" w:after="0" w:afterAutospacing="0" w:line="380" w:lineRule="exact"/>
              <w:ind w:left="0" w:right="0" w:firstLine="210" w:firstLineChars="100"/>
              <w:rPr>
                <w:rFonts w:hint="default" w:ascii="宋体" w:hAnsi="宋体" w:cs="宋体"/>
                <w:color w:val="auto"/>
                <w:szCs w:val="21"/>
                <w:highlight w:val="none"/>
                <w:u w:val="single"/>
              </w:rPr>
            </w:pPr>
            <w:r>
              <w:rPr>
                <w:rFonts w:hint="eastAsia" w:ascii="宋体" w:hAnsi="宋体" w:cs="宋体"/>
                <w:strike/>
                <w:color w:val="auto"/>
                <w:szCs w:val="21"/>
                <w:highlight w:val="none"/>
              </w:rPr>
              <w:t xml:space="preserve">方法三：  （由招标人自行确定） </w:t>
            </w:r>
          </w:p>
        </w:tc>
      </w:tr>
      <w:tr w14:paraId="4EDC6E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36" w:type="dxa"/>
            <w:tcBorders>
              <w:top w:val="single" w:color="auto" w:sz="4" w:space="0"/>
              <w:left w:val="double" w:color="auto" w:sz="4" w:space="0"/>
              <w:bottom w:val="single" w:color="auto" w:sz="4" w:space="0"/>
              <w:right w:val="single" w:color="auto" w:sz="4" w:space="0"/>
            </w:tcBorders>
            <w:vAlign w:val="center"/>
          </w:tcPr>
          <w:p w14:paraId="18ACC048">
            <w:pPr>
              <w:keepNext w:val="0"/>
              <w:keepLines w:val="0"/>
              <w:suppressLineNumbers w:val="0"/>
              <w:spacing w:before="0" w:beforeAutospacing="0" w:after="0" w:afterAutospacing="0" w:line="380" w:lineRule="exact"/>
              <w:ind w:left="0" w:right="0"/>
              <w:rPr>
                <w:rFonts w:hint="default" w:ascii="宋体" w:hAnsi="宋体"/>
                <w:color w:val="auto"/>
                <w:szCs w:val="21"/>
                <w:highlight w:val="none"/>
              </w:rPr>
            </w:pPr>
            <w:r>
              <w:rPr>
                <w:rFonts w:hint="eastAsia" w:ascii="宋体" w:hAnsi="宋体"/>
                <w:color w:val="auto"/>
                <w:szCs w:val="21"/>
                <w:highlight w:val="none"/>
              </w:rPr>
              <w:t>32</w:t>
            </w:r>
          </w:p>
        </w:tc>
        <w:tc>
          <w:tcPr>
            <w:tcW w:w="911" w:type="dxa"/>
            <w:tcBorders>
              <w:top w:val="single" w:color="auto" w:sz="4" w:space="0"/>
              <w:left w:val="single" w:color="auto" w:sz="4" w:space="0"/>
              <w:bottom w:val="single" w:color="auto" w:sz="4" w:space="0"/>
              <w:right w:val="single" w:color="auto" w:sz="4" w:space="0"/>
            </w:tcBorders>
            <w:vAlign w:val="center"/>
          </w:tcPr>
          <w:p w14:paraId="66F765D6">
            <w:pPr>
              <w:keepNext w:val="0"/>
              <w:keepLines w:val="0"/>
              <w:suppressLineNumbers w:val="0"/>
              <w:spacing w:before="0" w:beforeAutospacing="0" w:after="0" w:afterAutospacing="0" w:line="380" w:lineRule="exact"/>
              <w:ind w:left="0" w:right="0" w:firstLine="458"/>
              <w:rPr>
                <w:rFonts w:hint="default" w:ascii="宋体" w:hAnsi="宋体"/>
                <w:color w:val="auto"/>
                <w:szCs w:val="21"/>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14:paraId="028161CD">
            <w:pPr>
              <w:keepNext w:val="0"/>
              <w:keepLines w:val="0"/>
              <w:suppressLineNumbers w:val="0"/>
              <w:spacing w:before="0" w:beforeAutospacing="0" w:after="0" w:afterAutospacing="0" w:line="380" w:lineRule="exact"/>
              <w:ind w:left="0" w:right="0"/>
              <w:rPr>
                <w:rFonts w:hint="default" w:ascii="宋体" w:hAnsi="宋体"/>
                <w:color w:val="auto"/>
                <w:szCs w:val="21"/>
                <w:highlight w:val="none"/>
              </w:rPr>
            </w:pPr>
            <w:r>
              <w:rPr>
                <w:rFonts w:hint="eastAsia" w:ascii="宋体" w:hAnsi="宋体" w:cs="宋体"/>
                <w:strike/>
                <w:color w:val="auto"/>
                <w:szCs w:val="21"/>
                <w:highlight w:val="none"/>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14:paraId="7AC095EA">
            <w:pPr>
              <w:keepNext w:val="0"/>
              <w:keepLines w:val="0"/>
              <w:suppressLineNumbers w:val="0"/>
              <w:spacing w:before="0" w:beforeAutospacing="0" w:after="0" w:afterAutospacing="0" w:line="380" w:lineRule="exact"/>
              <w:ind w:left="0" w:right="0"/>
              <w:rPr>
                <w:rFonts w:hint="default" w:ascii="宋体" w:hAnsi="宋体" w:cs="宋体"/>
                <w:strike/>
                <w:color w:val="auto"/>
                <w:szCs w:val="21"/>
                <w:highlight w:val="none"/>
              </w:rPr>
            </w:pPr>
            <w:r>
              <w:rPr>
                <w:rFonts w:hint="eastAsia" w:ascii="宋体" w:hAnsi="宋体" w:cs="宋体"/>
                <w:strike/>
                <w:color w:val="auto"/>
                <w:szCs w:val="21"/>
                <w:highlight w:val="none"/>
              </w:rPr>
              <w:t>选取方法</w:t>
            </w:r>
          </w:p>
          <w:p w14:paraId="301D3371">
            <w:pPr>
              <w:keepNext w:val="0"/>
              <w:keepLines w:val="0"/>
              <w:suppressLineNumbers w:val="0"/>
              <w:spacing w:before="0" w:beforeAutospacing="0" w:after="0" w:afterAutospacing="0" w:line="380" w:lineRule="exact"/>
              <w:ind w:left="0" w:right="0"/>
              <w:rPr>
                <w:rFonts w:hint="default" w:ascii="宋体" w:hAnsi="宋体" w:cs="宋体"/>
                <w:strike/>
                <w:color w:val="auto"/>
                <w:szCs w:val="21"/>
                <w:highlight w:val="none"/>
              </w:rPr>
            </w:pPr>
            <w:r>
              <w:rPr>
                <w:rFonts w:hint="eastAsia" w:ascii="宋体" w:hAnsi="宋体" w:cs="宋体"/>
                <w:strike/>
                <w:color w:val="auto"/>
                <w:szCs w:val="21"/>
                <w:highlight w:val="none"/>
              </w:rPr>
              <w:t>方法一：评标委员会按照“总分=的公式，计算各有效投标文件的总分，并按照总分从高到低排序。总得分相同的投标文件，以报价较低的排前；总得分与报价均相同的投标文件，以较高的排前；总得分、报价与均相同的投标文件，以诚信综合评价分数高的排前；如仍存在相同情况，则对具有相同情况的投标人，由评标委员会采用随机方式，确定投标人的排序。</w:t>
            </w:r>
          </w:p>
          <w:p w14:paraId="57146DAF">
            <w:pPr>
              <w:keepNext w:val="0"/>
              <w:keepLines w:val="0"/>
              <w:suppressLineNumbers w:val="0"/>
              <w:spacing w:before="0" w:beforeAutospacing="0" w:after="0" w:afterAutospacing="0" w:line="380" w:lineRule="exact"/>
              <w:ind w:left="0" w:right="0"/>
              <w:rPr>
                <w:rFonts w:hint="default" w:ascii="宋体" w:hAnsi="宋体" w:cs="宋体"/>
                <w:color w:val="auto"/>
                <w:szCs w:val="21"/>
                <w:highlight w:val="none"/>
                <w:u w:val="single"/>
              </w:rPr>
            </w:pPr>
            <w:r>
              <w:rPr>
                <w:rFonts w:hint="eastAsia" w:ascii="宋体" w:hAnsi="宋体" w:cs="宋体"/>
                <w:strike/>
                <w:color w:val="auto"/>
                <w:szCs w:val="21"/>
                <w:highlight w:val="none"/>
              </w:rPr>
              <w:t xml:space="preserve">方法二：  （由招标人自行确定） </w:t>
            </w:r>
          </w:p>
        </w:tc>
      </w:tr>
      <w:tr w14:paraId="14D4B8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36" w:type="dxa"/>
            <w:tcBorders>
              <w:top w:val="single" w:color="auto" w:sz="4" w:space="0"/>
              <w:left w:val="double" w:color="auto" w:sz="4" w:space="0"/>
              <w:bottom w:val="single" w:color="auto" w:sz="4" w:space="0"/>
              <w:right w:val="single" w:color="auto" w:sz="4" w:space="0"/>
            </w:tcBorders>
            <w:vAlign w:val="center"/>
          </w:tcPr>
          <w:p w14:paraId="3E835F60">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33</w:t>
            </w:r>
          </w:p>
        </w:tc>
        <w:tc>
          <w:tcPr>
            <w:tcW w:w="911" w:type="dxa"/>
            <w:tcBorders>
              <w:top w:val="single" w:color="auto" w:sz="4" w:space="0"/>
              <w:left w:val="single" w:color="auto" w:sz="4" w:space="0"/>
              <w:bottom w:val="single" w:color="auto" w:sz="4" w:space="0"/>
              <w:right w:val="single" w:color="auto" w:sz="4" w:space="0"/>
            </w:tcBorders>
            <w:vAlign w:val="center"/>
          </w:tcPr>
          <w:p w14:paraId="6B7EFB1A">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13.4</w:t>
            </w:r>
            <w:r>
              <w:rPr>
                <w:rFonts w:hint="eastAsia" w:ascii="宋体" w:hAnsi="宋体"/>
                <w:color w:val="auto"/>
                <w:szCs w:val="21"/>
                <w:highlight w:val="none"/>
              </w:rPr>
              <w:t>、</w:t>
            </w:r>
            <w:r>
              <w:rPr>
                <w:rFonts w:hint="default" w:ascii="宋体" w:hAnsi="宋体"/>
                <w:color w:val="auto"/>
                <w:szCs w:val="21"/>
                <w:highlight w:val="none"/>
              </w:rPr>
              <w:t>13.5.2</w:t>
            </w:r>
          </w:p>
        </w:tc>
        <w:tc>
          <w:tcPr>
            <w:tcW w:w="1946" w:type="dxa"/>
            <w:tcBorders>
              <w:top w:val="single" w:color="auto" w:sz="4" w:space="0"/>
              <w:left w:val="single" w:color="auto" w:sz="4" w:space="0"/>
              <w:bottom w:val="single" w:color="auto" w:sz="4" w:space="0"/>
              <w:right w:val="single" w:color="auto" w:sz="4" w:space="0"/>
            </w:tcBorders>
            <w:vAlign w:val="center"/>
          </w:tcPr>
          <w:p w14:paraId="7BC89630">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14:paraId="7C220CA5">
            <w:pPr>
              <w:keepNext w:val="0"/>
              <w:keepLines w:val="0"/>
              <w:suppressLineNumbers w:val="0"/>
              <w:spacing w:before="0" w:beforeAutospacing="0" w:after="0" w:afterAutospacing="0"/>
              <w:ind w:left="0" w:right="0"/>
              <w:rPr>
                <w:rFonts w:hint="default" w:ascii="宋体" w:hAnsi="宋体"/>
                <w:color w:val="auto"/>
                <w:szCs w:val="21"/>
                <w:highlight w:val="none"/>
                <w:u w:val="single"/>
              </w:rPr>
            </w:pPr>
            <w:r>
              <w:rPr>
                <w:rFonts w:hint="eastAsia" w:ascii="宋体" w:hAnsi="宋体" w:cs="宋体"/>
                <w:bCs/>
                <w:color w:val="auto"/>
                <w:szCs w:val="21"/>
                <w:highlight w:val="none"/>
                <w:u w:val="single"/>
              </w:rPr>
              <w:t>按招标文件及合同条款相关约定调整。</w:t>
            </w:r>
          </w:p>
        </w:tc>
      </w:tr>
      <w:tr w14:paraId="4EE473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36" w:type="dxa"/>
            <w:tcBorders>
              <w:top w:val="single" w:color="auto" w:sz="4" w:space="0"/>
              <w:left w:val="double" w:color="auto" w:sz="4" w:space="0"/>
              <w:bottom w:val="single" w:color="auto" w:sz="4" w:space="0"/>
              <w:right w:val="single" w:color="auto" w:sz="4" w:space="0"/>
            </w:tcBorders>
            <w:vAlign w:val="center"/>
          </w:tcPr>
          <w:p w14:paraId="49E473A5">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3</w:t>
            </w:r>
            <w:r>
              <w:rPr>
                <w:rFonts w:hint="eastAsia" w:ascii="宋体" w:hAnsi="宋体"/>
                <w:color w:val="auto"/>
                <w:szCs w:val="21"/>
                <w:highlight w:val="none"/>
              </w:rPr>
              <w:t>4</w:t>
            </w:r>
          </w:p>
        </w:tc>
        <w:tc>
          <w:tcPr>
            <w:tcW w:w="911" w:type="dxa"/>
            <w:tcBorders>
              <w:top w:val="single" w:color="auto" w:sz="4" w:space="0"/>
              <w:left w:val="single" w:color="auto" w:sz="4" w:space="0"/>
              <w:bottom w:val="single" w:color="auto" w:sz="4" w:space="0"/>
              <w:right w:val="single" w:color="auto" w:sz="4" w:space="0"/>
            </w:tcBorders>
            <w:vAlign w:val="center"/>
          </w:tcPr>
          <w:p w14:paraId="4629E3E6">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14:paraId="313FEE15">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kern w:val="0"/>
                <w:szCs w:val="21"/>
                <w:highlight w:val="none"/>
                <w:lang w:val="zh-CN"/>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14:paraId="6ADA94CD">
            <w:pPr>
              <w:keepNext w:val="0"/>
              <w:keepLines w:val="0"/>
              <w:suppressLineNumbers w:val="0"/>
              <w:spacing w:before="0" w:beforeAutospacing="0" w:after="0" w:afterAutospacing="0"/>
              <w:ind w:left="0" w:right="0"/>
              <w:rPr>
                <w:rFonts w:hint="default" w:ascii="宋体" w:hAnsi="宋体"/>
                <w:color w:val="auto"/>
                <w:kern w:val="0"/>
                <w:szCs w:val="21"/>
                <w:highlight w:val="none"/>
                <w:lang w:val="zh-CN"/>
              </w:rPr>
            </w:pPr>
            <w:r>
              <w:rPr>
                <w:rFonts w:hint="eastAsia" w:ascii="宋体" w:hAnsi="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1F7786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36" w:type="dxa"/>
            <w:tcBorders>
              <w:top w:val="single" w:color="auto" w:sz="4" w:space="0"/>
              <w:left w:val="double" w:color="auto" w:sz="4" w:space="0"/>
              <w:bottom w:val="single" w:color="auto" w:sz="4" w:space="0"/>
              <w:right w:val="single" w:color="auto" w:sz="4" w:space="0"/>
            </w:tcBorders>
            <w:vAlign w:val="center"/>
          </w:tcPr>
          <w:p w14:paraId="022DDECF">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35</w:t>
            </w:r>
          </w:p>
        </w:tc>
        <w:tc>
          <w:tcPr>
            <w:tcW w:w="911" w:type="dxa"/>
            <w:tcBorders>
              <w:top w:val="single" w:color="auto" w:sz="4" w:space="0"/>
              <w:left w:val="single" w:color="auto" w:sz="4" w:space="0"/>
              <w:bottom w:val="single" w:color="auto" w:sz="4" w:space="0"/>
              <w:right w:val="single" w:color="auto" w:sz="4" w:space="0"/>
            </w:tcBorders>
            <w:vAlign w:val="center"/>
          </w:tcPr>
          <w:p w14:paraId="256F60EA">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14:paraId="458CB0C3">
            <w:pPr>
              <w:keepNext w:val="0"/>
              <w:keepLines w:val="0"/>
              <w:suppressLineNumbers w:val="0"/>
              <w:spacing w:before="0" w:beforeAutospacing="0" w:after="0" w:afterAutospacing="0"/>
              <w:ind w:left="0" w:right="0"/>
              <w:rPr>
                <w:rFonts w:hint="default" w:ascii="宋体" w:hAnsi="宋体"/>
                <w:color w:val="auto"/>
                <w:kern w:val="0"/>
                <w:szCs w:val="21"/>
                <w:highlight w:val="none"/>
                <w:lang w:val="zh-CN"/>
              </w:rPr>
            </w:pPr>
            <w:r>
              <w:rPr>
                <w:rFonts w:hint="eastAsia" w:ascii="宋体" w:hAnsi="宋体"/>
                <w:color w:val="auto"/>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14:paraId="6076C5CF">
            <w:pPr>
              <w:keepNext w:val="0"/>
              <w:keepLines w:val="0"/>
              <w:suppressLineNumbers w:val="0"/>
              <w:spacing w:before="0" w:beforeAutospacing="0" w:after="0" w:afterAutospacing="0"/>
              <w:ind w:left="0" w:right="0"/>
              <w:rPr>
                <w:rFonts w:hint="default" w:ascii="宋体" w:hAnsi="宋体" w:cs="宋体"/>
                <w:color w:val="auto"/>
                <w:kern w:val="0"/>
                <w:szCs w:val="21"/>
                <w:highlight w:val="none"/>
                <w:shd w:val="clear" w:color="auto" w:fill="FFFFFF"/>
                <w:lang w:val="zh-CN"/>
              </w:rPr>
            </w:pPr>
            <w:r>
              <w:rPr>
                <w:rFonts w:hint="eastAsia" w:ascii="宋体" w:hAnsi="宋体" w:cs="宋体"/>
                <w:color w:val="auto"/>
                <w:szCs w:val="21"/>
                <w:highlight w:val="none"/>
              </w:rPr>
              <w:t>■</w:t>
            </w:r>
            <w:r>
              <w:rPr>
                <w:rFonts w:hint="eastAsia" w:ascii="宋体" w:hAnsi="宋体" w:cs="宋体"/>
                <w:color w:val="auto"/>
                <w:kern w:val="0"/>
                <w:szCs w:val="21"/>
                <w:highlight w:val="none"/>
                <w:shd w:val="clear" w:color="auto" w:fill="FFFFFF"/>
                <w:lang w:val="zh-CN"/>
              </w:rPr>
              <w:t>不允许；</w:t>
            </w:r>
          </w:p>
          <w:p w14:paraId="2DA7D11F">
            <w:pPr>
              <w:keepNext w:val="0"/>
              <w:keepLines w:val="0"/>
              <w:suppressLineNumbers w:val="0"/>
              <w:spacing w:before="0" w:beforeAutospacing="0" w:after="0" w:afterAutospacing="0"/>
              <w:ind w:left="0" w:right="0"/>
              <w:rPr>
                <w:rFonts w:hint="default"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val="zh-CN"/>
              </w:rPr>
              <w:t>□允许：分包内容要要求：</w:t>
            </w:r>
            <w:r>
              <w:rPr>
                <w:rFonts w:hint="eastAsia" w:ascii="宋体" w:hAnsi="宋体" w:cs="宋体"/>
                <w:color w:val="auto"/>
                <w:kern w:val="0"/>
                <w:szCs w:val="21"/>
                <w:highlight w:val="none"/>
                <w:shd w:val="clear" w:color="auto" w:fill="FFFFFF"/>
              </w:rPr>
              <w:t>/</w:t>
            </w:r>
          </w:p>
          <w:p w14:paraId="4C9096EA">
            <w:pPr>
              <w:keepNext w:val="0"/>
              <w:keepLines w:val="0"/>
              <w:suppressLineNumbers w:val="0"/>
              <w:spacing w:before="0" w:beforeAutospacing="0" w:after="0" w:afterAutospacing="0"/>
              <w:ind w:left="0" w:right="0"/>
              <w:rPr>
                <w:rFonts w:hint="default"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val="zh-CN"/>
              </w:rPr>
              <w:t xml:space="preserve">        分包金额要求：</w:t>
            </w:r>
            <w:r>
              <w:rPr>
                <w:rFonts w:hint="eastAsia" w:ascii="宋体" w:hAnsi="宋体" w:cs="宋体"/>
                <w:color w:val="auto"/>
                <w:kern w:val="0"/>
                <w:szCs w:val="21"/>
                <w:highlight w:val="none"/>
                <w:shd w:val="clear" w:color="auto" w:fill="FFFFFF"/>
              </w:rPr>
              <w:t>/</w:t>
            </w:r>
          </w:p>
          <w:p w14:paraId="46D33373">
            <w:pPr>
              <w:keepNext w:val="0"/>
              <w:keepLines w:val="0"/>
              <w:suppressLineNumbers w:val="0"/>
              <w:spacing w:before="0" w:beforeAutospacing="0" w:after="0" w:afterAutospacing="0"/>
              <w:ind w:left="0" w:right="0"/>
              <w:rPr>
                <w:rFonts w:hint="default"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val="zh-CN"/>
              </w:rPr>
              <w:t xml:space="preserve">        对分包人的资质要求：</w:t>
            </w:r>
            <w:r>
              <w:rPr>
                <w:rFonts w:hint="eastAsia" w:ascii="宋体" w:hAnsi="宋体" w:cs="宋体"/>
                <w:color w:val="auto"/>
                <w:kern w:val="0"/>
                <w:szCs w:val="21"/>
                <w:highlight w:val="none"/>
                <w:shd w:val="clear" w:color="auto" w:fill="FFFFFF"/>
              </w:rPr>
              <w:t>/</w:t>
            </w:r>
          </w:p>
          <w:p w14:paraId="2C7834DD">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s="宋体"/>
                <w:color w:val="auto"/>
                <w:kern w:val="0"/>
                <w:szCs w:val="21"/>
                <w:highlight w:val="none"/>
                <w:shd w:val="clear" w:color="auto" w:fill="FFFFFF"/>
                <w:lang w:val="zh-CN"/>
              </w:rPr>
              <w:t xml:space="preserve">        对分包人的其他要求：</w:t>
            </w:r>
            <w:r>
              <w:rPr>
                <w:rFonts w:hint="eastAsia" w:ascii="宋体" w:hAnsi="宋体" w:cs="宋体"/>
                <w:color w:val="auto"/>
                <w:kern w:val="0"/>
                <w:szCs w:val="21"/>
                <w:highlight w:val="none"/>
                <w:shd w:val="clear" w:color="auto" w:fill="FFFFFF"/>
              </w:rPr>
              <w:t>/</w:t>
            </w:r>
          </w:p>
        </w:tc>
      </w:tr>
      <w:tr w14:paraId="4F5872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36" w:type="dxa"/>
            <w:tcBorders>
              <w:top w:val="single" w:color="auto" w:sz="4" w:space="0"/>
              <w:left w:val="double" w:color="auto" w:sz="4" w:space="0"/>
              <w:bottom w:val="single" w:color="auto" w:sz="4" w:space="0"/>
              <w:right w:val="single" w:color="auto" w:sz="4" w:space="0"/>
            </w:tcBorders>
            <w:vAlign w:val="center"/>
          </w:tcPr>
          <w:p w14:paraId="747C616D">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36</w:t>
            </w:r>
          </w:p>
        </w:tc>
        <w:tc>
          <w:tcPr>
            <w:tcW w:w="911" w:type="dxa"/>
            <w:tcBorders>
              <w:top w:val="single" w:color="auto" w:sz="4" w:space="0"/>
              <w:left w:val="single" w:color="auto" w:sz="4" w:space="0"/>
              <w:bottom w:val="single" w:color="auto" w:sz="4" w:space="0"/>
              <w:right w:val="single" w:color="auto" w:sz="4" w:space="0"/>
            </w:tcBorders>
            <w:vAlign w:val="center"/>
          </w:tcPr>
          <w:p w14:paraId="4DE2B46E">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14:paraId="43273E96">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14:paraId="5686C4CD">
            <w:pPr>
              <w:keepNext w:val="0"/>
              <w:keepLines w:val="0"/>
              <w:suppressLineNumbers w:val="0"/>
              <w:spacing w:before="0" w:beforeAutospacing="0" w:after="0" w:afterAutospacing="0" w:line="280" w:lineRule="exact"/>
              <w:ind w:left="0" w:right="0"/>
              <w:rPr>
                <w:rFonts w:hint="default" w:ascii="宋体" w:hAnsi="宋体" w:cs="Courier New"/>
                <w:color w:val="auto"/>
                <w:szCs w:val="21"/>
                <w:highlight w:val="none"/>
              </w:rPr>
            </w:pPr>
            <w:r>
              <w:rPr>
                <w:rFonts w:hint="eastAsia" w:ascii="宋体" w:hAnsi="宋体" w:cs="Courier New"/>
                <w:color w:val="auto"/>
                <w:szCs w:val="21"/>
                <w:highlight w:val="none"/>
              </w:rPr>
              <w:t>1、按照交易平台关于全流程电子化项目的相关指南进行操作。详见：</w:t>
            </w:r>
            <w:r>
              <w:rPr>
                <w:rFonts w:hint="eastAsia" w:ascii="宋体" w:hAnsi="宋体" w:cs="宋体"/>
                <w:color w:val="auto"/>
                <w:szCs w:val="21"/>
                <w:highlight w:val="none"/>
                <w:u w:val="single"/>
              </w:rPr>
              <w:t>广州公共资源交易中心网站</w:t>
            </w:r>
            <w:r>
              <w:rPr>
                <w:rFonts w:hint="eastAsia" w:ascii="宋体" w:hAnsi="宋体" w:cs="Courier New"/>
                <w:color w:val="auto"/>
                <w:szCs w:val="21"/>
                <w:highlight w:val="none"/>
              </w:rPr>
              <w:t>。</w:t>
            </w:r>
          </w:p>
          <w:p w14:paraId="054ED431">
            <w:pPr>
              <w:keepNext w:val="0"/>
              <w:keepLines w:val="0"/>
              <w:suppressLineNumbers w:val="0"/>
              <w:spacing w:before="0" w:beforeAutospacing="0" w:after="0" w:afterAutospacing="0" w:line="280" w:lineRule="exact"/>
              <w:ind w:left="0" w:right="0"/>
              <w:rPr>
                <w:rFonts w:hint="default" w:ascii="宋体" w:hAnsi="宋体" w:cs="Courier New"/>
                <w:color w:val="auto"/>
                <w:szCs w:val="21"/>
                <w:highlight w:val="none"/>
              </w:rPr>
            </w:pPr>
            <w:r>
              <w:rPr>
                <w:rFonts w:hint="eastAsia" w:ascii="宋体" w:hAnsi="宋体" w:cs="Courier New"/>
                <w:color w:val="auto"/>
                <w:szCs w:val="21"/>
                <w:highlight w:val="none"/>
              </w:rPr>
              <w:t>2、提交投标文件光盘备用</w:t>
            </w:r>
          </w:p>
          <w:p w14:paraId="1AB7C6C6">
            <w:pPr>
              <w:keepNext w:val="0"/>
              <w:keepLines w:val="0"/>
              <w:suppressLineNumbers w:val="0"/>
              <w:spacing w:before="0" w:beforeAutospacing="0" w:after="0" w:afterAutospacing="0" w:line="280" w:lineRule="exact"/>
              <w:ind w:left="0" w:right="0"/>
              <w:rPr>
                <w:rFonts w:hint="default"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718F82F7">
            <w:pPr>
              <w:keepNext w:val="0"/>
              <w:keepLines w:val="0"/>
              <w:suppressLineNumbers w:val="0"/>
              <w:spacing w:before="0" w:beforeAutospacing="0" w:after="0" w:afterAutospacing="0" w:line="280" w:lineRule="exact"/>
              <w:ind w:left="0" w:right="0"/>
              <w:rPr>
                <w:rFonts w:hint="default" w:ascii="宋体" w:hAnsi="宋体" w:cs="Courier New"/>
                <w:color w:val="auto"/>
                <w:szCs w:val="21"/>
                <w:highlight w:val="none"/>
              </w:rPr>
            </w:pPr>
            <w:r>
              <w:rPr>
                <w:rFonts w:hint="eastAsia" w:ascii="宋体" w:hAnsi="宋体" w:cs="Courier New"/>
                <w:color w:val="auto"/>
                <w:szCs w:val="21"/>
                <w:highlight w:val="none"/>
              </w:rPr>
              <w:t>3、补救方案</w:t>
            </w:r>
          </w:p>
          <w:p w14:paraId="77F0EED6">
            <w:pPr>
              <w:keepNext w:val="0"/>
              <w:keepLines w:val="0"/>
              <w:suppressLineNumbers w:val="0"/>
              <w:spacing w:before="0" w:beforeAutospacing="0" w:after="0" w:afterAutospacing="0" w:line="280" w:lineRule="exact"/>
              <w:ind w:left="0" w:right="0"/>
              <w:rPr>
                <w:rFonts w:hint="default"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14:paraId="032DFCE2">
            <w:pPr>
              <w:keepNext w:val="0"/>
              <w:keepLines w:val="0"/>
              <w:suppressLineNumbers w:val="0"/>
              <w:spacing w:before="0" w:beforeAutospacing="0" w:after="0" w:afterAutospacing="0" w:line="280" w:lineRule="exact"/>
              <w:ind w:left="0" w:right="0"/>
              <w:rPr>
                <w:rFonts w:hint="default"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7B24D38F">
            <w:pPr>
              <w:keepNext w:val="0"/>
              <w:keepLines w:val="0"/>
              <w:suppressLineNumbers w:val="0"/>
              <w:spacing w:before="0" w:beforeAutospacing="0" w:after="0" w:afterAutospacing="0" w:line="280" w:lineRule="exact"/>
              <w:ind w:left="0" w:right="0"/>
              <w:rPr>
                <w:rFonts w:hint="default" w:ascii="宋体" w:hAnsi="宋体" w:cs="Courier New"/>
                <w:color w:val="auto"/>
                <w:szCs w:val="21"/>
                <w:highlight w:val="none"/>
              </w:rPr>
            </w:pPr>
            <w:r>
              <w:rPr>
                <w:rFonts w:hint="eastAsia" w:ascii="宋体" w:hAnsi="宋体" w:cs="Courier New"/>
                <w:color w:val="auto"/>
                <w:szCs w:val="21"/>
                <w:highlight w:val="none"/>
              </w:rPr>
              <w:t>（2）评标时突发情况的补救方案</w:t>
            </w:r>
          </w:p>
          <w:p w14:paraId="5A0D5BC8">
            <w:pPr>
              <w:keepNext w:val="0"/>
              <w:keepLines w:val="0"/>
              <w:suppressLineNumbers w:val="0"/>
              <w:spacing w:before="0" w:beforeAutospacing="0" w:after="0" w:afterAutospacing="0" w:line="280" w:lineRule="exact"/>
              <w:ind w:left="0" w:right="0"/>
              <w:rPr>
                <w:rFonts w:hint="default"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14:paraId="277D7944">
            <w:pPr>
              <w:keepNext w:val="0"/>
              <w:keepLines w:val="0"/>
              <w:suppressLineNumbers w:val="0"/>
              <w:spacing w:before="0" w:beforeAutospacing="0" w:after="0" w:afterAutospacing="0" w:line="280" w:lineRule="exact"/>
              <w:ind w:left="0" w:right="0"/>
              <w:rPr>
                <w:rFonts w:hint="default"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w:t>
            </w:r>
            <w:r>
              <w:rPr>
                <w:rFonts w:hint="eastAsia" w:ascii="宋体" w:hAnsi="宋体" w:cs="宋体"/>
                <w:color w:val="auto"/>
                <w:szCs w:val="21"/>
                <w:highlight w:val="none"/>
                <w:u w:val="single"/>
              </w:rPr>
              <w:t>广州交易集团有限公司（广州公共资源交易中心）</w:t>
            </w:r>
            <w:r>
              <w:rPr>
                <w:rFonts w:hint="eastAsia" w:ascii="宋体" w:hAnsi="宋体" w:cs="Courier New"/>
                <w:color w:val="auto"/>
                <w:szCs w:val="21"/>
                <w:highlight w:val="none"/>
              </w:rPr>
              <w:t>交易平台网上递交的电子投标文件为准。</w:t>
            </w:r>
          </w:p>
        </w:tc>
      </w:tr>
      <w:tr w14:paraId="05A67F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36" w:type="dxa"/>
            <w:tcBorders>
              <w:top w:val="single" w:color="auto" w:sz="4" w:space="0"/>
              <w:left w:val="double" w:color="auto" w:sz="4" w:space="0"/>
              <w:bottom w:val="single" w:color="auto" w:sz="4" w:space="0"/>
              <w:right w:val="single" w:color="auto" w:sz="4" w:space="0"/>
            </w:tcBorders>
            <w:vAlign w:val="center"/>
          </w:tcPr>
          <w:p w14:paraId="43ADFFC8">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rPr>
              <w:t>37</w:t>
            </w:r>
          </w:p>
        </w:tc>
        <w:tc>
          <w:tcPr>
            <w:tcW w:w="911" w:type="dxa"/>
            <w:tcBorders>
              <w:top w:val="single" w:color="auto" w:sz="4" w:space="0"/>
              <w:left w:val="single" w:color="auto" w:sz="4" w:space="0"/>
              <w:bottom w:val="single" w:color="auto" w:sz="4" w:space="0"/>
              <w:right w:val="single" w:color="auto" w:sz="4" w:space="0"/>
            </w:tcBorders>
            <w:vAlign w:val="center"/>
          </w:tcPr>
          <w:p w14:paraId="7567E2A3">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14:paraId="2ADB0AF5">
            <w:pPr>
              <w:keepNext w:val="0"/>
              <w:keepLines w:val="0"/>
              <w:suppressLineNumbers w:val="0"/>
              <w:spacing w:before="0" w:beforeAutospacing="0" w:after="0" w:afterAutospacing="0"/>
              <w:ind w:left="0" w:right="0"/>
              <w:jc w:val="center"/>
              <w:rPr>
                <w:rFonts w:hint="default" w:ascii="宋体" w:hAnsi="宋体"/>
                <w:color w:val="auto"/>
                <w:highlight w:val="none"/>
              </w:rPr>
            </w:pPr>
            <w:r>
              <w:rPr>
                <w:rStyle w:val="28"/>
                <w:rFonts w:hint="eastAsia" w:ascii="宋体" w:hAnsi="宋体" w:cs="宋体"/>
                <w:color w:val="auto"/>
                <w:kern w:val="0"/>
                <w:szCs w:val="21"/>
                <w:highlight w:val="none"/>
                <w:lang w:val="zh-CN"/>
              </w:rPr>
              <w:t>施工实名制</w:t>
            </w:r>
          </w:p>
        </w:tc>
        <w:tc>
          <w:tcPr>
            <w:tcW w:w="5857" w:type="dxa"/>
            <w:tcBorders>
              <w:top w:val="single" w:color="auto" w:sz="4" w:space="0"/>
              <w:left w:val="single" w:color="auto" w:sz="4" w:space="0"/>
              <w:bottom w:val="single" w:color="auto" w:sz="4" w:space="0"/>
              <w:right w:val="double" w:color="auto" w:sz="4" w:space="0"/>
            </w:tcBorders>
            <w:vAlign w:val="center"/>
          </w:tcPr>
          <w:p w14:paraId="09494CB8">
            <w:pPr>
              <w:pStyle w:val="29"/>
              <w:keepNext w:val="0"/>
              <w:keepLines w:val="0"/>
              <w:suppressLineNumbers w:val="0"/>
              <w:topLinePunct/>
              <w:spacing w:before="0" w:beforeAutospacing="0" w:after="0" w:afterAutospacing="0"/>
              <w:ind w:left="0" w:right="0"/>
              <w:rPr>
                <w:rFonts w:hint="default" w:ascii="宋体" w:hAnsi="宋体" w:cs="Courier New"/>
                <w:color w:val="auto"/>
                <w:szCs w:val="21"/>
                <w:highlight w:val="none"/>
              </w:rPr>
            </w:pPr>
            <w:r>
              <w:rPr>
                <w:rStyle w:val="28"/>
                <w:rFonts w:hint="eastAsia" w:ascii="宋体" w:hAnsi="宋体" w:cs="宋体"/>
                <w:color w:val="auto"/>
                <w:sz w:val="21"/>
                <w:szCs w:val="21"/>
                <w:highlight w:val="none"/>
              </w:rPr>
              <w:t>本工程按《广州市建筑施工实名制管理办法》（穗建规字〔2020〕18号）规定，实施建筑施工实名制。</w:t>
            </w:r>
          </w:p>
        </w:tc>
      </w:tr>
      <w:tr w14:paraId="5CF53D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636" w:type="dxa"/>
            <w:tcBorders>
              <w:top w:val="single" w:color="auto" w:sz="4" w:space="0"/>
              <w:left w:val="double" w:color="auto" w:sz="4" w:space="0"/>
              <w:bottom w:val="single" w:color="auto" w:sz="4" w:space="0"/>
              <w:right w:val="single" w:color="auto" w:sz="4" w:space="0"/>
            </w:tcBorders>
            <w:vAlign w:val="center"/>
          </w:tcPr>
          <w:p w14:paraId="2F351E1A">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rPr>
              <w:t>38</w:t>
            </w:r>
          </w:p>
        </w:tc>
        <w:tc>
          <w:tcPr>
            <w:tcW w:w="911" w:type="dxa"/>
            <w:tcBorders>
              <w:top w:val="single" w:color="auto" w:sz="4" w:space="0"/>
              <w:left w:val="single" w:color="auto" w:sz="4" w:space="0"/>
              <w:bottom w:val="single" w:color="auto" w:sz="4" w:space="0"/>
              <w:right w:val="single" w:color="auto" w:sz="4" w:space="0"/>
            </w:tcBorders>
            <w:vAlign w:val="center"/>
          </w:tcPr>
          <w:p w14:paraId="5820AC17">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14:paraId="3CE1C3CD">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s="宋体"/>
                <w:color w:val="auto"/>
                <w:szCs w:val="21"/>
                <w:highlight w:val="none"/>
              </w:rPr>
              <w:t>工人工资分账管理</w:t>
            </w:r>
          </w:p>
        </w:tc>
        <w:tc>
          <w:tcPr>
            <w:tcW w:w="5857" w:type="dxa"/>
            <w:tcBorders>
              <w:top w:val="single" w:color="auto" w:sz="4" w:space="0"/>
              <w:left w:val="single" w:color="auto" w:sz="4" w:space="0"/>
              <w:bottom w:val="single" w:color="auto" w:sz="4" w:space="0"/>
              <w:right w:val="double" w:color="auto" w:sz="4" w:space="0"/>
            </w:tcBorders>
            <w:vAlign w:val="center"/>
          </w:tcPr>
          <w:p w14:paraId="09802A21">
            <w:pPr>
              <w:pStyle w:val="29"/>
              <w:keepNext w:val="0"/>
              <w:keepLines w:val="0"/>
              <w:suppressLineNumbers w:val="0"/>
              <w:topLinePunct/>
              <w:spacing w:before="0" w:beforeAutospacing="0" w:after="0" w:afterAutospacing="0"/>
              <w:ind w:left="0" w:right="0"/>
              <w:rPr>
                <w:rFonts w:hint="default" w:ascii="宋体" w:hAnsi="宋体" w:cs="Courier New"/>
                <w:color w:val="auto"/>
                <w:szCs w:val="21"/>
                <w:highlight w:val="none"/>
              </w:rPr>
            </w:pPr>
            <w:r>
              <w:rPr>
                <w:rFonts w:hint="eastAsia" w:ascii="宋体" w:hAnsi="宋体" w:cs="宋体"/>
                <w:color w:val="auto"/>
                <w:sz w:val="21"/>
                <w:szCs w:val="21"/>
                <w:highlight w:val="none"/>
              </w:rPr>
              <w:t>按相关法律法规要求执行。</w:t>
            </w:r>
          </w:p>
        </w:tc>
      </w:tr>
      <w:tr w14:paraId="569BB3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36" w:type="dxa"/>
            <w:tcBorders>
              <w:top w:val="single" w:color="auto" w:sz="4" w:space="0"/>
              <w:left w:val="double" w:color="auto" w:sz="4" w:space="0"/>
              <w:bottom w:val="single" w:color="auto" w:sz="4" w:space="0"/>
              <w:right w:val="single" w:color="auto" w:sz="4" w:space="0"/>
            </w:tcBorders>
            <w:vAlign w:val="center"/>
          </w:tcPr>
          <w:p w14:paraId="1137EC16">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rPr>
              <w:t>39</w:t>
            </w:r>
          </w:p>
        </w:tc>
        <w:tc>
          <w:tcPr>
            <w:tcW w:w="911" w:type="dxa"/>
            <w:tcBorders>
              <w:top w:val="single" w:color="auto" w:sz="4" w:space="0"/>
              <w:left w:val="single" w:color="auto" w:sz="4" w:space="0"/>
              <w:bottom w:val="single" w:color="auto" w:sz="4" w:space="0"/>
              <w:right w:val="single" w:color="auto" w:sz="4" w:space="0"/>
            </w:tcBorders>
            <w:vAlign w:val="center"/>
          </w:tcPr>
          <w:p w14:paraId="7D48EDD3">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14:paraId="65699E5D">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s="宋体"/>
                <w:color w:val="auto"/>
                <w:szCs w:val="21"/>
                <w:highlight w:val="none"/>
              </w:rPr>
              <w:t>中标公示后投标单位提交投标文件的要求</w:t>
            </w:r>
          </w:p>
        </w:tc>
        <w:tc>
          <w:tcPr>
            <w:tcW w:w="5857" w:type="dxa"/>
            <w:tcBorders>
              <w:top w:val="single" w:color="auto" w:sz="4" w:space="0"/>
              <w:left w:val="single" w:color="auto" w:sz="4" w:space="0"/>
              <w:bottom w:val="single" w:color="auto" w:sz="4" w:space="0"/>
              <w:right w:val="double" w:color="auto" w:sz="4" w:space="0"/>
            </w:tcBorders>
            <w:vAlign w:val="center"/>
          </w:tcPr>
          <w:p w14:paraId="03682649">
            <w:pPr>
              <w:pStyle w:val="29"/>
              <w:keepNext w:val="0"/>
              <w:keepLines w:val="0"/>
              <w:suppressLineNumbers w:val="0"/>
              <w:topLinePunct/>
              <w:spacing w:before="0" w:beforeAutospacing="0" w:after="0" w:afterAutospacing="0"/>
              <w:ind w:left="0" w:right="0"/>
              <w:rPr>
                <w:rFonts w:hint="default" w:ascii="宋体" w:hAnsi="宋体" w:cs="Courier New"/>
                <w:color w:val="auto"/>
                <w:szCs w:val="21"/>
                <w:highlight w:val="none"/>
              </w:rPr>
            </w:pPr>
            <w:r>
              <w:rPr>
                <w:rFonts w:hint="eastAsia" w:ascii="宋体" w:hAnsi="宋体" w:cs="宋体"/>
                <w:color w:val="auto"/>
                <w:sz w:val="21"/>
                <w:szCs w:val="21"/>
                <w:highlight w:val="none"/>
              </w:rPr>
              <w:t>中标单位在中标公示结束后三个工作日内向招标人分别提交1套纸质版及电子版投标文件</w:t>
            </w:r>
          </w:p>
        </w:tc>
      </w:tr>
      <w:tr w14:paraId="780E3B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36" w:type="dxa"/>
            <w:tcBorders>
              <w:top w:val="single" w:color="auto" w:sz="4" w:space="0"/>
              <w:left w:val="double" w:color="auto" w:sz="4" w:space="0"/>
              <w:bottom w:val="single" w:color="auto" w:sz="4" w:space="0"/>
              <w:right w:val="single" w:color="auto" w:sz="4" w:space="0"/>
            </w:tcBorders>
            <w:vAlign w:val="center"/>
          </w:tcPr>
          <w:p w14:paraId="61AE13D0">
            <w:pPr>
              <w:keepNext w:val="0"/>
              <w:keepLines w:val="0"/>
              <w:suppressLineNumbers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40</w:t>
            </w:r>
          </w:p>
        </w:tc>
        <w:tc>
          <w:tcPr>
            <w:tcW w:w="911" w:type="dxa"/>
            <w:tcBorders>
              <w:top w:val="single" w:color="auto" w:sz="4" w:space="0"/>
              <w:left w:val="single" w:color="auto" w:sz="4" w:space="0"/>
              <w:bottom w:val="single" w:color="auto" w:sz="4" w:space="0"/>
              <w:right w:val="single" w:color="auto" w:sz="4" w:space="0"/>
            </w:tcBorders>
            <w:vAlign w:val="center"/>
          </w:tcPr>
          <w:p w14:paraId="495D9BB4">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14:paraId="42F029EB">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u w:val="single"/>
              </w:rPr>
              <w:t>招标人拒绝接收投标文件备用光盘的情况</w:t>
            </w:r>
          </w:p>
        </w:tc>
        <w:tc>
          <w:tcPr>
            <w:tcW w:w="5857" w:type="dxa"/>
            <w:tcBorders>
              <w:top w:val="single" w:color="auto" w:sz="4" w:space="0"/>
              <w:left w:val="single" w:color="auto" w:sz="4" w:space="0"/>
              <w:bottom w:val="single" w:color="auto" w:sz="4" w:space="0"/>
              <w:right w:val="double" w:color="auto" w:sz="4" w:space="0"/>
            </w:tcBorders>
            <w:vAlign w:val="center"/>
          </w:tcPr>
          <w:p w14:paraId="682857D1">
            <w:pPr>
              <w:keepNext w:val="0"/>
              <w:keepLines w:val="0"/>
              <w:suppressLineNumbers w:val="0"/>
              <w:spacing w:before="0" w:beforeAutospacing="0" w:after="0" w:afterAutospacing="0"/>
              <w:ind w:left="0" w:right="0"/>
              <w:rPr>
                <w:rFonts w:hint="default" w:ascii="宋体" w:hAnsi="宋体" w:cs="宋体"/>
                <w:color w:val="auto"/>
                <w:szCs w:val="21"/>
                <w:highlight w:val="none"/>
                <w:u w:val="single"/>
              </w:rPr>
            </w:pPr>
            <w:r>
              <w:rPr>
                <w:rFonts w:hint="eastAsia" w:ascii="宋体" w:hAnsi="宋体" w:cs="宋体"/>
                <w:color w:val="auto"/>
                <w:szCs w:val="21"/>
                <w:highlight w:val="none"/>
                <w:u w:val="single"/>
              </w:rPr>
              <w:t>1、在投标截止期后逾期或未在指定地点递交投标文件备用光盘的；</w:t>
            </w:r>
          </w:p>
          <w:p w14:paraId="13651030">
            <w:pPr>
              <w:keepNext w:val="0"/>
              <w:keepLines w:val="0"/>
              <w:suppressLineNumbers w:val="0"/>
              <w:spacing w:before="0" w:beforeAutospacing="0" w:after="0" w:afterAutospacing="0"/>
              <w:ind w:left="0" w:right="0"/>
              <w:rPr>
                <w:rFonts w:hint="default" w:ascii="宋体" w:hAnsi="宋体" w:cs="宋体"/>
                <w:color w:val="auto"/>
                <w:szCs w:val="21"/>
                <w:highlight w:val="none"/>
                <w:u w:val="single"/>
              </w:rPr>
            </w:pPr>
            <w:r>
              <w:rPr>
                <w:rFonts w:hint="eastAsia" w:ascii="宋体" w:hAnsi="宋体" w:cs="宋体"/>
                <w:color w:val="auto"/>
                <w:szCs w:val="21"/>
                <w:highlight w:val="none"/>
                <w:u w:val="single"/>
              </w:rPr>
              <w:t>2、投标文件备用光盘未按招标文件要求密封或未在密封处盖章的；</w:t>
            </w:r>
          </w:p>
          <w:p w14:paraId="4915F5AC">
            <w:pPr>
              <w:pStyle w:val="29"/>
              <w:keepNext w:val="0"/>
              <w:keepLines w:val="0"/>
              <w:suppressLineNumbers w:val="0"/>
              <w:topLinePunct/>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u w:val="single"/>
              </w:rPr>
              <w:t>3、投标人代表未凭法定代表人证明书（原件）、授权委托书原件（仅限于非法定代表人）、本人身份证原件递交投标文件备用光盘的。</w:t>
            </w:r>
          </w:p>
        </w:tc>
      </w:tr>
      <w:tr w14:paraId="2283B2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36" w:type="dxa"/>
            <w:tcBorders>
              <w:top w:val="single" w:color="auto" w:sz="4" w:space="0"/>
              <w:left w:val="double" w:color="auto" w:sz="4" w:space="0"/>
              <w:bottom w:val="single" w:color="auto" w:sz="4" w:space="0"/>
              <w:right w:val="single" w:color="auto" w:sz="4" w:space="0"/>
            </w:tcBorders>
            <w:vAlign w:val="center"/>
          </w:tcPr>
          <w:p w14:paraId="3843799A">
            <w:pPr>
              <w:keepNext w:val="0"/>
              <w:keepLines w:val="0"/>
              <w:suppressLineNumbers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41</w:t>
            </w:r>
          </w:p>
        </w:tc>
        <w:tc>
          <w:tcPr>
            <w:tcW w:w="911" w:type="dxa"/>
            <w:tcBorders>
              <w:top w:val="single" w:color="auto" w:sz="4" w:space="0"/>
              <w:left w:val="single" w:color="auto" w:sz="4" w:space="0"/>
              <w:bottom w:val="single" w:color="auto" w:sz="4" w:space="0"/>
              <w:right w:val="single" w:color="auto" w:sz="4" w:space="0"/>
            </w:tcBorders>
            <w:vAlign w:val="center"/>
          </w:tcPr>
          <w:p w14:paraId="215C717A">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14:paraId="705A8692">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u w:val="single"/>
              </w:rPr>
              <w:t>安全生产责任保险</w:t>
            </w:r>
          </w:p>
        </w:tc>
        <w:tc>
          <w:tcPr>
            <w:tcW w:w="5857" w:type="dxa"/>
            <w:tcBorders>
              <w:top w:val="single" w:color="auto" w:sz="4" w:space="0"/>
              <w:left w:val="single" w:color="auto" w:sz="4" w:space="0"/>
              <w:bottom w:val="single" w:color="auto" w:sz="4" w:space="0"/>
              <w:right w:val="double" w:color="auto" w:sz="4" w:space="0"/>
            </w:tcBorders>
            <w:vAlign w:val="center"/>
          </w:tcPr>
          <w:p w14:paraId="687AC81F">
            <w:pPr>
              <w:pStyle w:val="29"/>
              <w:keepNext w:val="0"/>
              <w:keepLines w:val="0"/>
              <w:suppressLineNumbers w:val="0"/>
              <w:topLinePunct/>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u w:val="single"/>
              </w:rPr>
              <w:t>开工前中标人应当投保安全生产责任保险，且该保险保障场所应包含中标项目。投标人的投标报价视为包含该项目费用。中标人未按规定购买安全生产责任保险，招标人可视严重程度拒绝该单位一定时期内参与后续工程投标。</w:t>
            </w:r>
          </w:p>
        </w:tc>
      </w:tr>
      <w:tr w14:paraId="65488C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36" w:type="dxa"/>
            <w:tcBorders>
              <w:top w:val="single" w:color="auto" w:sz="4" w:space="0"/>
              <w:left w:val="double" w:color="auto" w:sz="4" w:space="0"/>
              <w:bottom w:val="single" w:color="auto" w:sz="4" w:space="0"/>
              <w:right w:val="single" w:color="auto" w:sz="4" w:space="0"/>
            </w:tcBorders>
            <w:vAlign w:val="center"/>
          </w:tcPr>
          <w:p w14:paraId="1D6A799E">
            <w:pPr>
              <w:keepNext w:val="0"/>
              <w:keepLines w:val="0"/>
              <w:suppressLineNumbers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42</w:t>
            </w:r>
          </w:p>
        </w:tc>
        <w:tc>
          <w:tcPr>
            <w:tcW w:w="911" w:type="dxa"/>
            <w:tcBorders>
              <w:top w:val="single" w:color="auto" w:sz="4" w:space="0"/>
              <w:left w:val="single" w:color="auto" w:sz="4" w:space="0"/>
              <w:bottom w:val="single" w:color="auto" w:sz="4" w:space="0"/>
              <w:right w:val="single" w:color="auto" w:sz="4" w:space="0"/>
            </w:tcBorders>
            <w:vAlign w:val="center"/>
          </w:tcPr>
          <w:p w14:paraId="7772A1CF">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14:paraId="567CE61F">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u w:val="single"/>
              </w:rPr>
              <w:t>贯彻绿色发展理念</w:t>
            </w:r>
          </w:p>
        </w:tc>
        <w:tc>
          <w:tcPr>
            <w:tcW w:w="5857" w:type="dxa"/>
            <w:tcBorders>
              <w:top w:val="single" w:color="auto" w:sz="4" w:space="0"/>
              <w:left w:val="single" w:color="auto" w:sz="4" w:space="0"/>
              <w:bottom w:val="single" w:color="auto" w:sz="4" w:space="0"/>
              <w:right w:val="double" w:color="auto" w:sz="4" w:space="0"/>
            </w:tcBorders>
            <w:vAlign w:val="center"/>
          </w:tcPr>
          <w:p w14:paraId="031C1E90">
            <w:pPr>
              <w:pStyle w:val="29"/>
              <w:keepNext w:val="0"/>
              <w:keepLines w:val="0"/>
              <w:suppressLineNumbers w:val="0"/>
              <w:topLinePunct/>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u w:val="single"/>
              </w:rPr>
              <w:t>为贯彻绿色发展理念，本项目鼓励投标人积极使用新能源建筑垃圾自卸车（渣土车）等新能源工程车及其他节能环保施工设备。</w:t>
            </w:r>
          </w:p>
        </w:tc>
      </w:tr>
      <w:tr w14:paraId="315E03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36" w:type="dxa"/>
            <w:tcBorders>
              <w:top w:val="single" w:color="auto" w:sz="4" w:space="0"/>
              <w:left w:val="double" w:color="auto" w:sz="4" w:space="0"/>
              <w:bottom w:val="double" w:color="auto" w:sz="4" w:space="0"/>
              <w:right w:val="single" w:color="auto" w:sz="4" w:space="0"/>
            </w:tcBorders>
            <w:vAlign w:val="center"/>
          </w:tcPr>
          <w:p w14:paraId="21A64B55">
            <w:pPr>
              <w:keepNext w:val="0"/>
              <w:keepLines w:val="0"/>
              <w:suppressLineNumbers w:val="0"/>
              <w:spacing w:before="0" w:beforeAutospacing="0" w:after="0" w:afterAutospacing="0"/>
              <w:ind w:left="0" w:right="0"/>
              <w:rPr>
                <w:rFonts w:hint="default" w:ascii="宋体" w:hAnsi="宋体" w:cs="宋体"/>
                <w:color w:val="auto"/>
                <w:szCs w:val="21"/>
                <w:highlight w:val="none"/>
                <w:lang w:val="en-US" w:eastAsia="zh-CN"/>
              </w:rPr>
            </w:pPr>
            <w:bookmarkStart w:id="4" w:name="_Toc2272547"/>
            <w:r>
              <w:rPr>
                <w:rFonts w:hint="eastAsia" w:ascii="宋体" w:hAnsi="宋体" w:cs="宋体"/>
                <w:color w:val="auto"/>
                <w:szCs w:val="21"/>
                <w:highlight w:val="none"/>
                <w:lang w:val="en-US" w:eastAsia="zh-CN"/>
              </w:rPr>
              <w:t>43</w:t>
            </w:r>
          </w:p>
        </w:tc>
        <w:tc>
          <w:tcPr>
            <w:tcW w:w="911" w:type="dxa"/>
            <w:tcBorders>
              <w:top w:val="single" w:color="auto" w:sz="4" w:space="0"/>
              <w:left w:val="single" w:color="auto" w:sz="4" w:space="0"/>
              <w:bottom w:val="double" w:color="auto" w:sz="4" w:space="0"/>
              <w:right w:val="single" w:color="auto" w:sz="4" w:space="0"/>
            </w:tcBorders>
            <w:vAlign w:val="center"/>
          </w:tcPr>
          <w:p w14:paraId="2CE72A06">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946" w:type="dxa"/>
            <w:tcBorders>
              <w:top w:val="single" w:color="auto" w:sz="4" w:space="0"/>
              <w:left w:val="single" w:color="auto" w:sz="4" w:space="0"/>
              <w:bottom w:val="double" w:color="auto" w:sz="4" w:space="0"/>
              <w:right w:val="single" w:color="auto" w:sz="4" w:space="0"/>
            </w:tcBorders>
            <w:vAlign w:val="center"/>
          </w:tcPr>
          <w:p w14:paraId="5230078A">
            <w:pPr>
              <w:keepNext w:val="0"/>
              <w:keepLines w:val="0"/>
              <w:suppressLineNumbers w:val="0"/>
              <w:spacing w:before="0" w:beforeAutospacing="0" w:after="0" w:afterAutospacing="0" w:line="360" w:lineRule="auto"/>
              <w:ind w:left="0" w:right="0"/>
              <w:rPr>
                <w:rFonts w:hint="eastAsia" w:ascii="宋体" w:hAnsi="宋体" w:cs="宋体"/>
                <w:b w:val="0"/>
                <w:bCs/>
                <w:color w:val="auto"/>
                <w:sz w:val="21"/>
                <w:szCs w:val="21"/>
                <w:highlight w:val="none"/>
                <w:u w:val="single"/>
              </w:rPr>
            </w:pPr>
            <w:r>
              <w:rPr>
                <w:rFonts w:hint="eastAsia" w:ascii="宋体" w:hAnsi="宋体" w:cs="宋体"/>
                <w:b w:val="0"/>
                <w:bCs/>
                <w:color w:val="auto"/>
                <w:sz w:val="21"/>
                <w:szCs w:val="21"/>
                <w:highlight w:val="none"/>
                <w:u w:val="single"/>
              </w:rPr>
              <w:t>交易服务费</w:t>
            </w:r>
          </w:p>
        </w:tc>
        <w:tc>
          <w:tcPr>
            <w:tcW w:w="5857" w:type="dxa"/>
            <w:tcBorders>
              <w:top w:val="single" w:color="auto" w:sz="4" w:space="0"/>
              <w:left w:val="single" w:color="auto" w:sz="4" w:space="0"/>
              <w:bottom w:val="double" w:color="auto" w:sz="4" w:space="0"/>
              <w:right w:val="double" w:color="auto" w:sz="4" w:space="0"/>
            </w:tcBorders>
            <w:vAlign w:val="center"/>
          </w:tcPr>
          <w:p w14:paraId="1E2E64C5">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b w:val="0"/>
                <w:bCs/>
                <w:color w:val="auto"/>
                <w:sz w:val="21"/>
                <w:szCs w:val="21"/>
                <w:highlight w:val="none"/>
                <w:u w:val="single"/>
              </w:rPr>
            </w:pPr>
            <w:r>
              <w:rPr>
                <w:rFonts w:hint="eastAsia" w:ascii="宋体" w:hAnsi="宋体" w:cs="宋体"/>
                <w:b w:val="0"/>
                <w:bCs/>
                <w:color w:val="auto"/>
                <w:sz w:val="21"/>
                <w:szCs w:val="21"/>
                <w:highlight w:val="none"/>
                <w:u w:val="single"/>
              </w:rPr>
              <w:t>中标人应向广州公共资源交易中心交纳公共资源交易服务费，交易服务费的缴纳按广州公共资源交易中心关于公共资源交易服务费标准相关规定执行，其费用包含在中标人投标报价中，招标人不另行支付。</w:t>
            </w:r>
          </w:p>
        </w:tc>
      </w:tr>
      <w:tr w14:paraId="19A07D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636" w:type="dxa"/>
            <w:tcBorders>
              <w:top w:val="single" w:color="auto" w:sz="4" w:space="0"/>
              <w:left w:val="double" w:color="auto" w:sz="4" w:space="0"/>
              <w:bottom w:val="double" w:color="auto" w:sz="4" w:space="0"/>
              <w:right w:val="single" w:color="auto" w:sz="4" w:space="0"/>
            </w:tcBorders>
            <w:vAlign w:val="center"/>
          </w:tcPr>
          <w:p w14:paraId="528C0100">
            <w:pPr>
              <w:keepNext w:val="0"/>
              <w:keepLines w:val="0"/>
              <w:suppressLineNumbers w:val="0"/>
              <w:spacing w:before="0" w:beforeAutospacing="0" w:after="0" w:afterAutospacing="0"/>
              <w:ind w:left="0" w:right="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44</w:t>
            </w:r>
          </w:p>
        </w:tc>
        <w:tc>
          <w:tcPr>
            <w:tcW w:w="911" w:type="dxa"/>
            <w:tcBorders>
              <w:top w:val="single" w:color="auto" w:sz="4" w:space="0"/>
              <w:left w:val="single" w:color="auto" w:sz="4" w:space="0"/>
              <w:bottom w:val="double" w:color="auto" w:sz="4" w:space="0"/>
              <w:right w:val="single" w:color="auto" w:sz="4" w:space="0"/>
            </w:tcBorders>
            <w:vAlign w:val="center"/>
          </w:tcPr>
          <w:p w14:paraId="11D2D390">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946" w:type="dxa"/>
            <w:tcBorders>
              <w:top w:val="single" w:color="auto" w:sz="4" w:space="0"/>
              <w:left w:val="single" w:color="auto" w:sz="4" w:space="0"/>
              <w:bottom w:val="double" w:color="auto" w:sz="4" w:space="0"/>
              <w:right w:val="single" w:color="auto" w:sz="4" w:space="0"/>
            </w:tcBorders>
            <w:vAlign w:val="center"/>
          </w:tcPr>
          <w:p w14:paraId="2A4A981E">
            <w:pPr>
              <w:keepNext w:val="0"/>
              <w:keepLines w:val="0"/>
              <w:suppressLineNumbers w:val="0"/>
              <w:spacing w:before="0" w:beforeAutospacing="0" w:after="0" w:afterAutospacing="0" w:line="360" w:lineRule="auto"/>
              <w:ind w:left="0" w:right="0"/>
              <w:rPr>
                <w:rFonts w:hint="eastAsia" w:ascii="宋体" w:hAnsi="宋体" w:cs="宋体"/>
                <w:b w:val="0"/>
                <w:bCs/>
                <w:color w:val="auto"/>
                <w:sz w:val="21"/>
                <w:szCs w:val="21"/>
                <w:highlight w:val="none"/>
                <w:u w:val="single"/>
              </w:rPr>
            </w:pPr>
            <w:r>
              <w:rPr>
                <w:rFonts w:hint="eastAsia" w:ascii="宋体" w:hAnsi="宋体" w:cs="宋体"/>
                <w:b w:val="0"/>
                <w:bCs/>
                <w:color w:val="auto"/>
                <w:sz w:val="21"/>
                <w:szCs w:val="21"/>
                <w:highlight w:val="none"/>
                <w:u w:val="single"/>
              </w:rPr>
              <w:t>招标代理服务费</w:t>
            </w:r>
          </w:p>
        </w:tc>
        <w:tc>
          <w:tcPr>
            <w:tcW w:w="5857" w:type="dxa"/>
            <w:tcBorders>
              <w:top w:val="single" w:color="auto" w:sz="4" w:space="0"/>
              <w:left w:val="single" w:color="auto" w:sz="4" w:space="0"/>
              <w:bottom w:val="double" w:color="auto" w:sz="4" w:space="0"/>
              <w:right w:val="double" w:color="auto" w:sz="4" w:space="0"/>
            </w:tcBorders>
            <w:vAlign w:val="center"/>
          </w:tcPr>
          <w:p w14:paraId="0D391BD1">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b w:val="0"/>
                <w:bCs/>
                <w:color w:val="auto"/>
                <w:sz w:val="21"/>
                <w:szCs w:val="21"/>
                <w:highlight w:val="none"/>
                <w:u w:val="single"/>
              </w:rPr>
            </w:pPr>
            <w:r>
              <w:rPr>
                <w:rFonts w:hint="eastAsia" w:ascii="宋体" w:hAnsi="宋体" w:cs="宋体"/>
                <w:b w:val="0"/>
                <w:bCs/>
                <w:color w:val="auto"/>
                <w:sz w:val="21"/>
                <w:szCs w:val="21"/>
                <w:highlight w:val="none"/>
                <w:u w:val="single"/>
              </w:rPr>
              <w:t>本项目的招标代理费参考《招标代理服务收费管理暂行办法》(计价格[2002]1980号)、国家发改委发布的《国家发展改革委办公厅关于招标代理服务收费有关问题的通知》（发改办价格[2003]857号）和《国家发展改革委关于降低部分建设项目收费标准规范收费行为等有关问题的通知》（发改价格〔2011〕534号）的相关规定，中标金额作为计费基数采用按工程类标准计算招标代理服务费向中标人收取。</w:t>
            </w:r>
          </w:p>
          <w:p w14:paraId="700EA6B8">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b w:val="0"/>
                <w:bCs/>
                <w:color w:val="auto"/>
                <w:sz w:val="21"/>
                <w:szCs w:val="21"/>
                <w:highlight w:val="none"/>
                <w:u w:val="single"/>
              </w:rPr>
            </w:pPr>
            <w:r>
              <w:rPr>
                <w:rFonts w:hint="eastAsia" w:ascii="宋体" w:hAnsi="宋体" w:cs="宋体"/>
                <w:b w:val="0"/>
                <w:bCs/>
                <w:color w:val="auto"/>
                <w:sz w:val="21"/>
                <w:szCs w:val="21"/>
                <w:highlight w:val="none"/>
                <w:u w:val="single"/>
              </w:rPr>
              <w:t>中标人在领取中标通知书前一次性以银行汇款或现金的形式支付，招标代理向中标人开具发票。</w:t>
            </w:r>
          </w:p>
        </w:tc>
      </w:tr>
    </w:tbl>
    <w:p w14:paraId="208B46C4">
      <w:pPr>
        <w:pStyle w:val="29"/>
        <w:topLinePunct/>
        <w:rPr>
          <w:rFonts w:ascii="宋体" w:hAnsi="宋体" w:cs="宋体"/>
          <w:strike/>
          <w:sz w:val="21"/>
          <w:szCs w:val="21"/>
          <w:highlight w:val="none"/>
        </w:rPr>
      </w:pPr>
      <w:r>
        <w:rPr>
          <w:rFonts w:hint="eastAsia" w:ascii="宋体" w:hAnsi="宋体" w:cs="宋体"/>
          <w:strike/>
          <w:sz w:val="21"/>
          <w:szCs w:val="21"/>
          <w:highlight w:val="none"/>
        </w:rPr>
        <w:t>注：企业综合诚信评价得分即企业综合诚信评价60日诚信分，以下同。</w:t>
      </w:r>
    </w:p>
    <w:p w14:paraId="416633F1">
      <w:pPr>
        <w:rPr>
          <w:highlight w:val="none"/>
        </w:rPr>
      </w:pPr>
    </w:p>
    <w:p w14:paraId="5DFF8558">
      <w:pPr>
        <w:rPr>
          <w:highlight w:val="none"/>
        </w:rPr>
        <w:sectPr>
          <w:endnotePr>
            <w:numFmt w:val="decimal"/>
          </w:endnotePr>
          <w:pgSz w:w="11906" w:h="16838"/>
          <w:pgMar w:top="1417" w:right="1417" w:bottom="1417" w:left="1417" w:header="851" w:footer="907" w:gutter="0"/>
          <w:cols w:space="720" w:num="1"/>
          <w:titlePg/>
          <w:docGrid w:type="lines" w:linePitch="312" w:charSpace="0"/>
        </w:sectPr>
      </w:pPr>
    </w:p>
    <w:p w14:paraId="59AD3FBD">
      <w:pPr>
        <w:pStyle w:val="6"/>
        <w:ind w:left="0"/>
        <w:rPr>
          <w:rFonts w:ascii="黑体" w:hAnsi="黑体" w:eastAsia="黑体" w:cs="黑体"/>
          <w:color w:val="auto"/>
          <w:sz w:val="30"/>
          <w:szCs w:val="30"/>
          <w:highlight w:val="none"/>
        </w:rPr>
      </w:pPr>
      <w:bookmarkStart w:id="5" w:name="_Toc26736"/>
      <w:r>
        <w:rPr>
          <w:rFonts w:hint="eastAsia" w:ascii="黑体" w:hAnsi="黑体" w:eastAsia="黑体" w:cs="黑体"/>
          <w:color w:val="auto"/>
          <w:sz w:val="30"/>
          <w:szCs w:val="30"/>
          <w:highlight w:val="none"/>
        </w:rPr>
        <w:t>二、投标须知修改表</w:t>
      </w:r>
      <w:bookmarkEnd w:id="4"/>
      <w:bookmarkEnd w:id="5"/>
    </w:p>
    <w:p w14:paraId="5347B4B6">
      <w:pPr>
        <w:pStyle w:val="21"/>
        <w:pBdr>
          <w:bottom w:val="single" w:color="auto" w:sz="4" w:space="0"/>
        </w:pBdr>
        <w:spacing w:line="360" w:lineRule="auto"/>
        <w:rPr>
          <w:rFonts w:ascii="宋体" w:hAnsi="宋体"/>
          <w:b/>
          <w:szCs w:val="21"/>
          <w:highlight w:val="none"/>
        </w:rPr>
      </w:pPr>
      <w:r>
        <w:rPr>
          <w:rFonts w:hint="eastAsia" w:ascii="宋体" w:hAnsi="宋体"/>
          <w:b/>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highlight w:val="none"/>
        </w:rPr>
        <w:fldChar w:fldCharType="begin"/>
      </w:r>
      <w:r>
        <w:rPr>
          <w:highlight w:val="none"/>
        </w:rPr>
        <w:instrText xml:space="preserve"> HYPERLINK "http://zfcj.gz.gov.cn/）下载查阅。" </w:instrText>
      </w:r>
      <w:r>
        <w:rPr>
          <w:highlight w:val="none"/>
        </w:rPr>
        <w:fldChar w:fldCharType="separate"/>
      </w:r>
      <w:r>
        <w:rPr>
          <w:rFonts w:hint="eastAsia" w:ascii="宋体" w:hAnsi="宋体"/>
          <w:b/>
          <w:szCs w:val="21"/>
          <w:highlight w:val="none"/>
        </w:rPr>
        <w:t>http://zfcj.gz.gov.cn/）下载查阅。</w:t>
      </w:r>
      <w:r>
        <w:rPr>
          <w:rFonts w:hint="eastAsia" w:ascii="宋体" w:hAnsi="宋体"/>
          <w:b/>
          <w:szCs w:val="21"/>
          <w:highlight w:val="none"/>
        </w:rPr>
        <w:fldChar w:fldCharType="end"/>
      </w:r>
    </w:p>
    <w:p w14:paraId="344DC48B">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条款号：2.5             修改类型：增加</w:t>
      </w:r>
    </w:p>
    <w:p w14:paraId="060719F9">
      <w:pPr>
        <w:pBdr>
          <w:bottom w:val="single" w:color="auto" w:sz="6" w:space="1"/>
        </w:pBdr>
        <w:spacing w:line="360" w:lineRule="auto"/>
        <w:ind w:firstLine="422" w:firstLineChars="200"/>
        <w:rPr>
          <w:b/>
          <w:szCs w:val="21"/>
          <w:highlight w:val="none"/>
        </w:rPr>
      </w:pPr>
      <w:r>
        <w:rPr>
          <w:rFonts w:hint="eastAsia" w:ascii="宋体" w:hAnsi="宋体" w:cs="宋体"/>
          <w:b/>
          <w:szCs w:val="21"/>
          <w:highlight w:val="none"/>
        </w:rPr>
        <w:t>现文：</w:t>
      </w:r>
      <w:r>
        <w:rPr>
          <w:rFonts w:hint="eastAsia" w:ascii="宋体" w:hAnsi="宋体" w:cs="宋体"/>
          <w:bCs/>
          <w:szCs w:val="21"/>
          <w:highlight w:val="none"/>
        </w:rPr>
        <w:t>2.5根据《建设工程质量检测管理办法》（建设部令第141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4AD2CABB">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条款号：5.1             修改类型：修改</w:t>
      </w:r>
    </w:p>
    <w:p w14:paraId="699349D5">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462674E6">
      <w:pPr>
        <w:pBdr>
          <w:bottom w:val="single" w:color="auto" w:sz="6" w:space="1"/>
        </w:pBdr>
        <w:spacing w:line="360" w:lineRule="auto"/>
        <w:ind w:firstLine="472" w:firstLineChars="224"/>
        <w:rPr>
          <w:b/>
          <w:szCs w:val="21"/>
          <w:highlight w:val="none"/>
        </w:rPr>
      </w:pPr>
      <w:r>
        <w:rPr>
          <w:rFonts w:hint="eastAsia" w:ascii="宋体" w:hAnsi="宋体" w:cs="宋体"/>
          <w:b/>
          <w:szCs w:val="21"/>
          <w:highlight w:val="none"/>
        </w:rPr>
        <w:t>现文：</w:t>
      </w:r>
      <w:r>
        <w:rPr>
          <w:rFonts w:hint="eastAsia" w:ascii="宋体" w:hAnsi="宋体" w:cs="宋体"/>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szCs w:val="21"/>
          <w:highlight w:val="none"/>
          <w:u w:val="single"/>
        </w:rPr>
        <w:t>投标人不进行踏勘的，视为已熟知现场条件，自行承担相关风险。</w:t>
      </w:r>
      <w:r>
        <w:rPr>
          <w:rFonts w:hint="eastAsia" w:ascii="宋体" w:hAnsi="宋体" w:cs="宋体"/>
          <w:szCs w:val="21"/>
          <w:highlight w:val="none"/>
        </w:rPr>
        <w:t>一旦中标，这种考察即被认为其结果已在中标文件中得到充分反映。</w:t>
      </w:r>
      <w:r>
        <w:rPr>
          <w:rFonts w:hint="eastAsia" w:ascii="宋体" w:hAnsi="宋体" w:cs="宋体"/>
          <w:szCs w:val="21"/>
          <w:highlight w:val="none"/>
          <w:u w:val="single"/>
        </w:rPr>
        <w:t>招标人不受理因投标人缺乏对现场条件的了解或掌握而提出的任何索赔。</w:t>
      </w:r>
      <w:r>
        <w:rPr>
          <w:rFonts w:hint="eastAsia" w:ascii="宋体" w:hAnsi="宋体" w:cs="宋体"/>
          <w:szCs w:val="21"/>
          <w:highlight w:val="none"/>
        </w:rPr>
        <w:t>考察现场的费用由投标人自己承担</w:t>
      </w:r>
      <w:r>
        <w:rPr>
          <w:rFonts w:hint="eastAsia"/>
          <w:b/>
          <w:szCs w:val="21"/>
          <w:highlight w:val="none"/>
        </w:rPr>
        <w:t>。</w:t>
      </w:r>
    </w:p>
    <w:p w14:paraId="6524DD9E">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条款号：8.1              修改类型：修改</w:t>
      </w:r>
    </w:p>
    <w:p w14:paraId="461BC7A8">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bCs/>
          <w:szCs w:val="21"/>
          <w:highlight w:val="none"/>
          <w:u w:val="single"/>
        </w:rPr>
      </w:pPr>
      <w:r>
        <w:rPr>
          <w:rFonts w:hint="eastAsia" w:ascii="宋体" w:hAnsi="宋体" w:cs="宋体"/>
          <w:b/>
          <w:szCs w:val="21"/>
          <w:highlight w:val="none"/>
        </w:rPr>
        <w:t>原文：</w:t>
      </w:r>
      <w:r>
        <w:rPr>
          <w:rFonts w:hint="eastAsia" w:ascii="宋体" w:hAnsi="宋体" w:cs="宋体"/>
          <w:szCs w:val="21"/>
          <w:highlight w:val="none"/>
        </w:rPr>
        <w:t>8.1 投标人若对招标文件（包括招标图纸）中有疑问，可以书面形式通过</w:t>
      </w:r>
      <w:r>
        <w:rPr>
          <w:rFonts w:hint="eastAsia" w:ascii="宋体" w:hAnsi="宋体" w:cs="宋体"/>
          <w:szCs w:val="21"/>
          <w:highlight w:val="none"/>
          <w:u w:val="single"/>
        </w:rPr>
        <w:t xml:space="preserve">        </w:t>
      </w:r>
      <w:r>
        <w:rPr>
          <w:rFonts w:hint="eastAsia" w:ascii="宋体" w:hAnsi="宋体" w:cs="宋体"/>
          <w:szCs w:val="21"/>
          <w:highlight w:val="none"/>
        </w:rPr>
        <w:t>交易平台提交给招标人或招标代理人，提交形式见本须知前附表第16项。</w:t>
      </w:r>
    </w:p>
    <w:p w14:paraId="00C36099">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szCs w:val="21"/>
          <w:highlight w:val="none"/>
          <w:u w:val="single"/>
        </w:rPr>
      </w:pPr>
      <w:r>
        <w:rPr>
          <w:rFonts w:hint="eastAsia" w:ascii="宋体" w:hAnsi="宋体" w:cs="宋体"/>
          <w:b/>
          <w:szCs w:val="21"/>
          <w:highlight w:val="none"/>
        </w:rPr>
        <w:t>现文：</w:t>
      </w:r>
      <w:r>
        <w:rPr>
          <w:rFonts w:hint="eastAsia" w:ascii="宋体" w:hAnsi="宋体" w:cs="宋体"/>
          <w:szCs w:val="21"/>
          <w:highlight w:val="none"/>
        </w:rPr>
        <w:t>8.1</w:t>
      </w:r>
      <w:r>
        <w:rPr>
          <w:rFonts w:hint="eastAsia" w:ascii="宋体" w:hAnsi="宋体" w:cs="宋体"/>
          <w:szCs w:val="21"/>
          <w:highlight w:val="none"/>
          <w:u w:val="single"/>
        </w:rPr>
        <w:t>招标答疑采用网上答疑方式进行。投标人若对招标文件（包括招标图纸、工程量清单、招标控制价、合同条款）有疑问的，可在规定的时间内通过广州公共资源交易中心网站凭密码进入提问区域将问题提交给招标人或招标代理人，提交问题时一律不得署名。网上答疑的操作指南为：登陆广州公共资源交易中心网站（http://www.gzggzy.cn）→进入“我是投标人”→进入“新建设工程交易平台”→进入“我的投标”→通过项目编号或项目名称找到所需的项目→在上述的答疑时间内点击“答疑提问”→“新建问题”→无记名或匿名提出问题。</w:t>
      </w:r>
    </w:p>
    <w:p w14:paraId="19AFD17C">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条款号：8.2             修改类型：修改</w:t>
      </w:r>
    </w:p>
    <w:p w14:paraId="3A794F35">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8.2招标答疑会会议纪要将在提交投标文件截止时间15日前在</w:t>
      </w:r>
      <w:r>
        <w:rPr>
          <w:rFonts w:hint="eastAsia" w:ascii="宋体" w:hAnsi="宋体" w:cs="宋体"/>
          <w:szCs w:val="21"/>
          <w:highlight w:val="none"/>
          <w:u w:val="single"/>
        </w:rPr>
        <w:t xml:space="preserve">        </w:t>
      </w:r>
      <w:r>
        <w:rPr>
          <w:rFonts w:hint="eastAsia" w:ascii="宋体" w:hAnsi="宋体" w:cs="宋体"/>
          <w:szCs w:val="21"/>
          <w:highlight w:val="none"/>
        </w:rPr>
        <w:t>交易平台 “项目答疑纪要”专区公开发布。答疑纪要一经在</w:t>
      </w:r>
      <w:r>
        <w:rPr>
          <w:rFonts w:hint="eastAsia" w:ascii="宋体" w:hAnsi="宋体" w:cs="宋体"/>
          <w:szCs w:val="21"/>
          <w:highlight w:val="none"/>
          <w:u w:val="single"/>
        </w:rPr>
        <w:t xml:space="preserve">        </w:t>
      </w:r>
      <w:r>
        <w:rPr>
          <w:rFonts w:hint="eastAsia" w:ascii="宋体" w:hAnsi="宋体" w:cs="宋体"/>
          <w:szCs w:val="21"/>
          <w:highlight w:val="none"/>
        </w:rPr>
        <w:t>交易平台发布，视作已发放给所有投标人。</w:t>
      </w:r>
    </w:p>
    <w:p w14:paraId="1945FAAF">
      <w:pPr>
        <w:pBdr>
          <w:top w:val="none" w:color="auto" w:sz="0" w:space="1"/>
          <w:left w:val="none" w:color="auto" w:sz="0" w:space="4"/>
          <w:bottom w:val="single" w:color="auto" w:sz="4" w:space="1"/>
          <w:right w:val="none" w:color="auto" w:sz="0" w:space="4"/>
        </w:pBdr>
        <w:spacing w:line="360" w:lineRule="auto"/>
        <w:ind w:firstLine="422" w:firstLineChars="200"/>
        <w:rPr>
          <w:rFonts w:ascii="宋体" w:hAnsi="宋体" w:cs="宋体"/>
          <w:szCs w:val="21"/>
          <w:highlight w:val="none"/>
          <w:u w:val="single"/>
        </w:rPr>
      </w:pPr>
      <w:r>
        <w:rPr>
          <w:rFonts w:hint="eastAsia" w:ascii="宋体" w:hAnsi="宋体" w:cs="宋体"/>
          <w:b/>
          <w:szCs w:val="21"/>
          <w:highlight w:val="none"/>
        </w:rPr>
        <w:t>现文：</w:t>
      </w:r>
      <w:r>
        <w:rPr>
          <w:rFonts w:hint="eastAsia" w:ascii="宋体" w:hAnsi="宋体" w:cs="宋体"/>
          <w:szCs w:val="21"/>
          <w:highlight w:val="none"/>
        </w:rPr>
        <w:t>8.2招标答疑会会议纪要将在提交投标文件截止时间15日前</w:t>
      </w:r>
      <w:r>
        <w:rPr>
          <w:rFonts w:hint="eastAsia" w:ascii="宋体" w:hAnsi="宋体" w:cs="宋体"/>
          <w:szCs w:val="21"/>
          <w:highlight w:val="none"/>
          <w:u w:val="single"/>
        </w:rPr>
        <w:t>在广州公共资源交易中心网站“答疑纪要”专区公开发布。答疑纪要一经在广州公共资源交易中心网站发布，视作已发放给所有投标人。</w:t>
      </w:r>
    </w:p>
    <w:p w14:paraId="41BC2DFE">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szCs w:val="21"/>
          <w:highlight w:val="none"/>
          <w:u w:val="single"/>
        </w:rPr>
      </w:pPr>
      <w:r>
        <w:rPr>
          <w:rFonts w:hint="eastAsia" w:ascii="宋体" w:hAnsi="宋体" w:cs="宋体"/>
          <w:b/>
          <w:bCs/>
          <w:szCs w:val="21"/>
          <w:highlight w:val="none"/>
        </w:rPr>
        <w:t>条款号：8.3            修改类型：修改</w:t>
      </w:r>
    </w:p>
    <w:p w14:paraId="54E54837">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szCs w:val="21"/>
          <w:highlight w:val="none"/>
        </w:rPr>
      </w:pPr>
      <w:r>
        <w:rPr>
          <w:rFonts w:hint="eastAsia" w:ascii="宋体" w:hAnsi="宋体" w:cs="宋体"/>
          <w:b/>
          <w:bCs/>
          <w:szCs w:val="21"/>
          <w:highlight w:val="none"/>
        </w:rPr>
        <w:t>原文</w:t>
      </w:r>
      <w:r>
        <w:rPr>
          <w:rFonts w:hint="eastAsia" w:ascii="宋体" w:hAnsi="宋体" w:cs="宋体"/>
          <w:szCs w:val="21"/>
          <w:highlight w:val="none"/>
        </w:rPr>
        <w:t>：8.3答疑会会议纪要为招标文件的一部分。</w:t>
      </w:r>
    </w:p>
    <w:p w14:paraId="084070CB">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szCs w:val="21"/>
          <w:highlight w:val="none"/>
          <w:u w:val="single"/>
        </w:rPr>
      </w:pPr>
      <w:r>
        <w:rPr>
          <w:rFonts w:hint="eastAsia" w:ascii="宋体" w:hAnsi="宋体" w:cs="宋体"/>
          <w:b/>
          <w:bCs/>
          <w:szCs w:val="21"/>
          <w:highlight w:val="none"/>
          <w:u w:val="single"/>
        </w:rPr>
        <w:t>现文：</w:t>
      </w:r>
      <w:r>
        <w:rPr>
          <w:rFonts w:hint="eastAsia" w:ascii="宋体" w:hAnsi="宋体" w:cs="宋体"/>
          <w:szCs w:val="21"/>
          <w:highlight w:val="none"/>
          <w:u w:val="single"/>
        </w:rPr>
        <w:t>8.3答疑纪要为招标文件的一部分。</w:t>
      </w:r>
    </w:p>
    <w:p w14:paraId="47B62C1A">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lang w:bidi="ar"/>
        </w:rPr>
        <w:t>条款号：</w:t>
      </w:r>
      <w:r>
        <w:rPr>
          <w:rFonts w:hint="eastAsia" w:ascii="宋体" w:hAnsi="宋体" w:cs="宋体"/>
          <w:b/>
          <w:bCs/>
          <w:szCs w:val="21"/>
          <w:highlight w:val="none"/>
          <w:lang w:bidi="ar"/>
        </w:rPr>
        <w:t xml:space="preserve">8.4 </w:t>
      </w:r>
      <w:r>
        <w:rPr>
          <w:rFonts w:hint="eastAsia" w:ascii="宋体" w:hAnsi="宋体" w:cs="宋体"/>
          <w:b/>
          <w:szCs w:val="21"/>
          <w:highlight w:val="none"/>
          <w:lang w:bidi="ar"/>
        </w:rPr>
        <w:t xml:space="preserve">            修改类型：修改</w:t>
      </w:r>
    </w:p>
    <w:p w14:paraId="13E7A2EF">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szCs w:val="21"/>
          <w:highlight w:val="none"/>
        </w:rPr>
      </w:pPr>
      <w:r>
        <w:rPr>
          <w:rFonts w:hint="eastAsia" w:ascii="宋体" w:hAnsi="宋体" w:cs="宋体"/>
          <w:b/>
          <w:szCs w:val="21"/>
          <w:highlight w:val="none"/>
          <w:lang w:bidi="ar"/>
        </w:rPr>
        <w:t>原文：</w:t>
      </w:r>
      <w:r>
        <w:rPr>
          <w:rFonts w:hint="eastAsia" w:ascii="宋体" w:hAnsi="宋体" w:cs="宋体"/>
          <w:szCs w:val="21"/>
          <w:highlight w:val="none"/>
          <w:lang w:bidi="ar"/>
        </w:rPr>
        <w:t>8.4若招标答疑会会议纪要与招标文件有矛盾，以答疑会议纪要最后发出的书面形式的文件为准。</w:t>
      </w:r>
    </w:p>
    <w:p w14:paraId="47E22A59">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lang w:bidi="ar"/>
        </w:rPr>
        <w:t>现文：</w:t>
      </w:r>
      <w:r>
        <w:rPr>
          <w:rFonts w:hint="eastAsia" w:ascii="宋体" w:hAnsi="宋体" w:cs="宋体"/>
          <w:szCs w:val="21"/>
          <w:highlight w:val="none"/>
          <w:lang w:bidi="ar"/>
        </w:rPr>
        <w:t>8.4若</w:t>
      </w:r>
      <w:r>
        <w:rPr>
          <w:rFonts w:hint="eastAsia" w:ascii="宋体" w:hAnsi="宋体" w:cs="宋体"/>
          <w:szCs w:val="21"/>
          <w:highlight w:val="none"/>
          <w:u w:val="single"/>
          <w:lang w:bidi="ar"/>
        </w:rPr>
        <w:t>招标答疑纪要</w:t>
      </w:r>
      <w:r>
        <w:rPr>
          <w:rFonts w:hint="eastAsia" w:ascii="宋体" w:hAnsi="宋体" w:cs="宋体"/>
          <w:szCs w:val="21"/>
          <w:highlight w:val="none"/>
          <w:lang w:bidi="ar"/>
        </w:rPr>
        <w:t>与招标文件有矛盾时，以</w:t>
      </w:r>
      <w:r>
        <w:rPr>
          <w:rFonts w:hint="eastAsia" w:ascii="宋体" w:hAnsi="宋体" w:cs="宋体"/>
          <w:szCs w:val="21"/>
          <w:highlight w:val="none"/>
          <w:u w:val="single"/>
          <w:lang w:bidi="ar"/>
        </w:rPr>
        <w:t>广州公共资源交易中心交易平台</w:t>
      </w:r>
      <w:r>
        <w:rPr>
          <w:rFonts w:hint="eastAsia" w:ascii="宋体" w:hAnsi="宋体" w:cs="宋体"/>
          <w:szCs w:val="21"/>
          <w:highlight w:val="none"/>
          <w:lang w:bidi="ar"/>
        </w:rPr>
        <w:t>最后发布的答疑纪要为准。</w:t>
      </w:r>
    </w:p>
    <w:p w14:paraId="15A499CE">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条款号：9.2            修改类型：修改</w:t>
      </w:r>
    </w:p>
    <w:p w14:paraId="7C091AA6">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9.2招标文件的澄清或修改将在</w:t>
      </w:r>
      <w:r>
        <w:rPr>
          <w:rFonts w:hint="eastAsia" w:ascii="宋体" w:hAnsi="宋体" w:cs="宋体"/>
          <w:szCs w:val="21"/>
          <w:highlight w:val="none"/>
          <w:u w:val="single"/>
        </w:rPr>
        <w:t xml:space="preserve">        </w:t>
      </w:r>
      <w:r>
        <w:rPr>
          <w:rFonts w:hint="eastAsia" w:ascii="宋体" w:hAnsi="宋体" w:cs="宋体"/>
          <w:szCs w:val="21"/>
          <w:highlight w:val="none"/>
        </w:rPr>
        <w:t>交易平台“项目答疑纪要”专区公开发布。答疑纪要一经在</w:t>
      </w:r>
      <w:r>
        <w:rPr>
          <w:rFonts w:hint="eastAsia" w:ascii="宋体" w:hAnsi="宋体" w:cs="宋体"/>
          <w:szCs w:val="21"/>
          <w:highlight w:val="none"/>
          <w:u w:val="single"/>
        </w:rPr>
        <w:t xml:space="preserve">        </w:t>
      </w:r>
      <w:r>
        <w:rPr>
          <w:rFonts w:hint="eastAsia" w:ascii="宋体" w:hAnsi="宋体" w:cs="宋体"/>
          <w:szCs w:val="21"/>
          <w:highlight w:val="none"/>
        </w:rPr>
        <w:t>交易平台发布，视作已发放给所有投标人，以</w:t>
      </w:r>
      <w:r>
        <w:rPr>
          <w:rFonts w:hint="eastAsia" w:ascii="宋体" w:hAnsi="宋体" w:cs="宋体"/>
          <w:szCs w:val="21"/>
          <w:highlight w:val="none"/>
          <w:u w:val="single"/>
        </w:rPr>
        <w:t xml:space="preserve">        </w:t>
      </w:r>
      <w:r>
        <w:rPr>
          <w:rFonts w:hint="eastAsia" w:ascii="宋体" w:hAnsi="宋体" w:cs="宋体"/>
          <w:szCs w:val="21"/>
          <w:highlight w:val="none"/>
        </w:rPr>
        <w:t>交易平台上网发布时间作为送达时间。</w:t>
      </w:r>
    </w:p>
    <w:p w14:paraId="28FD82EE">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9.2招标文件的澄清或修改将在</w:t>
      </w:r>
      <w:r>
        <w:rPr>
          <w:rFonts w:hint="eastAsia" w:ascii="宋体" w:hAnsi="宋体" w:cs="宋体"/>
          <w:szCs w:val="21"/>
          <w:highlight w:val="none"/>
          <w:u w:val="single"/>
        </w:rPr>
        <w:t>广州公共资源交易中心网站“答疑纪要”</w:t>
      </w:r>
      <w:r>
        <w:rPr>
          <w:rFonts w:hint="eastAsia" w:ascii="宋体" w:hAnsi="宋体" w:cs="宋体"/>
          <w:szCs w:val="21"/>
          <w:highlight w:val="none"/>
        </w:rPr>
        <w:t>专区公开发布。答疑纪要一经在</w:t>
      </w:r>
      <w:r>
        <w:rPr>
          <w:rFonts w:hint="eastAsia" w:ascii="宋体" w:hAnsi="宋体" w:cs="宋体"/>
          <w:szCs w:val="21"/>
          <w:highlight w:val="none"/>
          <w:u w:val="single"/>
        </w:rPr>
        <w:t>广州公共资源交易中心网站</w:t>
      </w:r>
      <w:r>
        <w:rPr>
          <w:rFonts w:hint="eastAsia" w:ascii="宋体" w:hAnsi="宋体" w:cs="宋体"/>
          <w:szCs w:val="21"/>
          <w:highlight w:val="none"/>
        </w:rPr>
        <w:t>发布，视作已发放给所有投标人，以</w:t>
      </w:r>
      <w:r>
        <w:rPr>
          <w:rFonts w:hint="eastAsia" w:ascii="宋体" w:hAnsi="宋体" w:cs="宋体"/>
          <w:szCs w:val="21"/>
          <w:highlight w:val="none"/>
          <w:u w:val="single"/>
        </w:rPr>
        <w:t>广州公共资源交易中心网站</w:t>
      </w:r>
      <w:r>
        <w:rPr>
          <w:rFonts w:hint="eastAsia" w:ascii="宋体" w:hAnsi="宋体" w:cs="宋体"/>
          <w:szCs w:val="21"/>
          <w:highlight w:val="none"/>
        </w:rPr>
        <w:t>发布时间作为送达时间。</w:t>
      </w:r>
    </w:p>
    <w:p w14:paraId="78825E4B">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条款号：9.4             修改类型：修改</w:t>
      </w:r>
    </w:p>
    <w:p w14:paraId="0F3F1746">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bCs/>
          <w:szCs w:val="21"/>
          <w:highlight w:val="none"/>
          <w:u w:val="single"/>
        </w:rPr>
      </w:pPr>
      <w:r>
        <w:rPr>
          <w:rFonts w:hint="eastAsia" w:ascii="宋体" w:hAnsi="宋体" w:cs="宋体"/>
          <w:b/>
          <w:szCs w:val="21"/>
          <w:highlight w:val="none"/>
        </w:rPr>
        <w:t>原文：</w:t>
      </w:r>
      <w:r>
        <w:rPr>
          <w:rFonts w:hint="eastAsia" w:ascii="宋体" w:hAnsi="宋体" w:cs="宋体"/>
          <w:szCs w:val="21"/>
          <w:highlight w:val="none"/>
        </w:rPr>
        <w:t>9.4招标文件的澄清或修改均以书面形式明确的内容为准。当招标文件的澄清、修改、补充等在同一内容的表述不一致时，以最后发出的书面形式的文件为准。</w:t>
      </w:r>
    </w:p>
    <w:p w14:paraId="7EDC1C62">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9.4</w:t>
      </w:r>
      <w:r>
        <w:rPr>
          <w:rFonts w:hint="eastAsia" w:ascii="宋体" w:hAnsi="宋体" w:cs="宋体"/>
          <w:szCs w:val="21"/>
          <w:highlight w:val="none"/>
          <w:lang w:bidi="ar"/>
        </w:rPr>
        <w:t>招标文件的澄清或修改</w:t>
      </w:r>
      <w:r>
        <w:rPr>
          <w:rFonts w:hint="eastAsia" w:ascii="宋体" w:hAnsi="宋体" w:cs="宋体"/>
          <w:szCs w:val="21"/>
          <w:highlight w:val="none"/>
          <w:u w:val="single"/>
          <w:lang w:bidi="ar"/>
        </w:rPr>
        <w:t>在广州公共资源交易中心网站“答疑纪要”专区公开发布</w:t>
      </w:r>
      <w:r>
        <w:rPr>
          <w:rFonts w:hint="eastAsia" w:ascii="宋体" w:hAnsi="宋体" w:cs="宋体"/>
          <w:szCs w:val="21"/>
          <w:highlight w:val="none"/>
          <w:lang w:bidi="ar"/>
        </w:rPr>
        <w:t>。当招标文件的澄清、修改、补充等在同一内容的表述不一致时，以</w:t>
      </w:r>
      <w:r>
        <w:rPr>
          <w:rFonts w:hint="eastAsia" w:ascii="宋体" w:hAnsi="宋体" w:cs="宋体"/>
          <w:szCs w:val="21"/>
          <w:highlight w:val="none"/>
          <w:u w:val="single"/>
          <w:lang w:bidi="ar"/>
        </w:rPr>
        <w:t>广州公共资源交易中心交易平台</w:t>
      </w:r>
      <w:r>
        <w:rPr>
          <w:rFonts w:hint="eastAsia" w:ascii="宋体" w:hAnsi="宋体" w:cs="宋体"/>
          <w:szCs w:val="21"/>
          <w:highlight w:val="none"/>
          <w:lang w:bidi="ar"/>
        </w:rPr>
        <w:t>最后发布的内容为准</w:t>
      </w:r>
      <w:r>
        <w:rPr>
          <w:rFonts w:hint="eastAsia" w:ascii="宋体" w:hAnsi="宋体" w:cs="宋体"/>
          <w:szCs w:val="21"/>
          <w:highlight w:val="none"/>
        </w:rPr>
        <w:t>。</w:t>
      </w:r>
    </w:p>
    <w:p w14:paraId="424C80FE">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 11.2            修改类型：修改</w:t>
      </w:r>
    </w:p>
    <w:p w14:paraId="37486D13">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bCs/>
          <w:szCs w:val="21"/>
          <w:highlight w:val="none"/>
        </w:rPr>
      </w:pPr>
      <w:r>
        <w:rPr>
          <w:rFonts w:hint="eastAsia" w:ascii="宋体" w:hAnsi="宋体" w:cs="宋体"/>
          <w:b/>
          <w:szCs w:val="21"/>
          <w:highlight w:val="none"/>
        </w:rPr>
        <w:t>原文：</w:t>
      </w:r>
      <w:r>
        <w:rPr>
          <w:rFonts w:ascii="宋体" w:hAnsi="宋体"/>
          <w:bCs/>
          <w:szCs w:val="21"/>
          <w:highlight w:val="none"/>
        </w:rPr>
        <w:t>11.2</w:t>
      </w:r>
      <w:r>
        <w:rPr>
          <w:rFonts w:hint="eastAsia" w:ascii="宋体" w:hAnsi="宋体"/>
          <w:bCs/>
          <w:szCs w:val="21"/>
          <w:highlight w:val="none"/>
        </w:rPr>
        <w:t>投标文件技术标部分主要包括下列内容</w:t>
      </w:r>
      <w:r>
        <w:rPr>
          <w:rFonts w:ascii="宋体" w:hAnsi="宋体"/>
          <w:bCs/>
          <w:szCs w:val="21"/>
          <w:highlight w:val="none"/>
        </w:rPr>
        <w:t>:</w:t>
      </w:r>
    </w:p>
    <w:p w14:paraId="1D5B02CB">
      <w:pPr>
        <w:spacing w:line="360" w:lineRule="auto"/>
        <w:ind w:firstLine="420" w:firstLineChars="200"/>
        <w:rPr>
          <w:rFonts w:ascii="宋体" w:hAnsi="宋体"/>
          <w:bCs/>
          <w:szCs w:val="21"/>
          <w:highlight w:val="none"/>
        </w:rPr>
      </w:pPr>
      <w:r>
        <w:rPr>
          <w:rFonts w:hint="eastAsia" w:ascii="宋体" w:hAnsi="宋体"/>
          <w:bCs/>
          <w:szCs w:val="21"/>
          <w:highlight w:val="none"/>
        </w:rPr>
        <w:t>11.2.1 技术投标文件</w:t>
      </w:r>
      <w:r>
        <w:rPr>
          <w:rFonts w:ascii="宋体" w:hAnsi="宋体"/>
          <w:szCs w:val="21"/>
          <w:highlight w:val="none"/>
        </w:rPr>
        <w:t>(</w:t>
      </w:r>
      <w:r>
        <w:rPr>
          <w:rFonts w:hint="eastAsia" w:ascii="宋体" w:hAnsi="宋体"/>
          <w:szCs w:val="21"/>
          <w:highlight w:val="none"/>
        </w:rPr>
        <w:t>按招标文件的要求填写</w:t>
      </w:r>
      <w:r>
        <w:rPr>
          <w:rFonts w:ascii="宋体" w:hAnsi="宋体"/>
          <w:szCs w:val="21"/>
          <w:highlight w:val="none"/>
        </w:rPr>
        <w:t>)</w:t>
      </w:r>
      <w:r>
        <w:rPr>
          <w:rFonts w:hint="eastAsia" w:ascii="宋体" w:hAnsi="宋体"/>
          <w:bCs/>
          <w:szCs w:val="21"/>
          <w:highlight w:val="none"/>
        </w:rPr>
        <w:t>；</w:t>
      </w:r>
    </w:p>
    <w:p w14:paraId="623AF1C7">
      <w:pPr>
        <w:spacing w:line="360" w:lineRule="auto"/>
        <w:ind w:firstLine="420" w:firstLineChars="200"/>
        <w:rPr>
          <w:rFonts w:ascii="宋体" w:hAnsi="宋体"/>
          <w:bCs/>
          <w:szCs w:val="21"/>
          <w:highlight w:val="none"/>
        </w:rPr>
      </w:pPr>
      <w:r>
        <w:rPr>
          <w:rFonts w:hint="eastAsia" w:ascii="宋体" w:hAnsi="宋体"/>
          <w:bCs/>
          <w:szCs w:val="21"/>
          <w:highlight w:val="none"/>
        </w:rPr>
        <w:t>11.2.2 资格审查文件：</w:t>
      </w:r>
    </w:p>
    <w:p w14:paraId="5E6C19BF">
      <w:pPr>
        <w:spacing w:line="360" w:lineRule="auto"/>
        <w:ind w:firstLine="420" w:firstLineChars="200"/>
        <w:rPr>
          <w:rFonts w:ascii="宋体" w:hAnsi="宋体"/>
          <w:bCs/>
          <w:szCs w:val="21"/>
          <w:highlight w:val="none"/>
        </w:rPr>
      </w:pPr>
      <w:r>
        <w:rPr>
          <w:rFonts w:hint="eastAsia" w:ascii="宋体" w:hAnsi="宋体"/>
          <w:bCs/>
          <w:szCs w:val="21"/>
          <w:highlight w:val="none"/>
        </w:rPr>
        <w:t xml:space="preserve">（1）投标人声明； </w:t>
      </w:r>
    </w:p>
    <w:p w14:paraId="21FD12E6">
      <w:pPr>
        <w:spacing w:line="360" w:lineRule="auto"/>
        <w:ind w:firstLine="420" w:firstLineChars="200"/>
        <w:rPr>
          <w:rFonts w:ascii="宋体" w:hAnsi="宋体"/>
          <w:bCs/>
          <w:szCs w:val="21"/>
          <w:highlight w:val="none"/>
        </w:rPr>
      </w:pPr>
      <w:r>
        <w:rPr>
          <w:rFonts w:hint="eastAsia" w:ascii="宋体" w:hAnsi="宋体"/>
          <w:bCs/>
          <w:szCs w:val="21"/>
          <w:highlight w:val="none"/>
        </w:rPr>
        <w:t>（2）法定代表人证明书、法定代表人签字或盖章的本投标文件授权委托证明书；</w:t>
      </w:r>
    </w:p>
    <w:p w14:paraId="3431DB8E">
      <w:pPr>
        <w:spacing w:line="360" w:lineRule="auto"/>
        <w:ind w:firstLine="420" w:firstLineChars="200"/>
        <w:rPr>
          <w:rFonts w:ascii="宋体" w:hAnsi="宋体"/>
          <w:bCs/>
          <w:szCs w:val="21"/>
          <w:highlight w:val="none"/>
        </w:rPr>
      </w:pPr>
      <w:r>
        <w:rPr>
          <w:rFonts w:hint="eastAsia" w:ascii="宋体" w:hAnsi="宋体"/>
          <w:bCs/>
          <w:szCs w:val="21"/>
          <w:highlight w:val="none"/>
        </w:rPr>
        <w:t>（3）企业营业执照（取自平台内上传件）；</w:t>
      </w:r>
    </w:p>
    <w:p w14:paraId="4521AADA">
      <w:pPr>
        <w:spacing w:line="360" w:lineRule="auto"/>
        <w:ind w:firstLine="420" w:firstLineChars="200"/>
        <w:rPr>
          <w:rFonts w:ascii="宋体" w:hAnsi="宋体"/>
          <w:bCs/>
          <w:szCs w:val="21"/>
          <w:highlight w:val="none"/>
        </w:rPr>
      </w:pPr>
      <w:r>
        <w:rPr>
          <w:rFonts w:hint="eastAsia" w:ascii="宋体" w:hAnsi="宋体"/>
          <w:bCs/>
          <w:szCs w:val="21"/>
          <w:highlight w:val="none"/>
        </w:rPr>
        <w:t>（4）企业资质证书（取自平台内上传件）；</w:t>
      </w:r>
    </w:p>
    <w:p w14:paraId="0E48A0AC">
      <w:pPr>
        <w:spacing w:line="360" w:lineRule="auto"/>
        <w:ind w:firstLine="420" w:firstLineChars="200"/>
        <w:rPr>
          <w:rFonts w:ascii="宋体" w:hAnsi="宋体"/>
          <w:bCs/>
          <w:szCs w:val="21"/>
          <w:highlight w:val="none"/>
        </w:rPr>
      </w:pPr>
      <w:r>
        <w:rPr>
          <w:rFonts w:hint="eastAsia" w:ascii="宋体" w:hAnsi="宋体"/>
          <w:bCs/>
          <w:szCs w:val="21"/>
          <w:highlight w:val="none"/>
        </w:rPr>
        <w:t>（5）建筑施工企业安全生产许可证（取自平台内上传件）；</w:t>
      </w:r>
    </w:p>
    <w:p w14:paraId="52379C9B">
      <w:pPr>
        <w:spacing w:line="360" w:lineRule="auto"/>
        <w:ind w:firstLine="420" w:firstLineChars="200"/>
        <w:rPr>
          <w:rFonts w:ascii="宋体" w:hAnsi="宋体"/>
          <w:bCs/>
          <w:szCs w:val="21"/>
          <w:highlight w:val="none"/>
        </w:rPr>
      </w:pPr>
      <w:r>
        <w:rPr>
          <w:rFonts w:hint="eastAsia" w:ascii="宋体" w:hAnsi="宋体"/>
          <w:bCs/>
          <w:szCs w:val="21"/>
          <w:highlight w:val="none"/>
        </w:rPr>
        <w:t>（6）项目负责人（按网上投标登记时选择拟投标的项目负责人）</w:t>
      </w:r>
    </w:p>
    <w:p w14:paraId="405FF9A0">
      <w:pPr>
        <w:spacing w:line="360" w:lineRule="auto"/>
        <w:ind w:firstLine="420" w:firstLineChars="200"/>
        <w:rPr>
          <w:rFonts w:ascii="宋体" w:hAnsi="宋体"/>
          <w:bCs/>
          <w:szCs w:val="21"/>
          <w:highlight w:val="none"/>
        </w:rPr>
      </w:pPr>
      <w:r>
        <w:rPr>
          <w:rFonts w:hint="eastAsia" w:ascii="宋体" w:hAnsi="宋体"/>
          <w:bCs/>
          <w:szCs w:val="21"/>
          <w:highlight w:val="none"/>
        </w:rPr>
        <w:t>（7）专职安全员（按网上投标登记时选择拟投标的专职安全员）</w:t>
      </w:r>
    </w:p>
    <w:p w14:paraId="412E15AE">
      <w:pPr>
        <w:spacing w:line="360" w:lineRule="auto"/>
        <w:ind w:firstLine="420" w:firstLineChars="200"/>
        <w:rPr>
          <w:rFonts w:ascii="宋体" w:hAnsi="宋体"/>
          <w:bCs/>
          <w:szCs w:val="21"/>
          <w:highlight w:val="none"/>
        </w:rPr>
      </w:pPr>
      <w:r>
        <w:rPr>
          <w:rFonts w:hint="eastAsia" w:ascii="宋体" w:hAnsi="宋体"/>
          <w:bCs/>
          <w:szCs w:val="21"/>
          <w:highlight w:val="none"/>
        </w:rPr>
        <w:t>（8）拟委托技术负责人的相关证书、资料（具体要求由招标人明确）</w:t>
      </w:r>
    </w:p>
    <w:p w14:paraId="3B207233">
      <w:pPr>
        <w:spacing w:line="360" w:lineRule="auto"/>
        <w:ind w:firstLine="420" w:firstLineChars="200"/>
        <w:rPr>
          <w:rFonts w:ascii="宋体" w:hAnsi="宋体"/>
          <w:bCs/>
          <w:szCs w:val="21"/>
          <w:highlight w:val="none"/>
        </w:rPr>
      </w:pPr>
      <w:r>
        <w:rPr>
          <w:rFonts w:hint="eastAsia" w:ascii="宋体" w:hAnsi="宋体"/>
          <w:bCs/>
          <w:szCs w:val="21"/>
          <w:highlight w:val="none"/>
        </w:rPr>
        <w:t xml:space="preserve">（9）拟委派项目负责人的建造师注册证书或小型项目负责人相关证明（取自平台内上传件）； </w:t>
      </w:r>
    </w:p>
    <w:p w14:paraId="26201632">
      <w:pPr>
        <w:spacing w:line="360" w:lineRule="auto"/>
        <w:ind w:firstLine="420" w:firstLineChars="200"/>
        <w:rPr>
          <w:rFonts w:ascii="宋体" w:hAnsi="宋体"/>
          <w:bCs/>
          <w:szCs w:val="21"/>
          <w:highlight w:val="none"/>
        </w:rPr>
      </w:pPr>
      <w:r>
        <w:rPr>
          <w:rFonts w:hint="eastAsia" w:ascii="宋体" w:hAnsi="宋体"/>
          <w:bCs/>
          <w:szCs w:val="21"/>
          <w:highlight w:val="none"/>
        </w:rPr>
        <w:t>（10）项目负责人安全培训考核合格证明或在有效期内的安全考核合格证书（B类）或建筑施工企业项目负责人安全生产考核合格证书（取自平台内上传件）；</w:t>
      </w:r>
    </w:p>
    <w:p w14:paraId="6DF05D2F">
      <w:pPr>
        <w:spacing w:line="360" w:lineRule="auto"/>
        <w:ind w:firstLine="420" w:firstLineChars="200"/>
        <w:rPr>
          <w:rFonts w:ascii="宋体" w:hAnsi="宋体"/>
          <w:bCs/>
          <w:szCs w:val="21"/>
          <w:highlight w:val="none"/>
        </w:rPr>
      </w:pPr>
      <w:r>
        <w:rPr>
          <w:rFonts w:hint="eastAsia" w:ascii="宋体" w:hAnsi="宋体"/>
          <w:bCs/>
          <w:szCs w:val="21"/>
          <w:highlight w:val="none"/>
        </w:rPr>
        <w:t>（11）专职安全员须具有在有效期内的安全考核合格证书（C类）或建筑施工企业专职安全生产管理人员安全生产考核合格证书（取自平台内上传件）；</w:t>
      </w:r>
    </w:p>
    <w:p w14:paraId="0AE0AA72">
      <w:pPr>
        <w:spacing w:line="360" w:lineRule="auto"/>
        <w:ind w:firstLine="420" w:firstLineChars="200"/>
        <w:rPr>
          <w:rFonts w:ascii="宋体" w:hAnsi="宋体"/>
          <w:bCs/>
          <w:szCs w:val="21"/>
          <w:highlight w:val="none"/>
        </w:rPr>
      </w:pPr>
      <w:r>
        <w:rPr>
          <w:rFonts w:hint="eastAsia" w:ascii="宋体" w:hAnsi="宋体"/>
          <w:bCs/>
          <w:szCs w:val="21"/>
          <w:highlight w:val="none"/>
        </w:rPr>
        <w:t>（12）用于资格审查的业绩（设置业绩要求时选择此项，投标人</w:t>
      </w:r>
      <w:r>
        <w:rPr>
          <w:rFonts w:hint="eastAsia" w:ascii="宋体" w:hAnsi="宋体"/>
          <w:szCs w:val="21"/>
          <w:highlight w:val="none"/>
        </w:rPr>
        <w:t>须提供类似工程业绩的项目名称及项目编号，具体格式由招标人自定</w:t>
      </w:r>
      <w:r>
        <w:rPr>
          <w:rFonts w:hint="eastAsia" w:ascii="宋体" w:hAnsi="宋体"/>
          <w:bCs/>
          <w:szCs w:val="21"/>
          <w:highlight w:val="none"/>
        </w:rPr>
        <w:t>）；</w:t>
      </w:r>
    </w:p>
    <w:p w14:paraId="658C73A5">
      <w:pPr>
        <w:spacing w:line="360" w:lineRule="auto"/>
        <w:ind w:firstLine="420" w:firstLineChars="200"/>
        <w:rPr>
          <w:rFonts w:ascii="宋体" w:hAnsi="宋体"/>
          <w:bCs/>
          <w:szCs w:val="21"/>
          <w:highlight w:val="none"/>
        </w:rPr>
      </w:pPr>
      <w:r>
        <w:rPr>
          <w:rFonts w:hint="eastAsia" w:ascii="宋体" w:hAnsi="宋体"/>
          <w:bCs/>
          <w:szCs w:val="21"/>
          <w:highlight w:val="none"/>
        </w:rPr>
        <w:t>（13）资格审查前，投标人须在广州市住房和城乡建设局建立企业信用档案，拟担任本工程项目负责人、专职安全员须是本企业信用档案中的在册人员。</w:t>
      </w:r>
    </w:p>
    <w:p w14:paraId="0CFFE22B">
      <w:pPr>
        <w:spacing w:line="360" w:lineRule="auto"/>
        <w:ind w:firstLine="420" w:firstLineChars="200"/>
        <w:rPr>
          <w:rFonts w:ascii="宋体" w:hAnsi="宋体"/>
          <w:bCs/>
          <w:szCs w:val="21"/>
          <w:highlight w:val="none"/>
        </w:rPr>
      </w:pPr>
      <w:r>
        <w:rPr>
          <w:rFonts w:hint="eastAsia" w:ascii="宋体" w:hAnsi="宋体"/>
          <w:bCs/>
          <w:szCs w:val="21"/>
          <w:highlight w:val="none"/>
        </w:rPr>
        <w:t>（14）列明主办单位的联合体工作协议（采用联合体投标时需递交，投标人拟任本工程项目负责人应为联合体主办方信用档案中的在册人员，</w:t>
      </w:r>
      <w:r>
        <w:rPr>
          <w:rFonts w:hint="eastAsia" w:ascii="宋体" w:hAnsi="宋体"/>
          <w:szCs w:val="21"/>
          <w:highlight w:val="none"/>
        </w:rPr>
        <w:t>联合体工作协议应明确约定各方拟承担的工作和责任</w:t>
      </w:r>
      <w:r>
        <w:rPr>
          <w:rFonts w:hint="eastAsia" w:ascii="宋体" w:hAnsi="宋体"/>
          <w:bCs/>
          <w:szCs w:val="21"/>
          <w:highlight w:val="none"/>
        </w:rPr>
        <w:t xml:space="preserve">）； </w:t>
      </w:r>
    </w:p>
    <w:p w14:paraId="6A23D7F2">
      <w:pPr>
        <w:spacing w:line="360" w:lineRule="auto"/>
        <w:ind w:firstLine="420" w:firstLineChars="200"/>
        <w:rPr>
          <w:rFonts w:ascii="宋体" w:hAnsi="宋体"/>
          <w:bCs/>
          <w:szCs w:val="21"/>
          <w:highlight w:val="none"/>
        </w:rPr>
      </w:pPr>
      <w:r>
        <w:rPr>
          <w:rFonts w:hint="eastAsia" w:ascii="宋体" w:hAnsi="宋体"/>
          <w:bCs/>
          <w:szCs w:val="21"/>
          <w:highlight w:val="none"/>
        </w:rPr>
        <w:t>（15）</w:t>
      </w:r>
      <w:r>
        <w:rPr>
          <w:rFonts w:hint="eastAsia" w:ascii="宋体" w:hAnsi="宋体"/>
          <w:szCs w:val="21"/>
          <w:highlight w:val="none"/>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2D8EA9C1">
      <w:pPr>
        <w:spacing w:line="360" w:lineRule="auto"/>
        <w:ind w:firstLine="420" w:firstLineChars="200"/>
        <w:rPr>
          <w:rFonts w:ascii="宋体" w:hAnsi="宋体"/>
          <w:szCs w:val="21"/>
          <w:highlight w:val="none"/>
        </w:rPr>
      </w:pPr>
      <w:r>
        <w:rPr>
          <w:rFonts w:ascii="宋体" w:hAnsi="宋体"/>
          <w:szCs w:val="21"/>
          <w:highlight w:val="none"/>
        </w:rPr>
        <w:t>11.2.3</w:t>
      </w:r>
      <w:r>
        <w:rPr>
          <w:rFonts w:hint="eastAsia" w:ascii="宋体" w:hAnsi="宋体"/>
          <w:szCs w:val="21"/>
          <w:highlight w:val="none"/>
        </w:rPr>
        <w:t>项目管理机构配备。</w:t>
      </w:r>
    </w:p>
    <w:p w14:paraId="512F0C11">
      <w:pPr>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）投标人应列出该项目工程的施工组织机构构成和画出机构框架图及其负责人；</w:t>
      </w:r>
    </w:p>
    <w:p w14:paraId="37B3F4E4">
      <w:pPr>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）投标人应详细列出该施工组织机构中主要成员的名单、简历资料、职务职称和在本项目中拟担任的职务等资料，并附上有关证明材料扫描件；</w:t>
      </w:r>
    </w:p>
    <w:p w14:paraId="06BF95D3">
      <w:pPr>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）其他辅助说明资料。</w:t>
      </w:r>
    </w:p>
    <w:p w14:paraId="5AAA8241">
      <w:pPr>
        <w:spacing w:line="360" w:lineRule="auto"/>
        <w:ind w:firstLine="420" w:firstLineChars="200"/>
        <w:rPr>
          <w:rFonts w:ascii="宋体" w:hAnsi="宋体"/>
          <w:szCs w:val="21"/>
          <w:highlight w:val="none"/>
        </w:rPr>
      </w:pPr>
      <w:r>
        <w:rPr>
          <w:rFonts w:ascii="宋体" w:hAnsi="宋体"/>
          <w:szCs w:val="21"/>
          <w:highlight w:val="none"/>
        </w:rPr>
        <w:t>11.2.4</w:t>
      </w:r>
      <w:r>
        <w:rPr>
          <w:rFonts w:hint="eastAsia" w:ascii="宋体" w:hAnsi="宋体"/>
          <w:szCs w:val="21"/>
          <w:highlight w:val="none"/>
        </w:rPr>
        <w:t>投标人在广州市可使用适合本工程的机械设备（附：机械设备为自有或租赁的说明；及承诺机械设备如属于租赁的，其租赁是不属于重复租赁）。</w:t>
      </w:r>
    </w:p>
    <w:p w14:paraId="3414DAB6">
      <w:pPr>
        <w:tabs>
          <w:tab w:val="left" w:pos="1125"/>
        </w:tabs>
        <w:spacing w:line="360" w:lineRule="auto"/>
        <w:ind w:firstLine="420" w:firstLineChars="200"/>
        <w:rPr>
          <w:rFonts w:ascii="宋体" w:hAnsi="宋体"/>
          <w:szCs w:val="21"/>
          <w:highlight w:val="none"/>
        </w:rPr>
      </w:pPr>
      <w:r>
        <w:rPr>
          <w:rFonts w:ascii="宋体" w:hAnsi="宋体"/>
          <w:szCs w:val="21"/>
          <w:highlight w:val="none"/>
        </w:rPr>
        <w:t>11.2.5</w:t>
      </w:r>
      <w:r>
        <w:rPr>
          <w:rFonts w:hint="eastAsia" w:ascii="宋体" w:hAnsi="宋体"/>
          <w:szCs w:val="21"/>
          <w:highlight w:val="none"/>
        </w:rPr>
        <w:t>施工组织设计或施工方案。</w:t>
      </w:r>
    </w:p>
    <w:p w14:paraId="1A18380C">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szCs w:val="20"/>
          <w:highlight w:val="none"/>
        </w:rPr>
      </w:pPr>
      <w:r>
        <w:rPr>
          <w:rFonts w:ascii="宋体" w:hAnsi="宋体"/>
          <w:szCs w:val="21"/>
          <w:highlight w:val="none"/>
        </w:rPr>
        <w:t>11.2.</w:t>
      </w:r>
      <w:r>
        <w:rPr>
          <w:rFonts w:hint="eastAsia" w:ascii="宋体" w:hAnsi="宋体"/>
          <w:szCs w:val="21"/>
          <w:highlight w:val="none"/>
        </w:rPr>
        <w:t>6按照</w:t>
      </w:r>
      <w:r>
        <w:rPr>
          <w:rFonts w:hint="eastAsia" w:ascii="宋体" w:hAnsi="宋体"/>
          <w:bCs/>
          <w:szCs w:val="21"/>
          <w:highlight w:val="none"/>
        </w:rPr>
        <w:t>招标文件要求</w:t>
      </w:r>
      <w:r>
        <w:rPr>
          <w:rFonts w:hint="eastAsia" w:ascii="宋体" w:hAnsi="宋体"/>
          <w:szCs w:val="21"/>
          <w:highlight w:val="none"/>
        </w:rPr>
        <w:t>填写的《参与编制技术标投标文件人员名单》。</w:t>
      </w:r>
    </w:p>
    <w:p w14:paraId="5C3AEDB1">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bCs/>
          <w:szCs w:val="21"/>
          <w:highlight w:val="none"/>
        </w:rPr>
      </w:pPr>
      <w:r>
        <w:rPr>
          <w:rFonts w:hint="eastAsia" w:ascii="宋体" w:hAnsi="宋体" w:cs="宋体"/>
          <w:b/>
          <w:szCs w:val="21"/>
          <w:highlight w:val="none"/>
        </w:rPr>
        <w:t>现文：</w:t>
      </w:r>
      <w:r>
        <w:rPr>
          <w:rFonts w:hint="eastAsia" w:ascii="宋体" w:hAnsi="宋体" w:cs="宋体"/>
          <w:bCs/>
          <w:szCs w:val="21"/>
          <w:highlight w:val="none"/>
        </w:rPr>
        <w:t>11.2投标文件技术标部分主要包括下列内容:</w:t>
      </w:r>
    </w:p>
    <w:p w14:paraId="3A6B0EE9">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 xml:space="preserve">11.2.1 </w:t>
      </w:r>
      <w:r>
        <w:rPr>
          <w:rFonts w:hint="eastAsia" w:ascii="宋体" w:hAnsi="宋体" w:cs="宋体"/>
          <w:bCs/>
          <w:szCs w:val="21"/>
          <w:highlight w:val="none"/>
          <w:u w:val="single"/>
        </w:rPr>
        <w:t>广州建设工程施工招标投标书</w:t>
      </w:r>
      <w:r>
        <w:rPr>
          <w:rFonts w:hint="eastAsia" w:ascii="宋体" w:hAnsi="宋体" w:cs="宋体"/>
          <w:bCs/>
          <w:szCs w:val="21"/>
          <w:highlight w:val="none"/>
        </w:rPr>
        <w:t>(按招标文件</w:t>
      </w:r>
      <w:r>
        <w:rPr>
          <w:rFonts w:hint="eastAsia" w:ascii="宋体" w:hAnsi="宋体" w:cs="宋体"/>
          <w:bCs/>
          <w:szCs w:val="21"/>
          <w:highlight w:val="none"/>
          <w:u w:val="single"/>
        </w:rPr>
        <w:t>第四章附件一</w:t>
      </w:r>
      <w:r>
        <w:rPr>
          <w:rFonts w:hint="eastAsia" w:ascii="宋体" w:hAnsi="宋体" w:cs="宋体"/>
          <w:bCs/>
          <w:szCs w:val="21"/>
          <w:highlight w:val="none"/>
        </w:rPr>
        <w:t>的要求填写)；</w:t>
      </w:r>
    </w:p>
    <w:p w14:paraId="373396D3">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11.2.2 资格审查文件：</w:t>
      </w:r>
    </w:p>
    <w:p w14:paraId="0A8733E0">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w:t>
      </w:r>
      <w:r>
        <w:rPr>
          <w:rFonts w:hint="eastAsia" w:ascii="宋体" w:hAnsi="宋体" w:cs="宋体"/>
          <w:bCs/>
          <w:szCs w:val="21"/>
          <w:highlight w:val="none"/>
          <w:u w:val="single"/>
        </w:rPr>
        <w:t>投标人声明</w:t>
      </w:r>
      <w:r>
        <w:rPr>
          <w:rFonts w:hint="eastAsia" w:ascii="宋体" w:hAnsi="宋体" w:cs="宋体"/>
          <w:bCs/>
          <w:szCs w:val="21"/>
          <w:highlight w:val="none"/>
          <w:u w:val="single"/>
          <w:lang w:bidi="ar"/>
        </w:rPr>
        <w:t>（</w:t>
      </w:r>
      <w:r>
        <w:rPr>
          <w:rFonts w:hint="eastAsia" w:ascii="宋体" w:hAnsi="宋体" w:cs="宋体"/>
          <w:szCs w:val="21"/>
          <w:highlight w:val="none"/>
          <w:u w:val="single"/>
        </w:rPr>
        <w:t>详见招标公告附件一格式</w:t>
      </w:r>
      <w:r>
        <w:rPr>
          <w:rFonts w:hint="eastAsia" w:ascii="宋体" w:hAnsi="宋体" w:cs="宋体"/>
          <w:bCs/>
          <w:szCs w:val="21"/>
          <w:highlight w:val="none"/>
          <w:u w:val="single"/>
          <w:lang w:bidi="ar"/>
        </w:rPr>
        <w:t>）、联合体投标协议（如有，</w:t>
      </w:r>
      <w:r>
        <w:rPr>
          <w:rFonts w:hint="eastAsia" w:ascii="宋体" w:hAnsi="宋体" w:cs="宋体"/>
          <w:szCs w:val="21"/>
          <w:highlight w:val="none"/>
          <w:u w:val="single"/>
        </w:rPr>
        <w:t>详见招标公告附件二格式</w:t>
      </w:r>
      <w:r>
        <w:rPr>
          <w:rFonts w:hint="eastAsia" w:ascii="宋体" w:hAnsi="宋体" w:cs="宋体"/>
          <w:bCs/>
          <w:szCs w:val="21"/>
          <w:highlight w:val="none"/>
          <w:u w:val="single"/>
          <w:lang w:bidi="ar"/>
        </w:rPr>
        <w:t>）</w:t>
      </w:r>
      <w:r>
        <w:rPr>
          <w:rFonts w:hint="eastAsia" w:ascii="宋体" w:hAnsi="宋体" w:cs="宋体"/>
          <w:bCs/>
          <w:szCs w:val="21"/>
          <w:highlight w:val="none"/>
        </w:rPr>
        <w:t>；</w:t>
      </w:r>
    </w:p>
    <w:p w14:paraId="43B3BF79">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（2）法定代表人证明书、法定代表人签字或盖章的本投标文件授权委托证明书；</w:t>
      </w:r>
    </w:p>
    <w:p w14:paraId="10A67B6A">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（3）企业营业执照；</w:t>
      </w:r>
    </w:p>
    <w:p w14:paraId="2EDC0C4D">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（4）企业资质证书；</w:t>
      </w:r>
    </w:p>
    <w:p w14:paraId="2308323D">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（5）建筑施工企业安全生产许可证；</w:t>
      </w:r>
    </w:p>
    <w:p w14:paraId="44E49ECA">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（6）项目负责人（按网上投标登记时选择拟投标的项目负责人）；</w:t>
      </w:r>
    </w:p>
    <w:p w14:paraId="327BA749">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（7）专职安全员（按网上投标登记时选择拟投标的专职安全员）；</w:t>
      </w:r>
    </w:p>
    <w:p w14:paraId="1A799C45">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bCs/>
          <w:szCs w:val="21"/>
          <w:highlight w:val="none"/>
          <w:u w:val="single"/>
        </w:rPr>
      </w:pPr>
      <w:r>
        <w:rPr>
          <w:rFonts w:hint="eastAsia" w:ascii="宋体" w:hAnsi="宋体" w:cs="宋体"/>
          <w:bCs/>
          <w:szCs w:val="21"/>
          <w:highlight w:val="none"/>
          <w:u w:val="single"/>
        </w:rPr>
        <w:t>（8）拟委派技术负责人的职称证书</w:t>
      </w:r>
      <w:r>
        <w:rPr>
          <w:rFonts w:hint="eastAsia" w:ascii="宋体" w:hAnsi="宋体" w:cs="宋体"/>
          <w:bCs/>
          <w:szCs w:val="21"/>
          <w:highlight w:val="none"/>
          <w:u w:val="single"/>
          <w:lang w:bidi="ar"/>
        </w:rPr>
        <w:t>（</w:t>
      </w:r>
      <w:r>
        <w:rPr>
          <w:rFonts w:hint="eastAsia" w:ascii="宋体" w:hAnsi="宋体" w:cs="宋体"/>
          <w:szCs w:val="21"/>
          <w:highlight w:val="none"/>
          <w:u w:val="single"/>
        </w:rPr>
        <w:t>具体要求详见招标公告</w:t>
      </w:r>
      <w:r>
        <w:rPr>
          <w:rFonts w:hint="eastAsia" w:ascii="宋体" w:hAnsi="宋体" w:cs="宋体"/>
          <w:bCs/>
          <w:szCs w:val="21"/>
          <w:highlight w:val="none"/>
          <w:u w:val="single"/>
          <w:lang w:bidi="ar"/>
        </w:rPr>
        <w:t>）</w:t>
      </w:r>
      <w:r>
        <w:rPr>
          <w:rFonts w:hint="eastAsia" w:ascii="宋体" w:hAnsi="宋体" w:cs="宋体"/>
          <w:bCs/>
          <w:szCs w:val="21"/>
          <w:highlight w:val="none"/>
          <w:u w:val="single"/>
        </w:rPr>
        <w:t>；</w:t>
      </w:r>
    </w:p>
    <w:p w14:paraId="65549F5E">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bCs/>
          <w:szCs w:val="21"/>
          <w:highlight w:val="none"/>
        </w:rPr>
      </w:pPr>
      <w:r>
        <w:rPr>
          <w:rFonts w:hint="eastAsia" w:ascii="宋体" w:hAnsi="宋体" w:cs="宋体"/>
          <w:bCs/>
          <w:szCs w:val="21"/>
          <w:highlight w:val="none"/>
          <w:u w:val="single"/>
        </w:rPr>
        <w:t>（9）拟委派项目负责人的建造师注册证书；</w:t>
      </w:r>
    </w:p>
    <w:p w14:paraId="66CB6C65">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bCs/>
          <w:szCs w:val="21"/>
          <w:highlight w:val="none"/>
          <w:u w:val="single"/>
        </w:rPr>
      </w:pPr>
      <w:r>
        <w:rPr>
          <w:rFonts w:hint="eastAsia" w:ascii="宋体" w:hAnsi="宋体" w:cs="宋体"/>
          <w:bCs/>
          <w:szCs w:val="21"/>
          <w:highlight w:val="none"/>
          <w:u w:val="single"/>
        </w:rPr>
        <w:t>（10）项目负责人持有安全生产考核合格证（B类）或建筑施工企业项目负责人安全生产考核合格证书；</w:t>
      </w:r>
    </w:p>
    <w:p w14:paraId="219F195F">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bCs/>
          <w:szCs w:val="21"/>
          <w:highlight w:val="none"/>
          <w:u w:val="single"/>
        </w:rPr>
      </w:pPr>
      <w:r>
        <w:rPr>
          <w:rFonts w:hint="eastAsia" w:ascii="宋体" w:hAnsi="宋体" w:cs="宋体"/>
          <w:bCs/>
          <w:szCs w:val="21"/>
          <w:highlight w:val="none"/>
          <w:u w:val="single"/>
        </w:rPr>
        <w:t>（11）专职安全员须具有安全生产考核合格证（C类）或建筑施工企业专职安全生产管理人员安全生产考核合格证（C3类）；</w:t>
      </w:r>
    </w:p>
    <w:p w14:paraId="71B87CF6">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szCs w:val="21"/>
          <w:highlight w:val="none"/>
        </w:rPr>
      </w:pPr>
      <w:r>
        <w:rPr>
          <w:rFonts w:hint="eastAsia" w:ascii="宋体" w:hAnsi="宋体" w:cs="宋体"/>
          <w:szCs w:val="21"/>
          <w:highlight w:val="none"/>
        </w:rPr>
        <w:t>11.2.3</w:t>
      </w:r>
      <w:r>
        <w:rPr>
          <w:rFonts w:hint="eastAsia" w:ascii="宋体" w:hAnsi="宋体" w:cs="宋体"/>
          <w:szCs w:val="21"/>
          <w:highlight w:val="none"/>
          <w:u w:val="single"/>
        </w:rPr>
        <w:t>按照招标文件要求填写的《参与编制技术标投标文件人员名单》</w:t>
      </w:r>
      <w:r>
        <w:rPr>
          <w:rFonts w:hint="eastAsia" w:ascii="宋体" w:hAnsi="宋体" w:cs="宋体"/>
          <w:bCs/>
          <w:szCs w:val="21"/>
          <w:highlight w:val="none"/>
          <w:u w:val="single"/>
        </w:rPr>
        <w:t>(按招标文件第四章附件二的要求填写)</w:t>
      </w:r>
      <w:r>
        <w:rPr>
          <w:rFonts w:hint="eastAsia" w:ascii="宋体" w:hAnsi="宋体" w:cs="宋体"/>
          <w:szCs w:val="21"/>
          <w:highlight w:val="none"/>
          <w:u w:val="single"/>
        </w:rPr>
        <w:t>；</w:t>
      </w:r>
    </w:p>
    <w:p w14:paraId="2417026B">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11.2.4</w:t>
      </w:r>
      <w:r>
        <w:rPr>
          <w:rFonts w:hint="eastAsia" w:ascii="宋体" w:hAnsi="宋体" w:cs="宋体"/>
          <w:bCs/>
          <w:szCs w:val="21"/>
          <w:highlight w:val="none"/>
          <w:u w:val="single"/>
        </w:rPr>
        <w:t>施工项目管理团队人员信息表（按招标文件第四章附件的要求填写）；</w:t>
      </w:r>
    </w:p>
    <w:p w14:paraId="166D5FAE">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bCs/>
          <w:szCs w:val="21"/>
          <w:highlight w:val="none"/>
          <w:u w:val="single"/>
        </w:rPr>
      </w:pPr>
      <w:r>
        <w:rPr>
          <w:rFonts w:hint="eastAsia" w:ascii="宋体" w:hAnsi="宋体" w:cs="宋体"/>
          <w:bCs/>
          <w:szCs w:val="21"/>
          <w:highlight w:val="none"/>
        </w:rPr>
        <w:t>11.2.5</w:t>
      </w:r>
      <w:r>
        <w:rPr>
          <w:rFonts w:hint="eastAsia" w:ascii="宋体" w:hAnsi="宋体" w:cs="宋体"/>
          <w:bCs/>
          <w:szCs w:val="21"/>
          <w:highlight w:val="none"/>
          <w:u w:val="single"/>
        </w:rPr>
        <w:t>按照招标文件《技术标详细审查评分表》提供的证明材料（如有）；</w:t>
      </w:r>
    </w:p>
    <w:p w14:paraId="7EB85D3D">
      <w:pPr>
        <w:pStyle w:val="13"/>
        <w:ind w:firstLine="420" w:firstLineChars="200"/>
        <w:rPr>
          <w:rFonts w:hAnsi="宋体" w:cs="宋体"/>
          <w:bCs/>
          <w:kern w:val="2"/>
          <w:sz w:val="21"/>
          <w:szCs w:val="21"/>
          <w:highlight w:val="none"/>
          <w:u w:val="single"/>
        </w:rPr>
      </w:pPr>
      <w:r>
        <w:rPr>
          <w:rFonts w:hint="eastAsia" w:hAnsi="宋体" w:cs="宋体"/>
          <w:bCs/>
          <w:kern w:val="2"/>
          <w:sz w:val="21"/>
          <w:szCs w:val="21"/>
          <w:highlight w:val="none"/>
        </w:rPr>
        <w:t>11.2.6</w:t>
      </w:r>
      <w:r>
        <w:rPr>
          <w:rFonts w:hint="eastAsia" w:hAnsi="宋体" w:cs="宋体"/>
          <w:bCs/>
          <w:kern w:val="2"/>
          <w:sz w:val="21"/>
          <w:szCs w:val="21"/>
          <w:highlight w:val="none"/>
          <w:u w:val="single"/>
        </w:rPr>
        <w:t>《危险性较大的分部分项工程安全管理措施》（格式见第四章）。</w:t>
      </w:r>
    </w:p>
    <w:p w14:paraId="1D43BEE7">
      <w:pPr>
        <w:pBdr>
          <w:top w:val="none" w:color="auto" w:sz="0" w:space="1"/>
          <w:left w:val="none" w:color="auto" w:sz="0" w:space="4"/>
          <w:bottom w:val="single" w:color="auto" w:sz="4" w:space="1"/>
          <w:right w:val="none" w:color="auto" w:sz="0" w:space="4"/>
        </w:pBdr>
        <w:spacing w:line="360" w:lineRule="auto"/>
        <w:ind w:firstLine="420" w:firstLineChars="200"/>
        <w:rPr>
          <w:highlight w:val="none"/>
        </w:rPr>
      </w:pPr>
      <w:r>
        <w:rPr>
          <w:rFonts w:hint="eastAsia" w:ascii="宋体" w:hAnsi="宋体" w:cs="宋体"/>
          <w:bCs/>
          <w:szCs w:val="21"/>
          <w:highlight w:val="none"/>
        </w:rPr>
        <w:t>11.2.7其他投标人认为应该提供的资料。</w:t>
      </w:r>
    </w:p>
    <w:p w14:paraId="4FC73416">
      <w:pPr>
        <w:spacing w:line="360" w:lineRule="auto"/>
        <w:ind w:firstLine="422" w:firstLineChars="200"/>
        <w:rPr>
          <w:b/>
          <w:szCs w:val="21"/>
          <w:highlight w:val="none"/>
        </w:rPr>
      </w:pPr>
      <w:r>
        <w:rPr>
          <w:rFonts w:hint="eastAsia"/>
          <w:b/>
          <w:szCs w:val="21"/>
          <w:highlight w:val="none"/>
        </w:rPr>
        <w:t>条款号：</w:t>
      </w:r>
      <w:r>
        <w:rPr>
          <w:rFonts w:hint="eastAsia" w:ascii="宋体" w:hAnsi="宋体" w:cs="宋体"/>
          <w:b/>
          <w:szCs w:val="21"/>
          <w:highlight w:val="none"/>
        </w:rPr>
        <w:t>11.3</w:t>
      </w:r>
      <w:r>
        <w:rPr>
          <w:rFonts w:hint="eastAsia"/>
          <w:b/>
          <w:szCs w:val="21"/>
          <w:highlight w:val="none"/>
        </w:rPr>
        <w:t>修改类型：修改</w:t>
      </w:r>
    </w:p>
    <w:p w14:paraId="7230D43B">
      <w:pPr>
        <w:spacing w:line="360" w:lineRule="auto"/>
        <w:ind w:firstLine="422" w:firstLineChars="200"/>
        <w:rPr>
          <w:szCs w:val="21"/>
          <w:highlight w:val="none"/>
        </w:rPr>
      </w:pPr>
      <w:r>
        <w:rPr>
          <w:rFonts w:hint="eastAsia"/>
          <w:b/>
          <w:szCs w:val="21"/>
          <w:highlight w:val="none"/>
        </w:rPr>
        <w:t>原文：</w:t>
      </w:r>
      <w:r>
        <w:rPr>
          <w:rFonts w:hint="eastAsia" w:ascii="宋体" w:hAnsi="宋体" w:cs="宋体"/>
          <w:bCs/>
          <w:szCs w:val="21"/>
          <w:highlight w:val="none"/>
        </w:rPr>
        <w:t xml:space="preserve">11.3 </w:t>
      </w:r>
      <w:r>
        <w:rPr>
          <w:rFonts w:hint="eastAsia"/>
          <w:szCs w:val="21"/>
          <w:highlight w:val="none"/>
        </w:rPr>
        <w:t>经济部分投标文件主要包括下列内容：</w:t>
      </w:r>
    </w:p>
    <w:p w14:paraId="6054417D">
      <w:pPr>
        <w:spacing w:line="360" w:lineRule="auto"/>
        <w:ind w:firstLine="420" w:firstLineChars="200"/>
        <w:rPr>
          <w:szCs w:val="21"/>
          <w:highlight w:val="none"/>
        </w:rPr>
      </w:pPr>
      <w:r>
        <w:rPr>
          <w:rFonts w:hint="eastAsia" w:ascii="宋体" w:hAnsi="宋体" w:cs="宋体"/>
          <w:bCs/>
          <w:szCs w:val="21"/>
          <w:highlight w:val="none"/>
        </w:rPr>
        <w:t xml:space="preserve">11.3.1 </w:t>
      </w:r>
      <w:r>
        <w:rPr>
          <w:rFonts w:hint="eastAsia"/>
          <w:szCs w:val="21"/>
          <w:highlight w:val="none"/>
        </w:rPr>
        <w:t>经济投标文件（按招标文件的要求填写）。</w:t>
      </w:r>
    </w:p>
    <w:p w14:paraId="04F32093">
      <w:pPr>
        <w:spacing w:line="360" w:lineRule="auto"/>
        <w:ind w:firstLine="420" w:firstLineChars="200"/>
        <w:rPr>
          <w:szCs w:val="21"/>
          <w:highlight w:val="none"/>
        </w:rPr>
      </w:pPr>
      <w:r>
        <w:rPr>
          <w:rFonts w:hint="eastAsia" w:ascii="宋体" w:hAnsi="宋体" w:cs="宋体"/>
          <w:bCs/>
          <w:szCs w:val="21"/>
          <w:highlight w:val="none"/>
        </w:rPr>
        <w:t>11.3.2</w:t>
      </w:r>
      <w:r>
        <w:rPr>
          <w:rFonts w:hint="eastAsia"/>
          <w:szCs w:val="21"/>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57C6D5E0">
      <w:pPr>
        <w:spacing w:line="360" w:lineRule="auto"/>
        <w:ind w:firstLine="420" w:firstLineChars="200"/>
        <w:rPr>
          <w:rFonts w:ascii="宋体" w:hAnsi="宋体" w:cs="宋体"/>
          <w:szCs w:val="21"/>
          <w:highlight w:val="none"/>
        </w:rPr>
      </w:pPr>
      <w:r>
        <w:rPr>
          <w:rFonts w:hint="eastAsia" w:ascii="宋体" w:hAnsi="宋体" w:cs="宋体"/>
          <w:szCs w:val="21"/>
          <w:highlight w:val="none"/>
        </w:rPr>
        <w:t>（1）投标总价封面、扉页；</w:t>
      </w:r>
    </w:p>
    <w:p w14:paraId="49C4215F">
      <w:pPr>
        <w:spacing w:line="360" w:lineRule="auto"/>
        <w:ind w:firstLine="420" w:firstLineChars="200"/>
        <w:rPr>
          <w:rFonts w:ascii="宋体" w:hAnsi="宋体" w:cs="宋体"/>
          <w:szCs w:val="21"/>
          <w:highlight w:val="none"/>
        </w:rPr>
      </w:pPr>
      <w:r>
        <w:rPr>
          <w:rFonts w:hint="eastAsia" w:ascii="宋体" w:hAnsi="宋体" w:cs="宋体"/>
          <w:szCs w:val="21"/>
          <w:highlight w:val="none"/>
        </w:rPr>
        <w:t>（2）总说明</w:t>
      </w:r>
    </w:p>
    <w:p w14:paraId="3F94F038">
      <w:pPr>
        <w:spacing w:line="360" w:lineRule="auto"/>
        <w:ind w:firstLine="420" w:firstLineChars="200"/>
        <w:rPr>
          <w:rFonts w:ascii="宋体" w:hAnsi="宋体" w:cs="宋体"/>
          <w:szCs w:val="21"/>
          <w:highlight w:val="none"/>
        </w:rPr>
      </w:pPr>
      <w:r>
        <w:rPr>
          <w:rFonts w:hint="eastAsia" w:ascii="宋体" w:hAnsi="宋体" w:cs="宋体"/>
          <w:szCs w:val="21"/>
          <w:highlight w:val="none"/>
        </w:rPr>
        <w:t>（3）工程项目投标报价汇总表；</w:t>
      </w:r>
    </w:p>
    <w:p w14:paraId="251F3FEB">
      <w:pPr>
        <w:spacing w:line="360" w:lineRule="auto"/>
        <w:ind w:firstLine="420" w:firstLineChars="200"/>
        <w:rPr>
          <w:rFonts w:ascii="宋体" w:hAnsi="宋体" w:cs="宋体"/>
          <w:szCs w:val="21"/>
          <w:highlight w:val="none"/>
        </w:rPr>
      </w:pPr>
      <w:r>
        <w:rPr>
          <w:rFonts w:hint="eastAsia" w:ascii="宋体" w:hAnsi="宋体" w:cs="宋体"/>
          <w:szCs w:val="21"/>
          <w:highlight w:val="none"/>
        </w:rPr>
        <w:t>（4）单项工程投标报价汇总表；</w:t>
      </w:r>
    </w:p>
    <w:p w14:paraId="4C246ACD">
      <w:pPr>
        <w:spacing w:line="360" w:lineRule="auto"/>
        <w:ind w:firstLine="420" w:firstLineChars="200"/>
        <w:rPr>
          <w:rFonts w:ascii="宋体" w:hAnsi="宋体" w:cs="宋体"/>
          <w:szCs w:val="21"/>
          <w:highlight w:val="none"/>
        </w:rPr>
      </w:pPr>
      <w:r>
        <w:rPr>
          <w:rFonts w:hint="eastAsia" w:ascii="宋体" w:hAnsi="宋体" w:cs="宋体"/>
          <w:szCs w:val="21"/>
          <w:highlight w:val="none"/>
        </w:rPr>
        <w:t>（5）单位工程投标报价汇总表；</w:t>
      </w:r>
    </w:p>
    <w:p w14:paraId="27AE9D18">
      <w:pPr>
        <w:spacing w:line="360" w:lineRule="auto"/>
        <w:ind w:firstLine="420" w:firstLineChars="200"/>
        <w:rPr>
          <w:rFonts w:ascii="宋体" w:hAnsi="宋体" w:cs="宋体"/>
          <w:szCs w:val="21"/>
          <w:highlight w:val="none"/>
        </w:rPr>
      </w:pPr>
      <w:r>
        <w:rPr>
          <w:rFonts w:hint="eastAsia" w:ascii="宋体" w:hAnsi="宋体" w:cs="宋体"/>
          <w:szCs w:val="21"/>
          <w:highlight w:val="none"/>
        </w:rPr>
        <w:t>（6）分部分项工程清单与计价表；</w:t>
      </w:r>
    </w:p>
    <w:p w14:paraId="78723A20">
      <w:pPr>
        <w:spacing w:line="360" w:lineRule="auto"/>
        <w:ind w:firstLine="420" w:firstLineChars="200"/>
        <w:rPr>
          <w:rFonts w:ascii="宋体" w:hAnsi="宋体" w:cs="宋体"/>
          <w:szCs w:val="21"/>
          <w:highlight w:val="none"/>
        </w:rPr>
      </w:pPr>
      <w:r>
        <w:rPr>
          <w:rFonts w:hint="eastAsia" w:ascii="宋体" w:hAnsi="宋体" w:cs="宋体"/>
          <w:szCs w:val="21"/>
          <w:highlight w:val="none"/>
        </w:rPr>
        <w:t>（7）单价措施项目清单与计价表；</w:t>
      </w:r>
    </w:p>
    <w:p w14:paraId="7AE897DA">
      <w:pPr>
        <w:spacing w:line="360" w:lineRule="auto"/>
        <w:ind w:firstLine="420" w:firstLineChars="200"/>
        <w:rPr>
          <w:rFonts w:ascii="宋体" w:hAnsi="宋体" w:cs="宋体"/>
          <w:szCs w:val="21"/>
          <w:highlight w:val="none"/>
        </w:rPr>
      </w:pPr>
      <w:r>
        <w:rPr>
          <w:rFonts w:hint="eastAsia" w:ascii="宋体" w:hAnsi="宋体" w:cs="宋体"/>
          <w:szCs w:val="21"/>
          <w:highlight w:val="none"/>
        </w:rPr>
        <w:t>（8）总价措施项目清单与计价表；</w:t>
      </w:r>
    </w:p>
    <w:p w14:paraId="15197CD8">
      <w:pPr>
        <w:spacing w:line="360" w:lineRule="auto"/>
        <w:ind w:firstLine="420" w:firstLineChars="200"/>
        <w:rPr>
          <w:rFonts w:ascii="宋体" w:hAnsi="宋体" w:cs="宋体"/>
          <w:szCs w:val="21"/>
          <w:highlight w:val="none"/>
        </w:rPr>
      </w:pPr>
      <w:r>
        <w:rPr>
          <w:rFonts w:hint="eastAsia" w:ascii="宋体" w:hAnsi="宋体" w:cs="宋体"/>
          <w:szCs w:val="21"/>
          <w:highlight w:val="none"/>
        </w:rPr>
        <w:t>（9）综合单价分析表；</w:t>
      </w:r>
    </w:p>
    <w:p w14:paraId="5F3CCCD6">
      <w:pPr>
        <w:spacing w:line="360" w:lineRule="auto"/>
        <w:ind w:firstLine="420" w:firstLineChars="200"/>
        <w:rPr>
          <w:rFonts w:ascii="宋体" w:hAnsi="宋体" w:cs="宋体"/>
          <w:szCs w:val="21"/>
          <w:highlight w:val="none"/>
        </w:rPr>
      </w:pPr>
      <w:r>
        <w:rPr>
          <w:rFonts w:hint="eastAsia" w:ascii="宋体" w:hAnsi="宋体" w:cs="宋体"/>
          <w:szCs w:val="21"/>
          <w:highlight w:val="none"/>
        </w:rPr>
        <w:t>（10）其他项目清单与计价汇总表；</w:t>
      </w:r>
    </w:p>
    <w:p w14:paraId="35FA881B">
      <w:pPr>
        <w:spacing w:line="360" w:lineRule="auto"/>
        <w:ind w:firstLine="420" w:firstLineChars="200"/>
        <w:rPr>
          <w:rFonts w:ascii="宋体" w:hAnsi="宋体" w:cs="宋体"/>
          <w:szCs w:val="21"/>
          <w:highlight w:val="none"/>
        </w:rPr>
      </w:pPr>
      <w:r>
        <w:rPr>
          <w:rFonts w:hint="eastAsia" w:ascii="宋体" w:hAnsi="宋体" w:cs="宋体"/>
          <w:szCs w:val="21"/>
          <w:highlight w:val="none"/>
        </w:rPr>
        <w:t>（11）暂列金额明细表；</w:t>
      </w:r>
    </w:p>
    <w:p w14:paraId="139732A1">
      <w:pPr>
        <w:spacing w:line="360" w:lineRule="auto"/>
        <w:ind w:firstLine="420" w:firstLineChars="200"/>
        <w:rPr>
          <w:rFonts w:ascii="宋体" w:hAnsi="宋体" w:cs="宋体"/>
          <w:szCs w:val="21"/>
          <w:highlight w:val="none"/>
        </w:rPr>
      </w:pPr>
      <w:r>
        <w:rPr>
          <w:rFonts w:hint="eastAsia" w:ascii="宋体" w:hAnsi="宋体" w:cs="宋体"/>
          <w:szCs w:val="21"/>
          <w:highlight w:val="none"/>
        </w:rPr>
        <w:t>（12）材料（工程设备）暂估价明细表；</w:t>
      </w:r>
    </w:p>
    <w:p w14:paraId="78EDE0CC">
      <w:pPr>
        <w:spacing w:line="360" w:lineRule="auto"/>
        <w:ind w:firstLine="420" w:firstLineChars="200"/>
        <w:rPr>
          <w:rFonts w:ascii="宋体" w:hAnsi="宋体" w:cs="宋体"/>
          <w:szCs w:val="21"/>
          <w:highlight w:val="none"/>
        </w:rPr>
      </w:pPr>
      <w:r>
        <w:rPr>
          <w:rFonts w:hint="eastAsia" w:ascii="宋体" w:hAnsi="宋体" w:cs="宋体"/>
          <w:szCs w:val="21"/>
          <w:highlight w:val="none"/>
        </w:rPr>
        <w:t>（13）专业工程暂估价明细表；</w:t>
      </w:r>
    </w:p>
    <w:p w14:paraId="6B4A8EA5">
      <w:pPr>
        <w:spacing w:line="360" w:lineRule="auto"/>
        <w:ind w:firstLine="420" w:firstLineChars="200"/>
        <w:rPr>
          <w:rFonts w:ascii="宋体" w:hAnsi="宋体" w:cs="宋体"/>
          <w:szCs w:val="21"/>
          <w:highlight w:val="none"/>
        </w:rPr>
      </w:pPr>
      <w:r>
        <w:rPr>
          <w:rFonts w:hint="eastAsia" w:ascii="宋体" w:hAnsi="宋体" w:cs="宋体"/>
          <w:szCs w:val="21"/>
          <w:highlight w:val="none"/>
        </w:rPr>
        <w:t>（14）计日工表；</w:t>
      </w:r>
    </w:p>
    <w:p w14:paraId="78C8F31D">
      <w:pPr>
        <w:spacing w:line="360" w:lineRule="auto"/>
        <w:ind w:firstLine="420" w:firstLineChars="200"/>
        <w:rPr>
          <w:rFonts w:ascii="宋体" w:hAnsi="宋体" w:cs="宋体"/>
          <w:szCs w:val="21"/>
          <w:highlight w:val="none"/>
        </w:rPr>
      </w:pPr>
      <w:r>
        <w:rPr>
          <w:rFonts w:hint="eastAsia" w:ascii="宋体" w:hAnsi="宋体" w:cs="宋体"/>
          <w:szCs w:val="21"/>
          <w:highlight w:val="none"/>
        </w:rPr>
        <w:t>（15）总承包服务计价表；</w:t>
      </w:r>
    </w:p>
    <w:p w14:paraId="0D44B959">
      <w:pPr>
        <w:spacing w:line="360" w:lineRule="auto"/>
        <w:ind w:firstLine="420" w:firstLineChars="200"/>
        <w:rPr>
          <w:rFonts w:ascii="宋体" w:hAnsi="宋体" w:cs="宋体"/>
          <w:szCs w:val="21"/>
          <w:highlight w:val="none"/>
        </w:rPr>
      </w:pPr>
      <w:r>
        <w:rPr>
          <w:rFonts w:hint="eastAsia" w:ascii="宋体" w:hAnsi="宋体" w:cs="宋体"/>
          <w:szCs w:val="21"/>
          <w:highlight w:val="none"/>
        </w:rPr>
        <w:t>（16）规费和税金项目计价表；</w:t>
      </w:r>
    </w:p>
    <w:p w14:paraId="7BC6DC4E">
      <w:pPr>
        <w:spacing w:line="360" w:lineRule="auto"/>
        <w:ind w:firstLine="420" w:firstLineChars="200"/>
        <w:rPr>
          <w:rFonts w:ascii="宋体" w:hAnsi="宋体" w:cs="宋体"/>
          <w:szCs w:val="21"/>
          <w:highlight w:val="none"/>
        </w:rPr>
      </w:pPr>
      <w:r>
        <w:rPr>
          <w:rFonts w:hint="eastAsia" w:ascii="宋体" w:hAnsi="宋体" w:cs="宋体"/>
          <w:szCs w:val="21"/>
          <w:highlight w:val="none"/>
        </w:rPr>
        <w:t>（17）人工、主要材料和设备一览表</w:t>
      </w:r>
    </w:p>
    <w:p w14:paraId="3CF2717D">
      <w:pPr>
        <w:spacing w:line="360" w:lineRule="auto"/>
        <w:ind w:firstLine="420" w:firstLineChars="200"/>
        <w:rPr>
          <w:rFonts w:ascii="宋体" w:hAnsi="宋体" w:cs="宋体"/>
          <w:szCs w:val="21"/>
          <w:highlight w:val="none"/>
        </w:rPr>
      </w:pPr>
      <w:r>
        <w:rPr>
          <w:rFonts w:hint="eastAsia" w:ascii="宋体" w:hAnsi="宋体" w:cs="宋体"/>
          <w:szCs w:val="21"/>
          <w:highlight w:val="none"/>
        </w:rPr>
        <w:t>11.3.3按照招标文件要求填写的《参与编制经济标投标文件人员名单》。</w:t>
      </w:r>
    </w:p>
    <w:p w14:paraId="51176F12">
      <w:pPr>
        <w:spacing w:line="360" w:lineRule="auto"/>
        <w:ind w:firstLine="420" w:firstLineChars="200"/>
        <w:rPr>
          <w:szCs w:val="21"/>
          <w:highlight w:val="none"/>
        </w:rPr>
      </w:pPr>
      <w:r>
        <w:rPr>
          <w:rFonts w:hint="eastAsia" w:ascii="宋体" w:hAnsi="宋体" w:cs="宋体"/>
          <w:szCs w:val="21"/>
          <w:highlight w:val="none"/>
        </w:rPr>
        <w:t>11.3.4若投标</w:t>
      </w:r>
      <w:r>
        <w:rPr>
          <w:rFonts w:hint="eastAsia"/>
          <w:szCs w:val="21"/>
          <w:highlight w:val="none"/>
        </w:rPr>
        <w:t>人的投标报价低于工程成本警戒价的，投标人还须提供详细的施工组织设计、单价、措施性费用、单价分析表、主要材料价格表、投标人成本分析供评标委员会评审。</w:t>
      </w:r>
    </w:p>
    <w:p w14:paraId="1D0F8DAF">
      <w:pPr>
        <w:spacing w:line="360" w:lineRule="auto"/>
        <w:ind w:firstLine="422" w:firstLineChars="200"/>
        <w:rPr>
          <w:rFonts w:ascii="宋体" w:hAnsi="宋体" w:cs="宋体"/>
          <w:szCs w:val="21"/>
          <w:highlight w:val="none"/>
        </w:rPr>
      </w:pPr>
      <w:r>
        <w:rPr>
          <w:rFonts w:hint="eastAsia"/>
          <w:b/>
          <w:szCs w:val="21"/>
          <w:highlight w:val="none"/>
        </w:rPr>
        <w:t>现文：</w:t>
      </w:r>
      <w:r>
        <w:rPr>
          <w:rFonts w:hint="eastAsia" w:ascii="宋体" w:hAnsi="宋体" w:cs="宋体"/>
          <w:szCs w:val="21"/>
          <w:highlight w:val="none"/>
          <w:u w:val="single"/>
        </w:rPr>
        <w:t>11.3 经济标投标文件主要包括下列内容：</w:t>
      </w:r>
    </w:p>
    <w:p w14:paraId="4FB68316">
      <w:pPr>
        <w:pBdr>
          <w:bottom w:val="single" w:color="auto" w:sz="4" w:space="1"/>
        </w:pBdr>
        <w:spacing w:line="360" w:lineRule="auto"/>
        <w:ind w:firstLine="420" w:firstLineChars="200"/>
        <w:rPr>
          <w:szCs w:val="21"/>
          <w:highlight w:val="none"/>
          <w:u w:val="single"/>
        </w:rPr>
      </w:pPr>
      <w:r>
        <w:rPr>
          <w:rFonts w:hint="eastAsia" w:ascii="宋体" w:hAnsi="宋体" w:cs="宋体"/>
          <w:szCs w:val="21"/>
          <w:highlight w:val="none"/>
          <w:u w:val="single"/>
        </w:rPr>
        <w:t>11.3.1</w:t>
      </w:r>
      <w:bookmarkStart w:id="6" w:name="_Hlk60754295"/>
      <w:r>
        <w:rPr>
          <w:rFonts w:hint="eastAsia"/>
          <w:szCs w:val="21"/>
          <w:highlight w:val="none"/>
          <w:u w:val="single"/>
        </w:rPr>
        <w:t>经济标投标文件封面</w:t>
      </w:r>
      <w:bookmarkEnd w:id="6"/>
      <w:r>
        <w:rPr>
          <w:rFonts w:hint="eastAsia"/>
          <w:szCs w:val="21"/>
          <w:highlight w:val="none"/>
          <w:u w:val="single"/>
        </w:rPr>
        <w:t>。</w:t>
      </w:r>
    </w:p>
    <w:p w14:paraId="1494C865">
      <w:pPr>
        <w:pBdr>
          <w:bottom w:val="single" w:color="auto" w:sz="4" w:space="1"/>
        </w:pBdr>
        <w:spacing w:line="360" w:lineRule="auto"/>
        <w:ind w:firstLine="420" w:firstLineChars="200"/>
        <w:rPr>
          <w:szCs w:val="21"/>
          <w:highlight w:val="none"/>
          <w:u w:val="single"/>
        </w:rPr>
      </w:pPr>
      <w:r>
        <w:rPr>
          <w:rFonts w:hint="eastAsia" w:ascii="宋体" w:hAnsi="宋体" w:cs="宋体"/>
          <w:szCs w:val="21"/>
          <w:highlight w:val="none"/>
        </w:rPr>
        <w:t>11.3.2投标总价。投标人必须按招标工程量清单填报价格，工程量清单的组成、格式、项目编</w:t>
      </w:r>
      <w:r>
        <w:rPr>
          <w:rFonts w:hint="eastAsia"/>
          <w:szCs w:val="21"/>
          <w:highlight w:val="none"/>
        </w:rPr>
        <w:t>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szCs w:val="21"/>
          <w:highlight w:val="none"/>
          <w:u w:val="single"/>
        </w:rPr>
        <w:t>（具体内容详见第七章工程量清单）</w:t>
      </w:r>
    </w:p>
    <w:p w14:paraId="0B55F9F8">
      <w:pPr>
        <w:pBdr>
          <w:bottom w:val="single" w:color="auto" w:sz="4" w:space="1"/>
        </w:pBdr>
        <w:spacing w:line="360" w:lineRule="auto"/>
        <w:ind w:firstLine="420" w:firstLineChars="200"/>
        <w:rPr>
          <w:szCs w:val="21"/>
          <w:highlight w:val="none"/>
        </w:rPr>
      </w:pPr>
      <w:r>
        <w:rPr>
          <w:rFonts w:hint="eastAsia" w:ascii="宋体" w:hAnsi="宋体" w:cs="宋体"/>
          <w:szCs w:val="21"/>
          <w:highlight w:val="none"/>
        </w:rPr>
        <w:t>11.3.3</w:t>
      </w:r>
      <w:r>
        <w:rPr>
          <w:rFonts w:hint="eastAsia"/>
          <w:szCs w:val="21"/>
          <w:highlight w:val="none"/>
        </w:rPr>
        <w:t>按照招标文件要求填写的《参与编制经济标投标文件人员名单》。</w:t>
      </w:r>
    </w:p>
    <w:p w14:paraId="3ECE5557">
      <w:pPr>
        <w:pBdr>
          <w:bottom w:val="single" w:color="auto" w:sz="4" w:space="1"/>
        </w:pBdr>
        <w:spacing w:line="360" w:lineRule="auto"/>
        <w:ind w:firstLine="420" w:firstLineChars="200"/>
        <w:rPr>
          <w:rFonts w:ascii="宋体" w:hAnsi="宋体" w:cs="宋体"/>
          <w:bCs/>
          <w:szCs w:val="21"/>
          <w:highlight w:val="none"/>
          <w:u w:val="single"/>
        </w:rPr>
      </w:pPr>
      <w:r>
        <w:rPr>
          <w:rFonts w:hint="eastAsia" w:ascii="宋体" w:hAnsi="宋体" w:cs="宋体"/>
          <w:szCs w:val="21"/>
          <w:highlight w:val="none"/>
          <w:u w:val="single"/>
        </w:rPr>
        <w:t>1</w:t>
      </w:r>
      <w:r>
        <w:rPr>
          <w:rFonts w:ascii="宋体" w:hAnsi="宋体" w:cs="宋体"/>
          <w:szCs w:val="21"/>
          <w:highlight w:val="none"/>
          <w:u w:val="single"/>
        </w:rPr>
        <w:t xml:space="preserve">1.3.4 </w:t>
      </w:r>
      <w:r>
        <w:rPr>
          <w:rFonts w:hint="eastAsia" w:ascii="宋体" w:hAnsi="宋体" w:cs="宋体"/>
          <w:szCs w:val="21"/>
          <w:highlight w:val="none"/>
          <w:u w:val="single"/>
        </w:rPr>
        <w:t>对投标文件编制的承诺</w:t>
      </w:r>
      <w:r>
        <w:rPr>
          <w:rFonts w:hint="eastAsia" w:ascii="宋体" w:hAnsi="宋体" w:cs="宋体"/>
          <w:bCs/>
          <w:szCs w:val="21"/>
          <w:highlight w:val="none"/>
          <w:u w:val="single"/>
        </w:rPr>
        <w:t>(格式按招标文件要求)。</w:t>
      </w:r>
    </w:p>
    <w:p w14:paraId="4397271D">
      <w:pPr>
        <w:pBdr>
          <w:bottom w:val="single" w:color="auto" w:sz="4" w:space="1"/>
        </w:pBdr>
        <w:spacing w:line="360" w:lineRule="auto"/>
        <w:ind w:firstLine="420" w:firstLineChars="200"/>
        <w:rPr>
          <w:rFonts w:ascii="宋体" w:hAnsi="宋体" w:cs="宋体"/>
          <w:szCs w:val="21"/>
          <w:highlight w:val="none"/>
        </w:rPr>
      </w:pPr>
      <w:r>
        <w:rPr>
          <w:rFonts w:hint="eastAsia" w:ascii="宋体" w:hAnsi="宋体" w:cs="宋体"/>
          <w:szCs w:val="21"/>
          <w:highlight w:val="none"/>
          <w:u w:val="single"/>
        </w:rPr>
        <w:t>11.3.</w:t>
      </w:r>
      <w:r>
        <w:rPr>
          <w:rFonts w:ascii="宋体" w:hAnsi="宋体" w:cs="宋体"/>
          <w:szCs w:val="21"/>
          <w:highlight w:val="none"/>
          <w:u w:val="single"/>
        </w:rPr>
        <w:t>5</w:t>
      </w:r>
      <w:r>
        <w:rPr>
          <w:rFonts w:hint="eastAsia"/>
          <w:szCs w:val="21"/>
          <w:highlight w:val="none"/>
          <w:u w:val="single"/>
        </w:rPr>
        <w:t>若投标人的投标报价低于工程成本警戒价的，投标人还须提供详细的施工组织设计、单价、措施性费用、单价分析表、主要材料价格表、投标人成本分析供评标委员会评审。</w:t>
      </w:r>
    </w:p>
    <w:p w14:paraId="43E0908F">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w:t>
      </w:r>
      <w:r>
        <w:rPr>
          <w:rFonts w:hint="eastAsia" w:ascii="宋体" w:hAnsi="宋体" w:cs="宋体"/>
          <w:b/>
          <w:kern w:val="0"/>
          <w:szCs w:val="21"/>
          <w:highlight w:val="none"/>
        </w:rPr>
        <w:t xml:space="preserve">12.2、12.3  </w:t>
      </w:r>
      <w:r>
        <w:rPr>
          <w:rFonts w:hint="eastAsia" w:ascii="宋体" w:hAnsi="宋体" w:cs="宋体"/>
          <w:b/>
          <w:szCs w:val="21"/>
          <w:highlight w:val="none"/>
        </w:rPr>
        <w:t xml:space="preserve">        修改类型：修改</w:t>
      </w:r>
    </w:p>
    <w:p w14:paraId="23CEA87A">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02659EC8">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12.3 </w:t>
      </w:r>
      <w:r>
        <w:rPr>
          <w:rFonts w:hint="eastAsia" w:ascii="宋体" w:hAnsi="宋体" w:cs="宋体"/>
          <w:bCs/>
          <w:szCs w:val="21"/>
          <w:highlight w:val="none"/>
        </w:rPr>
        <w:t>投标文件应按</w:t>
      </w:r>
      <w:r>
        <w:rPr>
          <w:rFonts w:hint="eastAsia" w:ascii="宋体" w:hAnsi="宋体" w:cs="宋体"/>
          <w:szCs w:val="21"/>
          <w:highlight w:val="none"/>
        </w:rPr>
        <w:t>照交易平台关于全流程电子化项目的相关指南进行编制，详见：</w:t>
      </w:r>
      <w:r>
        <w:rPr>
          <w:rFonts w:hint="eastAsia" w:ascii="宋体" w:hAnsi="宋体" w:cs="宋体"/>
          <w:szCs w:val="21"/>
          <w:highlight w:val="none"/>
          <w:u w:val="single"/>
        </w:rPr>
        <w:t xml:space="preserve">      </w:t>
      </w:r>
      <w:r>
        <w:rPr>
          <w:rFonts w:hint="eastAsia" w:ascii="宋体" w:hAnsi="宋体" w:cs="宋体"/>
          <w:szCs w:val="21"/>
          <w:highlight w:val="none"/>
        </w:rPr>
        <w:t>。</w:t>
      </w:r>
    </w:p>
    <w:p w14:paraId="03908D2D">
      <w:pPr>
        <w:pBdr>
          <w:top w:val="none" w:color="auto" w:sz="0" w:space="1"/>
          <w:left w:val="none" w:color="auto" w:sz="0" w:space="4"/>
          <w:bottom w:val="none" w:color="auto" w:sz="0" w:space="1"/>
          <w:right w:val="none" w:color="auto" w:sz="0" w:space="4"/>
        </w:pBdr>
        <w:spacing w:line="360" w:lineRule="auto"/>
        <w:rPr>
          <w:rFonts w:ascii="宋体" w:hAnsi="宋体" w:cs="宋体"/>
          <w:bCs/>
          <w:szCs w:val="21"/>
          <w:highlight w:val="none"/>
          <w:u w:val="single"/>
        </w:rPr>
      </w:pPr>
      <w:r>
        <w:rPr>
          <w:rFonts w:hint="eastAsia" w:ascii="宋体" w:hAnsi="宋体" w:cs="宋体"/>
          <w:szCs w:val="21"/>
          <w:highlight w:val="none"/>
        </w:rPr>
        <w:t>如不按上述要求编制引起系统无法检索、读取相关信息的，其后果由投标人承担。</w:t>
      </w:r>
    </w:p>
    <w:p w14:paraId="6D0DD01D">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szCs w:val="21"/>
          <w:highlight w:val="none"/>
          <w:u w:val="single"/>
        </w:rPr>
        <w:t>广州公共资源交易中心网站</w:t>
      </w:r>
      <w:r>
        <w:rPr>
          <w:rFonts w:hint="eastAsia" w:ascii="宋体" w:hAnsi="宋体" w:cs="宋体"/>
          <w:szCs w:val="21"/>
          <w:highlight w:val="none"/>
        </w:rPr>
        <w:t>。</w:t>
      </w:r>
    </w:p>
    <w:p w14:paraId="11C61D96">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12.3 </w:t>
      </w:r>
      <w:r>
        <w:rPr>
          <w:rFonts w:hint="eastAsia" w:ascii="宋体" w:hAnsi="宋体" w:cs="宋体"/>
          <w:bCs/>
          <w:szCs w:val="21"/>
          <w:highlight w:val="none"/>
        </w:rPr>
        <w:t>投标文件应按</w:t>
      </w:r>
      <w:r>
        <w:rPr>
          <w:rFonts w:hint="eastAsia" w:ascii="宋体" w:hAnsi="宋体" w:cs="宋体"/>
          <w:szCs w:val="21"/>
          <w:highlight w:val="none"/>
        </w:rPr>
        <w:t>照交易平台关于全流程电子化项目的相关指南进行编制，详见：</w:t>
      </w:r>
      <w:r>
        <w:rPr>
          <w:rFonts w:hint="eastAsia" w:ascii="宋体" w:hAnsi="宋体" w:cs="宋体"/>
          <w:szCs w:val="21"/>
          <w:highlight w:val="none"/>
          <w:u w:val="single"/>
        </w:rPr>
        <w:t>广州公共资源交易中心网站</w:t>
      </w:r>
      <w:r>
        <w:rPr>
          <w:rFonts w:hint="eastAsia" w:ascii="宋体" w:hAnsi="宋体" w:cs="宋体"/>
          <w:szCs w:val="21"/>
          <w:highlight w:val="none"/>
        </w:rPr>
        <w:t>。如不按上述要求编制引起系统无法检索、读取相关信息的，其后果由投标人承担。</w:t>
      </w:r>
    </w:p>
    <w:p w14:paraId="7B718B8A">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条款号：13.1             修改类型：修改</w:t>
      </w:r>
    </w:p>
    <w:p w14:paraId="1BB79D67">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bCs/>
          <w:szCs w:val="21"/>
          <w:highlight w:val="none"/>
          <w:u w:val="single"/>
        </w:rPr>
      </w:pPr>
      <w:r>
        <w:rPr>
          <w:rFonts w:hint="eastAsia" w:ascii="宋体" w:hAnsi="宋体" w:cs="宋体"/>
          <w:b/>
          <w:szCs w:val="21"/>
          <w:highlight w:val="none"/>
        </w:rPr>
        <w:t>原文：</w:t>
      </w:r>
      <w:r>
        <w:rPr>
          <w:rFonts w:hint="eastAsia" w:ascii="宋体" w:hAnsi="宋体" w:cs="宋体"/>
          <w:szCs w:val="21"/>
          <w:highlight w:val="none"/>
        </w:rPr>
        <w:t>13.1本工程的投标报价采用投标须知前附表第12项所规定的方式。投标报价（含单价及总价）精确到“分”。</w:t>
      </w:r>
    </w:p>
    <w:p w14:paraId="2E5D0A7B">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szCs w:val="21"/>
          <w:highlight w:val="none"/>
          <w:u w:val="single"/>
        </w:rPr>
      </w:pPr>
      <w:r>
        <w:rPr>
          <w:rFonts w:hint="eastAsia" w:ascii="宋体" w:hAnsi="宋体" w:cs="宋体"/>
          <w:b/>
          <w:szCs w:val="21"/>
          <w:highlight w:val="none"/>
        </w:rPr>
        <w:t>现文：</w:t>
      </w:r>
      <w:r>
        <w:rPr>
          <w:rFonts w:hint="eastAsia" w:ascii="宋体" w:hAnsi="宋体" w:cs="宋体"/>
          <w:szCs w:val="21"/>
          <w:highlight w:val="none"/>
        </w:rPr>
        <w:t>本工程的投标报价采用投标须知前附表第12项所规定的方式。投标报价（含单价及总价）精确到“分”</w:t>
      </w:r>
      <w:r>
        <w:rPr>
          <w:rFonts w:hint="eastAsia" w:ascii="宋体" w:hAnsi="宋体" w:cs="宋体"/>
          <w:szCs w:val="21"/>
          <w:highlight w:val="none"/>
          <w:u w:val="single"/>
        </w:rPr>
        <w:t>，投标文件中的大写金额和小写金额不一致的，以大写金额为准。</w:t>
      </w:r>
    </w:p>
    <w:p w14:paraId="10A0E8A1">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条款号：13.4            修改类型：修改</w:t>
      </w:r>
    </w:p>
    <w:p w14:paraId="352FACFA">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3E8E226B">
      <w:pPr>
        <w:pBdr>
          <w:top w:val="none" w:color="auto" w:sz="0" w:space="1"/>
          <w:left w:val="none" w:color="auto" w:sz="0" w:space="4"/>
          <w:bottom w:val="single" w:color="auto" w:sz="4" w:space="1"/>
          <w:right w:val="none" w:color="auto" w:sz="0" w:space="4"/>
        </w:pBdr>
        <w:spacing w:line="360" w:lineRule="auto"/>
        <w:ind w:firstLine="422" w:firstLineChars="200"/>
        <w:rPr>
          <w:highlight w:val="none"/>
        </w:rPr>
      </w:pPr>
      <w:r>
        <w:rPr>
          <w:rFonts w:hint="eastAsia" w:ascii="宋体" w:hAnsi="宋体" w:cs="宋体"/>
          <w:b/>
          <w:szCs w:val="21"/>
          <w:highlight w:val="none"/>
        </w:rPr>
        <w:t>现文：</w:t>
      </w:r>
      <w:r>
        <w:rPr>
          <w:rFonts w:hint="eastAsia" w:ascii="宋体" w:hAnsi="宋体" w:cs="宋体"/>
          <w:bCs/>
          <w:szCs w:val="21"/>
          <w:highlight w:val="none"/>
        </w:rPr>
        <w:t>13.4</w:t>
      </w:r>
      <w:r>
        <w:rPr>
          <w:rFonts w:hint="eastAsia" w:ascii="宋体" w:hAnsi="宋体" w:cs="宋体"/>
          <w:szCs w:val="21"/>
          <w:highlight w:val="none"/>
        </w:rPr>
        <w:t>投标人一旦中标，投标人对招标人提供的招标工程量清单中列出的工程项目所报出的综合单价</w:t>
      </w:r>
      <w:r>
        <w:rPr>
          <w:rFonts w:hint="eastAsia" w:ascii="宋体" w:hAnsi="宋体" w:cs="宋体"/>
          <w:szCs w:val="21"/>
          <w:highlight w:val="none"/>
          <w:u w:val="single"/>
        </w:rPr>
        <w:t>和措施项目费（措施项目费必须单列，没有单独列出的，视为已经包含在投标报价中），在工程结算时，按招标文件第三章合同条款相关约定调整。</w:t>
      </w:r>
    </w:p>
    <w:p w14:paraId="3CA4562D">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条款号：13.5                        修改类型：修改</w:t>
      </w:r>
    </w:p>
    <w:p w14:paraId="2F13ABED">
      <w:pPr>
        <w:pBdr>
          <w:bottom w:val="single" w:color="auto" w:sz="6" w:space="1"/>
        </w:pBdr>
        <w:spacing w:line="360" w:lineRule="auto"/>
        <w:ind w:firstLine="472" w:firstLineChars="224"/>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1BAF8172">
      <w:pPr>
        <w:pBdr>
          <w:bottom w:val="single" w:color="auto" w:sz="6" w:space="1"/>
        </w:pBdr>
        <w:spacing w:line="360" w:lineRule="auto"/>
        <w:ind w:firstLine="470" w:firstLineChars="224"/>
        <w:rPr>
          <w:rFonts w:ascii="宋体" w:hAnsi="宋体" w:cs="宋体"/>
          <w:szCs w:val="21"/>
          <w:highlight w:val="none"/>
        </w:rPr>
      </w:pPr>
      <w:r>
        <w:rPr>
          <w:rFonts w:hint="eastAsia" w:ascii="宋体" w:hAnsi="宋体" w:cs="宋体"/>
          <w:szCs w:val="21"/>
          <w:highlight w:val="none"/>
        </w:rPr>
        <w:t>13.5.1中标的投标文件工程量清单中已有相同项目的适用综合单价，则沿用；</w:t>
      </w:r>
    </w:p>
    <w:p w14:paraId="190AADF4">
      <w:pPr>
        <w:pBdr>
          <w:bottom w:val="single" w:color="auto" w:sz="6" w:space="1"/>
        </w:pBdr>
        <w:spacing w:line="360" w:lineRule="auto"/>
        <w:ind w:firstLine="470" w:firstLineChars="224"/>
        <w:rPr>
          <w:rFonts w:ascii="宋体" w:hAnsi="宋体" w:cs="宋体"/>
          <w:szCs w:val="21"/>
          <w:highlight w:val="none"/>
        </w:rPr>
      </w:pPr>
      <w:r>
        <w:rPr>
          <w:rFonts w:hint="eastAsia" w:ascii="宋体" w:hAnsi="宋体" w:cs="宋体"/>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6DBDAB94">
      <w:pPr>
        <w:pBdr>
          <w:bottom w:val="single" w:color="auto" w:sz="6" w:space="1"/>
        </w:pBdr>
        <w:spacing w:line="360" w:lineRule="auto"/>
        <w:ind w:firstLine="470" w:firstLineChars="224"/>
        <w:rPr>
          <w:rFonts w:ascii="宋体" w:hAnsi="宋体" w:cs="宋体"/>
          <w:szCs w:val="21"/>
          <w:highlight w:val="none"/>
        </w:rPr>
      </w:pPr>
      <w:r>
        <w:rPr>
          <w:rFonts w:hint="eastAsia" w:ascii="宋体" w:hAnsi="宋体" w:cs="宋体"/>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中标的投标文件工程量清单中没有相同项目或类似项目的，如可套取相关定额，则以相关定额为基数下浮计算单价,下浮率为中标价相对于最高投标限价的下浮率（下浮率=(最高投标限价-中标价)/最高投标限价）。</w:t>
      </w:r>
    </w:p>
    <w:p w14:paraId="25BA7C7E">
      <w:pPr>
        <w:pBdr>
          <w:bottom w:val="single" w:color="auto" w:sz="6" w:space="1"/>
        </w:pBdr>
        <w:spacing w:line="360" w:lineRule="auto"/>
        <w:ind w:firstLine="470" w:firstLineChars="224"/>
        <w:rPr>
          <w:rFonts w:ascii="宋体" w:hAnsi="宋体" w:cs="宋体"/>
          <w:szCs w:val="21"/>
          <w:highlight w:val="none"/>
          <w:u w:val="single"/>
        </w:rPr>
      </w:pPr>
      <w:r>
        <w:rPr>
          <w:rFonts w:hint="eastAsia" w:ascii="宋体" w:hAnsi="宋体" w:cs="宋体"/>
          <w:szCs w:val="21"/>
          <w:highlight w:val="none"/>
        </w:rPr>
        <w:t>13.5.4 如相关定额没有相应子目的，其计价方式由招标人在本招标文件第三章中另行规定。未规定的，中标后双方协商约定。</w:t>
      </w:r>
    </w:p>
    <w:p w14:paraId="78643F42">
      <w:pPr>
        <w:pBdr>
          <w:bottom w:val="single" w:color="auto" w:sz="6" w:space="1"/>
        </w:pBdr>
        <w:spacing w:line="360" w:lineRule="auto"/>
        <w:ind w:firstLine="472" w:firstLineChars="224"/>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13.5</w:t>
      </w:r>
      <w:r>
        <w:rPr>
          <w:rFonts w:hint="eastAsia" w:ascii="宋体" w:hAnsi="宋体" w:cs="宋体"/>
          <w:szCs w:val="21"/>
          <w:highlight w:val="none"/>
          <w:u w:val="single"/>
        </w:rPr>
        <w:t>具体详见本项目施工合同要求。</w:t>
      </w:r>
    </w:p>
    <w:p w14:paraId="0F65D094">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条款号：13.6.2                      修改类型：修改</w:t>
      </w:r>
    </w:p>
    <w:p w14:paraId="5765238A">
      <w:pPr>
        <w:spacing w:line="360" w:lineRule="auto"/>
        <w:ind w:firstLine="472" w:firstLineChars="224"/>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3E2ECB20">
      <w:pPr>
        <w:pBdr>
          <w:bottom w:val="single" w:color="auto" w:sz="6" w:space="1"/>
        </w:pBdr>
        <w:spacing w:line="360" w:lineRule="auto"/>
        <w:ind w:firstLine="527" w:firstLineChars="250"/>
        <w:rPr>
          <w:rFonts w:ascii="宋体" w:hAnsi="宋体" w:cs="宋体"/>
          <w:highlight w:val="none"/>
        </w:rPr>
      </w:pPr>
      <w:r>
        <w:rPr>
          <w:rFonts w:hint="eastAsia" w:ascii="宋体" w:hAnsi="宋体" w:cs="宋体"/>
          <w:b/>
          <w:szCs w:val="21"/>
          <w:highlight w:val="none"/>
        </w:rPr>
        <w:t>现文：</w:t>
      </w:r>
      <w:r>
        <w:rPr>
          <w:rFonts w:hint="eastAsia" w:ascii="宋体" w:hAnsi="宋体" w:cs="宋体"/>
          <w:szCs w:val="21"/>
          <w:highlight w:val="none"/>
        </w:rPr>
        <w:t>13.6.2在工程实施中，暂列金额、暂估价所包含的工作范围和图纸、标准深化固定后，按照工程专业、设备、材料类别等分类汇总的金额，达到法定招标范围标准的</w:t>
      </w:r>
      <w:r>
        <w:rPr>
          <w:rFonts w:hint="eastAsia" w:ascii="宋体" w:hAnsi="宋体" w:cs="宋体"/>
          <w:szCs w:val="21"/>
          <w:highlight w:val="none"/>
          <w:u w:val="single"/>
        </w:rPr>
        <w:t>应由招标人招标确定承包人和承包价格。</w:t>
      </w:r>
    </w:p>
    <w:p w14:paraId="72BEF007">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条款号：13.6.4                      修改类型：修改</w:t>
      </w:r>
    </w:p>
    <w:p w14:paraId="0E59964F">
      <w:pPr>
        <w:spacing w:line="440" w:lineRule="exact"/>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13.6.4在工程实施中，暂列金额、暂估价所包含的工作范围和图纸、标准深化固定后，按照工程专业、设备、材料类别等分类汇总的金额，未达到法定招标范围标准也不适用政府采购规定，</w:t>
      </w:r>
      <w:r>
        <w:rPr>
          <w:rFonts w:hint="eastAsia" w:ascii="宋体" w:hAnsi="宋体" w:cs="宋体"/>
          <w:szCs w:val="21"/>
          <w:highlight w:val="none"/>
          <w:u w:val="single"/>
        </w:rPr>
        <w:t>经发包人书面同意，</w:t>
      </w:r>
      <w:r>
        <w:rPr>
          <w:rFonts w:hint="eastAsia" w:ascii="宋体" w:hAnsi="宋体" w:cs="宋体"/>
          <w:szCs w:val="21"/>
          <w:highlight w:val="none"/>
        </w:rPr>
        <w:t>承包人有法定的承包资格的，由承包人承包，承包人无法定的承包资格但有法定的分包权的，由承包人分包，招标人同承包人结算的价格按本投标须知13.5款规定确定。</w:t>
      </w:r>
    </w:p>
    <w:p w14:paraId="26CDFC72">
      <w:pPr>
        <w:pStyle w:val="21"/>
        <w:pBdr>
          <w:bottom w:val="single" w:color="auto" w:sz="6" w:space="1"/>
        </w:pBdr>
        <w:spacing w:after="0" w:line="440" w:lineRule="exact"/>
        <w:ind w:firstLine="422" w:firstLineChars="200"/>
        <w:rPr>
          <w:rFonts w:ascii="宋体" w:hAnsi="宋体" w:cs="宋体"/>
          <w:sz w:val="21"/>
          <w:szCs w:val="21"/>
          <w:highlight w:val="none"/>
        </w:rPr>
      </w:pPr>
      <w:r>
        <w:rPr>
          <w:rFonts w:hint="eastAsia" w:ascii="宋体" w:hAnsi="宋体" w:cs="宋体"/>
          <w:b/>
          <w:sz w:val="21"/>
          <w:szCs w:val="21"/>
          <w:highlight w:val="none"/>
        </w:rPr>
        <w:t>现文：</w:t>
      </w:r>
      <w:r>
        <w:rPr>
          <w:rFonts w:hint="eastAsia" w:ascii="宋体" w:hAnsi="宋体" w:cs="宋体"/>
          <w:sz w:val="21"/>
          <w:szCs w:val="21"/>
          <w:highlight w:val="none"/>
        </w:rPr>
        <w:t>13.6.4在工程实施中，暂列金额、暂估价所包含的工作范围和图纸、标准深化固定后，按照工程专业、设备、材料类别等分类汇总的金额，未达到法定招标范围标准也不适用政府采购规定，</w:t>
      </w:r>
      <w:r>
        <w:rPr>
          <w:rFonts w:hint="eastAsia" w:ascii="宋体" w:hAnsi="宋体" w:cs="宋体"/>
          <w:sz w:val="21"/>
          <w:szCs w:val="21"/>
          <w:highlight w:val="none"/>
          <w:u w:val="single"/>
        </w:rPr>
        <w:t>经发包人同意，</w:t>
      </w:r>
      <w:r>
        <w:rPr>
          <w:rFonts w:hint="eastAsia" w:ascii="宋体" w:hAnsi="宋体" w:cs="宋体"/>
          <w:sz w:val="21"/>
          <w:szCs w:val="21"/>
          <w:highlight w:val="none"/>
        </w:rPr>
        <w:t>承包人有法定的承包资格的，由承包人承包，承包人无法定的承包资格但有法</w:t>
      </w:r>
    </w:p>
    <w:p w14:paraId="3C2E1497">
      <w:pPr>
        <w:pBdr>
          <w:bottom w:val="single" w:color="auto" w:sz="6" w:space="1"/>
        </w:pBdr>
        <w:spacing w:line="440" w:lineRule="exact"/>
        <w:rPr>
          <w:rFonts w:ascii="宋体" w:hAnsi="宋体" w:cs="宋体"/>
          <w:highlight w:val="none"/>
        </w:rPr>
      </w:pPr>
      <w:r>
        <w:rPr>
          <w:rFonts w:hint="eastAsia" w:ascii="宋体" w:hAnsi="宋体" w:cs="宋体"/>
          <w:szCs w:val="21"/>
          <w:highlight w:val="none"/>
        </w:rPr>
        <w:t>定的分包权的，由承包人分包，招标人同承包人结算的价格按本投标须知13.5款规定确定。</w:t>
      </w:r>
    </w:p>
    <w:p w14:paraId="567BD029">
      <w:pPr>
        <w:spacing w:line="360" w:lineRule="auto"/>
        <w:ind w:firstLine="472" w:firstLineChars="224"/>
        <w:rPr>
          <w:rFonts w:ascii="宋体" w:hAnsi="宋体"/>
          <w:b/>
          <w:szCs w:val="21"/>
          <w:highlight w:val="none"/>
        </w:rPr>
      </w:pPr>
      <w:r>
        <w:rPr>
          <w:rFonts w:ascii="宋体" w:hAnsi="宋体"/>
          <w:b/>
          <w:szCs w:val="21"/>
          <w:highlight w:val="none"/>
        </w:rPr>
        <w:t>条款号：16.</w:t>
      </w:r>
      <w:r>
        <w:rPr>
          <w:rFonts w:hint="eastAsia" w:ascii="宋体" w:hAnsi="宋体"/>
          <w:b/>
          <w:szCs w:val="21"/>
          <w:highlight w:val="none"/>
        </w:rPr>
        <w:t>4</w:t>
      </w:r>
      <w:r>
        <w:rPr>
          <w:rFonts w:ascii="宋体" w:hAnsi="宋体"/>
          <w:b/>
          <w:szCs w:val="21"/>
          <w:highlight w:val="none"/>
        </w:rPr>
        <w:t xml:space="preserve">             修改类型：修改</w:t>
      </w:r>
    </w:p>
    <w:p w14:paraId="1E73F45A">
      <w:pPr>
        <w:spacing w:line="360" w:lineRule="auto"/>
        <w:ind w:firstLine="472" w:firstLineChars="224"/>
        <w:rPr>
          <w:rFonts w:ascii="宋体" w:hAnsi="宋体"/>
          <w:b/>
          <w:szCs w:val="21"/>
          <w:highlight w:val="none"/>
        </w:rPr>
      </w:pPr>
      <w:r>
        <w:rPr>
          <w:rFonts w:ascii="宋体" w:hAnsi="宋体"/>
          <w:b/>
          <w:szCs w:val="21"/>
          <w:highlight w:val="none"/>
        </w:rPr>
        <w:t>原文：</w:t>
      </w:r>
      <w:r>
        <w:rPr>
          <w:rFonts w:hint="eastAsia" w:ascii="宋体" w:hAnsi="宋体"/>
          <w:szCs w:val="21"/>
          <w:highlight w:val="none"/>
        </w:rPr>
        <w:t>16.4</w:t>
      </w:r>
      <w:r>
        <w:rPr>
          <w:rFonts w:ascii="宋体" w:hAnsi="宋体"/>
          <w:szCs w:val="21"/>
          <w:highlight w:val="none"/>
        </w:rPr>
        <w:t>开标时投标人没有按要求提供投标保证金的，其投标文件将被否决。</w:t>
      </w:r>
    </w:p>
    <w:p w14:paraId="6675E04B">
      <w:pPr>
        <w:spacing w:line="360" w:lineRule="auto"/>
        <w:ind w:firstLine="422" w:firstLineChars="200"/>
        <w:rPr>
          <w:rFonts w:ascii="宋体" w:hAnsi="宋体" w:cs="宋体"/>
          <w:bCs/>
          <w:szCs w:val="21"/>
          <w:highlight w:val="none"/>
        </w:rPr>
      </w:pPr>
      <w:r>
        <w:rPr>
          <w:rFonts w:ascii="宋体" w:hAnsi="宋体"/>
          <w:b/>
          <w:szCs w:val="21"/>
          <w:highlight w:val="none"/>
        </w:rPr>
        <w:t>现文：</w:t>
      </w:r>
      <w:r>
        <w:rPr>
          <w:rFonts w:hint="eastAsia" w:ascii="宋体" w:hAnsi="宋体" w:cs="宋体"/>
          <w:bCs/>
          <w:szCs w:val="21"/>
          <w:highlight w:val="none"/>
          <w:u w:val="single"/>
        </w:rPr>
        <w:t>16.4如有下列情况之一的，招标人不予退还投标保证金：</w:t>
      </w:r>
    </w:p>
    <w:p w14:paraId="3D2B07D9">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16.4.1投标人在投标有效期内撤销投标文件；</w:t>
      </w:r>
    </w:p>
    <w:p w14:paraId="52955867">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16.4.2中标人未能在规定期限内按要求提交履约担保；</w:t>
      </w:r>
    </w:p>
    <w:p w14:paraId="6048FF3C">
      <w:pPr>
        <w:pBdr>
          <w:bottom w:val="single" w:color="000000" w:sz="6" w:space="1"/>
        </w:pBdr>
        <w:spacing w:line="360" w:lineRule="auto"/>
        <w:ind w:firstLine="525" w:firstLineChars="250"/>
        <w:rPr>
          <w:rFonts w:ascii="宋体" w:hAnsi="宋体"/>
          <w:bCs/>
          <w:szCs w:val="21"/>
          <w:highlight w:val="none"/>
        </w:rPr>
      </w:pPr>
      <w:r>
        <w:rPr>
          <w:rFonts w:hint="eastAsia" w:ascii="宋体" w:hAnsi="宋体" w:cs="宋体"/>
          <w:bCs/>
          <w:szCs w:val="21"/>
          <w:highlight w:val="none"/>
        </w:rPr>
        <w:t>16.4.3中标人未能在规定期限内签署合同协议。</w:t>
      </w:r>
    </w:p>
    <w:p w14:paraId="044DB5E3">
      <w:pPr>
        <w:spacing w:line="360" w:lineRule="auto"/>
        <w:ind w:firstLine="472" w:firstLineChars="224"/>
        <w:rPr>
          <w:rFonts w:ascii="宋体" w:hAnsi="宋体"/>
          <w:b/>
          <w:szCs w:val="21"/>
          <w:highlight w:val="none"/>
        </w:rPr>
      </w:pPr>
      <w:r>
        <w:rPr>
          <w:rFonts w:ascii="宋体" w:hAnsi="宋体"/>
          <w:b/>
          <w:szCs w:val="21"/>
          <w:highlight w:val="none"/>
        </w:rPr>
        <w:t>条款号：16.</w:t>
      </w:r>
      <w:r>
        <w:rPr>
          <w:rFonts w:hint="eastAsia" w:ascii="宋体" w:hAnsi="宋体"/>
          <w:b/>
          <w:szCs w:val="21"/>
          <w:highlight w:val="none"/>
        </w:rPr>
        <w:t>5</w:t>
      </w:r>
      <w:r>
        <w:rPr>
          <w:rFonts w:ascii="宋体" w:hAnsi="宋体"/>
          <w:b/>
          <w:szCs w:val="21"/>
          <w:highlight w:val="none"/>
        </w:rPr>
        <w:t xml:space="preserve">             修改类型：修改</w:t>
      </w:r>
    </w:p>
    <w:p w14:paraId="62AF91EF">
      <w:pPr>
        <w:spacing w:line="360" w:lineRule="auto"/>
        <w:ind w:firstLine="472" w:firstLineChars="224"/>
        <w:rPr>
          <w:rFonts w:ascii="宋体" w:hAnsi="宋体"/>
          <w:szCs w:val="21"/>
          <w:highlight w:val="none"/>
        </w:rPr>
      </w:pPr>
      <w:r>
        <w:rPr>
          <w:rFonts w:ascii="宋体" w:hAnsi="宋体"/>
          <w:b/>
          <w:szCs w:val="21"/>
          <w:highlight w:val="none"/>
        </w:rPr>
        <w:t>原文：</w:t>
      </w:r>
      <w:r>
        <w:rPr>
          <w:rFonts w:ascii="宋体" w:hAnsi="宋体"/>
          <w:szCs w:val="21"/>
          <w:highlight w:val="none"/>
        </w:rPr>
        <w:t>16.5中标候选人以外的投标人的投标保证金将尽快退还，最迟不超过中标通知书发出之日起五日内。</w:t>
      </w:r>
    </w:p>
    <w:p w14:paraId="2EE7962F">
      <w:pPr>
        <w:spacing w:line="360" w:lineRule="auto"/>
        <w:ind w:firstLine="422" w:firstLineChars="200"/>
        <w:rPr>
          <w:rFonts w:ascii="宋体" w:hAnsi="宋体" w:cs="宋体"/>
          <w:szCs w:val="21"/>
          <w:highlight w:val="none"/>
        </w:rPr>
      </w:pPr>
      <w:r>
        <w:rPr>
          <w:rFonts w:ascii="宋体" w:hAnsi="宋体"/>
          <w:b/>
          <w:szCs w:val="21"/>
          <w:highlight w:val="none"/>
        </w:rPr>
        <w:t>现文：</w:t>
      </w:r>
      <w:r>
        <w:rPr>
          <w:rFonts w:hint="eastAsia" w:ascii="宋体" w:hAnsi="宋体" w:cs="宋体"/>
          <w:szCs w:val="21"/>
          <w:highlight w:val="none"/>
        </w:rPr>
        <w:t>16.5投标人如存在下列情况之一的，将被拒绝在</w:t>
      </w:r>
      <w:r>
        <w:rPr>
          <w:rFonts w:hint="eastAsia" w:ascii="宋体" w:hAnsi="宋体" w:cs="宋体"/>
          <w:szCs w:val="21"/>
          <w:highlight w:val="none"/>
          <w:u w:val="single"/>
        </w:rPr>
        <w:t>一年内</w:t>
      </w:r>
      <w:r>
        <w:rPr>
          <w:rFonts w:hint="eastAsia" w:ascii="宋体" w:hAnsi="宋体" w:cs="宋体"/>
          <w:szCs w:val="21"/>
          <w:highlight w:val="none"/>
        </w:rPr>
        <w:t>参与招标人后续工程投标；</w:t>
      </w:r>
    </w:p>
    <w:p w14:paraId="200DC12A">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16.5.1投标人存在16.4条款所列情形且投标人提交的保函、担保或保证保险无法兑付的；</w:t>
      </w:r>
    </w:p>
    <w:p w14:paraId="232B7D25">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16.5.2采用非电子形式提交投标保证金的投标人存在16.4条款所列情形，且未按招标人要求补交银行保函、专业工程担保公司担保或保证保险原件的；</w:t>
      </w:r>
    </w:p>
    <w:p w14:paraId="1C6AA95A">
      <w:pPr>
        <w:spacing w:line="360" w:lineRule="auto"/>
        <w:ind w:firstLine="420" w:firstLineChars="200"/>
        <w:rPr>
          <w:highlight w:val="none"/>
        </w:rPr>
      </w:pPr>
      <w:r>
        <w:rPr>
          <w:rFonts w:hint="eastAsia" w:ascii="宋体" w:hAnsi="宋体" w:cs="宋体"/>
          <w:szCs w:val="21"/>
          <w:highlight w:val="none"/>
        </w:rPr>
        <w:t>16.5.3按招标文件要求免于提供投标保证金的投标人存在16.4条款所列情形，且未按招标人要求补交投标保证金的。</w:t>
      </w:r>
    </w:p>
    <w:p w14:paraId="79F0B046">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条款号：17.1             修改类型：修改</w:t>
      </w:r>
    </w:p>
    <w:p w14:paraId="64B55045">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bCs/>
          <w:szCs w:val="21"/>
          <w:highlight w:val="none"/>
          <w:u w:val="single"/>
        </w:rPr>
      </w:pPr>
      <w:r>
        <w:rPr>
          <w:rFonts w:hint="eastAsia" w:ascii="宋体" w:hAnsi="宋体" w:cs="宋体"/>
          <w:b/>
          <w:szCs w:val="21"/>
          <w:highlight w:val="none"/>
        </w:rPr>
        <w:t>原文：</w:t>
      </w:r>
      <w:r>
        <w:rPr>
          <w:rFonts w:hint="eastAsia" w:ascii="宋体" w:hAnsi="宋体" w:cs="宋体"/>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szCs w:val="21"/>
          <w:highlight w:val="none"/>
          <w:u w:val="single"/>
        </w:rPr>
        <w:t xml:space="preserve">                         </w:t>
      </w:r>
      <w:r>
        <w:rPr>
          <w:rFonts w:hint="eastAsia" w:ascii="宋体" w:hAnsi="宋体" w:cs="宋体"/>
          <w:szCs w:val="21"/>
          <w:highlight w:val="none"/>
        </w:rPr>
        <w:t>。</w:t>
      </w:r>
    </w:p>
    <w:p w14:paraId="2E48C6E1">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szCs w:val="21"/>
          <w:highlight w:val="none"/>
          <w:u w:val="single"/>
        </w:rPr>
        <w:t>广州公共资源交易中心网站</w:t>
      </w:r>
      <w:r>
        <w:rPr>
          <w:rFonts w:hint="eastAsia" w:ascii="宋体" w:hAnsi="宋体" w:cs="宋体"/>
          <w:szCs w:val="21"/>
          <w:highlight w:val="none"/>
        </w:rPr>
        <w:t>。</w:t>
      </w:r>
    </w:p>
    <w:p w14:paraId="21A88A2F">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条款号：18、19             修改类型：修改</w:t>
      </w:r>
    </w:p>
    <w:p w14:paraId="06C88ED9">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b/>
          <w:bCs/>
          <w:szCs w:val="21"/>
          <w:highlight w:val="none"/>
        </w:rPr>
      </w:pPr>
      <w:r>
        <w:rPr>
          <w:rFonts w:hint="eastAsia" w:ascii="宋体" w:hAnsi="宋体" w:cs="宋体"/>
          <w:b/>
          <w:szCs w:val="21"/>
          <w:highlight w:val="none"/>
        </w:rPr>
        <w:t>原文：</w:t>
      </w:r>
      <w:r>
        <w:rPr>
          <w:rFonts w:hint="eastAsia" w:ascii="宋体" w:hAnsi="宋体" w:cs="宋体"/>
          <w:b/>
          <w:bCs/>
          <w:szCs w:val="21"/>
          <w:highlight w:val="none"/>
        </w:rPr>
        <w:t>18．</w:t>
      </w:r>
      <w:r>
        <w:rPr>
          <w:rFonts w:hint="eastAsia" w:ascii="宋体" w:hAnsi="宋体" w:cs="宋体"/>
          <w:b/>
          <w:szCs w:val="21"/>
          <w:highlight w:val="none"/>
        </w:rPr>
        <w:t>投标文件的密封和标记</w:t>
      </w:r>
    </w:p>
    <w:p w14:paraId="3EDE9B8E">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18.1递交的电子投标文件（不含备用光盘）必须进行加密。按照交易平台关于</w:t>
      </w:r>
      <w:r>
        <w:rPr>
          <w:rFonts w:hint="eastAsia" w:ascii="宋体" w:hAnsi="宋体" w:cs="宋体"/>
          <w:szCs w:val="21"/>
          <w:highlight w:val="none"/>
        </w:rPr>
        <w:t>全流程电子化项目的相关指南进行操作。详见：</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7BFF2E1C">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18.2 未按要求加密的投标文件，</w:t>
      </w:r>
      <w:r>
        <w:rPr>
          <w:rFonts w:hint="eastAsia" w:ascii="宋体" w:hAnsi="宋体" w:cs="宋体"/>
          <w:szCs w:val="21"/>
          <w:highlight w:val="none"/>
          <w:u w:val="single"/>
        </w:rPr>
        <w:t xml:space="preserve">        </w:t>
      </w:r>
      <w:r>
        <w:rPr>
          <w:rFonts w:hint="eastAsia" w:ascii="宋体" w:hAnsi="宋体" w:cs="宋体"/>
          <w:szCs w:val="21"/>
          <w:highlight w:val="none"/>
        </w:rPr>
        <w:t>交易平台</w:t>
      </w:r>
      <w:r>
        <w:rPr>
          <w:rFonts w:hint="eastAsia" w:ascii="宋体" w:hAnsi="宋体" w:cs="宋体"/>
          <w:bCs/>
          <w:szCs w:val="21"/>
          <w:highlight w:val="none"/>
        </w:rPr>
        <w:t>将予以拒收。</w:t>
      </w:r>
    </w:p>
    <w:p w14:paraId="0ACBE48D">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19．投标文件的递交和接收</w:t>
      </w:r>
    </w:p>
    <w:p w14:paraId="360E1361">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19.1投标人通过</w:t>
      </w:r>
      <w:r>
        <w:rPr>
          <w:rFonts w:hint="eastAsia" w:ascii="宋体" w:hAnsi="宋体" w:cs="宋体"/>
          <w:szCs w:val="21"/>
          <w:highlight w:val="none"/>
          <w:u w:val="single"/>
        </w:rPr>
        <w:t xml:space="preserve">        </w:t>
      </w:r>
      <w:r>
        <w:rPr>
          <w:rFonts w:hint="eastAsia" w:ascii="宋体" w:hAnsi="宋体" w:cs="宋体"/>
          <w:szCs w:val="21"/>
          <w:highlight w:val="none"/>
        </w:rPr>
        <w:t>交易平台递交电子投标文件。</w:t>
      </w:r>
    </w:p>
    <w:p w14:paraId="42B0B845">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19.2投标人完成电子</w:t>
      </w:r>
      <w:r>
        <w:rPr>
          <w:rFonts w:hint="eastAsia" w:ascii="宋体" w:hAnsi="宋体" w:cs="宋体"/>
          <w:szCs w:val="21"/>
          <w:highlight w:val="none"/>
        </w:rPr>
        <w:t>投标文件</w:t>
      </w:r>
      <w:r>
        <w:rPr>
          <w:rFonts w:hint="eastAsia" w:ascii="宋体" w:hAnsi="宋体" w:cs="宋体"/>
          <w:bCs/>
          <w:szCs w:val="21"/>
          <w:highlight w:val="none"/>
        </w:rPr>
        <w:t>上传后，</w:t>
      </w:r>
      <w:r>
        <w:rPr>
          <w:rFonts w:hint="eastAsia" w:ascii="宋体" w:hAnsi="宋体" w:cs="宋体"/>
          <w:szCs w:val="21"/>
          <w:highlight w:val="none"/>
          <w:u w:val="single"/>
        </w:rPr>
        <w:t xml:space="preserve">        </w:t>
      </w:r>
      <w:r>
        <w:rPr>
          <w:rFonts w:hint="eastAsia" w:ascii="宋体" w:hAnsi="宋体" w:cs="宋体"/>
          <w:szCs w:val="21"/>
          <w:highlight w:val="none"/>
        </w:rPr>
        <w:t>交易平台即时向投标人发出递交回执通知。递交时间以递交回执通知载明的传输完成时间为准。</w:t>
      </w:r>
    </w:p>
    <w:p w14:paraId="547319EE">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szCs w:val="21"/>
          <w:highlight w:val="none"/>
        </w:rPr>
      </w:pPr>
      <w:r>
        <w:rPr>
          <w:rFonts w:hint="eastAsia" w:ascii="宋体" w:hAnsi="宋体" w:cs="宋体"/>
          <w:bCs/>
          <w:szCs w:val="21"/>
          <w:highlight w:val="none"/>
        </w:rPr>
        <w:t>19.3逾期送达的电子投标文件，</w:t>
      </w:r>
      <w:r>
        <w:rPr>
          <w:rFonts w:hint="eastAsia" w:ascii="宋体" w:hAnsi="宋体" w:cs="宋体"/>
          <w:szCs w:val="21"/>
          <w:highlight w:val="none"/>
          <w:u w:val="single"/>
        </w:rPr>
        <w:t xml:space="preserve">        </w:t>
      </w:r>
      <w:r>
        <w:rPr>
          <w:rFonts w:hint="eastAsia" w:ascii="宋体" w:hAnsi="宋体" w:cs="宋体"/>
          <w:szCs w:val="21"/>
          <w:highlight w:val="none"/>
        </w:rPr>
        <w:t>交易平台将予以拒收。</w:t>
      </w:r>
    </w:p>
    <w:p w14:paraId="1A11EC34">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szCs w:val="21"/>
          <w:highlight w:val="none"/>
        </w:rPr>
      </w:pPr>
      <w:r>
        <w:rPr>
          <w:rFonts w:hint="eastAsia" w:ascii="宋体" w:hAnsi="宋体" w:cs="宋体"/>
          <w:szCs w:val="21"/>
          <w:highlight w:val="none"/>
        </w:rPr>
        <w:t>19.4 投标截止前，招标人拒绝接收符合条件的投标文件，投标人可向招标投标监督机构投诉。</w:t>
      </w:r>
    </w:p>
    <w:p w14:paraId="7A1B0359">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szCs w:val="21"/>
          <w:highlight w:val="none"/>
        </w:rPr>
      </w:pPr>
      <w:r>
        <w:rPr>
          <w:rFonts w:hint="eastAsia" w:ascii="宋体" w:hAnsi="宋体" w:cs="宋体"/>
          <w:szCs w:val="21"/>
          <w:highlight w:val="none"/>
        </w:rPr>
        <w:t>19.5如技术标和经济标先后分别开启，</w:t>
      </w:r>
      <w:r>
        <w:rPr>
          <w:rFonts w:hint="eastAsia" w:ascii="宋体" w:hAnsi="宋体" w:cs="宋体"/>
          <w:szCs w:val="21"/>
          <w:highlight w:val="none"/>
          <w:u w:val="single"/>
        </w:rPr>
        <w:t xml:space="preserve">        </w:t>
      </w:r>
      <w:r>
        <w:rPr>
          <w:rFonts w:hint="eastAsia" w:ascii="宋体" w:hAnsi="宋体" w:cs="宋体"/>
          <w:szCs w:val="21"/>
          <w:highlight w:val="none"/>
        </w:rPr>
        <w:t>交易平台将按招标文件规定的时间分别开启技术标和经济标。</w:t>
      </w:r>
    </w:p>
    <w:p w14:paraId="07564481">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bCs/>
          <w:szCs w:val="21"/>
          <w:highlight w:val="none"/>
          <w:u w:val="single"/>
        </w:rPr>
      </w:pPr>
      <w:r>
        <w:rPr>
          <w:rFonts w:hint="eastAsia" w:ascii="宋体" w:hAnsi="宋体" w:cs="宋体"/>
          <w:szCs w:val="21"/>
          <w:highlight w:val="none"/>
        </w:rPr>
        <w:t>19.6在规定的时间内，项目负责人须到自助签到。按照交易平台有关项目负责人自助签到流程进行操作。项目负责人凡未凭身份证按时到达指定地点签到的，该投标文件将不能参与资格审查和评标（选择性条款）。</w:t>
      </w:r>
    </w:p>
    <w:p w14:paraId="0BD89EDE">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b/>
          <w:bCs/>
          <w:szCs w:val="21"/>
          <w:highlight w:val="none"/>
        </w:rPr>
      </w:pPr>
      <w:r>
        <w:rPr>
          <w:rFonts w:hint="eastAsia" w:ascii="宋体" w:hAnsi="宋体" w:cs="宋体"/>
          <w:b/>
          <w:szCs w:val="21"/>
          <w:highlight w:val="none"/>
        </w:rPr>
        <w:t>现文：</w:t>
      </w:r>
      <w:r>
        <w:rPr>
          <w:rFonts w:hint="eastAsia" w:ascii="宋体" w:hAnsi="宋体" w:cs="宋体"/>
          <w:b/>
          <w:bCs/>
          <w:szCs w:val="21"/>
          <w:highlight w:val="none"/>
        </w:rPr>
        <w:t>18．</w:t>
      </w:r>
      <w:r>
        <w:rPr>
          <w:rFonts w:hint="eastAsia" w:ascii="宋体" w:hAnsi="宋体" w:cs="宋体"/>
          <w:b/>
          <w:szCs w:val="21"/>
          <w:highlight w:val="none"/>
        </w:rPr>
        <w:t>投标文件的密封和标记</w:t>
      </w:r>
    </w:p>
    <w:p w14:paraId="7DFD4A2B">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18.1 递交的电子投标文件（不含备用光盘）必须进行加密。按照交易平台关于</w:t>
      </w:r>
      <w:r>
        <w:rPr>
          <w:rFonts w:hint="eastAsia" w:ascii="宋体" w:hAnsi="宋体" w:cs="宋体"/>
          <w:szCs w:val="21"/>
          <w:highlight w:val="none"/>
        </w:rPr>
        <w:t>全流程电子化项目的相关指南进行操作。详见：</w:t>
      </w:r>
      <w:r>
        <w:rPr>
          <w:rFonts w:hint="eastAsia" w:ascii="宋体" w:hAnsi="宋体" w:cs="宋体"/>
          <w:szCs w:val="21"/>
          <w:highlight w:val="none"/>
          <w:u w:val="single"/>
        </w:rPr>
        <w:t>广州公共资源交易中心网站</w:t>
      </w:r>
      <w:r>
        <w:rPr>
          <w:rFonts w:hint="eastAsia" w:ascii="宋体" w:hAnsi="宋体" w:cs="宋体"/>
          <w:szCs w:val="21"/>
          <w:highlight w:val="none"/>
        </w:rPr>
        <w:t>。</w:t>
      </w:r>
    </w:p>
    <w:p w14:paraId="143ACCD2">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18.2 未按要求加密的投标文件，</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w:t>
      </w:r>
      <w:r>
        <w:rPr>
          <w:rFonts w:hint="eastAsia" w:ascii="宋体" w:hAnsi="宋体" w:cs="宋体"/>
          <w:bCs/>
          <w:szCs w:val="21"/>
          <w:highlight w:val="none"/>
        </w:rPr>
        <w:t>将予以拒收。</w:t>
      </w:r>
    </w:p>
    <w:p w14:paraId="54DC8FE8">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19．投标文件的递交和接收</w:t>
      </w:r>
    </w:p>
    <w:p w14:paraId="407C3A5B">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19.1投标人通过</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交易平台递交电子投标文件。</w:t>
      </w:r>
    </w:p>
    <w:p w14:paraId="3E745DFE">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19.2投标人完成电子</w:t>
      </w:r>
      <w:r>
        <w:rPr>
          <w:rFonts w:hint="eastAsia" w:ascii="宋体" w:hAnsi="宋体" w:cs="宋体"/>
          <w:szCs w:val="21"/>
          <w:highlight w:val="none"/>
        </w:rPr>
        <w:t>投标文件</w:t>
      </w:r>
      <w:r>
        <w:rPr>
          <w:rFonts w:hint="eastAsia" w:ascii="宋体" w:hAnsi="宋体" w:cs="宋体"/>
          <w:bCs/>
          <w:szCs w:val="21"/>
          <w:highlight w:val="none"/>
        </w:rPr>
        <w:t>上传后，</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交易平台即时向投标人发出递交回执通知。递交时间以递交回执通知载明的传输完成时间为准。</w:t>
      </w:r>
    </w:p>
    <w:p w14:paraId="4068C36F">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szCs w:val="21"/>
          <w:highlight w:val="none"/>
        </w:rPr>
      </w:pPr>
      <w:r>
        <w:rPr>
          <w:rFonts w:hint="eastAsia" w:ascii="宋体" w:hAnsi="宋体" w:cs="宋体"/>
          <w:bCs/>
          <w:szCs w:val="21"/>
          <w:highlight w:val="none"/>
        </w:rPr>
        <w:t>19.3逾期送达的电子投标文件，</w:t>
      </w:r>
      <w:r>
        <w:rPr>
          <w:rFonts w:hint="eastAsia" w:ascii="宋体" w:hAnsi="宋体" w:cs="宋体"/>
          <w:szCs w:val="21"/>
          <w:highlight w:val="none"/>
          <w:u w:val="single"/>
        </w:rPr>
        <w:t xml:space="preserve">广州公共资源交易中心 </w:t>
      </w:r>
      <w:r>
        <w:rPr>
          <w:rFonts w:hint="eastAsia" w:ascii="宋体" w:hAnsi="宋体" w:cs="宋体"/>
          <w:szCs w:val="21"/>
          <w:highlight w:val="none"/>
        </w:rPr>
        <w:t>交易平台将予以拒收。</w:t>
      </w:r>
    </w:p>
    <w:p w14:paraId="2586468C">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szCs w:val="21"/>
          <w:highlight w:val="none"/>
        </w:rPr>
      </w:pPr>
      <w:r>
        <w:rPr>
          <w:rFonts w:hint="eastAsia" w:ascii="宋体" w:hAnsi="宋体" w:cs="宋体"/>
          <w:szCs w:val="21"/>
          <w:highlight w:val="none"/>
        </w:rPr>
        <w:t>19.4 投标截止前，招标人拒绝接收符合条件的投标文件，投标人可向招标投标监督机构投诉。</w:t>
      </w:r>
    </w:p>
    <w:p w14:paraId="547D6778">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szCs w:val="21"/>
          <w:highlight w:val="none"/>
        </w:rPr>
      </w:pPr>
      <w:r>
        <w:rPr>
          <w:rFonts w:hint="eastAsia" w:ascii="宋体" w:hAnsi="宋体" w:cs="宋体"/>
          <w:szCs w:val="21"/>
          <w:highlight w:val="none"/>
        </w:rPr>
        <w:t>19.5如技术标和经济标先后分别开启，</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交易平台将按招标文件规定的时间分别开启技术标和经济标。</w:t>
      </w:r>
    </w:p>
    <w:p w14:paraId="603D5A25">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strike/>
          <w:szCs w:val="21"/>
          <w:highlight w:val="none"/>
        </w:rPr>
      </w:pPr>
      <w:r>
        <w:rPr>
          <w:rFonts w:hint="eastAsia" w:ascii="宋体" w:hAnsi="宋体" w:cs="宋体"/>
          <w:strike/>
          <w:szCs w:val="21"/>
          <w:highlight w:val="none"/>
        </w:rPr>
        <w:t>19.6</w:t>
      </w:r>
      <w:r>
        <w:rPr>
          <w:rFonts w:hint="eastAsia" w:ascii="宋体" w:hAnsi="宋体" w:cs="宋体"/>
          <w:strike/>
          <w:szCs w:val="21"/>
          <w:highlight w:val="none"/>
          <w:u w:val="single"/>
        </w:rPr>
        <w:t>在规定的时间内，项目负责人须到自助签到。按照交易平台有关项目负责人自助签到流程进行操作。项目负责人凡未凭身份证按时到达指定地点自助签到且没有进行应急人工签到的，该投标文件将不能参与资格审查和评标</w:t>
      </w:r>
      <w:r>
        <w:rPr>
          <w:rFonts w:hint="eastAsia" w:ascii="宋体" w:hAnsi="宋体" w:cs="宋体"/>
          <w:strike/>
          <w:szCs w:val="21"/>
          <w:highlight w:val="none"/>
        </w:rPr>
        <w:t>。</w:t>
      </w:r>
    </w:p>
    <w:p w14:paraId="0F720A80">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条款号：21.1             修改类型：修改</w:t>
      </w:r>
    </w:p>
    <w:p w14:paraId="70E81674">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bCs/>
          <w:szCs w:val="21"/>
          <w:highlight w:val="none"/>
          <w:u w:val="single"/>
        </w:rPr>
      </w:pPr>
      <w:r>
        <w:rPr>
          <w:rFonts w:hint="eastAsia" w:ascii="宋体" w:hAnsi="宋体" w:cs="宋体"/>
          <w:b/>
          <w:szCs w:val="21"/>
          <w:highlight w:val="none"/>
        </w:rPr>
        <w:t>原文：</w:t>
      </w:r>
      <w:r>
        <w:rPr>
          <w:rFonts w:hint="eastAsia" w:ascii="宋体" w:hAnsi="宋体" w:cs="宋体"/>
          <w:szCs w:val="21"/>
          <w:highlight w:val="none"/>
        </w:rPr>
        <w:t>21.1 本须知前附表第17项规定的投标截止时间</w:t>
      </w:r>
      <w:r>
        <w:rPr>
          <w:rFonts w:hint="eastAsia" w:ascii="宋体" w:hAnsi="宋体" w:cs="宋体"/>
          <w:bCs/>
          <w:szCs w:val="21"/>
          <w:highlight w:val="none"/>
        </w:rPr>
        <w:t>后送达的电子投标文件，</w:t>
      </w:r>
      <w:r>
        <w:rPr>
          <w:rFonts w:hint="eastAsia" w:ascii="宋体" w:hAnsi="宋体" w:cs="宋体"/>
          <w:szCs w:val="21"/>
          <w:highlight w:val="none"/>
          <w:u w:val="single"/>
        </w:rPr>
        <w:t xml:space="preserve">     </w:t>
      </w:r>
      <w:r>
        <w:rPr>
          <w:rFonts w:hint="eastAsia" w:ascii="宋体" w:hAnsi="宋体" w:cs="宋体"/>
          <w:szCs w:val="21"/>
          <w:highlight w:val="none"/>
        </w:rPr>
        <w:t>交易平台将予以拒收。</w:t>
      </w:r>
    </w:p>
    <w:p w14:paraId="752F62FD">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21.1 本须知前附表第17项规定的投标截止时间</w:t>
      </w:r>
      <w:r>
        <w:rPr>
          <w:rFonts w:hint="eastAsia" w:ascii="宋体" w:hAnsi="宋体" w:cs="宋体"/>
          <w:bCs/>
          <w:szCs w:val="21"/>
          <w:highlight w:val="none"/>
        </w:rPr>
        <w:t>后送达的电子投标文件，</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交易平台将予以拒收。</w:t>
      </w:r>
    </w:p>
    <w:p w14:paraId="6E3057A5">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w:t>
      </w:r>
      <w:r>
        <w:rPr>
          <w:rFonts w:hint="eastAsia" w:ascii="宋体" w:hAnsi="宋体" w:cs="宋体"/>
          <w:b/>
          <w:bCs/>
          <w:szCs w:val="21"/>
          <w:highlight w:val="none"/>
        </w:rPr>
        <w:t>26</w:t>
      </w:r>
      <w:r>
        <w:rPr>
          <w:rFonts w:hint="eastAsia" w:ascii="宋体" w:hAnsi="宋体" w:cs="宋体"/>
          <w:b/>
          <w:szCs w:val="21"/>
          <w:highlight w:val="none"/>
        </w:rPr>
        <w:t xml:space="preserve">              修改类型：修改</w:t>
      </w:r>
    </w:p>
    <w:p w14:paraId="02BC1334">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b/>
          <w:bCs/>
          <w:szCs w:val="21"/>
          <w:highlight w:val="none"/>
        </w:rPr>
      </w:pPr>
      <w:r>
        <w:rPr>
          <w:rFonts w:hint="eastAsia" w:ascii="宋体" w:hAnsi="宋体" w:cs="宋体"/>
          <w:b/>
          <w:szCs w:val="21"/>
          <w:highlight w:val="none"/>
        </w:rPr>
        <w:t>原文：</w:t>
      </w:r>
      <w:r>
        <w:rPr>
          <w:rFonts w:hint="eastAsia" w:ascii="宋体" w:hAnsi="宋体" w:cs="宋体"/>
          <w:b/>
          <w:bCs/>
          <w:szCs w:val="21"/>
          <w:highlight w:val="none"/>
        </w:rPr>
        <w:t>26投标文件的评审、比较和否决</w:t>
      </w:r>
    </w:p>
    <w:p w14:paraId="2F19CE72">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b/>
          <w:szCs w:val="21"/>
          <w:highlight w:val="none"/>
        </w:rPr>
      </w:pPr>
      <w:r>
        <w:rPr>
          <w:rFonts w:hint="eastAsia" w:ascii="宋体" w:hAnsi="宋体" w:cs="宋体"/>
          <w:szCs w:val="21"/>
          <w:highlight w:val="none"/>
        </w:rPr>
        <w:t>详见招标文件第二章开标、评标及定标办法。</w:t>
      </w:r>
    </w:p>
    <w:p w14:paraId="3E66BA6A">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b/>
          <w:bCs/>
          <w:szCs w:val="21"/>
          <w:highlight w:val="none"/>
        </w:rPr>
      </w:pPr>
      <w:r>
        <w:rPr>
          <w:rFonts w:hint="eastAsia" w:ascii="宋体" w:hAnsi="宋体" w:cs="宋体"/>
          <w:b/>
          <w:szCs w:val="21"/>
          <w:highlight w:val="none"/>
        </w:rPr>
        <w:t>现文：</w:t>
      </w:r>
      <w:r>
        <w:rPr>
          <w:rFonts w:hint="eastAsia" w:ascii="宋体" w:hAnsi="宋体" w:cs="宋体"/>
          <w:b/>
          <w:bCs/>
          <w:szCs w:val="21"/>
          <w:highlight w:val="none"/>
        </w:rPr>
        <w:t>26投标文件的评审、比较和否决</w:t>
      </w:r>
    </w:p>
    <w:p w14:paraId="69D1A495">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b/>
          <w:szCs w:val="21"/>
          <w:highlight w:val="none"/>
        </w:rPr>
      </w:pPr>
      <w:r>
        <w:rPr>
          <w:rFonts w:hint="eastAsia" w:ascii="宋体" w:hAnsi="宋体" w:cs="宋体"/>
          <w:szCs w:val="21"/>
          <w:highlight w:val="none"/>
        </w:rPr>
        <w:t>详见招标文件第二章开标、评标及定标办法。</w:t>
      </w:r>
      <w:r>
        <w:rPr>
          <w:rFonts w:hint="eastAsia" w:ascii="宋体" w:hAnsi="宋体" w:cs="宋体"/>
          <w:szCs w:val="21"/>
          <w:highlight w:val="none"/>
          <w:u w:val="single"/>
        </w:rPr>
        <w:t>经评标委员会评审，满足资格审查合格条件的投标人不足 3 名，或通过技术、经济标有效性审查的投标单位不足3名时，招标人将依法重新招标。</w:t>
      </w:r>
    </w:p>
    <w:p w14:paraId="4D96FBFB">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条款号：27.1            修改类型：修改</w:t>
      </w:r>
    </w:p>
    <w:p w14:paraId="5CECDFFC">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bCs/>
          <w:szCs w:val="21"/>
          <w:highlight w:val="none"/>
          <w:u w:val="single"/>
        </w:rPr>
      </w:pPr>
      <w:r>
        <w:rPr>
          <w:rFonts w:hint="eastAsia" w:ascii="宋体" w:hAnsi="宋体" w:cs="宋体"/>
          <w:b/>
          <w:szCs w:val="21"/>
          <w:highlight w:val="none"/>
        </w:rPr>
        <w:t>原文：</w:t>
      </w:r>
      <w:r>
        <w:rPr>
          <w:rFonts w:hint="eastAsia" w:ascii="宋体" w:hAnsi="宋体" w:cs="宋体"/>
          <w:szCs w:val="21"/>
          <w:highlight w:val="none"/>
        </w:rPr>
        <w:t>2</w:t>
      </w:r>
      <w:bookmarkStart w:id="58" w:name="_GoBack"/>
      <w:r>
        <w:rPr>
          <w:rFonts w:hint="eastAsia" w:ascii="宋体" w:hAnsi="宋体" w:cs="宋体"/>
          <w:szCs w:val="21"/>
          <w:highlight w:val="none"/>
        </w:rPr>
        <w:t>7</w:t>
      </w:r>
      <w:bookmarkEnd w:id="58"/>
      <w:r>
        <w:rPr>
          <w:rFonts w:hint="eastAsia" w:ascii="宋体" w:hAnsi="宋体" w:cs="宋体"/>
          <w:szCs w:val="21"/>
          <w:highlight w:val="none"/>
        </w:rPr>
        <w:t>.1招标人将在</w:t>
      </w:r>
      <w:r>
        <w:rPr>
          <w:rFonts w:hint="eastAsia" w:ascii="宋体" w:hAnsi="宋体" w:cs="宋体"/>
          <w:szCs w:val="21"/>
          <w:highlight w:val="none"/>
          <w:u w:val="single"/>
        </w:rPr>
        <w:t xml:space="preserve">        </w:t>
      </w:r>
      <w:r>
        <w:rPr>
          <w:rFonts w:hint="eastAsia" w:ascii="宋体" w:hAnsi="宋体" w:cs="宋体"/>
          <w:szCs w:val="21"/>
          <w:highlight w:val="none"/>
        </w:rPr>
        <w:t>交易平台、广东省招标投标监管网和中国招标投标公共服务平台公示中标候选人，公示期为三天。</w:t>
      </w:r>
    </w:p>
    <w:p w14:paraId="75587B5A">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27.1招标人将在</w:t>
      </w:r>
      <w:r>
        <w:rPr>
          <w:rFonts w:hint="eastAsia" w:ascii="宋体" w:hAnsi="宋体" w:cs="宋体"/>
          <w:szCs w:val="21"/>
          <w:highlight w:val="none"/>
          <w:u w:val="single"/>
        </w:rPr>
        <w:t>广州公共资源交易中心交易平台、广东省招标投标监管网和中国招标投标公共服务平台</w:t>
      </w:r>
      <w:r>
        <w:rPr>
          <w:rFonts w:hint="eastAsia" w:ascii="宋体" w:hAnsi="宋体" w:cs="宋体"/>
          <w:szCs w:val="21"/>
          <w:highlight w:val="none"/>
        </w:rPr>
        <w:t>公示中标候选人，公示期为三天。</w:t>
      </w:r>
      <w:r>
        <w:rPr>
          <w:rFonts w:hint="eastAsia" w:ascii="宋体" w:hAnsi="宋体" w:cs="宋体"/>
          <w:kern w:val="0"/>
          <w:szCs w:val="21"/>
          <w:highlight w:val="none"/>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5E707334">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条款号：27.4            修改类型：修改</w:t>
      </w:r>
    </w:p>
    <w:p w14:paraId="7E71930A">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bCs/>
          <w:szCs w:val="21"/>
          <w:highlight w:val="none"/>
          <w:u w:val="single"/>
        </w:rPr>
      </w:pPr>
      <w:r>
        <w:rPr>
          <w:rFonts w:hint="eastAsia" w:ascii="宋体" w:hAnsi="宋体" w:cs="宋体"/>
          <w:b/>
          <w:szCs w:val="21"/>
          <w:highlight w:val="none"/>
        </w:rPr>
        <w:t>原文：</w:t>
      </w:r>
      <w:r>
        <w:rPr>
          <w:rFonts w:hint="eastAsia" w:ascii="宋体" w:hAnsi="宋体" w:cs="宋体"/>
          <w:szCs w:val="21"/>
          <w:highlight w:val="none"/>
        </w:rPr>
        <w:t>27.4在产生中标候选人后，招标人将中标候选人的投标文件商务部分文件的所有内容（包括报价清单、人员、业绩、奖项等资料）在</w:t>
      </w:r>
      <w:r>
        <w:rPr>
          <w:rFonts w:hint="eastAsia" w:ascii="宋体" w:hAnsi="宋体" w:cs="宋体"/>
          <w:szCs w:val="21"/>
          <w:highlight w:val="none"/>
          <w:u w:val="single"/>
        </w:rPr>
        <w:t xml:space="preserve">        </w:t>
      </w:r>
      <w:r>
        <w:rPr>
          <w:rFonts w:hint="eastAsia" w:ascii="宋体" w:hAnsi="宋体" w:cs="宋体"/>
          <w:szCs w:val="21"/>
          <w:highlight w:val="none"/>
        </w:rPr>
        <w:t>交易平台和广东省招标投标监管网公开。</w:t>
      </w:r>
    </w:p>
    <w:p w14:paraId="0F03DC9B">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27.4在产生中标候选人后，招标人将中标候选人的投标文件商务部分文件的所有内容（包括人员、业绩、奖项等资料）在</w:t>
      </w:r>
      <w:r>
        <w:rPr>
          <w:rFonts w:hint="eastAsia" w:ascii="宋体" w:hAnsi="宋体" w:cs="宋体"/>
          <w:kern w:val="0"/>
          <w:szCs w:val="21"/>
          <w:highlight w:val="none"/>
          <w:u w:val="single"/>
        </w:rPr>
        <w:t>广州公共资源交易中心网站</w:t>
      </w:r>
      <w:r>
        <w:rPr>
          <w:rFonts w:hint="eastAsia" w:ascii="宋体" w:hAnsi="宋体" w:cs="宋体"/>
          <w:szCs w:val="21"/>
          <w:highlight w:val="none"/>
        </w:rPr>
        <w:t>和广东省招标投标监管网公开。</w:t>
      </w:r>
    </w:p>
    <w:p w14:paraId="3E888605">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条款号：29.1         修改类型：修改</w:t>
      </w:r>
    </w:p>
    <w:p w14:paraId="50ABFDC2">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29.1在收到中标通知书后的15日内，中标人应按本须知前附表第20项的规定向招标人提交履约担保。</w:t>
      </w:r>
    </w:p>
    <w:p w14:paraId="05CA8BAA">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现文：</w:t>
      </w:r>
      <w:r>
        <w:rPr>
          <w:rFonts w:hint="eastAsia" w:ascii="宋体" w:hAnsi="宋体" w:cs="宋体"/>
          <w:szCs w:val="21"/>
          <w:highlight w:val="none"/>
          <w:u w:val="single"/>
        </w:rPr>
        <w:t>29.1在合同生效之日起的30日内</w:t>
      </w:r>
      <w:r>
        <w:rPr>
          <w:rFonts w:hint="eastAsia" w:ascii="宋体" w:hAnsi="宋体" w:cs="宋体"/>
          <w:szCs w:val="21"/>
          <w:highlight w:val="none"/>
        </w:rPr>
        <w:t>，中标人应按本须知前附表第20项的规定向招标人提交履约担保。</w:t>
      </w:r>
    </w:p>
    <w:p w14:paraId="1304741A">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条款号：29.2         修改类型：修改</w:t>
      </w:r>
    </w:p>
    <w:p w14:paraId="71706C7C">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2322BD1">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u w:val="single"/>
        </w:rPr>
      </w:pPr>
      <w:r>
        <w:rPr>
          <w:rFonts w:hint="eastAsia" w:ascii="宋体" w:hAnsi="宋体" w:cs="宋体"/>
          <w:b/>
          <w:szCs w:val="21"/>
          <w:highlight w:val="none"/>
        </w:rPr>
        <w:t>现文：</w:t>
      </w:r>
      <w:r>
        <w:rPr>
          <w:rFonts w:hint="eastAsia" w:ascii="宋体" w:hAnsi="宋体" w:cs="宋体"/>
          <w:kern w:val="0"/>
          <w:szCs w:val="21"/>
          <w:highlight w:val="none"/>
          <w:u w:val="single"/>
        </w:rPr>
        <w:t>29.2合同生效之日起30日后，</w:t>
      </w:r>
      <w:r>
        <w:rPr>
          <w:rFonts w:hint="eastAsia" w:ascii="宋体" w:hAnsi="宋体" w:cs="宋体"/>
          <w:kern w:val="0"/>
          <w:szCs w:val="21"/>
          <w:highlight w:val="none"/>
        </w:rPr>
        <w:t>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黄埔区人民法院起诉</w:t>
      </w:r>
      <w:r>
        <w:rPr>
          <w:rFonts w:hint="eastAsia" w:ascii="宋体" w:hAnsi="宋体" w:cs="宋体"/>
          <w:szCs w:val="21"/>
          <w:highlight w:val="none"/>
        </w:rPr>
        <w:t>。</w:t>
      </w:r>
    </w:p>
    <w:p w14:paraId="378AAE6C">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条款号：30.1           修改类型：修改</w:t>
      </w:r>
    </w:p>
    <w:p w14:paraId="4B0334CE">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bCs/>
          <w:szCs w:val="21"/>
          <w:highlight w:val="none"/>
          <w:u w:val="single"/>
        </w:rPr>
      </w:pPr>
      <w:r>
        <w:rPr>
          <w:rFonts w:hint="eastAsia" w:ascii="宋体" w:hAnsi="宋体" w:cs="宋体"/>
          <w:b/>
          <w:szCs w:val="21"/>
          <w:highlight w:val="none"/>
        </w:rPr>
        <w:t>原文：</w:t>
      </w:r>
      <w:r>
        <w:rPr>
          <w:rFonts w:hint="eastAsia" w:ascii="宋体" w:hAnsi="宋体" w:cs="宋体"/>
          <w:szCs w:val="21"/>
          <w:highlight w:val="none"/>
        </w:rPr>
        <w:t>30.1在合同双方全权代表在合同协议书上签字，并分别加盖双方单位的公章后，合同正式生效。</w:t>
      </w:r>
    </w:p>
    <w:p w14:paraId="266E7991">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bCs/>
          <w:szCs w:val="21"/>
          <w:highlight w:val="none"/>
        </w:rPr>
        <w:t>30.1</w:t>
      </w:r>
      <w:r>
        <w:rPr>
          <w:rFonts w:hint="eastAsia" w:ascii="宋体" w:hAnsi="宋体" w:cs="宋体"/>
          <w:bCs/>
          <w:szCs w:val="21"/>
          <w:highlight w:val="none"/>
          <w:u w:val="single"/>
        </w:rPr>
        <w:t>合同</w:t>
      </w:r>
      <w:r>
        <w:rPr>
          <w:rFonts w:hint="eastAsia" w:ascii="宋体" w:hAnsi="宋体" w:cs="宋体"/>
          <w:szCs w:val="21"/>
          <w:highlight w:val="none"/>
          <w:u w:val="single"/>
        </w:rPr>
        <w:t>自发包人、承包人双方法定代表人或授权代表签字并加盖单位公章且在承包人提交履约担保后之日起生效。</w:t>
      </w:r>
    </w:p>
    <w:p w14:paraId="0AD9F46D">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条款号：31           修改类型：增加</w:t>
      </w:r>
    </w:p>
    <w:p w14:paraId="7914C9DE">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原文：31．其它费用</w:t>
      </w:r>
    </w:p>
    <w:p w14:paraId="1F3E6102">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现文：31．其它费用</w:t>
      </w:r>
    </w:p>
    <w:p w14:paraId="72BB5678">
      <w:pPr>
        <w:pBdr>
          <w:top w:val="none" w:color="auto" w:sz="0" w:space="1"/>
          <w:left w:val="none" w:color="auto" w:sz="0" w:space="4"/>
          <w:bottom w:val="single" w:color="auto" w:sz="4" w:space="1"/>
          <w:right w:val="none" w:color="auto" w:sz="0" w:space="4"/>
        </w:pBd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按广州市政府相关文件的规定，向广州公共资源交易中心交纳交易服务费。</w:t>
      </w:r>
    </w:p>
    <w:p w14:paraId="51726A5A">
      <w:pPr>
        <w:spacing w:line="440" w:lineRule="exact"/>
        <w:ind w:firstLine="413" w:firstLineChars="196"/>
        <w:rPr>
          <w:rFonts w:ascii="宋体" w:hAnsi="宋体" w:cs="宋体"/>
          <w:b/>
          <w:szCs w:val="21"/>
          <w:highlight w:val="none"/>
        </w:rPr>
      </w:pPr>
      <w:r>
        <w:rPr>
          <w:rFonts w:hint="eastAsia" w:ascii="宋体" w:hAnsi="宋体" w:cs="宋体"/>
          <w:b/>
          <w:szCs w:val="21"/>
          <w:highlight w:val="none"/>
        </w:rPr>
        <w:t>条款号：32</w:t>
      </w:r>
      <w:r>
        <w:rPr>
          <w:rFonts w:ascii="宋体" w:hAnsi="宋体" w:cs="宋体"/>
          <w:b/>
          <w:szCs w:val="21"/>
          <w:highlight w:val="none"/>
        </w:rPr>
        <w:t>.</w:t>
      </w:r>
      <w:r>
        <w:rPr>
          <w:rFonts w:hint="eastAsia" w:ascii="宋体" w:hAnsi="宋体" w:cs="宋体"/>
          <w:b/>
          <w:szCs w:val="21"/>
          <w:highlight w:val="none"/>
        </w:rPr>
        <w:t>3         修改类型：修改</w:t>
      </w:r>
    </w:p>
    <w:p w14:paraId="1717A009">
      <w:pPr>
        <w:pBdr>
          <w:bottom w:val="single" w:color="auto" w:sz="6" w:space="1"/>
        </w:pBdr>
        <w:spacing w:line="440" w:lineRule="exact"/>
        <w:ind w:firstLine="413" w:firstLineChars="196"/>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32.3</w:t>
      </w:r>
      <w:r>
        <w:rPr>
          <w:rFonts w:hint="eastAsia"/>
          <w:highlight w:val="none"/>
        </w:rPr>
        <w:t>投标人如在本项目中存在串通投标、弄虚作假、行贿情形的，中标无效，行政监督部门将对其违法行为进行政处罚并通报。该投标人将被招标人列入黑名单并限制其参与招标人后续项目的投标。</w:t>
      </w:r>
    </w:p>
    <w:p w14:paraId="31AD916F">
      <w:pPr>
        <w:pBdr>
          <w:bottom w:val="single" w:color="auto" w:sz="6" w:space="1"/>
        </w:pBdr>
        <w:spacing w:line="440" w:lineRule="exact"/>
        <w:ind w:firstLine="413" w:firstLineChars="196"/>
        <w:rPr>
          <w:rFonts w:ascii="宋体" w:hAnsi="宋体" w:cs="宋体"/>
          <w:szCs w:val="21"/>
          <w:highlight w:val="none"/>
        </w:rPr>
      </w:pPr>
      <w:r>
        <w:rPr>
          <w:rFonts w:hint="eastAsia" w:ascii="宋体" w:hAnsi="宋体" w:cs="宋体"/>
          <w:b/>
          <w:bCs/>
          <w:szCs w:val="21"/>
          <w:highlight w:val="none"/>
        </w:rPr>
        <w:t>现文：</w:t>
      </w:r>
      <w:r>
        <w:rPr>
          <w:rFonts w:hint="eastAsia" w:ascii="宋体" w:hAnsi="宋体" w:cs="宋体"/>
          <w:bCs/>
          <w:kern w:val="0"/>
          <w:szCs w:val="21"/>
          <w:highlight w:val="none"/>
        </w:rPr>
        <w:t>32.3投标人如在本项目中存在串通投标、弄虚作假</w:t>
      </w:r>
      <w:r>
        <w:rPr>
          <w:rFonts w:hint="eastAsia" w:ascii="宋体" w:hAnsi="宋体" w:cs="宋体"/>
          <w:b/>
          <w:kern w:val="0"/>
          <w:szCs w:val="21"/>
          <w:highlight w:val="none"/>
          <w:u w:val="single"/>
        </w:rPr>
        <w:t>骗取中标</w:t>
      </w:r>
      <w:r>
        <w:rPr>
          <w:rFonts w:hint="eastAsia" w:ascii="宋体" w:hAnsi="宋体" w:cs="宋体"/>
          <w:bCs/>
          <w:kern w:val="0"/>
          <w:szCs w:val="21"/>
          <w:highlight w:val="none"/>
        </w:rPr>
        <w:t>、行贿情形的，中标无效，行政监督部门将对其违法行为进行政处罚。</w:t>
      </w:r>
      <w:r>
        <w:rPr>
          <w:rFonts w:hint="eastAsia" w:ascii="宋体" w:hAnsi="宋体" w:cs="宋体"/>
          <w:b/>
          <w:kern w:val="0"/>
          <w:szCs w:val="21"/>
          <w:highlight w:val="none"/>
          <w:u w:val="single"/>
        </w:rPr>
        <w:t>该投标人将被招标人列入黑名单并限制其参与招标人后续项目的投标。</w:t>
      </w:r>
    </w:p>
    <w:p w14:paraId="46AA7C65">
      <w:pPr>
        <w:spacing w:line="440" w:lineRule="exact"/>
        <w:ind w:firstLine="413" w:firstLineChars="196"/>
        <w:rPr>
          <w:rFonts w:ascii="宋体" w:hAnsi="宋体" w:cs="宋体"/>
          <w:b/>
          <w:szCs w:val="21"/>
          <w:highlight w:val="none"/>
        </w:rPr>
      </w:pPr>
      <w:r>
        <w:rPr>
          <w:rFonts w:hint="eastAsia" w:ascii="宋体" w:hAnsi="宋体" w:cs="宋体"/>
          <w:b/>
          <w:szCs w:val="21"/>
          <w:highlight w:val="none"/>
        </w:rPr>
        <w:t>条款号：33</w:t>
      </w:r>
      <w:r>
        <w:rPr>
          <w:rFonts w:ascii="宋体" w:hAnsi="宋体" w:cs="宋体"/>
          <w:b/>
          <w:szCs w:val="21"/>
          <w:highlight w:val="none"/>
        </w:rPr>
        <w:t xml:space="preserve">           </w:t>
      </w:r>
      <w:r>
        <w:rPr>
          <w:rFonts w:hint="eastAsia" w:ascii="宋体" w:hAnsi="宋体" w:cs="宋体"/>
          <w:b/>
          <w:szCs w:val="21"/>
          <w:highlight w:val="none"/>
        </w:rPr>
        <w:t>修改类型：删除</w:t>
      </w:r>
    </w:p>
    <w:p w14:paraId="63300576">
      <w:pPr>
        <w:pBdr>
          <w:bottom w:val="single" w:color="auto" w:sz="6" w:space="1"/>
        </w:pBdr>
        <w:spacing w:line="440" w:lineRule="exact"/>
        <w:ind w:firstLine="413" w:firstLineChars="196"/>
        <w:rPr>
          <w:highlight w:val="none"/>
        </w:rPr>
      </w:pPr>
      <w:r>
        <w:rPr>
          <w:rFonts w:hint="eastAsia" w:ascii="宋体" w:hAnsi="宋体" w:cs="宋体"/>
          <w:b/>
          <w:szCs w:val="21"/>
          <w:highlight w:val="none"/>
        </w:rPr>
        <w:t>现文：</w:t>
      </w:r>
      <w:r>
        <w:rPr>
          <w:rFonts w:hint="eastAsia" w:ascii="宋体" w:hAnsi="宋体" w:cs="宋体"/>
          <w:szCs w:val="21"/>
          <w:highlight w:val="none"/>
        </w:rPr>
        <w:t>33</w:t>
      </w:r>
      <w:r>
        <w:rPr>
          <w:rFonts w:hint="eastAsia"/>
          <w:highlight w:val="none"/>
        </w:rPr>
        <w:t>投标人信誉的要求</w:t>
      </w:r>
    </w:p>
    <w:p w14:paraId="5C4B5C8E">
      <w:pPr>
        <w:pBdr>
          <w:bottom w:val="single" w:color="auto" w:sz="6" w:space="1"/>
        </w:pBdr>
        <w:spacing w:line="440" w:lineRule="exact"/>
        <w:ind w:firstLine="411" w:firstLineChars="196"/>
        <w:rPr>
          <w:highlight w:val="none"/>
        </w:rPr>
      </w:pPr>
      <w:r>
        <w:rPr>
          <w:rFonts w:hint="eastAsia"/>
          <w:highlight w:val="none"/>
        </w:rPr>
        <w:t>存在下列情形之一的，招标人可以限制其投标（需在招标文件中明确评定方法）</w:t>
      </w:r>
    </w:p>
    <w:p w14:paraId="2FD4B344">
      <w:pPr>
        <w:pBdr>
          <w:bottom w:val="single" w:color="auto" w:sz="6" w:space="1"/>
        </w:pBdr>
        <w:spacing w:line="440" w:lineRule="exact"/>
        <w:ind w:firstLine="411" w:firstLineChars="196"/>
        <w:rPr>
          <w:rFonts w:ascii="宋体" w:hAnsi="宋体" w:cs="宋体"/>
          <w:highlight w:val="none"/>
        </w:rPr>
      </w:pPr>
      <w:r>
        <w:rPr>
          <w:rFonts w:hint="eastAsia" w:ascii="宋体" w:hAnsi="宋体" w:cs="宋体"/>
          <w:highlight w:val="none"/>
        </w:rPr>
        <w:t>（1）被住房城乡建设行政主管部门在全国建筑市场监管一体化工作平台列入建筑市场主体“黑名单”；</w:t>
      </w:r>
    </w:p>
    <w:p w14:paraId="5E7E7913">
      <w:pPr>
        <w:pBdr>
          <w:bottom w:val="single" w:color="auto" w:sz="6" w:space="1"/>
        </w:pBdr>
        <w:spacing w:line="440" w:lineRule="exact"/>
        <w:ind w:firstLine="411" w:firstLineChars="196"/>
        <w:rPr>
          <w:rFonts w:ascii="宋体" w:hAnsi="宋体"/>
          <w:b/>
          <w:szCs w:val="21"/>
          <w:highlight w:val="none"/>
        </w:rPr>
      </w:pPr>
      <w:r>
        <w:rPr>
          <w:rFonts w:hint="eastAsia" w:ascii="宋体" w:hAnsi="宋体" w:cs="宋体"/>
          <w:highlight w:val="none"/>
        </w:rPr>
        <w:t>（2）被</w:t>
      </w:r>
      <w:r>
        <w:rPr>
          <w:rFonts w:hint="eastAsia"/>
          <w:highlight w:val="none"/>
        </w:rPr>
        <w:t>发改委、人力资源社会保障、质检总局等有关部门、单位在“信用中国”网站中列入联合惩戒失信黑名单。</w:t>
      </w:r>
    </w:p>
    <w:p w14:paraId="580E4218">
      <w:pPr>
        <w:pStyle w:val="13"/>
        <w:rPr>
          <w:highlight w:val="none"/>
        </w:rPr>
      </w:pPr>
    </w:p>
    <w:p w14:paraId="0B300D45">
      <w:pPr>
        <w:spacing w:line="360" w:lineRule="auto"/>
        <w:ind w:firstLine="211" w:firstLineChars="100"/>
        <w:rPr>
          <w:b/>
          <w:szCs w:val="21"/>
          <w:highlight w:val="none"/>
        </w:rPr>
      </w:pPr>
      <w:r>
        <w:rPr>
          <w:rFonts w:hint="eastAsia"/>
          <w:b/>
          <w:szCs w:val="21"/>
          <w:highlight w:val="none"/>
        </w:rPr>
        <w:t>注：以上修改，仅限于本范本中有可供选择条款的情形。</w:t>
      </w:r>
    </w:p>
    <w:p w14:paraId="29BEA37E">
      <w:pPr>
        <w:spacing w:line="360" w:lineRule="auto"/>
        <w:rPr>
          <w:highlight w:val="none"/>
        </w:rPr>
      </w:pPr>
      <w:r>
        <w:rPr>
          <w:rFonts w:hint="eastAsia"/>
          <w:b/>
          <w:szCs w:val="21"/>
          <w:highlight w:val="none"/>
        </w:rPr>
        <w:t>（以下无正文）</w:t>
      </w:r>
    </w:p>
    <w:p w14:paraId="7B676583">
      <w:pPr>
        <w:pStyle w:val="6"/>
        <w:ind w:left="0"/>
        <w:rPr>
          <w:rFonts w:ascii="黑体" w:hAnsi="黑体" w:eastAsia="黑体" w:cs="黑体"/>
          <w:color w:val="auto"/>
          <w:sz w:val="30"/>
          <w:szCs w:val="30"/>
          <w:highlight w:val="none"/>
        </w:rPr>
      </w:pPr>
      <w:r>
        <w:rPr>
          <w:color w:val="auto"/>
          <w:highlight w:val="none"/>
        </w:rPr>
        <w:br w:type="page"/>
      </w:r>
      <w:bookmarkStart w:id="7" w:name="_Toc29227"/>
      <w:bookmarkStart w:id="8" w:name="_Toc2272548"/>
      <w:r>
        <w:rPr>
          <w:rFonts w:hint="eastAsia" w:ascii="黑体" w:hAnsi="黑体" w:eastAsia="黑体" w:cs="黑体"/>
          <w:color w:val="auto"/>
          <w:sz w:val="30"/>
          <w:szCs w:val="30"/>
          <w:highlight w:val="none"/>
        </w:rPr>
        <w:t>三、投标须知通用条款</w:t>
      </w:r>
      <w:bookmarkEnd w:id="7"/>
      <w:bookmarkEnd w:id="8"/>
    </w:p>
    <w:p w14:paraId="13769571">
      <w:pPr>
        <w:pStyle w:val="7"/>
        <w:spacing w:before="156" w:after="156"/>
        <w:rPr>
          <w:sz w:val="21"/>
          <w:szCs w:val="21"/>
          <w:highlight w:val="none"/>
        </w:rPr>
      </w:pPr>
      <w:bookmarkStart w:id="9" w:name="_Toc2272549"/>
      <w:bookmarkStart w:id="10" w:name="_Toc16378"/>
      <w:bookmarkStart w:id="11" w:name="_Toc28957"/>
      <w:r>
        <w:rPr>
          <w:rFonts w:hint="eastAsia"/>
          <w:sz w:val="21"/>
          <w:szCs w:val="21"/>
          <w:highlight w:val="none"/>
        </w:rPr>
        <w:t>（一）总则</w:t>
      </w:r>
      <w:bookmarkEnd w:id="9"/>
      <w:bookmarkEnd w:id="10"/>
      <w:bookmarkEnd w:id="11"/>
    </w:p>
    <w:p w14:paraId="1DE8C49D">
      <w:pPr>
        <w:pStyle w:val="21"/>
        <w:spacing w:after="0"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1、定义</w:t>
      </w:r>
    </w:p>
    <w:p w14:paraId="39695496">
      <w:pPr>
        <w:pStyle w:val="21"/>
        <w:spacing w:after="0" w:line="360" w:lineRule="auto"/>
        <w:ind w:firstLineChars="200"/>
        <w:rPr>
          <w:rFonts w:ascii="宋体" w:hAnsi="宋体" w:cs="宋体"/>
          <w:b/>
          <w:bCs/>
          <w:sz w:val="21"/>
          <w:szCs w:val="21"/>
          <w:highlight w:val="none"/>
        </w:rPr>
      </w:pPr>
      <w:r>
        <w:rPr>
          <w:rFonts w:hint="eastAsia" w:ascii="宋体" w:hAnsi="宋体" w:cs="宋体"/>
          <w:sz w:val="21"/>
          <w:szCs w:val="21"/>
          <w:highlight w:val="none"/>
        </w:rPr>
        <w:t>本招标文件使用的下列词语具有如下规定的意义：</w:t>
      </w:r>
    </w:p>
    <w:p w14:paraId="4608C0F7">
      <w:pPr>
        <w:pStyle w:val="21"/>
        <w:spacing w:after="0" w:line="360" w:lineRule="auto"/>
        <w:ind w:firstLineChars="200"/>
        <w:rPr>
          <w:rFonts w:ascii="宋体" w:hAnsi="宋体" w:cs="宋体"/>
          <w:b/>
          <w:bCs/>
          <w:sz w:val="21"/>
          <w:szCs w:val="21"/>
          <w:highlight w:val="none"/>
          <w:u w:val="single"/>
        </w:rPr>
      </w:pPr>
      <w:r>
        <w:rPr>
          <w:rFonts w:hint="eastAsia" w:ascii="宋体" w:hAnsi="宋体" w:cs="宋体"/>
          <w:sz w:val="21"/>
          <w:szCs w:val="21"/>
          <w:highlight w:val="none"/>
        </w:rPr>
        <w:t>（1）“招标人”（即发包人）、“项目建设管理单位”（或称“项目代建单位”）、“招标代理”、“设计单位”、“监理单位”均已在投标须知前附表中列明。</w:t>
      </w:r>
    </w:p>
    <w:p w14:paraId="4AFBC6C3">
      <w:pPr>
        <w:pStyle w:val="21"/>
        <w:spacing w:after="0" w:line="360" w:lineRule="auto"/>
        <w:ind w:firstLineChars="200"/>
        <w:rPr>
          <w:rFonts w:ascii="宋体" w:hAnsi="宋体" w:cs="宋体"/>
          <w:sz w:val="21"/>
          <w:szCs w:val="21"/>
          <w:highlight w:val="none"/>
          <w:u w:val="single"/>
        </w:rPr>
      </w:pPr>
      <w:r>
        <w:rPr>
          <w:rFonts w:hint="eastAsia" w:ascii="宋体" w:hAnsi="宋体" w:cs="宋体"/>
          <w:sz w:val="21"/>
          <w:szCs w:val="21"/>
          <w:highlight w:val="none"/>
        </w:rPr>
        <w:t>（2）“投标人”指向招标人提交投标文件的当事人。</w:t>
      </w:r>
    </w:p>
    <w:p w14:paraId="7B6F8D29">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（3）“承包人”指其投标被招标人接受并与其签订承包合同的当事人。</w:t>
      </w:r>
    </w:p>
    <w:p w14:paraId="7B129D77">
      <w:pPr>
        <w:pStyle w:val="21"/>
        <w:spacing w:after="0" w:line="360" w:lineRule="auto"/>
        <w:ind w:firstLineChars="200"/>
        <w:rPr>
          <w:rFonts w:ascii="宋体" w:hAnsi="宋体" w:cs="宋体"/>
          <w:sz w:val="21"/>
          <w:szCs w:val="21"/>
          <w:highlight w:val="none"/>
          <w:u w:val="single"/>
        </w:rPr>
      </w:pPr>
      <w:r>
        <w:rPr>
          <w:rFonts w:hint="eastAsia" w:ascii="宋体" w:hAnsi="宋体" w:cs="宋体"/>
          <w:sz w:val="21"/>
          <w:szCs w:val="21"/>
          <w:highlight w:val="none"/>
        </w:rPr>
        <w:t>（4）“招标文件”指由招标代理发出的本文件（包括全部章节、附件）及招标答疑会会议纪要和</w:t>
      </w:r>
      <w:r>
        <w:rPr>
          <w:rFonts w:hint="eastAsia" w:ascii="宋体" w:hAnsi="宋体" w:cs="宋体"/>
          <w:bCs/>
          <w:sz w:val="21"/>
          <w:szCs w:val="21"/>
          <w:highlight w:val="none"/>
        </w:rPr>
        <w:t>招标文件的澄清与修改</w:t>
      </w:r>
      <w:r>
        <w:rPr>
          <w:rFonts w:hint="eastAsia" w:ascii="宋体" w:hAnsi="宋体" w:cs="宋体"/>
          <w:sz w:val="21"/>
          <w:szCs w:val="21"/>
          <w:highlight w:val="none"/>
        </w:rPr>
        <w:t>文件。</w:t>
      </w:r>
    </w:p>
    <w:p w14:paraId="5D75089C">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（5）“投标文件”指投标人根据本项目招标文件向招标人提交的全部文件。</w:t>
      </w:r>
    </w:p>
    <w:p w14:paraId="4BB24146">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（6）“书面形式”指打字或印刷的文件和数据电文（包括电报、电传、传真、电子数据交换和电子邮件）。</w:t>
      </w:r>
    </w:p>
    <w:p w14:paraId="5EC61E11">
      <w:pPr>
        <w:spacing w:line="360" w:lineRule="auto"/>
        <w:ind w:firstLine="422" w:firstLineChars="200"/>
        <w:rPr>
          <w:rFonts w:ascii="宋体" w:hAnsi="宋体"/>
          <w:b/>
          <w:szCs w:val="21"/>
          <w:highlight w:val="none"/>
        </w:rPr>
      </w:pPr>
      <w:r>
        <w:rPr>
          <w:rFonts w:ascii="宋体" w:hAnsi="宋体"/>
          <w:b/>
          <w:szCs w:val="21"/>
          <w:highlight w:val="none"/>
        </w:rPr>
        <w:t>2</w:t>
      </w:r>
      <w:r>
        <w:rPr>
          <w:rFonts w:hint="eastAsia" w:ascii="宋体" w:hAnsi="宋体"/>
          <w:b/>
          <w:szCs w:val="21"/>
          <w:highlight w:val="none"/>
        </w:rPr>
        <w:t>、招标说明</w:t>
      </w:r>
    </w:p>
    <w:p w14:paraId="13A17132">
      <w:pPr>
        <w:spacing w:line="360" w:lineRule="auto"/>
        <w:ind w:firstLine="420" w:firstLineChars="200"/>
        <w:rPr>
          <w:rFonts w:ascii="宋体" w:hAnsi="宋体"/>
          <w:bCs/>
          <w:szCs w:val="21"/>
          <w:highlight w:val="none"/>
        </w:rPr>
      </w:pPr>
      <w:r>
        <w:rPr>
          <w:rFonts w:ascii="宋体" w:hAnsi="宋体"/>
          <w:bCs/>
          <w:szCs w:val="21"/>
          <w:highlight w:val="none"/>
        </w:rPr>
        <w:t>2.1</w:t>
      </w:r>
      <w:r>
        <w:rPr>
          <w:rFonts w:hint="eastAsia" w:ascii="宋体" w:hAnsi="宋体"/>
          <w:bCs/>
          <w:szCs w:val="21"/>
          <w:highlight w:val="none"/>
        </w:rPr>
        <w:t>本招标工程项目按照《中华人民共和国招标投标法》等有关法律、行政法规、规章和规范性文件，通过招标方式选定承包人。</w:t>
      </w:r>
    </w:p>
    <w:p w14:paraId="34458398">
      <w:pPr>
        <w:spacing w:line="360" w:lineRule="auto"/>
        <w:ind w:firstLine="420" w:firstLineChars="200"/>
        <w:rPr>
          <w:rFonts w:ascii="宋体" w:hAnsi="宋体"/>
          <w:bCs/>
          <w:szCs w:val="21"/>
          <w:highlight w:val="none"/>
        </w:rPr>
      </w:pPr>
      <w:r>
        <w:rPr>
          <w:rFonts w:ascii="宋体" w:hAnsi="宋体"/>
          <w:bCs/>
          <w:szCs w:val="21"/>
          <w:highlight w:val="none"/>
        </w:rPr>
        <w:t>2.2</w:t>
      </w:r>
      <w:r>
        <w:rPr>
          <w:rFonts w:hint="eastAsia" w:ascii="宋体" w:hAnsi="宋体"/>
          <w:bCs/>
          <w:szCs w:val="21"/>
          <w:highlight w:val="none"/>
        </w:rPr>
        <w:t>工程名称、建设地点、建设规模、承包方式、质量标准、招标范围、工期要求等均在投标须知前附表中列明。</w:t>
      </w:r>
    </w:p>
    <w:p w14:paraId="5C3A03ED">
      <w:pPr>
        <w:spacing w:line="360" w:lineRule="auto"/>
        <w:ind w:firstLine="420" w:firstLineChars="200"/>
        <w:rPr>
          <w:rFonts w:ascii="宋体" w:hAnsi="宋体"/>
          <w:bCs/>
          <w:szCs w:val="21"/>
          <w:highlight w:val="none"/>
        </w:rPr>
      </w:pPr>
      <w:r>
        <w:rPr>
          <w:rFonts w:ascii="宋体" w:hAnsi="宋体"/>
          <w:bCs/>
          <w:szCs w:val="21"/>
          <w:highlight w:val="none"/>
        </w:rPr>
        <w:t>2.3</w:t>
      </w:r>
      <w:r>
        <w:rPr>
          <w:rFonts w:hint="eastAsia" w:ascii="宋体" w:hAnsi="宋体"/>
          <w:bCs/>
          <w:szCs w:val="21"/>
          <w:highlight w:val="none"/>
        </w:rPr>
        <w:t>设计说明：详见招标图纸。</w:t>
      </w:r>
    </w:p>
    <w:p w14:paraId="4386D5A2">
      <w:pPr>
        <w:spacing w:line="360" w:lineRule="auto"/>
        <w:ind w:firstLine="420" w:firstLineChars="200"/>
        <w:rPr>
          <w:rFonts w:ascii="宋体" w:hAnsi="宋体"/>
          <w:bCs/>
          <w:szCs w:val="21"/>
          <w:highlight w:val="none"/>
        </w:rPr>
      </w:pPr>
      <w:r>
        <w:rPr>
          <w:rFonts w:ascii="宋体" w:hAnsi="宋体"/>
          <w:bCs/>
          <w:szCs w:val="21"/>
          <w:highlight w:val="none"/>
        </w:rPr>
        <w:t>2.4</w:t>
      </w:r>
      <w:r>
        <w:rPr>
          <w:rFonts w:hint="eastAsia" w:ascii="宋体" w:hAnsi="宋体"/>
          <w:bCs/>
          <w:szCs w:val="21"/>
          <w:highlight w:val="none"/>
        </w:rPr>
        <w:t>工程施工特点：详见招标图纸。</w:t>
      </w:r>
    </w:p>
    <w:p w14:paraId="172E5427">
      <w:pPr>
        <w:tabs>
          <w:tab w:val="left" w:pos="105"/>
        </w:tabs>
        <w:spacing w:line="360" w:lineRule="auto"/>
        <w:ind w:firstLine="422" w:firstLineChars="200"/>
        <w:rPr>
          <w:rFonts w:ascii="宋体" w:hAnsi="宋体"/>
          <w:b/>
          <w:szCs w:val="21"/>
          <w:highlight w:val="none"/>
        </w:rPr>
      </w:pPr>
      <w:r>
        <w:rPr>
          <w:rFonts w:ascii="宋体" w:hAnsi="宋体"/>
          <w:b/>
          <w:szCs w:val="21"/>
          <w:highlight w:val="none"/>
        </w:rPr>
        <w:t>3</w:t>
      </w:r>
      <w:r>
        <w:rPr>
          <w:rFonts w:hint="eastAsia" w:ascii="宋体" w:hAnsi="宋体"/>
          <w:b/>
          <w:szCs w:val="21"/>
          <w:highlight w:val="none"/>
        </w:rPr>
        <w:t>．资金来源</w:t>
      </w:r>
    </w:p>
    <w:p w14:paraId="716763A6">
      <w:pPr>
        <w:spacing w:line="360" w:lineRule="auto"/>
        <w:ind w:firstLine="420" w:firstLineChars="200"/>
        <w:rPr>
          <w:rFonts w:ascii="宋体" w:hAnsi="宋体"/>
          <w:bCs/>
          <w:szCs w:val="21"/>
          <w:highlight w:val="none"/>
        </w:rPr>
      </w:pPr>
      <w:r>
        <w:rPr>
          <w:rFonts w:ascii="宋体" w:hAnsi="宋体"/>
          <w:bCs/>
          <w:szCs w:val="21"/>
          <w:highlight w:val="none"/>
        </w:rPr>
        <w:t>3.1</w:t>
      </w:r>
      <w:r>
        <w:rPr>
          <w:rFonts w:hint="eastAsia" w:ascii="宋体" w:hAnsi="宋体"/>
          <w:bCs/>
          <w:szCs w:val="21"/>
          <w:highlight w:val="none"/>
        </w:rPr>
        <w:t>本招标工程项目资金来源见投标须知前附表第</w:t>
      </w:r>
      <w:r>
        <w:rPr>
          <w:rFonts w:ascii="宋体" w:hAnsi="宋体"/>
          <w:bCs/>
          <w:szCs w:val="21"/>
          <w:highlight w:val="none"/>
        </w:rPr>
        <w:t>9</w:t>
      </w:r>
      <w:r>
        <w:rPr>
          <w:rFonts w:hint="eastAsia" w:ascii="宋体" w:hAnsi="宋体"/>
          <w:bCs/>
          <w:szCs w:val="21"/>
          <w:highlight w:val="none"/>
        </w:rPr>
        <w:t>项</w:t>
      </w:r>
    </w:p>
    <w:p w14:paraId="50C6C682">
      <w:pPr>
        <w:tabs>
          <w:tab w:val="left" w:pos="105"/>
        </w:tabs>
        <w:spacing w:line="360" w:lineRule="auto"/>
        <w:ind w:firstLine="422" w:firstLineChars="200"/>
        <w:rPr>
          <w:rFonts w:ascii="宋体" w:hAnsi="宋体"/>
          <w:b/>
          <w:szCs w:val="21"/>
          <w:highlight w:val="none"/>
        </w:rPr>
      </w:pPr>
      <w:r>
        <w:rPr>
          <w:rFonts w:ascii="宋体" w:hAnsi="宋体"/>
          <w:b/>
          <w:szCs w:val="21"/>
          <w:highlight w:val="none"/>
        </w:rPr>
        <w:t>4</w:t>
      </w:r>
      <w:r>
        <w:rPr>
          <w:rFonts w:hint="eastAsia" w:ascii="宋体" w:hAnsi="宋体"/>
          <w:b/>
          <w:szCs w:val="21"/>
          <w:highlight w:val="none"/>
        </w:rPr>
        <w:t>．合格投标人的条件</w:t>
      </w:r>
    </w:p>
    <w:p w14:paraId="066E5D58">
      <w:pPr>
        <w:spacing w:line="360" w:lineRule="auto"/>
        <w:ind w:firstLine="420" w:firstLineChars="200"/>
        <w:rPr>
          <w:rFonts w:ascii="宋体" w:hAnsi="宋体"/>
          <w:bCs/>
          <w:szCs w:val="21"/>
          <w:highlight w:val="none"/>
        </w:rPr>
      </w:pPr>
      <w:r>
        <w:rPr>
          <w:rFonts w:ascii="宋体" w:hAnsi="宋体"/>
          <w:bCs/>
          <w:szCs w:val="21"/>
          <w:highlight w:val="none"/>
        </w:rPr>
        <w:t>4.1</w:t>
      </w:r>
      <w:r>
        <w:rPr>
          <w:rFonts w:hint="eastAsia" w:ascii="宋体" w:hAnsi="宋体"/>
          <w:bCs/>
          <w:szCs w:val="21"/>
          <w:highlight w:val="none"/>
        </w:rPr>
        <w:t>详见本项目招标公告</w:t>
      </w:r>
    </w:p>
    <w:p w14:paraId="7A166775">
      <w:pPr>
        <w:tabs>
          <w:tab w:val="left" w:pos="105"/>
        </w:tabs>
        <w:spacing w:line="360" w:lineRule="auto"/>
        <w:ind w:firstLine="422" w:firstLineChars="200"/>
        <w:rPr>
          <w:rFonts w:ascii="宋体" w:hAnsi="宋体"/>
          <w:b/>
          <w:szCs w:val="21"/>
          <w:highlight w:val="none"/>
        </w:rPr>
      </w:pPr>
      <w:r>
        <w:rPr>
          <w:rFonts w:ascii="宋体" w:hAnsi="宋体"/>
          <w:b/>
          <w:szCs w:val="21"/>
          <w:highlight w:val="none"/>
        </w:rPr>
        <w:t>5</w:t>
      </w:r>
      <w:r>
        <w:rPr>
          <w:rFonts w:hint="eastAsia" w:ascii="宋体" w:hAnsi="宋体"/>
          <w:b/>
          <w:szCs w:val="21"/>
          <w:highlight w:val="none"/>
        </w:rPr>
        <w:t>．踏勘现场</w:t>
      </w:r>
    </w:p>
    <w:p w14:paraId="3F4B0014">
      <w:pPr>
        <w:spacing w:line="360" w:lineRule="auto"/>
        <w:ind w:firstLine="420" w:firstLineChars="200"/>
        <w:rPr>
          <w:rFonts w:ascii="宋体" w:hAnsi="宋体"/>
          <w:bCs/>
          <w:szCs w:val="21"/>
          <w:highlight w:val="none"/>
          <w:u w:val="single"/>
        </w:rPr>
      </w:pPr>
      <w:r>
        <w:rPr>
          <w:rFonts w:ascii="宋体" w:hAnsi="宋体"/>
          <w:bCs/>
          <w:szCs w:val="21"/>
          <w:highlight w:val="none"/>
        </w:rPr>
        <w:t xml:space="preserve">5.1 </w:t>
      </w:r>
      <w:r>
        <w:rPr>
          <w:rFonts w:hint="eastAsia" w:ascii="宋体" w:hAnsi="宋体"/>
          <w:bCs/>
          <w:szCs w:val="21"/>
          <w:highlight w:val="none"/>
        </w:rPr>
        <w:t>投标人应按本投标须知前附表第</w:t>
      </w:r>
      <w:r>
        <w:rPr>
          <w:rFonts w:ascii="宋体" w:hAnsi="宋体"/>
          <w:bCs/>
          <w:szCs w:val="21"/>
          <w:highlight w:val="none"/>
        </w:rPr>
        <w:t>15</w:t>
      </w:r>
      <w:r>
        <w:rPr>
          <w:rFonts w:hint="eastAsia" w:ascii="宋体" w:hAnsi="宋体"/>
          <w:bCs/>
          <w:szCs w:val="21"/>
          <w:highlight w:val="none"/>
        </w:rPr>
        <w:t>项所述时间和要求对工程现场及周围环境进行踏勘，</w:t>
      </w:r>
      <w:r>
        <w:rPr>
          <w:rFonts w:hint="eastAsia" w:ascii="宋体" w:hAnsi="宋体"/>
          <w:szCs w:val="21"/>
          <w:highlight w:val="none"/>
        </w:rPr>
        <w:t>投标人应充分重视和仔细地进行这种考察，</w:t>
      </w:r>
      <w:r>
        <w:rPr>
          <w:rFonts w:hint="eastAsia" w:ascii="宋体" w:hAnsi="宋体"/>
          <w:bCs/>
          <w:szCs w:val="21"/>
          <w:highlight w:val="none"/>
        </w:rPr>
        <w:t>以便投标人获取</w:t>
      </w:r>
      <w:r>
        <w:rPr>
          <w:rFonts w:hint="eastAsia" w:ascii="宋体" w:hAnsi="宋体"/>
          <w:szCs w:val="21"/>
          <w:highlight w:val="none"/>
        </w:rPr>
        <w:t>那些须投标人自己负责的</w:t>
      </w:r>
      <w:r>
        <w:rPr>
          <w:rFonts w:hint="eastAsia" w:ascii="宋体" w:hAnsi="宋体"/>
          <w:bCs/>
          <w:szCs w:val="21"/>
          <w:highlight w:val="none"/>
        </w:rPr>
        <w:t>有关编制投标文件和签署合同所涉及现场所有的资料。</w:t>
      </w:r>
      <w:r>
        <w:rPr>
          <w:rFonts w:hint="eastAsia" w:ascii="宋体" w:hAnsi="宋体"/>
          <w:szCs w:val="21"/>
          <w:highlight w:val="none"/>
        </w:rPr>
        <w:t>一旦中标，这种考察即被认为其结果已在中标文件中得到充分反映。考察现场的费用由投标人自己承担。</w:t>
      </w:r>
    </w:p>
    <w:p w14:paraId="09BEFB4B">
      <w:pPr>
        <w:tabs>
          <w:tab w:val="left" w:pos="105"/>
        </w:tabs>
        <w:spacing w:line="360" w:lineRule="auto"/>
        <w:ind w:firstLine="420" w:firstLineChars="200"/>
        <w:rPr>
          <w:rFonts w:ascii="宋体" w:hAnsi="宋体"/>
          <w:bCs/>
          <w:szCs w:val="21"/>
          <w:highlight w:val="none"/>
        </w:rPr>
      </w:pPr>
      <w:r>
        <w:rPr>
          <w:rFonts w:ascii="宋体" w:hAnsi="宋体"/>
          <w:bCs/>
          <w:szCs w:val="21"/>
          <w:highlight w:val="none"/>
        </w:rPr>
        <w:t xml:space="preserve">5.2 </w:t>
      </w:r>
      <w:r>
        <w:rPr>
          <w:rFonts w:hint="eastAsia" w:ascii="宋体" w:hAnsi="宋体"/>
          <w:bCs/>
          <w:szCs w:val="21"/>
          <w:highlight w:val="none"/>
        </w:rPr>
        <w:t>招标人向投标人提供的有关现场的数据和资料，是招标人现有的能被投标人利用的资料，招标人对投标人做出的任何推论、理解和结论均不负责任。</w:t>
      </w:r>
    </w:p>
    <w:p w14:paraId="55B3AAE3">
      <w:pPr>
        <w:spacing w:line="360" w:lineRule="auto"/>
        <w:ind w:firstLine="420" w:firstLineChars="200"/>
        <w:rPr>
          <w:rFonts w:ascii="宋体" w:hAnsi="宋体"/>
          <w:bCs/>
          <w:szCs w:val="21"/>
          <w:highlight w:val="none"/>
        </w:rPr>
      </w:pPr>
      <w:r>
        <w:rPr>
          <w:rFonts w:ascii="宋体" w:hAnsi="宋体"/>
          <w:bCs/>
          <w:szCs w:val="21"/>
          <w:highlight w:val="none"/>
        </w:rPr>
        <w:t xml:space="preserve">5.3 </w:t>
      </w:r>
      <w:r>
        <w:rPr>
          <w:rFonts w:hint="eastAsia" w:ascii="宋体" w:hAnsi="宋体"/>
          <w:bCs/>
          <w:szCs w:val="21"/>
          <w:highlight w:val="none"/>
        </w:rPr>
        <w:t>经招标人允许，投标人可为踏勘目的进入招标人的项目现场。</w:t>
      </w:r>
      <w:r>
        <w:rPr>
          <w:rFonts w:hint="eastAsia" w:ascii="宋体" w:hAnsi="宋体"/>
          <w:szCs w:val="21"/>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szCs w:val="21"/>
          <w:highlight w:val="none"/>
        </w:rPr>
        <w:t>投标人不得因此使招标人承担有关的责任和蒙受损失。</w:t>
      </w:r>
    </w:p>
    <w:p w14:paraId="2A2779DC">
      <w:pPr>
        <w:tabs>
          <w:tab w:val="left" w:pos="105"/>
        </w:tabs>
        <w:spacing w:line="360" w:lineRule="auto"/>
        <w:ind w:firstLine="422" w:firstLineChars="200"/>
        <w:rPr>
          <w:rFonts w:ascii="宋体" w:hAnsi="宋体"/>
          <w:b/>
          <w:szCs w:val="21"/>
          <w:highlight w:val="none"/>
        </w:rPr>
      </w:pPr>
      <w:r>
        <w:rPr>
          <w:rFonts w:ascii="宋体" w:hAnsi="宋体"/>
          <w:b/>
          <w:szCs w:val="21"/>
          <w:highlight w:val="none"/>
        </w:rPr>
        <w:t>6</w:t>
      </w:r>
      <w:r>
        <w:rPr>
          <w:rFonts w:hint="eastAsia" w:ascii="宋体" w:hAnsi="宋体"/>
          <w:b/>
          <w:szCs w:val="21"/>
          <w:highlight w:val="none"/>
        </w:rPr>
        <w:t>．投标费用</w:t>
      </w:r>
    </w:p>
    <w:p w14:paraId="2C976F16">
      <w:pPr>
        <w:tabs>
          <w:tab w:val="left" w:pos="105"/>
        </w:tabs>
        <w:spacing w:line="360" w:lineRule="auto"/>
        <w:ind w:firstLine="420" w:firstLineChars="200"/>
        <w:rPr>
          <w:rFonts w:ascii="宋体" w:hAnsi="宋体"/>
          <w:bCs/>
          <w:szCs w:val="21"/>
          <w:highlight w:val="none"/>
        </w:rPr>
      </w:pPr>
      <w:r>
        <w:rPr>
          <w:rFonts w:ascii="宋体" w:hAnsi="宋体"/>
          <w:bCs/>
          <w:szCs w:val="21"/>
          <w:highlight w:val="none"/>
        </w:rPr>
        <w:t>6.1</w:t>
      </w:r>
      <w:r>
        <w:rPr>
          <w:rFonts w:hint="eastAsia" w:ascii="宋体" w:hAnsi="宋体"/>
          <w:szCs w:val="21"/>
          <w:highlight w:val="none"/>
        </w:rPr>
        <w:t>不论投标结果如何，投标人应承担</w:t>
      </w:r>
      <w:r>
        <w:rPr>
          <w:rFonts w:hint="eastAsia" w:ascii="宋体" w:hAnsi="宋体"/>
          <w:bCs/>
          <w:szCs w:val="21"/>
          <w:highlight w:val="none"/>
        </w:rPr>
        <w:t>自身</w:t>
      </w:r>
      <w:r>
        <w:rPr>
          <w:rFonts w:hint="eastAsia" w:ascii="宋体" w:hAnsi="宋体"/>
          <w:szCs w:val="21"/>
          <w:highlight w:val="none"/>
        </w:rPr>
        <w:t>因投标文件编制、递交及其他</w:t>
      </w:r>
      <w:r>
        <w:rPr>
          <w:rFonts w:hint="eastAsia" w:ascii="宋体" w:hAnsi="宋体"/>
          <w:bCs/>
          <w:szCs w:val="21"/>
          <w:highlight w:val="none"/>
        </w:rPr>
        <w:t>参加本招标活动</w:t>
      </w:r>
      <w:r>
        <w:rPr>
          <w:rFonts w:hint="eastAsia" w:ascii="宋体" w:hAnsi="宋体"/>
          <w:szCs w:val="21"/>
          <w:highlight w:val="none"/>
        </w:rPr>
        <w:t>所涉及的一切费用，招标人对上述费用不负任何责任。</w:t>
      </w:r>
    </w:p>
    <w:p w14:paraId="12BB68FC">
      <w:pPr>
        <w:pStyle w:val="7"/>
        <w:spacing w:before="156" w:after="156"/>
        <w:rPr>
          <w:sz w:val="21"/>
          <w:szCs w:val="21"/>
          <w:highlight w:val="none"/>
        </w:rPr>
      </w:pPr>
      <w:bookmarkStart w:id="12" w:name="_Toc6201"/>
      <w:bookmarkStart w:id="13" w:name="_Toc614"/>
      <w:bookmarkStart w:id="14" w:name="_Toc2272550"/>
      <w:r>
        <w:rPr>
          <w:rFonts w:hint="eastAsia"/>
          <w:sz w:val="21"/>
          <w:szCs w:val="21"/>
          <w:highlight w:val="none"/>
        </w:rPr>
        <w:t>（二）招标文件</w:t>
      </w:r>
      <w:bookmarkEnd w:id="12"/>
      <w:bookmarkEnd w:id="13"/>
      <w:bookmarkEnd w:id="14"/>
    </w:p>
    <w:p w14:paraId="57526C4E">
      <w:pPr>
        <w:tabs>
          <w:tab w:val="left" w:pos="105"/>
        </w:tabs>
        <w:spacing w:line="360" w:lineRule="auto"/>
        <w:ind w:firstLine="422" w:firstLineChars="200"/>
        <w:rPr>
          <w:rFonts w:ascii="宋体" w:hAnsi="宋体"/>
          <w:b/>
          <w:szCs w:val="21"/>
          <w:highlight w:val="none"/>
        </w:rPr>
      </w:pPr>
      <w:r>
        <w:rPr>
          <w:rFonts w:ascii="宋体" w:hAnsi="宋体"/>
          <w:b/>
          <w:szCs w:val="21"/>
          <w:highlight w:val="none"/>
        </w:rPr>
        <w:t>7.</w:t>
      </w:r>
      <w:r>
        <w:rPr>
          <w:rFonts w:hint="eastAsia" w:ascii="宋体" w:hAnsi="宋体"/>
          <w:b/>
          <w:szCs w:val="21"/>
          <w:highlight w:val="none"/>
        </w:rPr>
        <w:t>招标文件的组成</w:t>
      </w:r>
    </w:p>
    <w:p w14:paraId="19B262BE">
      <w:pPr>
        <w:spacing w:line="360" w:lineRule="auto"/>
        <w:ind w:firstLine="420" w:firstLineChars="200"/>
        <w:rPr>
          <w:rFonts w:ascii="宋体" w:hAnsi="宋体"/>
          <w:szCs w:val="21"/>
          <w:highlight w:val="none"/>
        </w:rPr>
      </w:pPr>
      <w:r>
        <w:rPr>
          <w:rFonts w:ascii="宋体" w:hAnsi="宋体"/>
          <w:bCs/>
          <w:szCs w:val="21"/>
          <w:highlight w:val="none"/>
        </w:rPr>
        <w:t>7.1</w:t>
      </w:r>
      <w:r>
        <w:rPr>
          <w:rFonts w:hint="eastAsia" w:ascii="宋体" w:hAnsi="宋体"/>
          <w:szCs w:val="21"/>
          <w:highlight w:val="none"/>
        </w:rPr>
        <w:t>本招标文件包括下列文件，以及所有按本须知第</w:t>
      </w:r>
      <w:r>
        <w:rPr>
          <w:rFonts w:ascii="宋体" w:hAnsi="宋体"/>
          <w:szCs w:val="21"/>
          <w:highlight w:val="none"/>
        </w:rPr>
        <w:t>8</w:t>
      </w:r>
      <w:r>
        <w:rPr>
          <w:rFonts w:hint="eastAsia" w:ascii="宋体" w:hAnsi="宋体"/>
          <w:szCs w:val="21"/>
          <w:highlight w:val="none"/>
        </w:rPr>
        <w:t>条发出的招标答疑会会议纪要和按本须知第</w:t>
      </w:r>
      <w:r>
        <w:rPr>
          <w:rFonts w:ascii="宋体" w:hAnsi="宋体"/>
          <w:szCs w:val="21"/>
          <w:highlight w:val="none"/>
        </w:rPr>
        <w:t>9</w:t>
      </w:r>
      <w:r>
        <w:rPr>
          <w:rFonts w:hint="eastAsia" w:ascii="宋体" w:hAnsi="宋体"/>
          <w:szCs w:val="21"/>
          <w:highlight w:val="none"/>
        </w:rPr>
        <w:t>条发出的澄清或修改：</w:t>
      </w:r>
    </w:p>
    <w:p w14:paraId="37669837">
      <w:pPr>
        <w:pStyle w:val="21"/>
        <w:spacing w:after="0" w:line="360" w:lineRule="auto"/>
        <w:ind w:left="-2" w:firstLineChars="200"/>
        <w:rPr>
          <w:rFonts w:ascii="宋体" w:hAnsi="宋体" w:cs="宋体"/>
          <w:sz w:val="21"/>
          <w:szCs w:val="21"/>
          <w:highlight w:val="none"/>
        </w:rPr>
      </w:pPr>
      <w:r>
        <w:rPr>
          <w:rFonts w:hint="eastAsia" w:ascii="宋体" w:hAnsi="宋体" w:cs="宋体"/>
          <w:bCs/>
          <w:sz w:val="21"/>
          <w:szCs w:val="21"/>
          <w:highlight w:val="none"/>
        </w:rPr>
        <w:t>第一章</w:t>
      </w:r>
      <w:r>
        <w:rPr>
          <w:rFonts w:hint="eastAsia" w:ascii="宋体" w:hAnsi="宋体" w:cs="宋体"/>
          <w:sz w:val="21"/>
          <w:szCs w:val="21"/>
          <w:highlight w:val="none"/>
        </w:rPr>
        <w:t>投标须知</w:t>
      </w:r>
    </w:p>
    <w:p w14:paraId="36283329">
      <w:pPr>
        <w:pStyle w:val="21"/>
        <w:spacing w:after="0" w:line="360" w:lineRule="auto"/>
        <w:ind w:left="-2" w:firstLineChars="200"/>
        <w:rPr>
          <w:rFonts w:ascii="宋体" w:hAnsi="宋体" w:cs="宋体"/>
          <w:sz w:val="21"/>
          <w:szCs w:val="21"/>
          <w:highlight w:val="none"/>
        </w:rPr>
      </w:pPr>
      <w:r>
        <w:rPr>
          <w:rFonts w:hint="eastAsia" w:ascii="宋体" w:hAnsi="宋体" w:cs="宋体"/>
          <w:bCs/>
          <w:sz w:val="21"/>
          <w:szCs w:val="21"/>
          <w:highlight w:val="none"/>
        </w:rPr>
        <w:t>第二章</w:t>
      </w:r>
      <w:r>
        <w:rPr>
          <w:rFonts w:hint="eastAsia" w:ascii="宋体" w:hAnsi="宋体" w:cs="宋体"/>
          <w:sz w:val="21"/>
          <w:szCs w:val="21"/>
          <w:highlight w:val="none"/>
        </w:rPr>
        <w:t>开标、评标及定标办法</w:t>
      </w:r>
    </w:p>
    <w:p w14:paraId="6041B446">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第三章合同条款</w:t>
      </w:r>
    </w:p>
    <w:p w14:paraId="105D6AC3">
      <w:pPr>
        <w:pStyle w:val="21"/>
        <w:spacing w:after="0" w:line="360" w:lineRule="auto"/>
        <w:ind w:firstLineChars="200"/>
        <w:rPr>
          <w:rFonts w:ascii="宋体" w:hAnsi="宋体" w:cs="宋体"/>
          <w:sz w:val="21"/>
          <w:szCs w:val="21"/>
          <w:highlight w:val="none"/>
        </w:rPr>
      </w:pPr>
      <w:r>
        <w:rPr>
          <w:rFonts w:hint="eastAsia" w:ascii="宋体" w:hAnsi="宋体" w:cs="宋体"/>
          <w:bCs/>
          <w:sz w:val="21"/>
          <w:szCs w:val="21"/>
          <w:highlight w:val="none"/>
        </w:rPr>
        <w:t>第四章</w:t>
      </w:r>
      <w:r>
        <w:rPr>
          <w:rFonts w:hint="eastAsia" w:ascii="宋体" w:hAnsi="宋体" w:cs="宋体"/>
          <w:sz w:val="21"/>
          <w:szCs w:val="21"/>
          <w:highlight w:val="none"/>
        </w:rPr>
        <w:t>投标文件格式</w:t>
      </w:r>
    </w:p>
    <w:p w14:paraId="28A49520">
      <w:pPr>
        <w:pStyle w:val="21"/>
        <w:spacing w:after="0" w:line="360" w:lineRule="auto"/>
        <w:ind w:left="-2" w:firstLineChars="200"/>
        <w:rPr>
          <w:rFonts w:ascii="宋体" w:hAnsi="宋体" w:cs="宋体"/>
          <w:sz w:val="21"/>
          <w:szCs w:val="21"/>
          <w:highlight w:val="none"/>
        </w:rPr>
      </w:pPr>
      <w:r>
        <w:rPr>
          <w:rFonts w:hint="eastAsia" w:ascii="宋体" w:hAnsi="宋体" w:cs="宋体"/>
          <w:bCs/>
          <w:sz w:val="21"/>
          <w:szCs w:val="21"/>
          <w:highlight w:val="none"/>
        </w:rPr>
        <w:t>第五章</w:t>
      </w:r>
      <w:r>
        <w:rPr>
          <w:rFonts w:hint="eastAsia" w:ascii="宋体" w:hAnsi="宋体" w:cs="宋体"/>
          <w:sz w:val="21"/>
          <w:szCs w:val="21"/>
          <w:highlight w:val="none"/>
        </w:rPr>
        <w:t>技术条件（工程建设标准）</w:t>
      </w:r>
    </w:p>
    <w:p w14:paraId="647896FA">
      <w:pPr>
        <w:pStyle w:val="21"/>
        <w:spacing w:after="0" w:line="360" w:lineRule="auto"/>
        <w:ind w:left="-2" w:firstLineChars="200"/>
        <w:rPr>
          <w:rFonts w:ascii="宋体" w:hAnsi="宋体" w:cs="宋体"/>
          <w:sz w:val="21"/>
          <w:szCs w:val="21"/>
          <w:highlight w:val="none"/>
        </w:rPr>
      </w:pPr>
      <w:r>
        <w:rPr>
          <w:rFonts w:hint="eastAsia" w:ascii="宋体" w:hAnsi="宋体" w:cs="宋体"/>
          <w:bCs/>
          <w:sz w:val="21"/>
          <w:szCs w:val="21"/>
          <w:highlight w:val="none"/>
        </w:rPr>
        <w:t>第六章</w:t>
      </w:r>
      <w:r>
        <w:rPr>
          <w:rFonts w:hint="eastAsia" w:ascii="宋体" w:hAnsi="宋体" w:cs="宋体"/>
          <w:sz w:val="21"/>
          <w:szCs w:val="21"/>
          <w:highlight w:val="none"/>
        </w:rPr>
        <w:t>图纸及勘察资料（另册）</w:t>
      </w:r>
    </w:p>
    <w:p w14:paraId="58B94D4D">
      <w:pPr>
        <w:pStyle w:val="21"/>
        <w:spacing w:after="0" w:line="360" w:lineRule="auto"/>
        <w:ind w:left="-2" w:firstLineChars="200"/>
        <w:rPr>
          <w:rFonts w:ascii="宋体" w:hAnsi="宋体" w:cs="宋体"/>
          <w:sz w:val="21"/>
          <w:szCs w:val="21"/>
          <w:highlight w:val="none"/>
        </w:rPr>
      </w:pPr>
      <w:r>
        <w:rPr>
          <w:rFonts w:hint="eastAsia" w:ascii="宋体" w:hAnsi="宋体" w:cs="宋体"/>
          <w:bCs/>
          <w:sz w:val="21"/>
          <w:szCs w:val="21"/>
          <w:highlight w:val="none"/>
        </w:rPr>
        <w:t>第七章招标</w:t>
      </w:r>
      <w:r>
        <w:rPr>
          <w:rFonts w:hint="eastAsia" w:ascii="宋体" w:hAnsi="宋体" w:cs="宋体"/>
          <w:sz w:val="21"/>
          <w:szCs w:val="21"/>
          <w:highlight w:val="none"/>
        </w:rPr>
        <w:t>工程量清单（另册）</w:t>
      </w:r>
    </w:p>
    <w:p w14:paraId="36E8D75D">
      <w:pPr>
        <w:pStyle w:val="21"/>
        <w:spacing w:after="0" w:line="360" w:lineRule="auto"/>
        <w:ind w:left="-2" w:firstLineChars="200"/>
        <w:rPr>
          <w:rFonts w:ascii="宋体" w:hAnsi="宋体" w:cs="宋体"/>
          <w:sz w:val="21"/>
          <w:szCs w:val="21"/>
          <w:highlight w:val="none"/>
        </w:rPr>
      </w:pPr>
      <w:r>
        <w:rPr>
          <w:rFonts w:hint="eastAsia" w:ascii="宋体" w:hAnsi="宋体" w:cs="宋体"/>
          <w:sz w:val="21"/>
          <w:szCs w:val="21"/>
          <w:highlight w:val="none"/>
        </w:rPr>
        <w:t>第八章最高投标限价</w:t>
      </w:r>
    </w:p>
    <w:p w14:paraId="2C4FDC9C">
      <w:pPr>
        <w:pStyle w:val="21"/>
        <w:spacing w:after="0" w:line="360" w:lineRule="auto"/>
        <w:ind w:left="-2" w:firstLine="402" w:firstLineChars="200"/>
        <w:rPr>
          <w:rFonts w:ascii="宋体" w:hAnsi="宋体" w:cs="宋体"/>
          <w:sz w:val="21"/>
          <w:szCs w:val="21"/>
          <w:highlight w:val="none"/>
        </w:rPr>
      </w:pPr>
      <w:r>
        <w:rPr>
          <w:rFonts w:hint="eastAsia" w:ascii="宋体" w:hAnsi="宋体" w:cs="宋体"/>
          <w:b/>
          <w:bCs/>
          <w:szCs w:val="21"/>
          <w:highlight w:val="none"/>
        </w:rPr>
        <w:t>注：招标人应在技术条件（工程建设标准）中明确施工现场建筑垃圾源头减量的具体要求和建筑垃圾综合利用产品的使用要求。</w:t>
      </w:r>
    </w:p>
    <w:p w14:paraId="1BE895DA">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78DAD6EB">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7.3 投标人一旦中标，招标文件的内容对招标人和中标人双方均有约束力。</w:t>
      </w:r>
    </w:p>
    <w:p w14:paraId="7B831E78">
      <w:pPr>
        <w:pStyle w:val="21"/>
        <w:spacing w:after="0"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8．招标答疑</w:t>
      </w:r>
    </w:p>
    <w:p w14:paraId="7300E1A1">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8.1 投标人若对招标文件（包括招标图纸）中有疑问，可以书面形式通过交易平台提交给招标人或招标代理人，提交形式见本须知前附表第16项。</w:t>
      </w:r>
    </w:p>
    <w:p w14:paraId="214D98EF">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8.2招标答疑会会议纪要将在提交投标文件截止时间15日前在交易平台 “项目答疑纪要”专区公开发布。答疑纪要一经在交易平台发布，视作已发放给所有投标人。</w:t>
      </w:r>
    </w:p>
    <w:p w14:paraId="336F84AD">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8.3答疑会会议纪要为招标文件的一部分。</w:t>
      </w:r>
    </w:p>
    <w:p w14:paraId="408B282D">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8.4若招标答疑会会议纪要与招标文件有矛盾，以答疑会议纪要最后发出的书面形式的文件为准。</w:t>
      </w:r>
    </w:p>
    <w:p w14:paraId="7F140F55">
      <w:pPr>
        <w:pStyle w:val="21"/>
        <w:spacing w:after="0"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9.招标文件的澄清与修改</w:t>
      </w:r>
    </w:p>
    <w:p w14:paraId="6B872468">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9.1招标文件发出后,在提交投标文件截止时间15日前，招标人可对招标文件进行必要的澄清或修改。</w:t>
      </w:r>
    </w:p>
    <w:p w14:paraId="5CC21E61">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9.2招标文件的澄清或修改将在交易平台“项目答疑纪要”专区公开发布。答疑纪要一经在交易平台发布，视作已发放给所有投标人，以交易平台上网发布时间作为送达时间。</w:t>
      </w:r>
    </w:p>
    <w:p w14:paraId="17F766DB">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9.3招标文件的修改内容为招标文件的组成部分。</w:t>
      </w:r>
    </w:p>
    <w:p w14:paraId="7F9D845F">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9.4招标文件的澄清或修改均以书面形式明确的内容为准。当招标文件的澄清、修改、补充等在同一内容的表述不一致时，以最后发出的书面形式的文件为准。</w:t>
      </w:r>
    </w:p>
    <w:p w14:paraId="0E9CDAC4">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175758D0">
      <w:pPr>
        <w:pStyle w:val="7"/>
        <w:spacing w:before="156" w:after="156"/>
        <w:rPr>
          <w:rFonts w:cs="宋体"/>
          <w:sz w:val="21"/>
          <w:szCs w:val="21"/>
          <w:highlight w:val="none"/>
        </w:rPr>
      </w:pPr>
      <w:bookmarkStart w:id="15" w:name="_Toc2272551"/>
      <w:bookmarkStart w:id="16" w:name="_Toc852"/>
      <w:bookmarkStart w:id="17" w:name="_Toc11646"/>
      <w:r>
        <w:rPr>
          <w:rFonts w:hint="eastAsia" w:cs="宋体"/>
          <w:sz w:val="21"/>
          <w:szCs w:val="21"/>
          <w:highlight w:val="none"/>
        </w:rPr>
        <w:t>（三）投标文件的编制</w:t>
      </w:r>
      <w:bookmarkEnd w:id="15"/>
      <w:bookmarkEnd w:id="16"/>
      <w:bookmarkEnd w:id="17"/>
    </w:p>
    <w:p w14:paraId="2164A841">
      <w:pPr>
        <w:pStyle w:val="21"/>
        <w:spacing w:after="0"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10．投标文件的语言及度量衡单位</w:t>
      </w:r>
    </w:p>
    <w:p w14:paraId="63B0D884">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10.1 投标文件和与投标有关的所有文件均应使用中文。</w:t>
      </w:r>
    </w:p>
    <w:p w14:paraId="0E577D32">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10.2 除工程规范另有规定外，投标文件使用的度量衡单位，均采用中华人民共和国法定计量单位。</w:t>
      </w:r>
    </w:p>
    <w:p w14:paraId="38A40624">
      <w:pPr>
        <w:pStyle w:val="21"/>
        <w:spacing w:after="0"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11．投标文件的组成</w:t>
      </w:r>
    </w:p>
    <w:p w14:paraId="4D08C61E">
      <w:pPr>
        <w:pStyle w:val="21"/>
        <w:spacing w:after="0" w:line="360" w:lineRule="auto"/>
        <w:ind w:firstLineChars="200"/>
        <w:rPr>
          <w:rFonts w:ascii="宋体" w:hAnsi="宋体" w:cs="宋体"/>
          <w:b/>
          <w:sz w:val="21"/>
          <w:szCs w:val="21"/>
          <w:highlight w:val="none"/>
        </w:rPr>
      </w:pPr>
      <w:r>
        <w:rPr>
          <w:rFonts w:hint="eastAsia" w:ascii="宋体" w:hAnsi="宋体" w:cs="宋体"/>
          <w:sz w:val="21"/>
          <w:szCs w:val="21"/>
          <w:highlight w:val="none"/>
        </w:rPr>
        <w:t>11.1 投标文件由技术部分（含资格审查文件）和经济部分两部分投标文件组成</w:t>
      </w:r>
      <w:r>
        <w:rPr>
          <w:rFonts w:hint="eastAsia" w:ascii="宋体" w:hAnsi="宋体" w:cs="宋体"/>
          <w:b/>
          <w:sz w:val="21"/>
          <w:szCs w:val="21"/>
          <w:highlight w:val="none"/>
        </w:rPr>
        <w:t>。</w:t>
      </w:r>
    </w:p>
    <w:p w14:paraId="1874723F">
      <w:pPr>
        <w:spacing w:line="360" w:lineRule="auto"/>
        <w:ind w:firstLine="420" w:firstLineChars="200"/>
        <w:rPr>
          <w:rFonts w:ascii="宋体" w:hAnsi="宋体"/>
          <w:bCs/>
          <w:szCs w:val="21"/>
          <w:highlight w:val="none"/>
        </w:rPr>
      </w:pPr>
      <w:r>
        <w:rPr>
          <w:rFonts w:ascii="宋体" w:hAnsi="宋体"/>
          <w:bCs/>
          <w:szCs w:val="21"/>
          <w:highlight w:val="none"/>
        </w:rPr>
        <w:t>11.2</w:t>
      </w:r>
      <w:r>
        <w:rPr>
          <w:rFonts w:hint="eastAsia" w:ascii="宋体" w:hAnsi="宋体"/>
          <w:bCs/>
          <w:szCs w:val="21"/>
          <w:highlight w:val="none"/>
        </w:rPr>
        <w:t>投标文件技术标部分主要包括下列内容</w:t>
      </w:r>
      <w:r>
        <w:rPr>
          <w:rFonts w:ascii="宋体" w:hAnsi="宋体"/>
          <w:bCs/>
          <w:szCs w:val="21"/>
          <w:highlight w:val="none"/>
        </w:rPr>
        <w:t>:</w:t>
      </w:r>
    </w:p>
    <w:p w14:paraId="3E29A886">
      <w:pPr>
        <w:spacing w:line="360" w:lineRule="auto"/>
        <w:ind w:firstLine="420" w:firstLineChars="200"/>
        <w:rPr>
          <w:rFonts w:ascii="宋体" w:hAnsi="宋体"/>
          <w:bCs/>
          <w:szCs w:val="21"/>
          <w:highlight w:val="none"/>
        </w:rPr>
      </w:pPr>
      <w:r>
        <w:rPr>
          <w:rFonts w:hint="eastAsia" w:ascii="宋体" w:hAnsi="宋体"/>
          <w:bCs/>
          <w:szCs w:val="21"/>
          <w:highlight w:val="none"/>
        </w:rPr>
        <w:t>11.2.1 技术投标文件</w:t>
      </w:r>
      <w:r>
        <w:rPr>
          <w:rFonts w:ascii="宋体" w:hAnsi="宋体"/>
          <w:szCs w:val="21"/>
          <w:highlight w:val="none"/>
        </w:rPr>
        <w:t>(</w:t>
      </w:r>
      <w:r>
        <w:rPr>
          <w:rFonts w:hint="eastAsia" w:ascii="宋体" w:hAnsi="宋体"/>
          <w:szCs w:val="21"/>
          <w:highlight w:val="none"/>
        </w:rPr>
        <w:t>按招标文件的要求填写</w:t>
      </w:r>
      <w:r>
        <w:rPr>
          <w:rFonts w:ascii="宋体" w:hAnsi="宋体"/>
          <w:szCs w:val="21"/>
          <w:highlight w:val="none"/>
        </w:rPr>
        <w:t>)</w:t>
      </w:r>
      <w:r>
        <w:rPr>
          <w:rFonts w:hint="eastAsia" w:ascii="宋体" w:hAnsi="宋体"/>
          <w:bCs/>
          <w:szCs w:val="21"/>
          <w:highlight w:val="none"/>
        </w:rPr>
        <w:t>；</w:t>
      </w:r>
    </w:p>
    <w:p w14:paraId="555CFB93">
      <w:pPr>
        <w:spacing w:line="360" w:lineRule="auto"/>
        <w:ind w:firstLine="420" w:firstLineChars="200"/>
        <w:rPr>
          <w:rFonts w:ascii="宋体" w:hAnsi="宋体"/>
          <w:bCs/>
          <w:szCs w:val="21"/>
          <w:highlight w:val="none"/>
        </w:rPr>
      </w:pPr>
      <w:r>
        <w:rPr>
          <w:rFonts w:hint="eastAsia" w:ascii="宋体" w:hAnsi="宋体"/>
          <w:bCs/>
          <w:szCs w:val="21"/>
          <w:highlight w:val="none"/>
        </w:rPr>
        <w:t>11.2.2 资格审查文件：</w:t>
      </w:r>
    </w:p>
    <w:p w14:paraId="6D10F990">
      <w:pPr>
        <w:spacing w:line="360" w:lineRule="auto"/>
        <w:ind w:firstLine="420" w:firstLineChars="200"/>
        <w:rPr>
          <w:rFonts w:ascii="宋体" w:hAnsi="宋体"/>
          <w:bCs/>
          <w:szCs w:val="21"/>
          <w:highlight w:val="none"/>
        </w:rPr>
      </w:pPr>
      <w:r>
        <w:rPr>
          <w:rFonts w:hint="eastAsia" w:ascii="宋体" w:hAnsi="宋体"/>
          <w:bCs/>
          <w:szCs w:val="21"/>
          <w:highlight w:val="none"/>
        </w:rPr>
        <w:t xml:space="preserve">（1）投标人声明； </w:t>
      </w:r>
    </w:p>
    <w:p w14:paraId="5A9C1F9B">
      <w:pPr>
        <w:spacing w:line="360" w:lineRule="auto"/>
        <w:ind w:firstLine="420" w:firstLineChars="200"/>
        <w:rPr>
          <w:rFonts w:ascii="宋体" w:hAnsi="宋体"/>
          <w:bCs/>
          <w:szCs w:val="21"/>
          <w:highlight w:val="none"/>
        </w:rPr>
      </w:pPr>
      <w:r>
        <w:rPr>
          <w:rFonts w:hint="eastAsia" w:ascii="宋体" w:hAnsi="宋体"/>
          <w:bCs/>
          <w:szCs w:val="21"/>
          <w:highlight w:val="none"/>
        </w:rPr>
        <w:t>（2）法定代表人证明书、法定代表人签字或盖章的本投标文件授权委托证明书；</w:t>
      </w:r>
    </w:p>
    <w:p w14:paraId="6400BE5C">
      <w:pPr>
        <w:spacing w:line="360" w:lineRule="auto"/>
        <w:ind w:firstLine="420" w:firstLineChars="200"/>
        <w:rPr>
          <w:rFonts w:ascii="宋体" w:hAnsi="宋体"/>
          <w:bCs/>
          <w:szCs w:val="21"/>
          <w:highlight w:val="none"/>
        </w:rPr>
      </w:pPr>
      <w:r>
        <w:rPr>
          <w:rFonts w:hint="eastAsia" w:ascii="宋体" w:hAnsi="宋体"/>
          <w:bCs/>
          <w:szCs w:val="21"/>
          <w:highlight w:val="none"/>
        </w:rPr>
        <w:t>（3）企业营业执照（取自平台内上传件）；</w:t>
      </w:r>
    </w:p>
    <w:p w14:paraId="5B42BF39">
      <w:pPr>
        <w:spacing w:line="360" w:lineRule="auto"/>
        <w:ind w:firstLine="420" w:firstLineChars="200"/>
        <w:rPr>
          <w:rFonts w:ascii="宋体" w:hAnsi="宋体"/>
          <w:bCs/>
          <w:szCs w:val="21"/>
          <w:highlight w:val="none"/>
        </w:rPr>
      </w:pPr>
      <w:r>
        <w:rPr>
          <w:rFonts w:hint="eastAsia" w:ascii="宋体" w:hAnsi="宋体"/>
          <w:bCs/>
          <w:szCs w:val="21"/>
          <w:highlight w:val="none"/>
        </w:rPr>
        <w:t>（4）企业资质证书（取自平台内上传件）；</w:t>
      </w:r>
    </w:p>
    <w:p w14:paraId="204411DB">
      <w:pPr>
        <w:spacing w:line="360" w:lineRule="auto"/>
        <w:ind w:firstLine="420" w:firstLineChars="200"/>
        <w:rPr>
          <w:rFonts w:ascii="宋体" w:hAnsi="宋体"/>
          <w:bCs/>
          <w:szCs w:val="21"/>
          <w:highlight w:val="none"/>
        </w:rPr>
      </w:pPr>
      <w:r>
        <w:rPr>
          <w:rFonts w:hint="eastAsia" w:ascii="宋体" w:hAnsi="宋体"/>
          <w:bCs/>
          <w:szCs w:val="21"/>
          <w:highlight w:val="none"/>
        </w:rPr>
        <w:t>（5）建筑施工企业安全生产许可证（取自平台内上传件）；</w:t>
      </w:r>
    </w:p>
    <w:p w14:paraId="269D5FEB">
      <w:pPr>
        <w:spacing w:line="360" w:lineRule="auto"/>
        <w:ind w:firstLine="420" w:firstLineChars="200"/>
        <w:rPr>
          <w:rFonts w:ascii="宋体" w:hAnsi="宋体"/>
          <w:bCs/>
          <w:szCs w:val="21"/>
          <w:highlight w:val="none"/>
        </w:rPr>
      </w:pPr>
      <w:r>
        <w:rPr>
          <w:rFonts w:hint="eastAsia" w:ascii="宋体" w:hAnsi="宋体"/>
          <w:bCs/>
          <w:szCs w:val="21"/>
          <w:highlight w:val="none"/>
        </w:rPr>
        <w:t>（6）项目负责人（按网上投标登记时选择拟投标的项目负责人）</w:t>
      </w:r>
    </w:p>
    <w:p w14:paraId="054A2EA3">
      <w:pPr>
        <w:spacing w:line="360" w:lineRule="auto"/>
        <w:ind w:firstLine="420" w:firstLineChars="200"/>
        <w:rPr>
          <w:rFonts w:ascii="宋体" w:hAnsi="宋体"/>
          <w:bCs/>
          <w:szCs w:val="21"/>
          <w:highlight w:val="none"/>
        </w:rPr>
      </w:pPr>
      <w:r>
        <w:rPr>
          <w:rFonts w:hint="eastAsia" w:ascii="宋体" w:hAnsi="宋体"/>
          <w:bCs/>
          <w:szCs w:val="21"/>
          <w:highlight w:val="none"/>
        </w:rPr>
        <w:t>（7）专职安全员（按网上投标登记时选择拟投标的专职安全员）</w:t>
      </w:r>
    </w:p>
    <w:p w14:paraId="42973E3B">
      <w:pPr>
        <w:spacing w:line="360" w:lineRule="auto"/>
        <w:ind w:firstLine="420" w:firstLineChars="200"/>
        <w:rPr>
          <w:rFonts w:ascii="宋体" w:hAnsi="宋体"/>
          <w:bCs/>
          <w:szCs w:val="21"/>
          <w:highlight w:val="none"/>
        </w:rPr>
      </w:pPr>
      <w:r>
        <w:rPr>
          <w:rFonts w:hint="eastAsia" w:ascii="宋体" w:hAnsi="宋体"/>
          <w:bCs/>
          <w:szCs w:val="21"/>
          <w:highlight w:val="none"/>
        </w:rPr>
        <w:t>（8）拟委托技术负责人的相关证书、资料（具体要求由招标人明确）</w:t>
      </w:r>
    </w:p>
    <w:p w14:paraId="2B72CC89">
      <w:pPr>
        <w:spacing w:line="360" w:lineRule="auto"/>
        <w:ind w:firstLine="420" w:firstLineChars="200"/>
        <w:rPr>
          <w:rFonts w:ascii="宋体" w:hAnsi="宋体"/>
          <w:bCs/>
          <w:szCs w:val="21"/>
          <w:highlight w:val="none"/>
        </w:rPr>
      </w:pPr>
      <w:r>
        <w:rPr>
          <w:rFonts w:hint="eastAsia" w:ascii="宋体" w:hAnsi="宋体"/>
          <w:bCs/>
          <w:szCs w:val="21"/>
          <w:highlight w:val="none"/>
        </w:rPr>
        <w:t xml:space="preserve">（9）拟委派项目负责人的建造师注册证书或小型项目负责人相关证明（取自平台内上传件）； </w:t>
      </w:r>
    </w:p>
    <w:p w14:paraId="1AED8341">
      <w:pPr>
        <w:spacing w:line="360" w:lineRule="auto"/>
        <w:ind w:firstLine="420" w:firstLineChars="200"/>
        <w:rPr>
          <w:rFonts w:ascii="宋体" w:hAnsi="宋体"/>
          <w:bCs/>
          <w:szCs w:val="21"/>
          <w:highlight w:val="none"/>
        </w:rPr>
      </w:pPr>
      <w:r>
        <w:rPr>
          <w:rFonts w:hint="eastAsia" w:ascii="宋体" w:hAnsi="宋体"/>
          <w:bCs/>
          <w:szCs w:val="21"/>
          <w:highlight w:val="none"/>
        </w:rPr>
        <w:t>（10）项目负责人安全培训考核合格证明或在有效期内的安全考核合格证书（B类）或建筑施工企业项目负责人安全生产考核合格证书（取自平台内上传件）；</w:t>
      </w:r>
    </w:p>
    <w:p w14:paraId="1ECBBF9E">
      <w:pPr>
        <w:spacing w:line="360" w:lineRule="auto"/>
        <w:ind w:firstLine="420" w:firstLineChars="200"/>
        <w:rPr>
          <w:rFonts w:ascii="宋体" w:hAnsi="宋体"/>
          <w:bCs/>
          <w:szCs w:val="21"/>
          <w:highlight w:val="none"/>
        </w:rPr>
      </w:pPr>
      <w:r>
        <w:rPr>
          <w:rFonts w:hint="eastAsia" w:ascii="宋体" w:hAnsi="宋体"/>
          <w:bCs/>
          <w:szCs w:val="21"/>
          <w:highlight w:val="none"/>
        </w:rPr>
        <w:t>（11）专职安全员须具有在有效期内的安全考核合格证书（C类）或建筑施工企业专职安全生产管理人员安全生产考核合格证书（取自平台内上传件）；</w:t>
      </w:r>
    </w:p>
    <w:p w14:paraId="1E13B176">
      <w:pPr>
        <w:spacing w:line="360" w:lineRule="auto"/>
        <w:ind w:firstLine="420" w:firstLineChars="200"/>
        <w:rPr>
          <w:rFonts w:ascii="宋体" w:hAnsi="宋体"/>
          <w:bCs/>
          <w:szCs w:val="21"/>
          <w:highlight w:val="none"/>
        </w:rPr>
      </w:pPr>
      <w:r>
        <w:rPr>
          <w:rFonts w:hint="eastAsia" w:ascii="宋体" w:hAnsi="宋体"/>
          <w:bCs/>
          <w:szCs w:val="21"/>
          <w:highlight w:val="none"/>
        </w:rPr>
        <w:t>（12）用于资格审查的业绩（设置业绩要求时选择此项，投标人</w:t>
      </w:r>
      <w:r>
        <w:rPr>
          <w:rFonts w:hint="eastAsia" w:ascii="宋体" w:hAnsi="宋体"/>
          <w:szCs w:val="21"/>
          <w:highlight w:val="none"/>
        </w:rPr>
        <w:t>须提供类似工程业绩的项目名称及项目编号，具体格式由招标人自定</w:t>
      </w:r>
      <w:r>
        <w:rPr>
          <w:rFonts w:hint="eastAsia" w:ascii="宋体" w:hAnsi="宋体"/>
          <w:bCs/>
          <w:szCs w:val="21"/>
          <w:highlight w:val="none"/>
        </w:rPr>
        <w:t>）；</w:t>
      </w:r>
    </w:p>
    <w:p w14:paraId="7DE89F65">
      <w:pPr>
        <w:spacing w:line="360" w:lineRule="auto"/>
        <w:ind w:firstLine="420" w:firstLineChars="200"/>
        <w:rPr>
          <w:rFonts w:ascii="宋体" w:hAnsi="宋体"/>
          <w:bCs/>
          <w:szCs w:val="21"/>
          <w:highlight w:val="none"/>
        </w:rPr>
      </w:pPr>
      <w:r>
        <w:rPr>
          <w:rFonts w:hint="eastAsia" w:ascii="宋体" w:hAnsi="宋体"/>
          <w:bCs/>
          <w:szCs w:val="21"/>
          <w:highlight w:val="none"/>
        </w:rPr>
        <w:t>（13）资格审查前，投标人须在广州市住房和城乡建设局建立企业信用档案，拟担任本工程项目负责人、专职安全员须是本企业信用档案中的在册人员。</w:t>
      </w:r>
    </w:p>
    <w:p w14:paraId="459110F0">
      <w:pPr>
        <w:spacing w:line="360" w:lineRule="auto"/>
        <w:ind w:firstLine="420" w:firstLineChars="200"/>
        <w:rPr>
          <w:rFonts w:ascii="宋体" w:hAnsi="宋体"/>
          <w:bCs/>
          <w:szCs w:val="21"/>
          <w:highlight w:val="none"/>
        </w:rPr>
      </w:pPr>
      <w:r>
        <w:rPr>
          <w:rFonts w:hint="eastAsia" w:ascii="宋体" w:hAnsi="宋体"/>
          <w:bCs/>
          <w:szCs w:val="21"/>
          <w:highlight w:val="none"/>
        </w:rPr>
        <w:t>（14）列明主办单位的联合体工作协议（采用联合体投标时需递交，投标人拟任本工程项目负责人应为联合体主办方信用档案中的在册人员，</w:t>
      </w:r>
      <w:r>
        <w:rPr>
          <w:rFonts w:hint="eastAsia" w:ascii="宋体" w:hAnsi="宋体"/>
          <w:szCs w:val="21"/>
          <w:highlight w:val="none"/>
        </w:rPr>
        <w:t>联合体工作协议应明确约定各方拟承担的工作和责任</w:t>
      </w:r>
      <w:r>
        <w:rPr>
          <w:rFonts w:hint="eastAsia" w:ascii="宋体" w:hAnsi="宋体"/>
          <w:bCs/>
          <w:szCs w:val="21"/>
          <w:highlight w:val="none"/>
        </w:rPr>
        <w:t xml:space="preserve">）； </w:t>
      </w:r>
    </w:p>
    <w:p w14:paraId="2F077E98">
      <w:pPr>
        <w:spacing w:line="360" w:lineRule="auto"/>
        <w:ind w:firstLine="420" w:firstLineChars="200"/>
        <w:rPr>
          <w:rFonts w:ascii="宋体" w:hAnsi="宋体"/>
          <w:bCs/>
          <w:szCs w:val="21"/>
          <w:highlight w:val="none"/>
        </w:rPr>
      </w:pPr>
      <w:r>
        <w:rPr>
          <w:rFonts w:hint="eastAsia" w:ascii="宋体" w:hAnsi="宋体"/>
          <w:bCs/>
          <w:szCs w:val="21"/>
          <w:highlight w:val="none"/>
        </w:rPr>
        <w:t>（15）</w:t>
      </w:r>
      <w:r>
        <w:rPr>
          <w:rFonts w:hint="eastAsia" w:ascii="宋体" w:hAnsi="宋体"/>
          <w:szCs w:val="21"/>
          <w:highlight w:val="none"/>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5D27645E">
      <w:pPr>
        <w:spacing w:line="360" w:lineRule="auto"/>
        <w:ind w:firstLine="420" w:firstLineChars="200"/>
        <w:rPr>
          <w:rFonts w:ascii="宋体" w:hAnsi="宋体"/>
          <w:szCs w:val="21"/>
          <w:highlight w:val="none"/>
        </w:rPr>
      </w:pPr>
      <w:r>
        <w:rPr>
          <w:rFonts w:ascii="宋体" w:hAnsi="宋体"/>
          <w:szCs w:val="21"/>
          <w:highlight w:val="none"/>
        </w:rPr>
        <w:t>11.2.3</w:t>
      </w:r>
      <w:r>
        <w:rPr>
          <w:rFonts w:hint="eastAsia" w:ascii="宋体" w:hAnsi="宋体"/>
          <w:szCs w:val="21"/>
          <w:highlight w:val="none"/>
        </w:rPr>
        <w:t>项目管理机构配备。</w:t>
      </w:r>
    </w:p>
    <w:p w14:paraId="00EDE6D2">
      <w:pPr>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）投标人应列出该项目工程的施工组织机构构成和画出机构框架图及其负责人；</w:t>
      </w:r>
    </w:p>
    <w:p w14:paraId="2725F2B1">
      <w:pPr>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）投标人应详细列出该施工组织机构中主要成员的名单、简历资料、职务职称和在本项目中拟担任的职务等资料，并附上有关证明材料扫描件；</w:t>
      </w:r>
    </w:p>
    <w:p w14:paraId="0E5EB94A">
      <w:pPr>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）其他辅助说明资料。</w:t>
      </w:r>
    </w:p>
    <w:p w14:paraId="1E9C2EF3">
      <w:pPr>
        <w:spacing w:line="360" w:lineRule="auto"/>
        <w:ind w:firstLine="420" w:firstLineChars="200"/>
        <w:rPr>
          <w:rFonts w:ascii="宋体" w:hAnsi="宋体"/>
          <w:szCs w:val="21"/>
          <w:highlight w:val="none"/>
        </w:rPr>
      </w:pPr>
      <w:r>
        <w:rPr>
          <w:rFonts w:ascii="宋体" w:hAnsi="宋体"/>
          <w:szCs w:val="21"/>
          <w:highlight w:val="none"/>
        </w:rPr>
        <w:t>11.2.4</w:t>
      </w:r>
      <w:r>
        <w:rPr>
          <w:rFonts w:hint="eastAsia" w:ascii="宋体" w:hAnsi="宋体"/>
          <w:szCs w:val="21"/>
          <w:highlight w:val="none"/>
        </w:rPr>
        <w:t>投标人在广州市可使用适合本工程的机械设备（附：机械设备为自有或租赁的说明；及承诺机械设备如属于租赁的，其租赁是不属于重复租赁）。</w:t>
      </w:r>
    </w:p>
    <w:p w14:paraId="29AB4EB6">
      <w:pPr>
        <w:tabs>
          <w:tab w:val="left" w:pos="1125"/>
        </w:tabs>
        <w:spacing w:line="360" w:lineRule="auto"/>
        <w:ind w:firstLine="420" w:firstLineChars="200"/>
        <w:rPr>
          <w:rFonts w:ascii="宋体" w:hAnsi="宋体"/>
          <w:szCs w:val="21"/>
          <w:highlight w:val="none"/>
        </w:rPr>
      </w:pPr>
      <w:r>
        <w:rPr>
          <w:rFonts w:ascii="宋体" w:hAnsi="宋体"/>
          <w:szCs w:val="21"/>
          <w:highlight w:val="none"/>
        </w:rPr>
        <w:t>11.2.5</w:t>
      </w:r>
      <w:r>
        <w:rPr>
          <w:rFonts w:hint="eastAsia" w:ascii="宋体" w:hAnsi="宋体"/>
          <w:szCs w:val="21"/>
          <w:highlight w:val="none"/>
        </w:rPr>
        <w:t>施工组织设计或施工方案。</w:t>
      </w:r>
      <w:r>
        <w:rPr>
          <w:rFonts w:hint="eastAsia" w:ascii="宋体" w:hAnsi="宋体"/>
          <w:b/>
          <w:bCs/>
          <w:szCs w:val="21"/>
          <w:highlight w:val="none"/>
        </w:rPr>
        <w:t>（投标人在编制施工组织设计或施工方案时应按照招标人提出的施工现场建筑垃圾源头减量的具体要求以及建筑垃圾综合利用产品的使用要求提供相应措施。）</w:t>
      </w:r>
    </w:p>
    <w:p w14:paraId="2253CAD6">
      <w:pPr>
        <w:tabs>
          <w:tab w:val="left" w:pos="1125"/>
        </w:tabs>
        <w:spacing w:line="360" w:lineRule="auto"/>
        <w:ind w:firstLine="420" w:firstLineChars="200"/>
        <w:rPr>
          <w:rFonts w:ascii="宋体" w:hAnsi="宋体"/>
          <w:szCs w:val="21"/>
          <w:highlight w:val="none"/>
        </w:rPr>
      </w:pPr>
      <w:r>
        <w:rPr>
          <w:rFonts w:ascii="宋体" w:hAnsi="宋体"/>
          <w:szCs w:val="21"/>
          <w:highlight w:val="none"/>
        </w:rPr>
        <w:t>11.2.</w:t>
      </w:r>
      <w:r>
        <w:rPr>
          <w:rFonts w:hint="eastAsia" w:ascii="宋体" w:hAnsi="宋体"/>
          <w:szCs w:val="21"/>
          <w:highlight w:val="none"/>
        </w:rPr>
        <w:t>6按照</w:t>
      </w:r>
      <w:r>
        <w:rPr>
          <w:rFonts w:hint="eastAsia" w:ascii="宋体" w:hAnsi="宋体"/>
          <w:bCs/>
          <w:szCs w:val="21"/>
          <w:highlight w:val="none"/>
        </w:rPr>
        <w:t>招标文件要求</w:t>
      </w:r>
      <w:r>
        <w:rPr>
          <w:rFonts w:hint="eastAsia" w:ascii="宋体" w:hAnsi="宋体"/>
          <w:szCs w:val="21"/>
          <w:highlight w:val="none"/>
        </w:rPr>
        <w:t>填写的《参与编制技术标投标文件人员名单》。</w:t>
      </w:r>
    </w:p>
    <w:p w14:paraId="5952BA75">
      <w:pPr>
        <w:spacing w:line="360" w:lineRule="auto"/>
        <w:ind w:firstLine="420" w:firstLineChars="200"/>
        <w:rPr>
          <w:rFonts w:ascii="宋体" w:hAnsi="宋体"/>
          <w:bCs/>
          <w:szCs w:val="21"/>
          <w:highlight w:val="none"/>
        </w:rPr>
      </w:pPr>
      <w:r>
        <w:rPr>
          <w:rFonts w:ascii="宋体" w:hAnsi="宋体"/>
          <w:bCs/>
          <w:szCs w:val="21"/>
          <w:highlight w:val="none"/>
        </w:rPr>
        <w:t xml:space="preserve">11.3 </w:t>
      </w:r>
      <w:r>
        <w:rPr>
          <w:rFonts w:hint="eastAsia" w:ascii="宋体" w:hAnsi="宋体"/>
          <w:bCs/>
          <w:szCs w:val="21"/>
          <w:highlight w:val="none"/>
        </w:rPr>
        <w:t>经济部分投标文件主要包括下列内容：</w:t>
      </w:r>
    </w:p>
    <w:p w14:paraId="0DB7B97C">
      <w:pPr>
        <w:spacing w:line="360" w:lineRule="auto"/>
        <w:ind w:firstLine="420" w:firstLineChars="200"/>
        <w:rPr>
          <w:rFonts w:ascii="宋体" w:hAnsi="宋体"/>
          <w:szCs w:val="21"/>
          <w:highlight w:val="none"/>
        </w:rPr>
      </w:pPr>
      <w:r>
        <w:rPr>
          <w:rFonts w:ascii="宋体" w:hAnsi="宋体"/>
          <w:szCs w:val="21"/>
          <w:highlight w:val="none"/>
        </w:rPr>
        <w:t xml:space="preserve">11.3.1 </w:t>
      </w:r>
      <w:r>
        <w:rPr>
          <w:rFonts w:hint="eastAsia" w:ascii="宋体" w:hAnsi="宋体"/>
          <w:szCs w:val="21"/>
          <w:highlight w:val="none"/>
        </w:rPr>
        <w:t>经济投标文件</w:t>
      </w:r>
      <w:r>
        <w:rPr>
          <w:rFonts w:ascii="宋体" w:hAnsi="宋体"/>
          <w:szCs w:val="21"/>
          <w:highlight w:val="none"/>
        </w:rPr>
        <w:t>(</w:t>
      </w:r>
      <w:r>
        <w:rPr>
          <w:rFonts w:hint="eastAsia" w:ascii="宋体" w:hAnsi="宋体"/>
          <w:szCs w:val="21"/>
          <w:highlight w:val="none"/>
        </w:rPr>
        <w:t>按招标文件的要求填写</w:t>
      </w:r>
      <w:r>
        <w:rPr>
          <w:rFonts w:ascii="宋体" w:hAnsi="宋体"/>
          <w:szCs w:val="21"/>
          <w:highlight w:val="none"/>
        </w:rPr>
        <w:t>)</w:t>
      </w:r>
      <w:r>
        <w:rPr>
          <w:rFonts w:hint="eastAsia" w:ascii="宋体" w:hAnsi="宋体"/>
          <w:szCs w:val="21"/>
          <w:highlight w:val="none"/>
        </w:rPr>
        <w:t>。</w:t>
      </w:r>
    </w:p>
    <w:p w14:paraId="56F95F51">
      <w:pPr>
        <w:spacing w:line="360" w:lineRule="auto"/>
        <w:ind w:firstLine="420" w:firstLineChars="200"/>
        <w:rPr>
          <w:rFonts w:ascii="宋体" w:hAnsi="宋体"/>
          <w:szCs w:val="21"/>
          <w:highlight w:val="none"/>
        </w:rPr>
      </w:pPr>
      <w:r>
        <w:rPr>
          <w:rFonts w:ascii="宋体" w:hAnsi="宋体"/>
          <w:szCs w:val="21"/>
          <w:highlight w:val="none"/>
        </w:rPr>
        <w:t>11.3.2</w:t>
      </w:r>
      <w:r>
        <w:rPr>
          <w:rFonts w:hint="eastAsia" w:ascii="宋体" w:hAnsi="宋体"/>
          <w:szCs w:val="21"/>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623E59B2">
      <w:pPr>
        <w:spacing w:line="360" w:lineRule="auto"/>
        <w:ind w:firstLine="495" w:firstLineChars="236"/>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）投标总价封面、扉页；</w:t>
      </w:r>
    </w:p>
    <w:p w14:paraId="2EBA9746">
      <w:pPr>
        <w:spacing w:line="360" w:lineRule="auto"/>
        <w:ind w:firstLine="495" w:firstLineChars="236"/>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）总说明</w:t>
      </w:r>
    </w:p>
    <w:p w14:paraId="448DE1CF">
      <w:pPr>
        <w:spacing w:line="360" w:lineRule="auto"/>
        <w:ind w:firstLine="495" w:firstLineChars="236"/>
        <w:rPr>
          <w:rFonts w:ascii="宋体" w:hAnsi="宋体"/>
          <w:szCs w:val="21"/>
          <w:highlight w:val="none"/>
        </w:rPr>
      </w:pPr>
      <w:r>
        <w:rPr>
          <w:rFonts w:hint="eastAsia" w:ascii="宋体" w:hAnsi="宋体"/>
          <w:szCs w:val="21"/>
          <w:highlight w:val="none"/>
        </w:rPr>
        <w:t>（3）工程项目投标报价汇总表；</w:t>
      </w:r>
    </w:p>
    <w:p w14:paraId="5788F311">
      <w:pPr>
        <w:spacing w:line="360" w:lineRule="auto"/>
        <w:ind w:firstLine="495" w:firstLineChars="236"/>
        <w:rPr>
          <w:rFonts w:ascii="宋体" w:hAnsi="宋体"/>
          <w:szCs w:val="21"/>
          <w:highlight w:val="none"/>
        </w:rPr>
      </w:pPr>
      <w:r>
        <w:rPr>
          <w:rFonts w:hint="eastAsia" w:ascii="宋体" w:hAnsi="宋体"/>
          <w:szCs w:val="21"/>
          <w:highlight w:val="none"/>
        </w:rPr>
        <w:t>（4）单项工程投标报价汇总表；</w:t>
      </w:r>
    </w:p>
    <w:p w14:paraId="477C346A">
      <w:pPr>
        <w:spacing w:line="360" w:lineRule="auto"/>
        <w:ind w:firstLine="495" w:firstLineChars="236"/>
        <w:rPr>
          <w:rFonts w:ascii="宋体" w:hAnsi="宋体"/>
          <w:szCs w:val="21"/>
          <w:highlight w:val="none"/>
        </w:rPr>
      </w:pPr>
      <w:r>
        <w:rPr>
          <w:rFonts w:hint="eastAsia" w:ascii="宋体" w:hAnsi="宋体"/>
          <w:szCs w:val="21"/>
          <w:highlight w:val="none"/>
        </w:rPr>
        <w:t>（5）单位工程投标报价汇总表；</w:t>
      </w:r>
    </w:p>
    <w:p w14:paraId="36C4D4EC">
      <w:pPr>
        <w:spacing w:line="360" w:lineRule="auto"/>
        <w:ind w:firstLine="495" w:firstLineChars="236"/>
        <w:rPr>
          <w:rFonts w:ascii="宋体" w:hAnsi="宋体"/>
          <w:szCs w:val="21"/>
          <w:highlight w:val="none"/>
        </w:rPr>
      </w:pPr>
      <w:r>
        <w:rPr>
          <w:rFonts w:hint="eastAsia" w:ascii="宋体" w:hAnsi="宋体"/>
          <w:szCs w:val="21"/>
          <w:highlight w:val="none"/>
        </w:rPr>
        <w:t>（6）分部分项工程清单与计价表；</w:t>
      </w:r>
    </w:p>
    <w:p w14:paraId="7203AEA8">
      <w:pPr>
        <w:spacing w:line="360" w:lineRule="auto"/>
        <w:ind w:firstLine="495" w:firstLineChars="236"/>
        <w:rPr>
          <w:rFonts w:ascii="宋体" w:hAnsi="宋体"/>
          <w:szCs w:val="21"/>
          <w:highlight w:val="none"/>
        </w:rPr>
      </w:pPr>
      <w:r>
        <w:rPr>
          <w:rFonts w:hint="eastAsia" w:ascii="宋体" w:hAnsi="宋体"/>
          <w:szCs w:val="21"/>
          <w:highlight w:val="none"/>
        </w:rPr>
        <w:t>（7）单价措施项目清单与计价表；</w:t>
      </w:r>
    </w:p>
    <w:p w14:paraId="698CE7D2">
      <w:pPr>
        <w:spacing w:line="360" w:lineRule="auto"/>
        <w:ind w:firstLine="495" w:firstLineChars="236"/>
        <w:rPr>
          <w:rFonts w:ascii="宋体" w:hAnsi="宋体"/>
          <w:szCs w:val="21"/>
          <w:highlight w:val="none"/>
        </w:rPr>
      </w:pPr>
      <w:r>
        <w:rPr>
          <w:rFonts w:hint="eastAsia" w:ascii="宋体" w:hAnsi="宋体"/>
          <w:szCs w:val="21"/>
          <w:highlight w:val="none"/>
        </w:rPr>
        <w:t>（8）总价措施项目清单与计价表；</w:t>
      </w:r>
    </w:p>
    <w:p w14:paraId="6DD31937">
      <w:pPr>
        <w:spacing w:line="360" w:lineRule="auto"/>
        <w:ind w:firstLine="495" w:firstLineChars="236"/>
        <w:rPr>
          <w:rFonts w:ascii="宋体" w:hAnsi="宋体"/>
          <w:szCs w:val="21"/>
          <w:highlight w:val="none"/>
        </w:rPr>
      </w:pPr>
      <w:r>
        <w:rPr>
          <w:rFonts w:hint="eastAsia" w:ascii="宋体" w:hAnsi="宋体"/>
          <w:szCs w:val="21"/>
          <w:highlight w:val="none"/>
        </w:rPr>
        <w:t>（9）综合单价分析表；</w:t>
      </w:r>
    </w:p>
    <w:p w14:paraId="00896D59">
      <w:pPr>
        <w:spacing w:line="360" w:lineRule="auto"/>
        <w:ind w:firstLine="495" w:firstLineChars="236"/>
        <w:rPr>
          <w:rFonts w:ascii="宋体" w:hAnsi="宋体"/>
          <w:szCs w:val="21"/>
          <w:highlight w:val="none"/>
        </w:rPr>
      </w:pPr>
      <w:r>
        <w:rPr>
          <w:rFonts w:hint="eastAsia" w:ascii="宋体" w:hAnsi="宋体"/>
          <w:szCs w:val="21"/>
          <w:highlight w:val="none"/>
        </w:rPr>
        <w:t>（10）其他项目清单与计价汇总表；</w:t>
      </w:r>
    </w:p>
    <w:p w14:paraId="0C4E158C">
      <w:pPr>
        <w:spacing w:line="360" w:lineRule="auto"/>
        <w:ind w:firstLine="495" w:firstLineChars="236"/>
        <w:rPr>
          <w:rFonts w:ascii="宋体" w:hAnsi="宋体"/>
          <w:szCs w:val="21"/>
          <w:highlight w:val="none"/>
        </w:rPr>
      </w:pPr>
      <w:r>
        <w:rPr>
          <w:rFonts w:hint="eastAsia" w:ascii="宋体" w:hAnsi="宋体"/>
          <w:szCs w:val="21"/>
          <w:highlight w:val="none"/>
        </w:rPr>
        <w:t>（11）暂列金额明细表；</w:t>
      </w:r>
    </w:p>
    <w:p w14:paraId="62C00695">
      <w:pPr>
        <w:spacing w:line="360" w:lineRule="auto"/>
        <w:ind w:firstLine="495" w:firstLineChars="236"/>
        <w:rPr>
          <w:rFonts w:ascii="宋体" w:hAnsi="宋体"/>
          <w:szCs w:val="21"/>
          <w:highlight w:val="none"/>
        </w:rPr>
      </w:pPr>
      <w:r>
        <w:rPr>
          <w:rFonts w:hint="eastAsia" w:ascii="宋体" w:hAnsi="宋体"/>
          <w:szCs w:val="21"/>
          <w:highlight w:val="none"/>
        </w:rPr>
        <w:t>（12）材料（工程设备）暂估价明细表；</w:t>
      </w:r>
    </w:p>
    <w:p w14:paraId="3ED9F66A">
      <w:pPr>
        <w:spacing w:line="360" w:lineRule="auto"/>
        <w:ind w:firstLine="495" w:firstLineChars="236"/>
        <w:rPr>
          <w:rFonts w:ascii="宋体" w:hAnsi="宋体"/>
          <w:szCs w:val="21"/>
          <w:highlight w:val="none"/>
        </w:rPr>
      </w:pPr>
      <w:r>
        <w:rPr>
          <w:rFonts w:hint="eastAsia" w:ascii="宋体" w:hAnsi="宋体"/>
          <w:szCs w:val="21"/>
          <w:highlight w:val="none"/>
        </w:rPr>
        <w:t>（13）专业工程暂估价明细表；</w:t>
      </w:r>
    </w:p>
    <w:p w14:paraId="3AE0A6A0">
      <w:pPr>
        <w:spacing w:line="360" w:lineRule="auto"/>
        <w:ind w:firstLine="495" w:firstLineChars="236"/>
        <w:rPr>
          <w:rFonts w:ascii="宋体" w:hAnsi="宋体"/>
          <w:szCs w:val="21"/>
          <w:highlight w:val="none"/>
        </w:rPr>
      </w:pPr>
      <w:r>
        <w:rPr>
          <w:rFonts w:hint="eastAsia" w:ascii="宋体" w:hAnsi="宋体"/>
          <w:szCs w:val="21"/>
          <w:highlight w:val="none"/>
        </w:rPr>
        <w:t>（14）计日工表；</w:t>
      </w:r>
    </w:p>
    <w:p w14:paraId="791F8C38">
      <w:pPr>
        <w:spacing w:line="360" w:lineRule="auto"/>
        <w:ind w:firstLine="495" w:firstLineChars="236"/>
        <w:rPr>
          <w:rFonts w:ascii="宋体" w:hAnsi="宋体"/>
          <w:szCs w:val="21"/>
          <w:highlight w:val="none"/>
        </w:rPr>
      </w:pPr>
      <w:r>
        <w:rPr>
          <w:rFonts w:hint="eastAsia" w:ascii="宋体" w:hAnsi="宋体"/>
          <w:szCs w:val="21"/>
          <w:highlight w:val="none"/>
        </w:rPr>
        <w:t>（15）总承包服务计价表；</w:t>
      </w:r>
    </w:p>
    <w:p w14:paraId="09B3B47B">
      <w:pPr>
        <w:spacing w:line="360" w:lineRule="auto"/>
        <w:ind w:firstLine="495" w:firstLineChars="236"/>
        <w:rPr>
          <w:rFonts w:ascii="宋体" w:hAnsi="宋体"/>
          <w:szCs w:val="21"/>
          <w:highlight w:val="none"/>
        </w:rPr>
      </w:pPr>
      <w:r>
        <w:rPr>
          <w:rFonts w:hint="eastAsia" w:ascii="宋体" w:hAnsi="宋体"/>
          <w:szCs w:val="21"/>
          <w:highlight w:val="none"/>
        </w:rPr>
        <w:t>（16）规费和税金项目计价表；</w:t>
      </w:r>
    </w:p>
    <w:p w14:paraId="3D235605">
      <w:pPr>
        <w:spacing w:line="360" w:lineRule="auto"/>
        <w:ind w:firstLine="420" w:firstLineChars="200"/>
        <w:rPr>
          <w:rFonts w:ascii="宋体" w:hAnsi="宋体"/>
          <w:szCs w:val="21"/>
          <w:highlight w:val="none"/>
        </w:rPr>
      </w:pPr>
      <w:r>
        <w:rPr>
          <w:rFonts w:hint="eastAsia" w:ascii="宋体" w:hAnsi="宋体"/>
          <w:szCs w:val="21"/>
          <w:highlight w:val="none"/>
        </w:rPr>
        <w:t xml:space="preserve"> （17）人工、主要材料和设备一览表</w:t>
      </w:r>
    </w:p>
    <w:p w14:paraId="09BBE8DC">
      <w:pPr>
        <w:tabs>
          <w:tab w:val="left" w:pos="1125"/>
        </w:tabs>
        <w:spacing w:line="360" w:lineRule="auto"/>
        <w:ind w:firstLine="420" w:firstLineChars="200"/>
        <w:rPr>
          <w:rFonts w:ascii="宋体" w:hAnsi="宋体"/>
          <w:szCs w:val="21"/>
          <w:highlight w:val="none"/>
        </w:rPr>
      </w:pPr>
      <w:r>
        <w:rPr>
          <w:rFonts w:ascii="宋体" w:hAnsi="宋体"/>
          <w:szCs w:val="21"/>
          <w:highlight w:val="none"/>
        </w:rPr>
        <w:t>11.3.</w:t>
      </w:r>
      <w:r>
        <w:rPr>
          <w:rFonts w:hint="eastAsia" w:ascii="宋体" w:hAnsi="宋体"/>
          <w:szCs w:val="21"/>
          <w:highlight w:val="none"/>
        </w:rPr>
        <w:t>3按照</w:t>
      </w:r>
      <w:r>
        <w:rPr>
          <w:rFonts w:hint="eastAsia" w:ascii="宋体" w:hAnsi="宋体"/>
          <w:bCs/>
          <w:szCs w:val="21"/>
          <w:highlight w:val="none"/>
        </w:rPr>
        <w:t>招标文件要求</w:t>
      </w:r>
      <w:r>
        <w:rPr>
          <w:rFonts w:hint="eastAsia" w:ascii="宋体" w:hAnsi="宋体"/>
          <w:szCs w:val="21"/>
          <w:highlight w:val="none"/>
        </w:rPr>
        <w:t>填写的《参与编制经济标投标文件人员名单》。</w:t>
      </w:r>
    </w:p>
    <w:p w14:paraId="0CAC112D">
      <w:pPr>
        <w:tabs>
          <w:tab w:val="left" w:pos="1125"/>
        </w:tabs>
        <w:spacing w:line="360" w:lineRule="auto"/>
        <w:ind w:firstLine="420" w:firstLineChars="200"/>
        <w:rPr>
          <w:rFonts w:ascii="宋体" w:hAnsi="宋体"/>
          <w:szCs w:val="21"/>
          <w:highlight w:val="none"/>
        </w:rPr>
      </w:pPr>
      <w:r>
        <w:rPr>
          <w:rFonts w:hint="eastAsia" w:ascii="宋体" w:hAnsi="宋体"/>
          <w:szCs w:val="21"/>
          <w:highlight w:val="none"/>
        </w:rPr>
        <w:t>11.3.4若投标人的投标报价低于工程成本警戒价的，投标人还须提供详细的施工组织设计、单价、措施性费用、单价分析表、主要材料价格表、投标人成本分析供评标委员会评审。</w:t>
      </w:r>
    </w:p>
    <w:p w14:paraId="7BEE4331">
      <w:pPr>
        <w:pStyle w:val="21"/>
        <w:spacing w:after="0"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12．投标文件格式</w:t>
      </w:r>
    </w:p>
    <w:p w14:paraId="28A45E96">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12.1 投标文件包括本须知第11条中规定的内容，投标人提交的投标文件应当使用招标文件所提供的投标文件全部格式（表格可以按同样格式扩展）。</w:t>
      </w:r>
    </w:p>
    <w:p w14:paraId="66DA2ED2">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p>
    <w:p w14:paraId="03036FA5">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 xml:space="preserve">12.3 </w:t>
      </w:r>
      <w:r>
        <w:rPr>
          <w:rFonts w:hint="eastAsia" w:ascii="宋体" w:hAnsi="宋体" w:cs="宋体"/>
          <w:bCs/>
          <w:sz w:val="21"/>
          <w:szCs w:val="21"/>
          <w:highlight w:val="none"/>
        </w:rPr>
        <w:t>投标文件应按</w:t>
      </w:r>
      <w:r>
        <w:rPr>
          <w:rFonts w:hint="eastAsia" w:ascii="宋体" w:hAnsi="宋体" w:cs="宋体"/>
          <w:sz w:val="21"/>
          <w:szCs w:val="21"/>
          <w:highlight w:val="none"/>
        </w:rPr>
        <w:t xml:space="preserve">照交易平台关于全流程电子化项目的相关指南进行编制，详见：。               </w:t>
      </w:r>
    </w:p>
    <w:p w14:paraId="24A8C040">
      <w:pPr>
        <w:pStyle w:val="21"/>
        <w:spacing w:after="0" w:line="360" w:lineRule="auto"/>
        <w:ind w:firstLine="0"/>
        <w:rPr>
          <w:rFonts w:ascii="宋体" w:hAnsi="宋体" w:cs="宋体"/>
          <w:sz w:val="21"/>
          <w:szCs w:val="21"/>
          <w:highlight w:val="none"/>
        </w:rPr>
      </w:pPr>
      <w:r>
        <w:rPr>
          <w:rFonts w:hint="eastAsia" w:ascii="宋体" w:hAnsi="宋体" w:cs="宋体"/>
          <w:bCs/>
          <w:sz w:val="21"/>
          <w:szCs w:val="21"/>
          <w:highlight w:val="none"/>
        </w:rPr>
        <w:t>如不按上述要求编制引起系统无法检索、读取相关信息的，其后果由投标人承担。</w:t>
      </w:r>
    </w:p>
    <w:p w14:paraId="65ADEAEF">
      <w:pPr>
        <w:pStyle w:val="21"/>
        <w:spacing w:after="0"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13．投标报价及造价承包和变更结算方式</w:t>
      </w:r>
    </w:p>
    <w:p w14:paraId="07ABAB65">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13.1 本工程的投标报价采用投标须知前附表第12项所规定的方式。投标报价（含单价及总价）精确到“分”。</w:t>
      </w:r>
    </w:p>
    <w:p w14:paraId="6DCCDC5E">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539F53C7">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33D4E9BB">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10E44339">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5CD0F638">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13.5.1中标的投标文件工程量清单中已有相同项目的适用综合单价，则沿用；</w:t>
      </w:r>
    </w:p>
    <w:p w14:paraId="49313737">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730518D1">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中标的投标文件工程量清单中没有相同项目或类似项目的，如可套取相关定额，则以相关定额为基数下浮计算单价,下浮率为中标价相对于最高投标限价的下浮率（下浮率=(最高投标限价-中标价)/最高投标限价）。</w:t>
      </w:r>
    </w:p>
    <w:p w14:paraId="56E1DC43">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13.5.4 如相关定额没有相应子目的，其计价方式由招标人在本招标文件第三章中另行规定。未规定的，中标后双方协商约定。</w:t>
      </w:r>
    </w:p>
    <w:p w14:paraId="72940C21">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13.6暂列金额、暂估价</w:t>
      </w:r>
    </w:p>
    <w:p w14:paraId="50A71E0E">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68F228B2">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暂估价是指招标人在工程量清单中提供的用于支付必然发生但暂时不能确定价格的材料的单价以及专业工程的金额。</w:t>
      </w:r>
    </w:p>
    <w:p w14:paraId="7841038D">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2C4EB12A">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3B9F742A">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2EF29492">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621EB4C1">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241CDA56">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13.7投标人可先到工地踏勘以充分了解工地位置、情况、道路、储存空间、装卸限制及任何其他足以影响承包价的情况，任何因忽视或误解工地情况而导致的索赔或工期延长申请将不被批准。</w:t>
      </w:r>
    </w:p>
    <w:p w14:paraId="0B3994F8">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2014B7C8">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409A2F39">
      <w:pPr>
        <w:pStyle w:val="21"/>
        <w:spacing w:after="0"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14．投标货币</w:t>
      </w:r>
    </w:p>
    <w:p w14:paraId="18970771">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14.1 本工程投标报价采用的币种为人民币。</w:t>
      </w:r>
    </w:p>
    <w:p w14:paraId="0045C88F">
      <w:pPr>
        <w:pStyle w:val="21"/>
        <w:spacing w:after="0" w:line="360" w:lineRule="auto"/>
        <w:ind w:firstLine="422" w:firstLineChars="200"/>
        <w:rPr>
          <w:rFonts w:ascii="宋体" w:hAnsi="宋体"/>
          <w:sz w:val="21"/>
          <w:szCs w:val="21"/>
          <w:highlight w:val="none"/>
        </w:rPr>
      </w:pPr>
      <w:r>
        <w:rPr>
          <w:rFonts w:ascii="宋体" w:hAnsi="宋体"/>
          <w:b/>
          <w:bCs/>
          <w:sz w:val="21"/>
          <w:szCs w:val="21"/>
          <w:highlight w:val="none"/>
        </w:rPr>
        <w:t>15</w:t>
      </w:r>
      <w:r>
        <w:rPr>
          <w:rFonts w:hint="eastAsia" w:ascii="宋体" w:hAnsi="宋体"/>
          <w:b/>
          <w:bCs/>
          <w:sz w:val="21"/>
          <w:szCs w:val="21"/>
          <w:highlight w:val="none"/>
        </w:rPr>
        <w:t>．投标有效期</w:t>
      </w:r>
    </w:p>
    <w:p w14:paraId="29BB90BF">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15.1 投标有效期见投标须知前附表第13项所规定的期限，在此期限内，凡符合本招标文件要求的投标文件均保持有效。</w:t>
      </w:r>
    </w:p>
    <w:p w14:paraId="5CAC9F43">
      <w:pPr>
        <w:pStyle w:val="21"/>
        <w:spacing w:after="0" w:line="360" w:lineRule="auto"/>
        <w:ind w:firstLineChars="200"/>
        <w:rPr>
          <w:rFonts w:ascii="宋体" w:hAnsi="宋体" w:cs="宋体"/>
          <w:sz w:val="21"/>
          <w:szCs w:val="21"/>
          <w:highlight w:val="none"/>
        </w:rPr>
      </w:pPr>
      <w:r>
        <w:rPr>
          <w:rFonts w:hint="eastAsia" w:ascii="宋体" w:hAnsi="宋体" w:cs="宋体"/>
          <w:sz w:val="21"/>
          <w:szCs w:val="21"/>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29DCDF03">
      <w:pPr>
        <w:pStyle w:val="21"/>
        <w:spacing w:after="0"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16．投标保证金</w:t>
      </w:r>
    </w:p>
    <w:p w14:paraId="6F1C1FF5">
      <w:pPr>
        <w:spacing w:line="360" w:lineRule="auto"/>
        <w:ind w:firstLine="420" w:firstLineChars="200"/>
        <w:rPr>
          <w:rFonts w:ascii="宋体" w:hAnsi="宋体"/>
          <w:szCs w:val="21"/>
          <w:highlight w:val="none"/>
        </w:rPr>
      </w:pPr>
      <w:r>
        <w:rPr>
          <w:rFonts w:ascii="宋体" w:hAnsi="宋体"/>
          <w:szCs w:val="21"/>
          <w:highlight w:val="none"/>
        </w:rPr>
        <w:t>16.1</w:t>
      </w:r>
      <w:r>
        <w:rPr>
          <w:rFonts w:hint="eastAsia" w:ascii="宋体" w:hAnsi="宋体"/>
          <w:szCs w:val="21"/>
          <w:highlight w:val="none"/>
        </w:rPr>
        <w:t>投标人应按投标须知前附表第</w:t>
      </w:r>
      <w:r>
        <w:rPr>
          <w:rFonts w:ascii="宋体" w:hAnsi="宋体"/>
          <w:szCs w:val="21"/>
          <w:highlight w:val="none"/>
        </w:rPr>
        <w:t>14</w:t>
      </w:r>
      <w:r>
        <w:rPr>
          <w:rFonts w:hint="eastAsia" w:ascii="宋体" w:hAnsi="宋体"/>
          <w:szCs w:val="21"/>
          <w:highlight w:val="none"/>
        </w:rPr>
        <w:t>项所述金额和时间递交</w:t>
      </w:r>
      <w:r>
        <w:rPr>
          <w:rFonts w:hint="eastAsia" w:ascii="宋体" w:hAnsi="宋体"/>
          <w:bCs/>
          <w:szCs w:val="21"/>
          <w:highlight w:val="none"/>
        </w:rPr>
        <w:t>投标保证金</w:t>
      </w:r>
      <w:r>
        <w:rPr>
          <w:rFonts w:hint="eastAsia" w:ascii="宋体" w:hAnsi="宋体"/>
          <w:szCs w:val="21"/>
          <w:highlight w:val="none"/>
        </w:rPr>
        <w:t>。招标人应当允许投标人自主选择现金、银行保函、保证保险、专业工程担保公司担保等方式缴纳投标保证金。</w:t>
      </w:r>
    </w:p>
    <w:p w14:paraId="0E2FE3BA">
      <w:pPr>
        <w:spacing w:line="360" w:lineRule="auto"/>
        <w:ind w:firstLine="420" w:firstLineChars="200"/>
        <w:rPr>
          <w:rFonts w:ascii="宋体" w:hAnsi="宋体"/>
          <w:szCs w:val="21"/>
          <w:highlight w:val="none"/>
        </w:rPr>
      </w:pPr>
      <w:r>
        <w:rPr>
          <w:rFonts w:hint="eastAsia" w:ascii="宋体" w:hAnsi="宋体"/>
          <w:szCs w:val="21"/>
          <w:highlight w:val="none"/>
        </w:rPr>
        <w:t>16.1.1 采用现金或者支票形式提交的，投标保证金须从投标人的银行基本账户转出。</w:t>
      </w:r>
    </w:p>
    <w:p w14:paraId="4E3A89F7">
      <w:pPr>
        <w:spacing w:line="360" w:lineRule="auto"/>
        <w:ind w:firstLine="420" w:firstLineChars="200"/>
        <w:rPr>
          <w:rFonts w:ascii="宋体" w:hAnsi="宋体"/>
          <w:szCs w:val="21"/>
          <w:highlight w:val="none"/>
        </w:rPr>
      </w:pPr>
      <w:r>
        <w:rPr>
          <w:rFonts w:hint="eastAsia" w:ascii="宋体" w:hAnsi="宋体"/>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782A0907">
      <w:pPr>
        <w:spacing w:line="360" w:lineRule="auto"/>
        <w:ind w:firstLine="420" w:firstLineChars="200"/>
        <w:rPr>
          <w:rFonts w:ascii="宋体" w:hAnsi="宋体"/>
          <w:szCs w:val="21"/>
          <w:highlight w:val="none"/>
        </w:rPr>
      </w:pPr>
      <w:r>
        <w:rPr>
          <w:rFonts w:hint="eastAsia" w:ascii="宋体" w:hAnsi="宋体"/>
          <w:szCs w:val="21"/>
          <w:highlight w:val="none"/>
        </w:rPr>
        <w:t>16.1.3 采用电子形式的保函、担保或保证保险提交投标保证金的，应在招标文件中明确电子递交途径。</w:t>
      </w:r>
    </w:p>
    <w:p w14:paraId="3EF194B3">
      <w:pPr>
        <w:spacing w:line="360" w:lineRule="auto"/>
        <w:ind w:firstLine="420" w:firstLineChars="200"/>
        <w:rPr>
          <w:rFonts w:ascii="宋体" w:hAnsi="宋体"/>
          <w:szCs w:val="21"/>
          <w:highlight w:val="none"/>
        </w:rPr>
      </w:pPr>
      <w:r>
        <w:rPr>
          <w:rFonts w:hint="eastAsia" w:ascii="宋体" w:hAnsi="宋体"/>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45E61AE4">
      <w:pPr>
        <w:spacing w:line="360" w:lineRule="auto"/>
        <w:ind w:firstLine="420" w:firstLineChars="200"/>
        <w:rPr>
          <w:rFonts w:ascii="宋体" w:hAnsi="宋体"/>
          <w:szCs w:val="21"/>
          <w:highlight w:val="none"/>
        </w:rPr>
      </w:pPr>
      <w:r>
        <w:rPr>
          <w:rFonts w:hint="eastAsia" w:ascii="宋体" w:hAnsi="宋体"/>
          <w:szCs w:val="21"/>
          <w:highlight w:val="none"/>
        </w:rPr>
        <w:t>16.3投标保证金应依据法律法规的相关规定退还。</w:t>
      </w:r>
    </w:p>
    <w:p w14:paraId="5F1604C1">
      <w:pPr>
        <w:spacing w:line="360" w:lineRule="auto"/>
        <w:ind w:firstLine="420" w:firstLineChars="200"/>
        <w:rPr>
          <w:rFonts w:ascii="宋体" w:hAnsi="宋体"/>
          <w:szCs w:val="21"/>
          <w:highlight w:val="none"/>
        </w:rPr>
      </w:pPr>
      <w:r>
        <w:rPr>
          <w:rFonts w:hint="eastAsia" w:ascii="宋体" w:hAnsi="宋体"/>
          <w:szCs w:val="21"/>
          <w:highlight w:val="none"/>
        </w:rPr>
        <w:t>16.4如有下列情况之一的，招标人可以不予退还投标保证金（是否退还投标保证金由招标人在招标文件中规定）：</w:t>
      </w:r>
    </w:p>
    <w:p w14:paraId="70BCF442">
      <w:pPr>
        <w:spacing w:line="360" w:lineRule="auto"/>
        <w:ind w:firstLine="420" w:firstLineChars="200"/>
        <w:rPr>
          <w:rFonts w:ascii="宋体" w:hAnsi="宋体"/>
          <w:szCs w:val="21"/>
          <w:highlight w:val="none"/>
        </w:rPr>
      </w:pPr>
      <w:r>
        <w:rPr>
          <w:rFonts w:hint="eastAsia" w:ascii="宋体" w:hAnsi="宋体"/>
          <w:szCs w:val="21"/>
          <w:highlight w:val="none"/>
        </w:rPr>
        <w:t>16.4.1因投标人原因造成投标文件未解密的；</w:t>
      </w:r>
    </w:p>
    <w:p w14:paraId="5433460F">
      <w:pPr>
        <w:spacing w:line="360" w:lineRule="auto"/>
        <w:ind w:firstLine="420" w:firstLineChars="200"/>
        <w:rPr>
          <w:rFonts w:ascii="宋体" w:hAnsi="宋体"/>
          <w:szCs w:val="21"/>
          <w:highlight w:val="none"/>
        </w:rPr>
      </w:pPr>
      <w:r>
        <w:rPr>
          <w:rFonts w:hint="eastAsia" w:ascii="宋体" w:hAnsi="宋体"/>
          <w:szCs w:val="21"/>
          <w:highlight w:val="none"/>
        </w:rPr>
        <w:t>16.4.2投标人在投标有效期内撤销投标文件；</w:t>
      </w:r>
    </w:p>
    <w:p w14:paraId="68361385">
      <w:pPr>
        <w:spacing w:line="360" w:lineRule="auto"/>
        <w:ind w:firstLine="420" w:firstLineChars="200"/>
        <w:rPr>
          <w:rFonts w:ascii="宋体" w:hAnsi="宋体"/>
          <w:szCs w:val="21"/>
          <w:highlight w:val="none"/>
        </w:rPr>
      </w:pPr>
      <w:r>
        <w:rPr>
          <w:rFonts w:hint="eastAsia" w:ascii="宋体" w:hAnsi="宋体"/>
          <w:szCs w:val="21"/>
          <w:highlight w:val="none"/>
        </w:rPr>
        <w:t>16.4.3中标人未能在规定期限内按要求提交履约担保；</w:t>
      </w:r>
    </w:p>
    <w:p w14:paraId="77FA1C98">
      <w:pPr>
        <w:spacing w:line="360" w:lineRule="auto"/>
        <w:ind w:firstLine="420" w:firstLineChars="200"/>
        <w:rPr>
          <w:rFonts w:ascii="宋体" w:hAnsi="宋体"/>
          <w:szCs w:val="21"/>
          <w:highlight w:val="none"/>
        </w:rPr>
      </w:pPr>
      <w:r>
        <w:rPr>
          <w:rFonts w:hint="eastAsia" w:ascii="宋体" w:hAnsi="宋体"/>
          <w:szCs w:val="21"/>
          <w:highlight w:val="none"/>
        </w:rPr>
        <w:t>16.4.4中标人未能在规定期限内签署合同协议。</w:t>
      </w:r>
    </w:p>
    <w:p w14:paraId="41FC05BE">
      <w:pPr>
        <w:spacing w:line="360" w:lineRule="auto"/>
        <w:ind w:firstLine="420" w:firstLineChars="200"/>
        <w:rPr>
          <w:rFonts w:ascii="宋体" w:hAnsi="宋体"/>
          <w:szCs w:val="21"/>
          <w:highlight w:val="none"/>
        </w:rPr>
      </w:pPr>
      <w:r>
        <w:rPr>
          <w:rFonts w:hint="eastAsia" w:ascii="宋体" w:hAnsi="宋体"/>
          <w:szCs w:val="21"/>
          <w:highlight w:val="none"/>
        </w:rPr>
        <w:t>16.5投标人如存在下列情况之一的，将被拒绝在一定时期内参与招标人后续工程投标（拒绝时限需在招标文件中明确）：</w:t>
      </w:r>
    </w:p>
    <w:p w14:paraId="4C9DDCC2">
      <w:pPr>
        <w:spacing w:line="360" w:lineRule="auto"/>
        <w:ind w:firstLine="420" w:firstLineChars="200"/>
        <w:rPr>
          <w:rFonts w:ascii="宋体" w:hAnsi="宋体"/>
          <w:szCs w:val="21"/>
          <w:highlight w:val="none"/>
        </w:rPr>
      </w:pPr>
      <w:r>
        <w:rPr>
          <w:rFonts w:hint="eastAsia" w:ascii="宋体" w:hAnsi="宋体"/>
          <w:szCs w:val="21"/>
          <w:highlight w:val="none"/>
        </w:rPr>
        <w:t>16.5.1投标人存在16.4条款所列情形且投标人提交的保函、担保或保证保险无法兑付的；</w:t>
      </w:r>
    </w:p>
    <w:p w14:paraId="4E5326CA">
      <w:pPr>
        <w:spacing w:line="360" w:lineRule="auto"/>
        <w:ind w:firstLine="420" w:firstLineChars="200"/>
        <w:rPr>
          <w:rFonts w:ascii="宋体" w:hAnsi="宋体"/>
          <w:szCs w:val="21"/>
          <w:highlight w:val="none"/>
        </w:rPr>
      </w:pPr>
      <w:r>
        <w:rPr>
          <w:rFonts w:hint="eastAsia" w:ascii="宋体" w:hAnsi="宋体"/>
          <w:szCs w:val="21"/>
          <w:highlight w:val="none"/>
        </w:rPr>
        <w:t>16.5.2采用非电子形式提交投标保证金的投标人存在16.4条款所列情形，且未按招标人要求补交银行保函、专业工程担保公司担保或保证保险原件的；</w:t>
      </w:r>
    </w:p>
    <w:p w14:paraId="7A317A7D">
      <w:pPr>
        <w:spacing w:line="360" w:lineRule="auto"/>
        <w:ind w:firstLine="420" w:firstLineChars="200"/>
        <w:rPr>
          <w:rFonts w:ascii="宋体" w:hAnsi="宋体"/>
          <w:szCs w:val="21"/>
          <w:highlight w:val="none"/>
        </w:rPr>
      </w:pPr>
      <w:r>
        <w:rPr>
          <w:rFonts w:hint="eastAsia" w:ascii="宋体" w:hAnsi="宋体"/>
          <w:szCs w:val="21"/>
          <w:highlight w:val="none"/>
        </w:rPr>
        <w:t>16.5.3按招标文件要求免于提供投标保证金的投标人存在16.4条款所列情形，且未按招标人要求补交投标保证金的；</w:t>
      </w:r>
    </w:p>
    <w:p w14:paraId="62655005">
      <w:pPr>
        <w:spacing w:line="360" w:lineRule="auto"/>
        <w:ind w:firstLine="420" w:firstLineChars="200"/>
        <w:rPr>
          <w:rFonts w:ascii="宋体" w:hAnsi="宋体"/>
          <w:szCs w:val="21"/>
          <w:highlight w:val="none"/>
        </w:rPr>
      </w:pPr>
      <w:r>
        <w:rPr>
          <w:rFonts w:hint="eastAsia" w:ascii="宋体" w:hAnsi="宋体"/>
          <w:szCs w:val="21"/>
          <w:highlight w:val="none"/>
        </w:rPr>
        <w:t>16.5.3按招标文件要求免于提供投标保证金的投标人存在16.4条款所列情形的。</w:t>
      </w:r>
    </w:p>
    <w:p w14:paraId="731491EF">
      <w:pPr>
        <w:spacing w:line="360" w:lineRule="auto"/>
        <w:ind w:firstLine="420" w:firstLineChars="200"/>
        <w:rPr>
          <w:rFonts w:ascii="宋体" w:hAnsi="宋体"/>
          <w:szCs w:val="21"/>
          <w:highlight w:val="none"/>
        </w:rPr>
      </w:pPr>
      <w:r>
        <w:rPr>
          <w:rFonts w:hint="eastAsia" w:ascii="宋体" w:hAnsi="宋体"/>
          <w:szCs w:val="21"/>
          <w:highlight w:val="none"/>
        </w:rPr>
        <w:t>注：16.5.3款由招标人二选一，需在招标文件中明确。</w:t>
      </w:r>
    </w:p>
    <w:p w14:paraId="0A53AA3D">
      <w:pPr>
        <w:pStyle w:val="21"/>
        <w:spacing w:after="0"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17．投标文件的签署</w:t>
      </w:r>
    </w:p>
    <w:p w14:paraId="2C3C9BBB">
      <w:pPr>
        <w:spacing w:line="360" w:lineRule="auto"/>
        <w:ind w:firstLine="420" w:firstLineChars="200"/>
        <w:rPr>
          <w:rFonts w:ascii="宋体" w:hAnsi="宋体"/>
          <w:szCs w:val="21"/>
          <w:highlight w:val="none"/>
        </w:rPr>
      </w:pPr>
      <w:r>
        <w:rPr>
          <w:rFonts w:ascii="宋体" w:hAnsi="宋体"/>
          <w:szCs w:val="21"/>
          <w:highlight w:val="none"/>
        </w:rPr>
        <w:t>17.1</w:t>
      </w:r>
      <w:r>
        <w:rPr>
          <w:rFonts w:hint="eastAsia" w:ascii="宋体" w:hAnsi="宋体"/>
          <w:szCs w:val="21"/>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ascii="宋体" w:hAnsi="宋体" w:cs="宋体"/>
          <w:szCs w:val="21"/>
          <w:highlight w:val="none"/>
        </w:rPr>
        <w:t>详见：</w:t>
      </w:r>
      <w:r>
        <w:rPr>
          <w:rFonts w:hint="eastAsia" w:ascii="宋体" w:hAnsi="宋体"/>
          <w:szCs w:val="21"/>
          <w:highlight w:val="none"/>
        </w:rPr>
        <w:t>。</w:t>
      </w:r>
    </w:p>
    <w:p w14:paraId="6E047B28">
      <w:pPr>
        <w:pStyle w:val="7"/>
        <w:spacing w:before="156" w:after="156"/>
        <w:rPr>
          <w:sz w:val="21"/>
          <w:szCs w:val="21"/>
          <w:highlight w:val="none"/>
        </w:rPr>
      </w:pPr>
      <w:bookmarkStart w:id="18" w:name="_Toc2272552"/>
      <w:bookmarkStart w:id="19" w:name="_Toc7691"/>
      <w:bookmarkStart w:id="20" w:name="_Toc14742"/>
      <w:r>
        <w:rPr>
          <w:rFonts w:hint="eastAsia"/>
          <w:sz w:val="21"/>
          <w:szCs w:val="21"/>
          <w:highlight w:val="none"/>
        </w:rPr>
        <w:t>（四）投标文件的提交</w:t>
      </w:r>
      <w:bookmarkEnd w:id="18"/>
      <w:bookmarkEnd w:id="19"/>
      <w:bookmarkEnd w:id="20"/>
    </w:p>
    <w:p w14:paraId="05FD0BDD">
      <w:pPr>
        <w:pStyle w:val="21"/>
        <w:spacing w:after="0"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18．</w:t>
      </w:r>
      <w:r>
        <w:rPr>
          <w:rFonts w:hint="eastAsia" w:ascii="宋体" w:hAnsi="宋体" w:cs="宋体"/>
          <w:b/>
          <w:sz w:val="21"/>
          <w:szCs w:val="21"/>
          <w:highlight w:val="none"/>
        </w:rPr>
        <w:t>投标文件的密封和标记</w:t>
      </w:r>
    </w:p>
    <w:p w14:paraId="42B048B3">
      <w:pPr>
        <w:spacing w:line="360" w:lineRule="auto"/>
        <w:ind w:firstLine="420" w:firstLineChars="200"/>
        <w:rPr>
          <w:rFonts w:ascii="宋体" w:hAnsi="宋体"/>
          <w:bCs/>
          <w:szCs w:val="21"/>
          <w:highlight w:val="none"/>
        </w:rPr>
      </w:pPr>
      <w:r>
        <w:rPr>
          <w:rFonts w:ascii="宋体" w:hAnsi="宋体"/>
          <w:bCs/>
          <w:szCs w:val="21"/>
          <w:highlight w:val="none"/>
        </w:rPr>
        <w:t>1</w:t>
      </w:r>
      <w:r>
        <w:rPr>
          <w:rFonts w:hint="eastAsia" w:ascii="宋体" w:hAnsi="宋体"/>
          <w:bCs/>
          <w:szCs w:val="21"/>
          <w:highlight w:val="none"/>
        </w:rPr>
        <w:t>8</w:t>
      </w:r>
      <w:r>
        <w:rPr>
          <w:rFonts w:ascii="宋体" w:hAnsi="宋体"/>
          <w:bCs/>
          <w:szCs w:val="21"/>
          <w:highlight w:val="none"/>
        </w:rPr>
        <w:t>.1</w:t>
      </w:r>
      <w:r>
        <w:rPr>
          <w:rFonts w:hint="eastAsia" w:ascii="宋体" w:hAnsi="宋体"/>
          <w:bCs/>
          <w:szCs w:val="21"/>
          <w:highlight w:val="none"/>
        </w:rPr>
        <w:t>递交的电子投标文件（不含备用光盘）必须进行加密。按照交易平台关于</w:t>
      </w:r>
      <w:r>
        <w:rPr>
          <w:rFonts w:hint="eastAsia" w:ascii="宋体" w:hAnsi="宋体"/>
          <w:szCs w:val="21"/>
          <w:highlight w:val="none"/>
        </w:rPr>
        <w:t>全流程电子化项目的相关指南进行操作。</w:t>
      </w:r>
      <w:r>
        <w:rPr>
          <w:rFonts w:hint="eastAsia" w:ascii="宋体" w:hAnsi="宋体" w:cs="宋体"/>
          <w:szCs w:val="21"/>
          <w:highlight w:val="none"/>
        </w:rPr>
        <w:t>详见：</w:t>
      </w:r>
      <w:r>
        <w:rPr>
          <w:rFonts w:hint="eastAsia" w:ascii="宋体" w:hAnsi="宋体"/>
          <w:szCs w:val="21"/>
          <w:highlight w:val="none"/>
        </w:rPr>
        <w:t xml:space="preserve"> 。</w:t>
      </w:r>
    </w:p>
    <w:p w14:paraId="17B769DA">
      <w:pPr>
        <w:spacing w:line="360" w:lineRule="auto"/>
        <w:ind w:firstLine="420" w:firstLineChars="200"/>
        <w:rPr>
          <w:rFonts w:ascii="宋体" w:hAnsi="宋体"/>
          <w:bCs/>
          <w:szCs w:val="21"/>
          <w:highlight w:val="none"/>
        </w:rPr>
      </w:pPr>
      <w:r>
        <w:rPr>
          <w:rFonts w:ascii="宋体" w:hAnsi="宋体"/>
          <w:bCs/>
          <w:szCs w:val="21"/>
          <w:highlight w:val="none"/>
        </w:rPr>
        <w:t>1</w:t>
      </w:r>
      <w:r>
        <w:rPr>
          <w:rFonts w:hint="eastAsia" w:ascii="宋体" w:hAnsi="宋体"/>
          <w:bCs/>
          <w:szCs w:val="21"/>
          <w:highlight w:val="none"/>
        </w:rPr>
        <w:t>8</w:t>
      </w:r>
      <w:r>
        <w:rPr>
          <w:rFonts w:ascii="宋体" w:hAnsi="宋体"/>
          <w:bCs/>
          <w:szCs w:val="21"/>
          <w:highlight w:val="none"/>
        </w:rPr>
        <w:t>.2</w:t>
      </w:r>
      <w:r>
        <w:rPr>
          <w:rFonts w:hint="eastAsia" w:ascii="宋体" w:hAnsi="宋体"/>
          <w:bCs/>
          <w:szCs w:val="21"/>
          <w:highlight w:val="none"/>
        </w:rPr>
        <w:t>未按要求加密的投标文件，</w:t>
      </w:r>
      <w:r>
        <w:rPr>
          <w:rFonts w:hint="eastAsia" w:ascii="宋体" w:hAnsi="宋体"/>
          <w:szCs w:val="21"/>
          <w:highlight w:val="none"/>
        </w:rPr>
        <w:t>交易平台</w:t>
      </w:r>
      <w:r>
        <w:rPr>
          <w:rFonts w:hint="eastAsia" w:ascii="宋体" w:hAnsi="宋体"/>
          <w:bCs/>
          <w:szCs w:val="21"/>
          <w:highlight w:val="none"/>
        </w:rPr>
        <w:t>将予以拒收。</w:t>
      </w:r>
    </w:p>
    <w:p w14:paraId="0C3B6756">
      <w:pPr>
        <w:spacing w:line="360" w:lineRule="auto"/>
        <w:ind w:firstLine="422" w:firstLineChars="200"/>
        <w:rPr>
          <w:rFonts w:ascii="宋体" w:hAnsi="宋体"/>
          <w:b/>
          <w:bCs/>
          <w:szCs w:val="21"/>
          <w:highlight w:val="none"/>
        </w:rPr>
      </w:pPr>
      <w:r>
        <w:rPr>
          <w:rFonts w:ascii="宋体" w:hAnsi="宋体"/>
          <w:b/>
          <w:bCs/>
          <w:szCs w:val="21"/>
          <w:highlight w:val="none"/>
        </w:rPr>
        <w:t>19</w:t>
      </w:r>
      <w:r>
        <w:rPr>
          <w:rFonts w:hint="eastAsia" w:ascii="宋体" w:hAnsi="宋体"/>
          <w:b/>
          <w:bCs/>
          <w:szCs w:val="21"/>
          <w:highlight w:val="none"/>
        </w:rPr>
        <w:t>．投标文件的递交和接收</w:t>
      </w:r>
    </w:p>
    <w:p w14:paraId="7032F58A">
      <w:pPr>
        <w:spacing w:line="360" w:lineRule="auto"/>
        <w:ind w:firstLine="420" w:firstLineChars="200"/>
        <w:rPr>
          <w:rFonts w:ascii="宋体" w:hAnsi="宋体"/>
          <w:bCs/>
          <w:szCs w:val="21"/>
          <w:highlight w:val="none"/>
        </w:rPr>
      </w:pPr>
      <w:r>
        <w:rPr>
          <w:rFonts w:ascii="宋体" w:hAnsi="宋体"/>
          <w:bCs/>
          <w:szCs w:val="21"/>
          <w:highlight w:val="none"/>
        </w:rPr>
        <w:t>1</w:t>
      </w:r>
      <w:r>
        <w:rPr>
          <w:rFonts w:hint="eastAsia" w:ascii="宋体" w:hAnsi="宋体"/>
          <w:bCs/>
          <w:szCs w:val="21"/>
          <w:highlight w:val="none"/>
        </w:rPr>
        <w:t>9</w:t>
      </w:r>
      <w:r>
        <w:rPr>
          <w:rFonts w:ascii="宋体" w:hAnsi="宋体"/>
          <w:bCs/>
          <w:szCs w:val="21"/>
          <w:highlight w:val="none"/>
        </w:rPr>
        <w:t>.</w:t>
      </w:r>
      <w:r>
        <w:rPr>
          <w:rFonts w:hint="eastAsia" w:ascii="宋体" w:hAnsi="宋体"/>
          <w:bCs/>
          <w:szCs w:val="21"/>
          <w:highlight w:val="none"/>
        </w:rPr>
        <w:t>1投标人通过</w:t>
      </w:r>
      <w:r>
        <w:rPr>
          <w:rFonts w:hint="eastAsia" w:ascii="宋体" w:hAnsi="宋体"/>
          <w:szCs w:val="21"/>
          <w:highlight w:val="none"/>
        </w:rPr>
        <w:t>交易平台递交电子投标文件。</w:t>
      </w:r>
    </w:p>
    <w:p w14:paraId="1AF71EEC">
      <w:pPr>
        <w:spacing w:line="360" w:lineRule="auto"/>
        <w:ind w:firstLine="420" w:firstLineChars="200"/>
        <w:rPr>
          <w:rFonts w:ascii="宋体" w:hAnsi="宋体"/>
          <w:bCs/>
          <w:szCs w:val="21"/>
          <w:highlight w:val="none"/>
        </w:rPr>
      </w:pPr>
      <w:r>
        <w:rPr>
          <w:rFonts w:ascii="宋体" w:hAnsi="宋体"/>
          <w:bCs/>
          <w:szCs w:val="21"/>
          <w:highlight w:val="none"/>
        </w:rPr>
        <w:t>1</w:t>
      </w:r>
      <w:r>
        <w:rPr>
          <w:rFonts w:hint="eastAsia" w:ascii="宋体" w:hAnsi="宋体"/>
          <w:bCs/>
          <w:szCs w:val="21"/>
          <w:highlight w:val="none"/>
        </w:rPr>
        <w:t>9</w:t>
      </w:r>
      <w:r>
        <w:rPr>
          <w:rFonts w:ascii="宋体" w:hAnsi="宋体"/>
          <w:bCs/>
          <w:szCs w:val="21"/>
          <w:highlight w:val="none"/>
        </w:rPr>
        <w:t>.</w:t>
      </w:r>
      <w:r>
        <w:rPr>
          <w:rFonts w:hint="eastAsia" w:ascii="宋体" w:hAnsi="宋体"/>
          <w:bCs/>
          <w:szCs w:val="21"/>
          <w:highlight w:val="none"/>
        </w:rPr>
        <w:t>2投标人完成电子</w:t>
      </w:r>
      <w:r>
        <w:rPr>
          <w:rFonts w:hint="eastAsia" w:ascii="宋体" w:hAnsi="宋体"/>
          <w:szCs w:val="21"/>
          <w:highlight w:val="none"/>
        </w:rPr>
        <w:t>投标文件</w:t>
      </w:r>
      <w:r>
        <w:rPr>
          <w:rFonts w:hint="eastAsia" w:ascii="宋体" w:hAnsi="宋体"/>
          <w:bCs/>
          <w:szCs w:val="21"/>
          <w:highlight w:val="none"/>
        </w:rPr>
        <w:t>上传后，</w:t>
      </w:r>
      <w:r>
        <w:rPr>
          <w:rFonts w:hint="eastAsia" w:ascii="宋体" w:hAnsi="宋体"/>
          <w:szCs w:val="21"/>
          <w:highlight w:val="none"/>
        </w:rPr>
        <w:t>交易平台即时向投标人发出递交回执通知。递交时间以递交回执通知载明的传输完成时间为准。</w:t>
      </w:r>
    </w:p>
    <w:p w14:paraId="50587714">
      <w:pPr>
        <w:spacing w:line="360" w:lineRule="auto"/>
        <w:ind w:firstLine="420" w:firstLineChars="200"/>
        <w:rPr>
          <w:rFonts w:ascii="宋体" w:hAnsi="宋体"/>
          <w:szCs w:val="21"/>
          <w:highlight w:val="none"/>
        </w:rPr>
      </w:pPr>
      <w:r>
        <w:rPr>
          <w:rFonts w:ascii="宋体" w:hAnsi="宋体"/>
          <w:bCs/>
          <w:szCs w:val="21"/>
          <w:highlight w:val="none"/>
        </w:rPr>
        <w:t>1</w:t>
      </w:r>
      <w:r>
        <w:rPr>
          <w:rFonts w:hint="eastAsia" w:ascii="宋体" w:hAnsi="宋体"/>
          <w:bCs/>
          <w:szCs w:val="21"/>
          <w:highlight w:val="none"/>
        </w:rPr>
        <w:t>9</w:t>
      </w:r>
      <w:r>
        <w:rPr>
          <w:rFonts w:ascii="宋体" w:hAnsi="宋体"/>
          <w:bCs/>
          <w:szCs w:val="21"/>
          <w:highlight w:val="none"/>
        </w:rPr>
        <w:t>.</w:t>
      </w:r>
      <w:r>
        <w:rPr>
          <w:rFonts w:hint="eastAsia" w:ascii="宋体" w:hAnsi="宋体"/>
          <w:bCs/>
          <w:szCs w:val="21"/>
          <w:highlight w:val="none"/>
        </w:rPr>
        <w:t>3逾期送达的电子投标文件，</w:t>
      </w:r>
      <w:r>
        <w:rPr>
          <w:rFonts w:hint="eastAsia" w:ascii="宋体" w:hAnsi="宋体"/>
          <w:szCs w:val="21"/>
          <w:highlight w:val="none"/>
        </w:rPr>
        <w:t>交易平台将予以拒收。</w:t>
      </w:r>
    </w:p>
    <w:p w14:paraId="654A6100">
      <w:pPr>
        <w:spacing w:line="360" w:lineRule="auto"/>
        <w:ind w:firstLine="420" w:firstLineChars="200"/>
        <w:rPr>
          <w:rFonts w:ascii="宋体" w:hAnsi="宋体"/>
          <w:szCs w:val="21"/>
          <w:highlight w:val="none"/>
        </w:rPr>
      </w:pPr>
      <w:r>
        <w:rPr>
          <w:rFonts w:ascii="宋体" w:hAnsi="宋体"/>
          <w:szCs w:val="21"/>
          <w:highlight w:val="none"/>
        </w:rPr>
        <w:t>19.</w:t>
      </w:r>
      <w:r>
        <w:rPr>
          <w:rFonts w:hint="eastAsia" w:ascii="宋体" w:hAnsi="宋体"/>
          <w:szCs w:val="21"/>
          <w:highlight w:val="none"/>
        </w:rPr>
        <w:t>4投标截止前，招标人拒绝接收符合条件的投标文件，投标人可向招标投标监督机构投诉。</w:t>
      </w:r>
    </w:p>
    <w:p w14:paraId="1DB6C785">
      <w:pPr>
        <w:spacing w:line="360" w:lineRule="auto"/>
        <w:ind w:firstLine="420" w:firstLineChars="200"/>
        <w:rPr>
          <w:rFonts w:ascii="宋体" w:hAnsi="宋体"/>
          <w:szCs w:val="21"/>
          <w:highlight w:val="none"/>
        </w:rPr>
      </w:pPr>
      <w:r>
        <w:rPr>
          <w:rFonts w:ascii="宋体" w:hAnsi="宋体"/>
          <w:szCs w:val="21"/>
          <w:highlight w:val="none"/>
        </w:rPr>
        <w:t>19.</w:t>
      </w:r>
      <w:r>
        <w:rPr>
          <w:rFonts w:hint="eastAsia" w:ascii="宋体" w:hAnsi="宋体"/>
          <w:szCs w:val="21"/>
          <w:highlight w:val="none"/>
        </w:rPr>
        <w:t>5如技术标和经济标先后分别开启，交易平台将按招标文件规定的时间分别开启技术标和经济标。</w:t>
      </w:r>
    </w:p>
    <w:p w14:paraId="4C30B9C8">
      <w:pPr>
        <w:spacing w:line="360" w:lineRule="auto"/>
        <w:ind w:firstLine="420" w:firstLineChars="200"/>
        <w:rPr>
          <w:rFonts w:ascii="宋体" w:hAnsi="宋体"/>
          <w:szCs w:val="21"/>
          <w:highlight w:val="none"/>
        </w:rPr>
      </w:pPr>
      <w:r>
        <w:rPr>
          <w:rFonts w:ascii="宋体" w:hAnsi="宋体"/>
          <w:szCs w:val="21"/>
          <w:highlight w:val="none"/>
        </w:rPr>
        <w:t>19.6</w:t>
      </w:r>
      <w:r>
        <w:rPr>
          <w:rFonts w:hint="eastAsia" w:ascii="宋体" w:hAnsi="宋体"/>
          <w:szCs w:val="21"/>
          <w:highlight w:val="none"/>
        </w:rPr>
        <w:t>在规定的时间内，项目负责人须到自助签到。按照交易平台有关项目负责人自助签到流程进行操作。项目负责人凡未凭身份证按时到达指定地点签到的，该投标文件将不能参与资格审查和评标（选择性条款）。</w:t>
      </w:r>
    </w:p>
    <w:p w14:paraId="018D5EB1">
      <w:pPr>
        <w:spacing w:line="360" w:lineRule="auto"/>
        <w:ind w:firstLine="422" w:firstLineChars="200"/>
        <w:rPr>
          <w:rFonts w:ascii="宋体" w:hAnsi="宋体"/>
          <w:b/>
          <w:bCs/>
          <w:szCs w:val="21"/>
          <w:highlight w:val="none"/>
        </w:rPr>
      </w:pPr>
      <w:r>
        <w:rPr>
          <w:rFonts w:ascii="宋体" w:hAnsi="宋体"/>
          <w:b/>
          <w:bCs/>
          <w:szCs w:val="21"/>
          <w:highlight w:val="none"/>
        </w:rPr>
        <w:t>20</w:t>
      </w:r>
      <w:r>
        <w:rPr>
          <w:rFonts w:hint="eastAsia" w:ascii="宋体" w:hAnsi="宋体"/>
          <w:b/>
          <w:bCs/>
          <w:szCs w:val="21"/>
          <w:highlight w:val="none"/>
        </w:rPr>
        <w:t>．投标文件提交的截止时间</w:t>
      </w:r>
    </w:p>
    <w:p w14:paraId="0DD20293">
      <w:pPr>
        <w:spacing w:line="360" w:lineRule="auto"/>
        <w:ind w:firstLine="420" w:firstLineChars="200"/>
        <w:rPr>
          <w:rFonts w:ascii="宋体" w:hAnsi="宋体"/>
          <w:b/>
          <w:bCs/>
          <w:szCs w:val="21"/>
          <w:highlight w:val="none"/>
        </w:rPr>
      </w:pPr>
      <w:r>
        <w:rPr>
          <w:rFonts w:ascii="宋体" w:hAnsi="宋体"/>
          <w:szCs w:val="21"/>
          <w:highlight w:val="none"/>
        </w:rPr>
        <w:t>20.1</w:t>
      </w:r>
      <w:r>
        <w:rPr>
          <w:rFonts w:hint="eastAsia" w:ascii="宋体" w:hAnsi="宋体"/>
          <w:szCs w:val="21"/>
          <w:highlight w:val="none"/>
        </w:rPr>
        <w:t>投标人应在投标须知前附表第17项所述的时间前提交投标文件。</w:t>
      </w:r>
    </w:p>
    <w:p w14:paraId="69CD9BDD">
      <w:pPr>
        <w:spacing w:line="360" w:lineRule="auto"/>
        <w:ind w:firstLine="420" w:firstLineChars="200"/>
        <w:rPr>
          <w:rFonts w:ascii="宋体" w:hAnsi="宋体"/>
          <w:szCs w:val="21"/>
          <w:highlight w:val="none"/>
        </w:rPr>
      </w:pPr>
      <w:r>
        <w:rPr>
          <w:rFonts w:ascii="宋体" w:hAnsi="宋体"/>
          <w:szCs w:val="21"/>
          <w:highlight w:val="none"/>
        </w:rPr>
        <w:t>20.2</w:t>
      </w:r>
      <w:r>
        <w:rPr>
          <w:rFonts w:hint="eastAsia" w:ascii="宋体" w:hAnsi="宋体"/>
          <w:szCs w:val="21"/>
          <w:highlight w:val="none"/>
        </w:rPr>
        <w:t>招标人可按本须知第</w:t>
      </w:r>
      <w:r>
        <w:rPr>
          <w:rFonts w:ascii="宋体" w:hAnsi="宋体"/>
          <w:szCs w:val="21"/>
          <w:highlight w:val="none"/>
        </w:rPr>
        <w:t>9</w:t>
      </w:r>
      <w:r>
        <w:rPr>
          <w:rFonts w:hint="eastAsia" w:ascii="宋体" w:hAnsi="宋体"/>
          <w:szCs w:val="21"/>
          <w:highlight w:val="none"/>
        </w:rPr>
        <w:t>条规定以招标文件修改的方式，酌情延长提交投标文件的截止时间。在此情况下，投标人的所有权利和义务以及投标人受制约的截止时间，均以延长后新的投标截止时间为准。</w:t>
      </w:r>
    </w:p>
    <w:p w14:paraId="4D58C3FD">
      <w:pPr>
        <w:spacing w:line="360" w:lineRule="auto"/>
        <w:ind w:firstLine="420" w:firstLineChars="200"/>
        <w:rPr>
          <w:rFonts w:ascii="宋体" w:hAnsi="宋体"/>
          <w:szCs w:val="21"/>
          <w:highlight w:val="none"/>
        </w:rPr>
      </w:pPr>
      <w:r>
        <w:rPr>
          <w:rFonts w:ascii="宋体" w:hAnsi="宋体"/>
          <w:szCs w:val="21"/>
          <w:highlight w:val="none"/>
        </w:rPr>
        <w:t xml:space="preserve">20.3 </w:t>
      </w:r>
      <w:r>
        <w:rPr>
          <w:rFonts w:hint="eastAsia" w:ascii="宋体" w:hAnsi="宋体"/>
          <w:szCs w:val="21"/>
          <w:highlight w:val="none"/>
        </w:rPr>
        <w:t>到投标截止时间止，招标人收到的投标文件少于3家的，招标人将重新组织招标（当</w:t>
      </w:r>
      <w:r>
        <w:rPr>
          <w:rFonts w:ascii="宋体" w:hAnsi="宋体"/>
          <w:szCs w:val="21"/>
          <w:highlight w:val="none"/>
        </w:rPr>
        <w:t>N</w:t>
      </w:r>
      <w:r>
        <w:rPr>
          <w:rFonts w:hint="eastAsia" w:ascii="宋体" w:hAnsi="宋体"/>
          <w:szCs w:val="21"/>
          <w:highlight w:val="none"/>
        </w:rPr>
        <w:t>个标段同时招标且不允许兼中时，若有效投标人不足</w:t>
      </w:r>
      <w:r>
        <w:rPr>
          <w:rFonts w:ascii="宋体" w:hAnsi="宋体"/>
          <w:szCs w:val="21"/>
          <w:highlight w:val="none"/>
        </w:rPr>
        <w:t>N+</w:t>
      </w:r>
      <w:r>
        <w:rPr>
          <w:rFonts w:hint="eastAsia" w:ascii="宋体" w:hAnsi="宋体"/>
          <w:szCs w:val="21"/>
          <w:highlight w:val="none"/>
        </w:rPr>
        <w:t>2家，则重新组织招标）。</w:t>
      </w:r>
    </w:p>
    <w:p w14:paraId="3123F2DF">
      <w:pPr>
        <w:spacing w:line="360" w:lineRule="auto"/>
        <w:ind w:firstLine="422" w:firstLineChars="200"/>
        <w:rPr>
          <w:rFonts w:ascii="宋体" w:hAnsi="宋体"/>
          <w:b/>
          <w:bCs/>
          <w:szCs w:val="21"/>
          <w:highlight w:val="none"/>
        </w:rPr>
      </w:pPr>
      <w:r>
        <w:rPr>
          <w:rFonts w:ascii="宋体" w:hAnsi="宋体"/>
          <w:b/>
          <w:bCs/>
          <w:szCs w:val="21"/>
          <w:highlight w:val="none"/>
        </w:rPr>
        <w:t>21</w:t>
      </w:r>
      <w:r>
        <w:rPr>
          <w:rFonts w:hint="eastAsia" w:ascii="宋体" w:hAnsi="宋体"/>
          <w:b/>
          <w:bCs/>
          <w:szCs w:val="21"/>
          <w:highlight w:val="none"/>
        </w:rPr>
        <w:t>．迟交的投标文件</w:t>
      </w:r>
    </w:p>
    <w:p w14:paraId="46E7DBFA">
      <w:pPr>
        <w:spacing w:line="360" w:lineRule="auto"/>
        <w:ind w:firstLine="420" w:firstLineChars="200"/>
        <w:rPr>
          <w:rFonts w:ascii="宋体" w:hAnsi="宋体"/>
          <w:szCs w:val="21"/>
          <w:highlight w:val="none"/>
        </w:rPr>
      </w:pPr>
      <w:r>
        <w:rPr>
          <w:rFonts w:ascii="宋体" w:hAnsi="宋体"/>
          <w:szCs w:val="21"/>
          <w:highlight w:val="none"/>
        </w:rPr>
        <w:t xml:space="preserve">21.1 </w:t>
      </w:r>
      <w:r>
        <w:rPr>
          <w:rFonts w:hint="eastAsia" w:ascii="宋体" w:hAnsi="宋体"/>
          <w:szCs w:val="21"/>
          <w:highlight w:val="none"/>
        </w:rPr>
        <w:t>本须知前附表第</w:t>
      </w:r>
      <w:r>
        <w:rPr>
          <w:rFonts w:ascii="宋体" w:hAnsi="宋体"/>
          <w:szCs w:val="21"/>
          <w:highlight w:val="none"/>
        </w:rPr>
        <w:t>1</w:t>
      </w:r>
      <w:r>
        <w:rPr>
          <w:rFonts w:hint="eastAsia" w:ascii="宋体" w:hAnsi="宋体"/>
          <w:szCs w:val="21"/>
          <w:highlight w:val="none"/>
        </w:rPr>
        <w:t>7项规定的投标截止时间</w:t>
      </w:r>
      <w:r>
        <w:rPr>
          <w:rFonts w:hint="eastAsia" w:ascii="宋体" w:hAnsi="宋体"/>
          <w:bCs/>
          <w:szCs w:val="21"/>
          <w:highlight w:val="none"/>
        </w:rPr>
        <w:t>后送达的电子投标文件，</w:t>
      </w:r>
      <w:r>
        <w:rPr>
          <w:rFonts w:hint="eastAsia" w:ascii="宋体" w:hAnsi="宋体"/>
          <w:szCs w:val="21"/>
          <w:highlight w:val="none"/>
        </w:rPr>
        <w:t>交易平台将予以拒收。</w:t>
      </w:r>
    </w:p>
    <w:p w14:paraId="08B17BFA">
      <w:pPr>
        <w:spacing w:line="360" w:lineRule="auto"/>
        <w:ind w:firstLine="422" w:firstLineChars="200"/>
        <w:rPr>
          <w:rFonts w:ascii="宋体" w:hAnsi="宋体"/>
          <w:b/>
          <w:bCs/>
          <w:szCs w:val="21"/>
          <w:highlight w:val="none"/>
        </w:rPr>
      </w:pPr>
      <w:r>
        <w:rPr>
          <w:rFonts w:ascii="宋体" w:hAnsi="宋体"/>
          <w:b/>
          <w:bCs/>
          <w:szCs w:val="21"/>
          <w:highlight w:val="none"/>
        </w:rPr>
        <w:t>22</w:t>
      </w:r>
      <w:r>
        <w:rPr>
          <w:rFonts w:hint="eastAsia" w:ascii="宋体" w:hAnsi="宋体"/>
          <w:b/>
          <w:bCs/>
          <w:szCs w:val="21"/>
          <w:highlight w:val="none"/>
        </w:rPr>
        <w:t>．投标文件的修改与撤回</w:t>
      </w:r>
    </w:p>
    <w:p w14:paraId="2C3C11ED">
      <w:pPr>
        <w:spacing w:line="360" w:lineRule="auto"/>
        <w:ind w:firstLine="420" w:firstLineChars="200"/>
        <w:rPr>
          <w:rFonts w:ascii="宋体" w:hAnsi="宋体"/>
          <w:szCs w:val="21"/>
          <w:highlight w:val="none"/>
        </w:rPr>
      </w:pPr>
      <w:r>
        <w:rPr>
          <w:rFonts w:ascii="宋体" w:hAnsi="宋体"/>
          <w:szCs w:val="21"/>
          <w:highlight w:val="none"/>
        </w:rPr>
        <w:t>22.1</w:t>
      </w:r>
      <w:r>
        <w:rPr>
          <w:rFonts w:hint="eastAsia" w:ascii="宋体" w:hAnsi="宋体"/>
          <w:szCs w:val="21"/>
          <w:highlight w:val="none"/>
        </w:rPr>
        <w:t>在规定的投标截止时间前，投标人可以修改或撤回已递交的投标文件，但应以书面形式通知招标人。</w:t>
      </w:r>
    </w:p>
    <w:p w14:paraId="7A768E35">
      <w:pPr>
        <w:spacing w:line="360" w:lineRule="auto"/>
        <w:ind w:firstLine="420" w:firstLineChars="200"/>
        <w:rPr>
          <w:rFonts w:ascii="宋体" w:hAnsi="宋体"/>
          <w:szCs w:val="21"/>
          <w:highlight w:val="none"/>
        </w:rPr>
      </w:pPr>
      <w:r>
        <w:rPr>
          <w:rFonts w:ascii="宋体" w:hAnsi="宋体"/>
          <w:szCs w:val="21"/>
          <w:highlight w:val="none"/>
        </w:rPr>
        <w:t>22.2投标人修改或撤回已递交</w:t>
      </w:r>
      <w:r>
        <w:rPr>
          <w:rFonts w:hint="eastAsia" w:ascii="宋体" w:hAnsi="宋体"/>
          <w:szCs w:val="21"/>
          <w:highlight w:val="none"/>
        </w:rPr>
        <w:t>的</w:t>
      </w:r>
      <w:r>
        <w:rPr>
          <w:rFonts w:ascii="宋体" w:hAnsi="宋体"/>
          <w:szCs w:val="21"/>
          <w:highlight w:val="none"/>
        </w:rPr>
        <w:t>投标文件</w:t>
      </w:r>
      <w:r>
        <w:rPr>
          <w:rFonts w:hint="eastAsia" w:ascii="宋体" w:hAnsi="宋体"/>
          <w:szCs w:val="21"/>
          <w:highlight w:val="none"/>
        </w:rPr>
        <w:t>，需在交易平台发出修改或撤回</w:t>
      </w:r>
      <w:r>
        <w:rPr>
          <w:rFonts w:ascii="宋体" w:hAnsi="宋体"/>
          <w:szCs w:val="21"/>
          <w:highlight w:val="none"/>
        </w:rPr>
        <w:t>通知，</w:t>
      </w:r>
      <w:r>
        <w:rPr>
          <w:rFonts w:hint="eastAsia" w:ascii="宋体" w:hAnsi="宋体"/>
          <w:szCs w:val="21"/>
          <w:highlight w:val="none"/>
        </w:rPr>
        <w:t>并按</w:t>
      </w:r>
      <w:r>
        <w:rPr>
          <w:rFonts w:ascii="宋体" w:hAnsi="宋体"/>
          <w:szCs w:val="21"/>
          <w:highlight w:val="none"/>
        </w:rPr>
        <w:t>要求加盖电子印章。</w:t>
      </w:r>
      <w:r>
        <w:rPr>
          <w:rFonts w:ascii="宋体" w:hAnsi="宋体"/>
          <w:bCs/>
          <w:iCs/>
          <w:szCs w:val="21"/>
          <w:highlight w:val="none"/>
        </w:rPr>
        <w:t>电子招标投标交易平台收到通知后，</w:t>
      </w:r>
      <w:r>
        <w:rPr>
          <w:rFonts w:ascii="宋体" w:hAnsi="宋体"/>
          <w:szCs w:val="21"/>
          <w:highlight w:val="none"/>
        </w:rPr>
        <w:t>即时向投标人发出确认回执通知。</w:t>
      </w:r>
    </w:p>
    <w:p w14:paraId="23A28E65">
      <w:pPr>
        <w:spacing w:line="360" w:lineRule="auto"/>
        <w:ind w:firstLine="420" w:firstLineChars="200"/>
        <w:rPr>
          <w:rFonts w:ascii="宋体" w:hAnsi="宋体"/>
          <w:szCs w:val="21"/>
          <w:highlight w:val="none"/>
        </w:rPr>
      </w:pPr>
      <w:r>
        <w:rPr>
          <w:rFonts w:hint="eastAsia" w:ascii="宋体" w:hAnsi="宋体"/>
          <w:szCs w:val="21"/>
          <w:highlight w:val="none"/>
        </w:rPr>
        <w:t>22.3修改后再次递交的，按19点的规定执行。</w:t>
      </w:r>
    </w:p>
    <w:p w14:paraId="1DE4C78D">
      <w:pPr>
        <w:spacing w:line="360" w:lineRule="auto"/>
        <w:ind w:firstLine="420" w:firstLineChars="200"/>
        <w:rPr>
          <w:rFonts w:ascii="宋体" w:hAnsi="宋体"/>
          <w:szCs w:val="21"/>
          <w:highlight w:val="none"/>
        </w:rPr>
      </w:pPr>
      <w:r>
        <w:rPr>
          <w:rFonts w:ascii="宋体" w:hAnsi="宋体"/>
          <w:szCs w:val="21"/>
          <w:highlight w:val="none"/>
        </w:rPr>
        <w:t>22.</w:t>
      </w:r>
      <w:r>
        <w:rPr>
          <w:rFonts w:hint="eastAsia" w:ascii="宋体" w:hAnsi="宋体"/>
          <w:szCs w:val="21"/>
          <w:highlight w:val="none"/>
        </w:rPr>
        <w:t>4在投标截止时间之后，投标人不得补充、修改和更换投标文件。</w:t>
      </w:r>
    </w:p>
    <w:p w14:paraId="0E377B90">
      <w:pPr>
        <w:pStyle w:val="7"/>
        <w:spacing w:before="156" w:after="156"/>
        <w:rPr>
          <w:sz w:val="21"/>
          <w:szCs w:val="21"/>
          <w:highlight w:val="none"/>
        </w:rPr>
      </w:pPr>
      <w:bookmarkStart w:id="21" w:name="_Toc17760"/>
      <w:bookmarkStart w:id="22" w:name="_Toc2272553"/>
      <w:bookmarkStart w:id="23" w:name="_Toc2774"/>
      <w:r>
        <w:rPr>
          <w:rFonts w:hint="eastAsia"/>
          <w:sz w:val="21"/>
          <w:szCs w:val="21"/>
          <w:highlight w:val="none"/>
        </w:rPr>
        <w:t>（五）开标、评标、定标及合同签定</w:t>
      </w:r>
      <w:bookmarkEnd w:id="21"/>
      <w:bookmarkEnd w:id="22"/>
      <w:bookmarkEnd w:id="23"/>
    </w:p>
    <w:p w14:paraId="1DDCE648">
      <w:pPr>
        <w:spacing w:line="360" w:lineRule="auto"/>
        <w:ind w:firstLine="422" w:firstLineChars="200"/>
        <w:rPr>
          <w:rFonts w:ascii="宋体" w:hAnsi="宋体"/>
          <w:b/>
          <w:bCs/>
          <w:szCs w:val="21"/>
          <w:highlight w:val="none"/>
        </w:rPr>
      </w:pPr>
      <w:r>
        <w:rPr>
          <w:rFonts w:ascii="宋体" w:hAnsi="宋体"/>
          <w:b/>
          <w:bCs/>
          <w:szCs w:val="21"/>
          <w:highlight w:val="none"/>
        </w:rPr>
        <w:t>23</w:t>
      </w:r>
      <w:r>
        <w:rPr>
          <w:rFonts w:hint="eastAsia" w:ascii="宋体" w:hAnsi="宋体"/>
          <w:b/>
          <w:bCs/>
          <w:szCs w:val="21"/>
          <w:highlight w:val="none"/>
        </w:rPr>
        <w:t>、开标。</w:t>
      </w:r>
    </w:p>
    <w:p w14:paraId="639978BB">
      <w:pPr>
        <w:spacing w:line="360" w:lineRule="auto"/>
        <w:ind w:firstLine="420" w:firstLineChars="200"/>
        <w:rPr>
          <w:rFonts w:ascii="宋体" w:hAnsi="宋体"/>
          <w:szCs w:val="21"/>
          <w:highlight w:val="none"/>
        </w:rPr>
      </w:pPr>
      <w:r>
        <w:rPr>
          <w:rFonts w:hint="eastAsia" w:ascii="宋体" w:hAnsi="宋体"/>
          <w:szCs w:val="21"/>
          <w:highlight w:val="none"/>
        </w:rPr>
        <w:t>详见第二章开标、评标及定标办法</w:t>
      </w:r>
    </w:p>
    <w:p w14:paraId="045676EA">
      <w:pPr>
        <w:spacing w:line="360" w:lineRule="auto"/>
        <w:ind w:firstLine="422" w:firstLineChars="200"/>
        <w:rPr>
          <w:rFonts w:ascii="宋体" w:hAnsi="宋体"/>
          <w:b/>
          <w:bCs/>
          <w:szCs w:val="21"/>
          <w:highlight w:val="none"/>
        </w:rPr>
      </w:pPr>
      <w:r>
        <w:rPr>
          <w:rFonts w:ascii="宋体" w:hAnsi="宋体"/>
          <w:b/>
          <w:bCs/>
          <w:szCs w:val="21"/>
          <w:highlight w:val="none"/>
        </w:rPr>
        <w:t>24</w:t>
      </w:r>
      <w:r>
        <w:rPr>
          <w:rFonts w:hint="eastAsia" w:ascii="宋体" w:hAnsi="宋体"/>
          <w:b/>
          <w:bCs/>
          <w:szCs w:val="21"/>
          <w:highlight w:val="none"/>
        </w:rPr>
        <w:t>．评标过程的保密</w:t>
      </w:r>
    </w:p>
    <w:p w14:paraId="4DF6C67E">
      <w:pPr>
        <w:spacing w:line="360" w:lineRule="auto"/>
        <w:ind w:firstLine="420" w:firstLineChars="200"/>
        <w:rPr>
          <w:rFonts w:ascii="宋体" w:hAnsi="宋体"/>
          <w:szCs w:val="21"/>
          <w:highlight w:val="none"/>
        </w:rPr>
      </w:pPr>
      <w:r>
        <w:rPr>
          <w:rFonts w:ascii="宋体" w:hAnsi="宋体"/>
          <w:szCs w:val="21"/>
          <w:highlight w:val="none"/>
        </w:rPr>
        <w:t xml:space="preserve">24.1 </w:t>
      </w:r>
      <w:r>
        <w:rPr>
          <w:rFonts w:hint="eastAsia" w:ascii="宋体" w:hAnsi="宋体"/>
          <w:szCs w:val="21"/>
          <w:highlight w:val="none"/>
        </w:rPr>
        <w:t>开标后，直至中标公示为止，凡属于对投标文件的审查、澄清、评价和比较有关的资料以及中标候选人的推荐情况，与评标有关的其他任何情况均严格保密。</w:t>
      </w:r>
    </w:p>
    <w:p w14:paraId="5C944DD2">
      <w:pPr>
        <w:spacing w:line="360" w:lineRule="auto"/>
        <w:ind w:firstLine="420" w:firstLineChars="200"/>
        <w:rPr>
          <w:rFonts w:ascii="宋体" w:hAnsi="宋体"/>
          <w:szCs w:val="21"/>
          <w:highlight w:val="none"/>
        </w:rPr>
      </w:pPr>
      <w:r>
        <w:rPr>
          <w:rFonts w:ascii="宋体" w:hAnsi="宋体"/>
          <w:szCs w:val="21"/>
          <w:highlight w:val="none"/>
        </w:rPr>
        <w:t xml:space="preserve">24.2 </w:t>
      </w:r>
      <w:r>
        <w:rPr>
          <w:rFonts w:hint="eastAsia" w:ascii="宋体" w:hAnsi="宋体"/>
          <w:szCs w:val="21"/>
          <w:highlight w:val="none"/>
        </w:rPr>
        <w:t>在投标文件的评审和比较、中标候选人推荐以及授予合同的过程中，投标人向招标人和评标委员会施加不公正影响的任何行为，都将会导致其投标被拒绝。</w:t>
      </w:r>
    </w:p>
    <w:p w14:paraId="4C38315E">
      <w:pPr>
        <w:spacing w:line="360" w:lineRule="auto"/>
        <w:ind w:firstLine="422" w:firstLineChars="200"/>
        <w:rPr>
          <w:rFonts w:ascii="宋体" w:hAnsi="宋体"/>
          <w:b/>
          <w:bCs/>
          <w:szCs w:val="21"/>
          <w:highlight w:val="none"/>
        </w:rPr>
      </w:pPr>
      <w:r>
        <w:rPr>
          <w:rFonts w:ascii="宋体" w:hAnsi="宋体"/>
          <w:b/>
          <w:bCs/>
          <w:szCs w:val="21"/>
          <w:highlight w:val="none"/>
        </w:rPr>
        <w:t>25</w:t>
      </w:r>
      <w:r>
        <w:rPr>
          <w:rFonts w:hint="eastAsia" w:ascii="宋体" w:hAnsi="宋体"/>
          <w:b/>
          <w:bCs/>
          <w:szCs w:val="21"/>
          <w:highlight w:val="none"/>
        </w:rPr>
        <w:t>．投标文件的澄清，计算错误的修正</w:t>
      </w:r>
    </w:p>
    <w:p w14:paraId="7E0E4DAA">
      <w:pPr>
        <w:spacing w:line="360" w:lineRule="auto"/>
        <w:ind w:firstLine="420" w:firstLineChars="200"/>
        <w:rPr>
          <w:rFonts w:ascii="宋体" w:hAnsi="宋体"/>
          <w:szCs w:val="21"/>
          <w:highlight w:val="none"/>
        </w:rPr>
      </w:pPr>
      <w:r>
        <w:rPr>
          <w:rFonts w:hint="eastAsia" w:ascii="宋体" w:hAnsi="宋体"/>
          <w:szCs w:val="21"/>
          <w:highlight w:val="none"/>
        </w:rPr>
        <w:t>详见招标文件第二章开标、评标及定标办法</w:t>
      </w:r>
    </w:p>
    <w:p w14:paraId="2DF11101">
      <w:pPr>
        <w:spacing w:line="360" w:lineRule="auto"/>
        <w:ind w:firstLine="422" w:firstLineChars="200"/>
        <w:rPr>
          <w:rFonts w:ascii="宋体" w:hAnsi="宋体"/>
          <w:b/>
          <w:bCs/>
          <w:szCs w:val="21"/>
          <w:highlight w:val="none"/>
        </w:rPr>
      </w:pPr>
      <w:r>
        <w:rPr>
          <w:rFonts w:ascii="宋体" w:hAnsi="宋体"/>
          <w:b/>
          <w:bCs/>
          <w:szCs w:val="21"/>
          <w:highlight w:val="none"/>
        </w:rPr>
        <w:t>26</w:t>
      </w:r>
      <w:r>
        <w:rPr>
          <w:rFonts w:hint="eastAsia" w:ascii="宋体" w:hAnsi="宋体"/>
          <w:b/>
          <w:bCs/>
          <w:szCs w:val="21"/>
          <w:highlight w:val="none"/>
        </w:rPr>
        <w:t>．投标文件的评审、比较和否决</w:t>
      </w:r>
    </w:p>
    <w:p w14:paraId="25C72AEB">
      <w:pPr>
        <w:spacing w:line="360" w:lineRule="auto"/>
        <w:ind w:firstLine="420" w:firstLineChars="200"/>
        <w:rPr>
          <w:rFonts w:ascii="宋体" w:hAnsi="宋体"/>
          <w:bCs/>
          <w:szCs w:val="21"/>
          <w:highlight w:val="none"/>
        </w:rPr>
      </w:pPr>
      <w:r>
        <w:rPr>
          <w:rFonts w:hint="eastAsia" w:ascii="宋体" w:hAnsi="宋体"/>
          <w:szCs w:val="21"/>
          <w:highlight w:val="none"/>
        </w:rPr>
        <w:t>详见招标文件第二章开标、评标及定标办法。</w:t>
      </w:r>
    </w:p>
    <w:p w14:paraId="6FA5CD84">
      <w:pPr>
        <w:spacing w:line="360" w:lineRule="auto"/>
        <w:ind w:firstLine="422" w:firstLineChars="200"/>
        <w:rPr>
          <w:rFonts w:ascii="宋体" w:hAnsi="宋体"/>
          <w:b/>
          <w:bCs/>
          <w:szCs w:val="21"/>
          <w:highlight w:val="none"/>
        </w:rPr>
      </w:pPr>
      <w:r>
        <w:rPr>
          <w:rFonts w:ascii="宋体" w:hAnsi="宋体"/>
          <w:b/>
          <w:bCs/>
          <w:szCs w:val="21"/>
          <w:highlight w:val="none"/>
        </w:rPr>
        <w:t>27</w:t>
      </w:r>
      <w:r>
        <w:rPr>
          <w:rFonts w:hint="eastAsia" w:ascii="宋体" w:hAnsi="宋体"/>
          <w:b/>
          <w:bCs/>
          <w:szCs w:val="21"/>
          <w:highlight w:val="none"/>
        </w:rPr>
        <w:t>．中标通知书</w:t>
      </w:r>
    </w:p>
    <w:p w14:paraId="11583375">
      <w:pPr>
        <w:spacing w:line="360" w:lineRule="auto"/>
        <w:ind w:firstLine="420" w:firstLineChars="200"/>
        <w:rPr>
          <w:rFonts w:ascii="宋体" w:hAnsi="宋体"/>
          <w:szCs w:val="21"/>
          <w:highlight w:val="none"/>
        </w:rPr>
      </w:pPr>
      <w:r>
        <w:rPr>
          <w:rFonts w:ascii="宋体" w:hAnsi="宋体"/>
          <w:szCs w:val="21"/>
          <w:highlight w:val="none"/>
        </w:rPr>
        <w:t>27.1</w:t>
      </w:r>
      <w:r>
        <w:rPr>
          <w:rFonts w:hint="eastAsia" w:ascii="宋体" w:hAnsi="宋体" w:cs="宋体"/>
          <w:bCs/>
          <w:kern w:val="0"/>
          <w:szCs w:val="21"/>
          <w:highlight w:val="none"/>
        </w:rPr>
        <w:t>招标人将在交易平台、广东省招标投标监管网和中国招标投标公共服务平台公示中标候选人，公示期为三天。</w:t>
      </w:r>
    </w:p>
    <w:p w14:paraId="09F3D069">
      <w:pPr>
        <w:spacing w:line="360" w:lineRule="auto"/>
        <w:ind w:firstLine="420" w:firstLineChars="200"/>
        <w:rPr>
          <w:rFonts w:ascii="宋体" w:hAnsi="宋体"/>
          <w:szCs w:val="21"/>
          <w:highlight w:val="none"/>
        </w:rPr>
      </w:pPr>
      <w:r>
        <w:rPr>
          <w:rFonts w:ascii="宋体" w:hAnsi="宋体"/>
          <w:szCs w:val="21"/>
          <w:highlight w:val="none"/>
        </w:rPr>
        <w:t>27.2</w:t>
      </w:r>
      <w:r>
        <w:rPr>
          <w:rFonts w:hint="eastAsia" w:ascii="宋体" w:hAnsi="宋体"/>
          <w:szCs w:val="21"/>
          <w:highlight w:val="none"/>
        </w:rPr>
        <w:t>招标人应当自确定中标人后，向招标投标监管机构提交招标投标情况的书面报告；经招投标监管机构备案后，方可发出中标通知书。</w:t>
      </w:r>
    </w:p>
    <w:p w14:paraId="794ABE01">
      <w:pPr>
        <w:spacing w:line="360" w:lineRule="auto"/>
        <w:ind w:firstLine="420" w:firstLineChars="200"/>
        <w:rPr>
          <w:rFonts w:ascii="宋体" w:hAnsi="宋体"/>
          <w:szCs w:val="21"/>
          <w:highlight w:val="none"/>
        </w:rPr>
      </w:pPr>
      <w:r>
        <w:rPr>
          <w:rFonts w:ascii="宋体" w:hAnsi="宋体"/>
          <w:szCs w:val="21"/>
          <w:highlight w:val="none"/>
        </w:rPr>
        <w:t>27.3</w:t>
      </w:r>
      <w:r>
        <w:rPr>
          <w:rFonts w:hint="eastAsia" w:ascii="宋体" w:hAnsi="宋体"/>
          <w:szCs w:val="21"/>
          <w:highlight w:val="none"/>
        </w:rPr>
        <w:t>中标人必须在收到中标通知书后</w:t>
      </w:r>
      <w:r>
        <w:rPr>
          <w:rFonts w:ascii="宋体" w:hAnsi="宋体"/>
          <w:szCs w:val="21"/>
          <w:highlight w:val="none"/>
        </w:rPr>
        <w:t>24</w:t>
      </w:r>
      <w:r>
        <w:rPr>
          <w:rFonts w:hint="eastAsia" w:ascii="宋体" w:hAnsi="宋体"/>
          <w:szCs w:val="21"/>
          <w:highlight w:val="none"/>
        </w:rPr>
        <w:t>小时之内以书面形式回复招标人，确认收到。</w:t>
      </w:r>
    </w:p>
    <w:p w14:paraId="24DB7AE0">
      <w:pPr>
        <w:spacing w:line="360" w:lineRule="auto"/>
        <w:ind w:firstLine="420" w:firstLineChars="200"/>
        <w:rPr>
          <w:rFonts w:ascii="宋体" w:hAnsi="宋体"/>
          <w:szCs w:val="21"/>
          <w:highlight w:val="none"/>
        </w:rPr>
      </w:pPr>
      <w:r>
        <w:rPr>
          <w:rFonts w:hint="eastAsia" w:ascii="宋体" w:hAnsi="宋体" w:cs="宋体"/>
          <w:szCs w:val="21"/>
          <w:highlight w:val="none"/>
        </w:rPr>
        <w:t>27.4</w:t>
      </w:r>
      <w:r>
        <w:rPr>
          <w:rFonts w:hint="eastAsia" w:ascii="宋体" w:hAnsi="宋体" w:cs="宋体"/>
          <w:bCs/>
          <w:kern w:val="0"/>
          <w:szCs w:val="21"/>
          <w:highlight w:val="none"/>
        </w:rPr>
        <w:t>在产生中标候选人后，招标人将中标候选人的投标文件商务部分文件的所有内容（包括</w:t>
      </w:r>
      <w:r>
        <w:rPr>
          <w:rFonts w:hint="eastAsia" w:ascii="宋体" w:hAnsi="宋体" w:cs="宋体"/>
          <w:b/>
          <w:bCs/>
          <w:kern w:val="0"/>
          <w:szCs w:val="21"/>
          <w:highlight w:val="none"/>
        </w:rPr>
        <w:t>报价清单</w:t>
      </w:r>
      <w:r>
        <w:rPr>
          <w:rFonts w:hint="eastAsia" w:ascii="宋体" w:hAnsi="宋体" w:cs="宋体"/>
          <w:bCs/>
          <w:kern w:val="0"/>
          <w:szCs w:val="21"/>
          <w:highlight w:val="none"/>
        </w:rPr>
        <w:t>、人员、业绩、奖项等资料）在交易平台和广东省招标投标监管网公开。</w:t>
      </w:r>
    </w:p>
    <w:p w14:paraId="6288F1D7">
      <w:pPr>
        <w:spacing w:line="360" w:lineRule="auto"/>
        <w:ind w:firstLine="422" w:firstLineChars="200"/>
        <w:rPr>
          <w:rFonts w:ascii="宋体" w:hAnsi="宋体"/>
          <w:b/>
          <w:bCs/>
          <w:szCs w:val="21"/>
          <w:highlight w:val="none"/>
        </w:rPr>
      </w:pPr>
      <w:r>
        <w:rPr>
          <w:rFonts w:ascii="宋体" w:hAnsi="宋体"/>
          <w:b/>
          <w:bCs/>
          <w:szCs w:val="21"/>
          <w:highlight w:val="none"/>
        </w:rPr>
        <w:t>28</w:t>
      </w:r>
      <w:r>
        <w:rPr>
          <w:rFonts w:hint="eastAsia" w:ascii="宋体" w:hAnsi="宋体"/>
          <w:b/>
          <w:bCs/>
          <w:szCs w:val="21"/>
          <w:highlight w:val="none"/>
        </w:rPr>
        <w:t>．合同协议书的签订</w:t>
      </w:r>
    </w:p>
    <w:p w14:paraId="1B7B68E7">
      <w:pPr>
        <w:spacing w:line="360" w:lineRule="auto"/>
        <w:ind w:firstLine="420" w:firstLineChars="200"/>
        <w:rPr>
          <w:rFonts w:ascii="宋体" w:hAnsi="宋体"/>
          <w:szCs w:val="21"/>
          <w:highlight w:val="none"/>
        </w:rPr>
      </w:pPr>
      <w:r>
        <w:rPr>
          <w:rFonts w:ascii="宋体" w:hAnsi="宋体"/>
          <w:szCs w:val="21"/>
          <w:highlight w:val="none"/>
        </w:rPr>
        <w:t xml:space="preserve">28.1 </w:t>
      </w:r>
      <w:r>
        <w:rPr>
          <w:rFonts w:hint="eastAsia" w:ascii="宋体" w:hAnsi="宋体"/>
          <w:szCs w:val="21"/>
          <w:highlight w:val="none"/>
        </w:rPr>
        <w:t>招标人与中标人将于中标通知书发出之日起</w:t>
      </w:r>
      <w:r>
        <w:rPr>
          <w:rFonts w:ascii="宋体" w:hAnsi="宋体"/>
          <w:szCs w:val="21"/>
          <w:highlight w:val="none"/>
        </w:rPr>
        <w:t>30</w:t>
      </w:r>
      <w:r>
        <w:rPr>
          <w:rFonts w:hint="eastAsia" w:ascii="宋体" w:hAnsi="宋体"/>
          <w:szCs w:val="21"/>
          <w:highlight w:val="none"/>
        </w:rPr>
        <w:t>日内，按照招标文件和中标人的投标文件商定和签订合同，招标人和中标人不得再行订立背离合同实质性内容的其他协议。</w:t>
      </w:r>
    </w:p>
    <w:p w14:paraId="6AA72F40">
      <w:pPr>
        <w:spacing w:line="360" w:lineRule="auto"/>
        <w:ind w:firstLine="420" w:firstLineChars="200"/>
        <w:rPr>
          <w:rFonts w:ascii="宋体" w:hAnsi="宋体"/>
          <w:szCs w:val="21"/>
          <w:highlight w:val="none"/>
        </w:rPr>
      </w:pPr>
      <w:r>
        <w:rPr>
          <w:rFonts w:ascii="宋体" w:hAnsi="宋体"/>
          <w:szCs w:val="21"/>
          <w:highlight w:val="none"/>
        </w:rPr>
        <w:t>28.2</w:t>
      </w:r>
      <w:r>
        <w:rPr>
          <w:rFonts w:hint="eastAsia" w:ascii="宋体" w:hAnsi="宋体"/>
          <w:szCs w:val="21"/>
          <w:highlight w:val="none"/>
        </w:rPr>
        <w:t>中标通知书发出之日起</w:t>
      </w:r>
      <w:r>
        <w:rPr>
          <w:rFonts w:ascii="宋体" w:hAnsi="宋体"/>
          <w:szCs w:val="21"/>
          <w:highlight w:val="none"/>
        </w:rPr>
        <w:t>30</w:t>
      </w:r>
      <w:r>
        <w:rPr>
          <w:rFonts w:hint="eastAsia" w:ascii="宋体" w:hAnsi="宋体"/>
          <w:szCs w:val="21"/>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BC6D6A5">
      <w:pPr>
        <w:spacing w:line="360" w:lineRule="auto"/>
        <w:ind w:firstLine="420" w:firstLineChars="200"/>
        <w:rPr>
          <w:rFonts w:ascii="宋体" w:hAnsi="宋体"/>
          <w:szCs w:val="21"/>
          <w:highlight w:val="none"/>
        </w:rPr>
      </w:pPr>
      <w:r>
        <w:rPr>
          <w:rFonts w:ascii="宋体" w:hAnsi="宋体"/>
          <w:szCs w:val="21"/>
          <w:highlight w:val="none"/>
        </w:rPr>
        <w:t>28.3</w:t>
      </w:r>
      <w:r>
        <w:rPr>
          <w:rFonts w:hint="eastAsia" w:ascii="宋体" w:hAnsi="宋体"/>
          <w:szCs w:val="21"/>
          <w:highlight w:val="none"/>
        </w:rPr>
        <w:t>非经招标人同意，中标人在投标过程中使用的银行名称及帐号至完成竣工结算不得变更，否则招标人有权停止工程款项的拔付及至解除合同，由此造成的一切责任由中标人承担。</w:t>
      </w:r>
    </w:p>
    <w:p w14:paraId="547AF7D5">
      <w:pPr>
        <w:spacing w:line="360" w:lineRule="auto"/>
        <w:ind w:firstLine="420" w:firstLineChars="200"/>
        <w:rPr>
          <w:rFonts w:ascii="宋体" w:hAnsi="宋体"/>
          <w:szCs w:val="21"/>
          <w:highlight w:val="none"/>
        </w:rPr>
      </w:pPr>
      <w:r>
        <w:rPr>
          <w:rFonts w:ascii="宋体" w:hAnsi="宋体"/>
          <w:szCs w:val="21"/>
          <w:highlight w:val="none"/>
        </w:rPr>
        <w:t>28.4</w:t>
      </w:r>
      <w:r>
        <w:rPr>
          <w:rFonts w:hint="eastAsia" w:ascii="宋体" w:hAnsi="宋体"/>
          <w:szCs w:val="21"/>
          <w:highlight w:val="none"/>
        </w:rPr>
        <w:t>招标人支付工程款时，中标人应按规定开具发票。</w:t>
      </w:r>
    </w:p>
    <w:p w14:paraId="61553F90">
      <w:pPr>
        <w:spacing w:line="360" w:lineRule="auto"/>
        <w:ind w:firstLine="422" w:firstLineChars="200"/>
        <w:rPr>
          <w:rFonts w:ascii="宋体" w:hAnsi="宋体"/>
          <w:b/>
          <w:bCs/>
          <w:szCs w:val="21"/>
          <w:highlight w:val="none"/>
        </w:rPr>
      </w:pPr>
      <w:r>
        <w:rPr>
          <w:rFonts w:ascii="宋体" w:hAnsi="宋体"/>
          <w:b/>
          <w:bCs/>
          <w:szCs w:val="21"/>
          <w:highlight w:val="none"/>
        </w:rPr>
        <w:t>29</w:t>
      </w:r>
      <w:r>
        <w:rPr>
          <w:rFonts w:hint="eastAsia" w:ascii="宋体" w:hAnsi="宋体"/>
          <w:b/>
          <w:bCs/>
          <w:szCs w:val="21"/>
          <w:highlight w:val="none"/>
        </w:rPr>
        <w:t>．履约担保</w:t>
      </w:r>
    </w:p>
    <w:p w14:paraId="62E824FD">
      <w:pPr>
        <w:snapToGrid w:val="0"/>
        <w:spacing w:line="360" w:lineRule="auto"/>
        <w:ind w:firstLine="420" w:firstLineChars="200"/>
        <w:rPr>
          <w:rFonts w:ascii="宋体" w:hAnsi="宋体"/>
          <w:szCs w:val="21"/>
          <w:highlight w:val="none"/>
        </w:rPr>
      </w:pPr>
      <w:r>
        <w:rPr>
          <w:rFonts w:ascii="宋体" w:hAnsi="宋体"/>
          <w:szCs w:val="21"/>
          <w:highlight w:val="none"/>
        </w:rPr>
        <w:t xml:space="preserve">29.1 </w:t>
      </w:r>
      <w:r>
        <w:rPr>
          <w:rFonts w:hint="eastAsia" w:ascii="宋体" w:hAnsi="宋体"/>
          <w:szCs w:val="21"/>
          <w:highlight w:val="none"/>
        </w:rPr>
        <w:t>在收到中标通知书后的</w:t>
      </w:r>
      <w:r>
        <w:rPr>
          <w:rFonts w:ascii="宋体" w:hAnsi="宋体"/>
          <w:b/>
          <w:szCs w:val="21"/>
          <w:highlight w:val="none"/>
        </w:rPr>
        <w:t>15</w:t>
      </w:r>
      <w:r>
        <w:rPr>
          <w:rFonts w:hint="eastAsia" w:ascii="宋体" w:hAnsi="宋体"/>
          <w:b/>
          <w:szCs w:val="21"/>
          <w:highlight w:val="none"/>
        </w:rPr>
        <w:t>日</w:t>
      </w:r>
      <w:r>
        <w:rPr>
          <w:rFonts w:hint="eastAsia" w:ascii="宋体" w:hAnsi="宋体"/>
          <w:szCs w:val="21"/>
          <w:highlight w:val="none"/>
        </w:rPr>
        <w:t>内，中标人应按本须知前附表第</w:t>
      </w:r>
      <w:r>
        <w:rPr>
          <w:rFonts w:ascii="宋体" w:hAnsi="宋体"/>
          <w:szCs w:val="21"/>
          <w:highlight w:val="none"/>
        </w:rPr>
        <w:t>2</w:t>
      </w:r>
      <w:r>
        <w:rPr>
          <w:rFonts w:hint="eastAsia" w:ascii="宋体" w:hAnsi="宋体"/>
          <w:szCs w:val="21"/>
          <w:highlight w:val="none"/>
        </w:rPr>
        <w:t>0项的规定向招标人提交履约担保。</w:t>
      </w:r>
    </w:p>
    <w:p w14:paraId="722222D4">
      <w:pPr>
        <w:snapToGrid w:val="0"/>
        <w:spacing w:line="360" w:lineRule="auto"/>
        <w:ind w:firstLine="420" w:firstLineChars="200"/>
        <w:rPr>
          <w:rFonts w:ascii="宋体" w:hAnsi="宋体"/>
          <w:szCs w:val="21"/>
          <w:highlight w:val="none"/>
        </w:rPr>
      </w:pPr>
      <w:r>
        <w:rPr>
          <w:rFonts w:ascii="宋体" w:hAnsi="宋体"/>
          <w:szCs w:val="21"/>
          <w:highlight w:val="none"/>
        </w:rPr>
        <w:t>29.2</w:t>
      </w:r>
      <w:r>
        <w:rPr>
          <w:rFonts w:hint="eastAsia" w:ascii="宋体" w:hAnsi="宋体"/>
          <w:szCs w:val="21"/>
          <w:highlight w:val="none"/>
        </w:rPr>
        <w:t>中标通知书发出之日起</w:t>
      </w:r>
      <w:r>
        <w:rPr>
          <w:rFonts w:ascii="宋体" w:hAnsi="宋体"/>
          <w:szCs w:val="21"/>
          <w:highlight w:val="none"/>
        </w:rPr>
        <w:t>15</w:t>
      </w:r>
      <w:r>
        <w:rPr>
          <w:rFonts w:hint="eastAsia" w:ascii="宋体" w:hAnsi="宋体"/>
          <w:szCs w:val="21"/>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11B035F">
      <w:pPr>
        <w:spacing w:line="360" w:lineRule="auto"/>
        <w:ind w:firstLine="422" w:firstLineChars="200"/>
        <w:rPr>
          <w:rFonts w:ascii="宋体" w:hAnsi="宋体"/>
          <w:b/>
          <w:bCs/>
          <w:szCs w:val="21"/>
          <w:highlight w:val="none"/>
        </w:rPr>
      </w:pPr>
      <w:r>
        <w:rPr>
          <w:rFonts w:ascii="宋体" w:hAnsi="宋体"/>
          <w:b/>
          <w:bCs/>
          <w:szCs w:val="21"/>
          <w:highlight w:val="none"/>
        </w:rPr>
        <w:t>30</w:t>
      </w:r>
      <w:r>
        <w:rPr>
          <w:rFonts w:hint="eastAsia" w:ascii="宋体" w:hAnsi="宋体"/>
          <w:b/>
          <w:bCs/>
          <w:szCs w:val="21"/>
          <w:highlight w:val="none"/>
        </w:rPr>
        <w:t>．合同生效</w:t>
      </w:r>
    </w:p>
    <w:p w14:paraId="5B8278C7">
      <w:pPr>
        <w:spacing w:line="360" w:lineRule="auto"/>
        <w:ind w:firstLine="420" w:firstLineChars="200"/>
        <w:rPr>
          <w:rFonts w:ascii="宋体" w:hAnsi="宋体"/>
          <w:szCs w:val="21"/>
          <w:highlight w:val="none"/>
        </w:rPr>
      </w:pPr>
      <w:r>
        <w:rPr>
          <w:rFonts w:ascii="宋体" w:hAnsi="宋体"/>
          <w:szCs w:val="21"/>
          <w:highlight w:val="none"/>
        </w:rPr>
        <w:t>30.1</w:t>
      </w:r>
      <w:r>
        <w:rPr>
          <w:rFonts w:hint="eastAsia" w:ascii="宋体" w:hAnsi="宋体"/>
          <w:szCs w:val="21"/>
          <w:highlight w:val="none"/>
        </w:rPr>
        <w:t>在合同双方全权代表在合同协议书上签字，并分别加盖双方单位的公章后，合同正式生效。</w:t>
      </w:r>
    </w:p>
    <w:p w14:paraId="50924F62">
      <w:pPr>
        <w:spacing w:line="360" w:lineRule="auto"/>
        <w:ind w:firstLine="422" w:firstLineChars="200"/>
        <w:rPr>
          <w:rFonts w:ascii="宋体" w:hAnsi="宋体"/>
          <w:b/>
          <w:bCs/>
          <w:szCs w:val="21"/>
          <w:highlight w:val="none"/>
        </w:rPr>
      </w:pPr>
      <w:r>
        <w:rPr>
          <w:rFonts w:ascii="宋体" w:hAnsi="宋体"/>
          <w:b/>
          <w:bCs/>
          <w:szCs w:val="21"/>
          <w:highlight w:val="none"/>
        </w:rPr>
        <w:t>31</w:t>
      </w:r>
      <w:r>
        <w:rPr>
          <w:rFonts w:hint="eastAsia" w:ascii="宋体" w:hAnsi="宋体"/>
          <w:b/>
          <w:bCs/>
          <w:szCs w:val="21"/>
          <w:highlight w:val="none"/>
        </w:rPr>
        <w:t>．其它费用</w:t>
      </w:r>
    </w:p>
    <w:p w14:paraId="43721096">
      <w:pPr>
        <w:pStyle w:val="21"/>
        <w:spacing w:after="0"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32．腐败与欺诈行为</w:t>
      </w:r>
    </w:p>
    <w:p w14:paraId="2E10C0FA">
      <w:pPr>
        <w:pStyle w:val="21"/>
        <w:spacing w:after="0" w:line="360" w:lineRule="auto"/>
        <w:ind w:firstLineChars="200"/>
        <w:rPr>
          <w:rFonts w:ascii="宋体" w:hAnsi="宋体"/>
          <w:kern w:val="2"/>
          <w:sz w:val="21"/>
          <w:szCs w:val="21"/>
          <w:highlight w:val="none"/>
        </w:rPr>
      </w:pPr>
      <w:r>
        <w:rPr>
          <w:rFonts w:hint="eastAsia" w:ascii="宋体" w:hAnsi="宋体"/>
          <w:kern w:val="2"/>
          <w:sz w:val="21"/>
          <w:szCs w:val="21"/>
          <w:highlight w:val="none"/>
        </w:rPr>
        <w:t>在招标和合同实施期间，招标人要求投标人和承包人遵守最高的道德标准。</w:t>
      </w:r>
    </w:p>
    <w:p w14:paraId="0C3708EA">
      <w:pPr>
        <w:pStyle w:val="21"/>
        <w:spacing w:after="0" w:line="360" w:lineRule="auto"/>
        <w:ind w:firstLineChars="200"/>
        <w:rPr>
          <w:rFonts w:ascii="宋体" w:hAnsi="宋体"/>
          <w:kern w:val="2"/>
          <w:sz w:val="21"/>
          <w:szCs w:val="21"/>
          <w:highlight w:val="none"/>
        </w:rPr>
      </w:pPr>
      <w:r>
        <w:rPr>
          <w:rFonts w:hint="eastAsia" w:ascii="宋体" w:hAnsi="宋体"/>
          <w:kern w:val="2"/>
          <w:sz w:val="21"/>
          <w:szCs w:val="21"/>
          <w:highlight w:val="none"/>
        </w:rPr>
        <w:t>32．1对本条款的规定，特定义如下词汇：</w:t>
      </w:r>
    </w:p>
    <w:p w14:paraId="7CD57DBB">
      <w:pPr>
        <w:pStyle w:val="21"/>
        <w:spacing w:after="0" w:line="360" w:lineRule="auto"/>
        <w:ind w:firstLineChars="200"/>
        <w:rPr>
          <w:rFonts w:ascii="宋体" w:hAnsi="宋体"/>
          <w:kern w:val="2"/>
          <w:sz w:val="21"/>
          <w:szCs w:val="21"/>
          <w:highlight w:val="none"/>
        </w:rPr>
      </w:pPr>
      <w:r>
        <w:rPr>
          <w:rFonts w:hint="eastAsia" w:ascii="宋体" w:hAnsi="宋体"/>
          <w:kern w:val="2"/>
          <w:sz w:val="21"/>
          <w:szCs w:val="21"/>
          <w:highlight w:val="none"/>
        </w:rPr>
        <w:t>1）、“腐败行为”是指在招标或合同执行期间，通过提供、给予、接受或索要任何有价值的东西，从而影响招标人有关人员工作的行为；</w:t>
      </w:r>
    </w:p>
    <w:p w14:paraId="42D09B5A">
      <w:pPr>
        <w:pStyle w:val="21"/>
        <w:spacing w:after="0" w:line="360" w:lineRule="auto"/>
        <w:ind w:firstLineChars="200"/>
        <w:rPr>
          <w:rFonts w:ascii="宋体" w:hAnsi="宋体"/>
          <w:kern w:val="2"/>
          <w:sz w:val="21"/>
          <w:szCs w:val="21"/>
          <w:highlight w:val="none"/>
        </w:rPr>
      </w:pPr>
      <w:r>
        <w:rPr>
          <w:rFonts w:hint="eastAsia" w:ascii="宋体" w:hAnsi="宋体"/>
          <w:kern w:val="2"/>
          <w:sz w:val="21"/>
          <w:szCs w:val="21"/>
          <w:highlight w:val="none"/>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1AFBD6AA">
      <w:pPr>
        <w:pStyle w:val="21"/>
        <w:spacing w:after="0" w:line="360" w:lineRule="auto"/>
        <w:ind w:firstLineChars="200"/>
        <w:rPr>
          <w:rFonts w:ascii="宋体" w:hAnsi="宋体"/>
          <w:kern w:val="2"/>
          <w:sz w:val="21"/>
          <w:szCs w:val="21"/>
          <w:highlight w:val="none"/>
        </w:rPr>
      </w:pPr>
      <w:r>
        <w:rPr>
          <w:rFonts w:hint="eastAsia" w:ascii="宋体" w:hAnsi="宋体"/>
          <w:kern w:val="2"/>
          <w:sz w:val="21"/>
          <w:szCs w:val="21"/>
          <w:highlight w:val="none"/>
        </w:rPr>
        <w:t>32．2如果投标人被认定在本招标的竞争中有腐败或欺诈行为，则会被取消投标资格。</w:t>
      </w:r>
    </w:p>
    <w:p w14:paraId="31544869">
      <w:pPr>
        <w:pStyle w:val="21"/>
        <w:spacing w:after="0" w:line="360" w:lineRule="auto"/>
        <w:ind w:firstLineChars="200"/>
        <w:rPr>
          <w:rFonts w:ascii="宋体" w:hAnsi="宋体" w:cs="宋体"/>
          <w:kern w:val="2"/>
          <w:sz w:val="21"/>
          <w:szCs w:val="21"/>
          <w:highlight w:val="none"/>
        </w:rPr>
      </w:pPr>
      <w:r>
        <w:rPr>
          <w:rFonts w:hint="eastAsia" w:ascii="宋体" w:hAnsi="宋体" w:cs="宋体"/>
          <w:kern w:val="2"/>
          <w:sz w:val="21"/>
          <w:szCs w:val="21"/>
          <w:highlight w:val="none"/>
        </w:rPr>
        <w:t>32.3</w:t>
      </w:r>
      <w:r>
        <w:rPr>
          <w:rFonts w:hint="eastAsia" w:ascii="宋体" w:hAnsi="宋体" w:cs="宋体"/>
          <w:sz w:val="21"/>
          <w:szCs w:val="21"/>
          <w:highlight w:val="none"/>
        </w:rPr>
        <w:t>投标人如在本项目中存在串通投标、弄虚作假、行贿情形的，中标无效，行政监督部门将对其违法行为进行政处罚并通报。该投标人将被招标人列入黑名单并限制其参与招标人后续项目的投标</w:t>
      </w:r>
      <w:r>
        <w:rPr>
          <w:rFonts w:hint="eastAsia" w:ascii="宋体" w:hAnsi="宋体" w:cs="宋体"/>
          <w:kern w:val="2"/>
          <w:sz w:val="21"/>
          <w:szCs w:val="21"/>
          <w:highlight w:val="none"/>
        </w:rPr>
        <w:t>。</w:t>
      </w:r>
    </w:p>
    <w:p w14:paraId="674FC2FA">
      <w:pPr>
        <w:spacing w:line="480" w:lineRule="auto"/>
        <w:ind w:firstLine="472" w:firstLineChars="224"/>
        <w:rPr>
          <w:rFonts w:ascii="宋体" w:hAnsi="宋体"/>
          <w:b/>
          <w:szCs w:val="21"/>
          <w:highlight w:val="none"/>
        </w:rPr>
      </w:pPr>
      <w:r>
        <w:rPr>
          <w:rFonts w:hint="eastAsia" w:ascii="宋体" w:hAnsi="宋体"/>
          <w:b/>
          <w:szCs w:val="21"/>
          <w:highlight w:val="none"/>
        </w:rPr>
        <w:t>33. 投标人信誉的要求</w:t>
      </w:r>
    </w:p>
    <w:p w14:paraId="6AA8ED27">
      <w:pPr>
        <w:spacing w:line="480" w:lineRule="auto"/>
        <w:ind w:firstLine="470" w:firstLineChars="224"/>
        <w:rPr>
          <w:rFonts w:ascii="宋体" w:hAnsi="宋体"/>
          <w:szCs w:val="21"/>
          <w:highlight w:val="none"/>
        </w:rPr>
      </w:pPr>
      <w:r>
        <w:rPr>
          <w:rFonts w:hint="eastAsia" w:ascii="宋体" w:hAnsi="宋体"/>
          <w:szCs w:val="21"/>
          <w:highlight w:val="none"/>
        </w:rPr>
        <w:t>存在下列情形之一的，招标人可以限制其投标（需在招标文件中明确评定方法）</w:t>
      </w:r>
    </w:p>
    <w:p w14:paraId="2B193A1A">
      <w:pPr>
        <w:numPr>
          <w:ilvl w:val="0"/>
          <w:numId w:val="3"/>
        </w:numPr>
        <w:spacing w:line="480" w:lineRule="auto"/>
        <w:ind w:firstLine="470" w:firstLineChars="224"/>
        <w:rPr>
          <w:rFonts w:ascii="宋体" w:hAnsi="宋体"/>
          <w:szCs w:val="21"/>
          <w:highlight w:val="none"/>
        </w:rPr>
      </w:pPr>
      <w:r>
        <w:rPr>
          <w:rFonts w:hint="eastAsia" w:ascii="宋体" w:hAnsi="宋体"/>
          <w:szCs w:val="21"/>
          <w:highlight w:val="none"/>
        </w:rPr>
        <w:t>被住房城乡建设行政主管部门在全国建筑市场监管一体化工作平台列入建筑市场主体“黑名单”；</w:t>
      </w:r>
    </w:p>
    <w:p w14:paraId="64028F44">
      <w:pPr>
        <w:numPr>
          <w:ilvl w:val="0"/>
          <w:numId w:val="3"/>
        </w:numPr>
        <w:spacing w:line="480" w:lineRule="auto"/>
        <w:ind w:firstLine="470" w:firstLineChars="224"/>
        <w:rPr>
          <w:rFonts w:ascii="宋体" w:hAnsi="宋体"/>
          <w:szCs w:val="21"/>
          <w:highlight w:val="none"/>
        </w:rPr>
      </w:pPr>
      <w:r>
        <w:rPr>
          <w:rFonts w:hint="eastAsia" w:ascii="宋体" w:hAnsi="宋体"/>
          <w:szCs w:val="21"/>
          <w:highlight w:val="none"/>
        </w:rPr>
        <w:t>被发改委、人力资源社会保障、质检总局等有关部门、单位在“信用中国”网站中列入联合惩戒失信黑名单。</w:t>
      </w:r>
    </w:p>
    <w:p w14:paraId="262EB0B8">
      <w:pPr>
        <w:pStyle w:val="5"/>
        <w:jc w:val="center"/>
        <w:rPr>
          <w:rFonts w:ascii="黑体" w:hAnsi="黑体" w:eastAsia="黑体" w:cs="黑体"/>
          <w:sz w:val="32"/>
          <w:szCs w:val="32"/>
          <w:highlight w:val="none"/>
        </w:rPr>
      </w:pPr>
      <w:r>
        <w:rPr>
          <w:rFonts w:ascii="宋体"/>
          <w:sz w:val="24"/>
          <w:highlight w:val="none"/>
        </w:rPr>
        <w:br w:type="page"/>
      </w:r>
      <w:bookmarkStart w:id="24" w:name="_Toc18754"/>
      <w:bookmarkStart w:id="25" w:name="_Toc2272554"/>
      <w:r>
        <w:rPr>
          <w:rFonts w:hint="eastAsia" w:ascii="黑体" w:hAnsi="黑体" w:eastAsia="黑体" w:cs="黑体"/>
          <w:sz w:val="32"/>
          <w:szCs w:val="32"/>
          <w:highlight w:val="none"/>
        </w:rPr>
        <w:t>第二章  开标、评标及定标办法</w:t>
      </w:r>
      <w:bookmarkEnd w:id="24"/>
      <w:bookmarkEnd w:id="25"/>
    </w:p>
    <w:p w14:paraId="1D9B48AA">
      <w:pPr>
        <w:pStyle w:val="6"/>
        <w:ind w:left="0"/>
        <w:rPr>
          <w:rFonts w:ascii="黑体" w:hAnsi="黑体" w:eastAsia="黑体" w:cs="黑体"/>
          <w:color w:val="auto"/>
          <w:sz w:val="30"/>
          <w:szCs w:val="30"/>
          <w:highlight w:val="none"/>
        </w:rPr>
      </w:pPr>
      <w:bookmarkStart w:id="26" w:name="_Toc28427"/>
      <w:bookmarkStart w:id="27" w:name="_Toc2272555"/>
      <w:r>
        <w:rPr>
          <w:rFonts w:hint="eastAsia" w:ascii="黑体" w:hAnsi="黑体" w:eastAsia="黑体" w:cs="黑体"/>
          <w:color w:val="auto"/>
          <w:sz w:val="30"/>
          <w:szCs w:val="30"/>
          <w:highlight w:val="none"/>
        </w:rPr>
        <w:t>一、开标、评标及定标办法修改表</w:t>
      </w:r>
      <w:bookmarkEnd w:id="26"/>
      <w:bookmarkEnd w:id="27"/>
    </w:p>
    <w:p w14:paraId="584E8143">
      <w:pPr>
        <w:pStyle w:val="21"/>
        <w:spacing w:after="0" w:line="360" w:lineRule="auto"/>
        <w:rPr>
          <w:b/>
          <w:szCs w:val="21"/>
          <w:highlight w:val="none"/>
        </w:rPr>
      </w:pPr>
      <w:r>
        <w:rPr>
          <w:rFonts w:hint="eastAsia" w:ascii="宋体" w:hAnsi="宋体" w:cs="宋体"/>
          <w:b/>
          <w:sz w:val="21"/>
          <w:szCs w:val="21"/>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http://zfcj.gz.gov.cn/）下载GZZB2018-3范本查阅。</w:t>
      </w:r>
    </w:p>
    <w:p w14:paraId="2F994A6C">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条款号：36.1            修改类型：修改</w:t>
      </w:r>
    </w:p>
    <w:p w14:paraId="47EC8606">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36.1 招标人按投标须知前附表第18项所规定的时间和地点公开开标，并邀请所有投标人参加。截标后，开标开始时间因故推迟的，相关评标信息仍以原定的开标开始时间的信息为准。</w:t>
      </w:r>
    </w:p>
    <w:p w14:paraId="5298D646">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现文：</w:t>
      </w:r>
      <w:r>
        <w:rPr>
          <w:rFonts w:hint="eastAsia" w:ascii="宋体" w:hAnsi="宋体" w:cs="宋体"/>
          <w:szCs w:val="21"/>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szCs w:val="21"/>
          <w:highlight w:val="none"/>
          <w:u w:val="single"/>
        </w:rPr>
        <w:t>若投标人不参加开标会的，其投标文件在开标现场的投标人或招标人代表、招标代理机构代表及交易中心代表见证下公开开启、解密、公布，并视同该投标人认可开标结果。</w:t>
      </w:r>
    </w:p>
    <w:p w14:paraId="68E24E98">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条款号：36.3           修改类型：删除</w:t>
      </w:r>
    </w:p>
    <w:p w14:paraId="1EC878EA">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03B61AC9">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条款号：36.5.1              修改类型：修改</w:t>
      </w:r>
    </w:p>
    <w:p w14:paraId="244C58EE">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36.5.1在投标截止时间后半小时内，投标人通过</w:t>
      </w:r>
      <w:r>
        <w:rPr>
          <w:rFonts w:hint="eastAsia" w:ascii="宋体" w:hAnsi="宋体" w:cs="宋体"/>
          <w:szCs w:val="21"/>
          <w:highlight w:val="none"/>
          <w:u w:val="single"/>
        </w:rPr>
        <w:t xml:space="preserve">        </w:t>
      </w:r>
      <w:r>
        <w:rPr>
          <w:rFonts w:hint="eastAsia" w:ascii="宋体" w:hAnsi="宋体" w:cs="宋体"/>
          <w:szCs w:val="21"/>
          <w:highlight w:val="none"/>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56F7887A">
      <w:pPr>
        <w:spacing w:line="360" w:lineRule="auto"/>
        <w:ind w:firstLine="472" w:firstLineChars="224"/>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bCs/>
          <w:szCs w:val="21"/>
          <w:highlight w:val="none"/>
        </w:rPr>
        <w:t>36.5.1</w:t>
      </w:r>
      <w:r>
        <w:rPr>
          <w:rFonts w:hint="eastAsia" w:ascii="宋体" w:hAnsi="宋体" w:cs="宋体"/>
          <w:szCs w:val="21"/>
          <w:highlight w:val="none"/>
        </w:rPr>
        <w:t>在投标截止时间后半小时内，投标人通过</w:t>
      </w:r>
      <w:r>
        <w:rPr>
          <w:rFonts w:hint="eastAsia" w:ascii="宋体" w:hAnsi="宋体" w:cs="宋体"/>
          <w:szCs w:val="21"/>
          <w:highlight w:val="none"/>
          <w:u w:val="single"/>
        </w:rPr>
        <w:t xml:space="preserve">广州公共资源交易中心 </w:t>
      </w:r>
      <w:r>
        <w:rPr>
          <w:rFonts w:hint="eastAsia" w:ascii="宋体" w:hAnsi="宋体" w:cs="宋体"/>
          <w:szCs w:val="21"/>
          <w:highlight w:val="none"/>
        </w:rPr>
        <w:t>交易平台对已递交的电子投标文件进行解密。投标人完成解密后，再由</w:t>
      </w:r>
      <w:r>
        <w:rPr>
          <w:rFonts w:hint="eastAsia" w:ascii="宋体" w:hAnsi="宋体" w:cs="宋体"/>
          <w:szCs w:val="21"/>
          <w:highlight w:val="none"/>
          <w:u w:val="single"/>
        </w:rPr>
        <w:t>招标人或招标代理机构</w:t>
      </w:r>
      <w:r>
        <w:rPr>
          <w:rFonts w:hint="eastAsia" w:ascii="宋体" w:hAnsi="宋体" w:cs="宋体"/>
          <w:szCs w:val="21"/>
          <w:highlight w:val="none"/>
        </w:rPr>
        <w:t>进行解密。解密完成后，公布招标项目名称、投标人名称、投标保证金的递交情况、投标报价、工期及其他内容；</w:t>
      </w:r>
    </w:p>
    <w:p w14:paraId="78B4D292">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条款号：38.1             修改类型：修改</w:t>
      </w:r>
    </w:p>
    <w:p w14:paraId="5249E5F2">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78685DB6">
      <w:pPr>
        <w:spacing w:line="360" w:lineRule="auto"/>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38.1为有助于投标文件的审查、评价和比较，评标期间，经</w:t>
      </w:r>
      <w:r>
        <w:rPr>
          <w:rFonts w:hint="eastAsia" w:ascii="宋体" w:hAnsi="宋体" w:cs="宋体"/>
          <w:szCs w:val="21"/>
          <w:highlight w:val="none"/>
          <w:u w:val="single"/>
        </w:rPr>
        <w:t>综合评标委员会</w:t>
      </w:r>
      <w:r>
        <w:rPr>
          <w:rFonts w:hint="eastAsia" w:ascii="宋体" w:hAnsi="宋体" w:cs="宋体"/>
          <w:szCs w:val="21"/>
          <w:highlight w:val="none"/>
        </w:rPr>
        <w:t>中两人以上（含两人）以书面形式提出动议，</w:t>
      </w:r>
      <w:r>
        <w:rPr>
          <w:rFonts w:hint="eastAsia" w:ascii="宋体" w:hAnsi="宋体" w:cs="宋体"/>
          <w:szCs w:val="21"/>
          <w:highlight w:val="none"/>
          <w:u w:val="single"/>
        </w:rPr>
        <w:t>综合评标委员会</w:t>
      </w:r>
      <w:r>
        <w:rPr>
          <w:rFonts w:hint="eastAsia" w:ascii="宋体" w:hAnsi="宋体" w:cs="宋体"/>
          <w:szCs w:val="21"/>
          <w:highlight w:val="none"/>
        </w:rPr>
        <w:t>应当书面发出澄清通知，要求投标人</w:t>
      </w:r>
      <w:r>
        <w:rPr>
          <w:rFonts w:hint="eastAsia" w:ascii="宋体" w:hAnsi="宋体" w:cs="宋体"/>
          <w:szCs w:val="21"/>
          <w:highlight w:val="none"/>
          <w:u w:val="single"/>
        </w:rPr>
        <w:t>对投标文件含义不明确、对同类问题表述不一致、有明显文字和计算错误的内容以及细微偏差的内容</w:t>
      </w:r>
      <w:r>
        <w:rPr>
          <w:rFonts w:hint="eastAsia" w:ascii="宋体" w:hAnsi="宋体" w:cs="宋体"/>
          <w:szCs w:val="21"/>
          <w:highlight w:val="none"/>
        </w:rPr>
        <w:t>作出澄清。</w:t>
      </w:r>
    </w:p>
    <w:p w14:paraId="31702ACF">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条款号：39.3             修改类型：修改</w:t>
      </w:r>
    </w:p>
    <w:p w14:paraId="66AD34B6">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09E8C348">
      <w:pPr>
        <w:spacing w:line="360" w:lineRule="auto"/>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39.3</w:t>
      </w:r>
      <w:r>
        <w:rPr>
          <w:rFonts w:hint="eastAsia" w:ascii="宋体" w:hAnsi="宋体" w:cs="宋体"/>
          <w:bCs/>
          <w:szCs w:val="21"/>
          <w:highlight w:val="none"/>
          <w:u w:val="single"/>
        </w:rPr>
        <w:t>排名第一的中标候选人放弃中标、或因不可抗力提出不能履行合同，或者招标文件规定应当提交履约担保而在规定的期限内未能提交的，</w:t>
      </w:r>
      <w:r>
        <w:rPr>
          <w:rFonts w:hint="eastAsia" w:ascii="宋体" w:hAnsi="宋体" w:cs="宋体"/>
          <w:b/>
          <w:bCs/>
          <w:szCs w:val="21"/>
          <w:highlight w:val="none"/>
          <w:u w:val="single"/>
        </w:rPr>
        <w:t>或经核查发现委派的项目负责人已在其他在建项目中任职的，</w:t>
      </w:r>
      <w:r>
        <w:rPr>
          <w:rFonts w:hint="eastAsia" w:ascii="宋体" w:hAnsi="宋体" w:cs="宋体"/>
          <w:bCs/>
          <w:szCs w:val="21"/>
          <w:highlight w:val="none"/>
          <w:u w:val="single"/>
        </w:rPr>
        <w:t>招标人可以确定排名第二的中标候选人为中标人。</w:t>
      </w:r>
    </w:p>
    <w:p w14:paraId="689D6C63">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条款号：（二）开标评标办法程序和细则        修改类型：删除</w:t>
      </w:r>
    </w:p>
    <w:p w14:paraId="55EE5C51">
      <w:pPr>
        <w:spacing w:line="360" w:lineRule="auto"/>
        <w:ind w:firstLine="422" w:firstLineChars="200"/>
        <w:rPr>
          <w:rFonts w:ascii="宋体" w:hAnsi="宋体" w:cs="宋体"/>
          <w:strike/>
          <w:szCs w:val="21"/>
          <w:highlight w:val="none"/>
        </w:rPr>
      </w:pPr>
      <w:r>
        <w:rPr>
          <w:rFonts w:hint="eastAsia" w:ascii="宋体" w:hAnsi="宋体" w:cs="宋体"/>
          <w:b/>
          <w:szCs w:val="21"/>
          <w:highlight w:val="none"/>
        </w:rPr>
        <w:t>原文：</w:t>
      </w:r>
      <w:r>
        <w:rPr>
          <w:rFonts w:hint="eastAsia" w:ascii="宋体" w:hAnsi="宋体" w:cs="宋体"/>
          <w:szCs w:val="21"/>
          <w:highlight w:val="none"/>
        </w:rPr>
        <w:t>注：以下七种评标办法所述企业综合诚信评价分数即投标截止当日广州市工程招标代理行业协会网站上公布的企业综合诚信评价60日诚信分。</w:t>
      </w:r>
    </w:p>
    <w:p w14:paraId="39BCB1DC">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 评标办法        修改类型：删除</w:t>
      </w:r>
    </w:p>
    <w:p w14:paraId="28D7179D">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可选办法一（适合</w:t>
      </w:r>
      <w:r>
        <w:rPr>
          <w:rFonts w:hint="eastAsia" w:ascii="宋体" w:hAnsi="宋体" w:cs="宋体"/>
          <w:kern w:val="0"/>
          <w:szCs w:val="21"/>
          <w:highlight w:val="none"/>
        </w:rPr>
        <w:t>综合评分法一</w:t>
      </w:r>
      <w:r>
        <w:rPr>
          <w:rFonts w:hint="eastAsia" w:ascii="宋体" w:hAnsi="宋体" w:cs="宋体"/>
          <w:szCs w:val="21"/>
          <w:highlight w:val="none"/>
        </w:rPr>
        <w:t>，技术标与经济标先后分别开启）</w:t>
      </w:r>
    </w:p>
    <w:p w14:paraId="0B706ACA">
      <w:pPr>
        <w:pBdr>
          <w:top w:val="none" w:color="auto" w:sz="0" w:space="1"/>
          <w:left w:val="none" w:color="auto" w:sz="0" w:space="4"/>
          <w:bottom w:val="none" w:color="auto" w:sz="0" w:space="1"/>
          <w:right w:val="none" w:color="auto" w:sz="0" w:space="4"/>
        </w:pBdr>
        <w:spacing w:line="360" w:lineRule="auto"/>
        <w:ind w:firstLine="1050" w:firstLineChars="500"/>
        <w:rPr>
          <w:rFonts w:ascii="宋体" w:hAnsi="宋体" w:cs="宋体"/>
          <w:szCs w:val="21"/>
          <w:highlight w:val="none"/>
        </w:rPr>
      </w:pPr>
      <w:r>
        <w:rPr>
          <w:rFonts w:hint="eastAsia" w:ascii="宋体" w:hAnsi="宋体" w:cs="宋体"/>
          <w:szCs w:val="21"/>
          <w:highlight w:val="none"/>
        </w:rPr>
        <w:t>可选办法二（适合综合评分法一，技术标与经济标同时开启）</w:t>
      </w:r>
    </w:p>
    <w:p w14:paraId="69E157DB">
      <w:pPr>
        <w:pBdr>
          <w:top w:val="none" w:color="auto" w:sz="0" w:space="1"/>
          <w:left w:val="none" w:color="auto" w:sz="0" w:space="4"/>
          <w:bottom w:val="none" w:color="auto" w:sz="0" w:space="1"/>
          <w:right w:val="none" w:color="auto" w:sz="0" w:space="4"/>
        </w:pBdr>
        <w:spacing w:line="360" w:lineRule="auto"/>
        <w:ind w:firstLine="1050" w:firstLineChars="500"/>
        <w:rPr>
          <w:rFonts w:ascii="宋体" w:hAnsi="宋体" w:cs="宋体"/>
          <w:szCs w:val="21"/>
          <w:highlight w:val="none"/>
        </w:rPr>
      </w:pPr>
      <w:r>
        <w:rPr>
          <w:rFonts w:hint="eastAsia" w:ascii="宋体" w:hAnsi="宋体" w:cs="宋体"/>
          <w:szCs w:val="21"/>
          <w:highlight w:val="none"/>
        </w:rPr>
        <w:t>可选办法三（适合综合评分法二，技术标与经济标先后分别开启）</w:t>
      </w:r>
    </w:p>
    <w:p w14:paraId="76F66B82">
      <w:pPr>
        <w:pBdr>
          <w:top w:val="none" w:color="auto" w:sz="0" w:space="1"/>
          <w:left w:val="none" w:color="auto" w:sz="0" w:space="4"/>
          <w:bottom w:val="none" w:color="auto" w:sz="0" w:space="1"/>
          <w:right w:val="none" w:color="auto" w:sz="0" w:space="4"/>
        </w:pBdr>
        <w:spacing w:line="360" w:lineRule="auto"/>
        <w:ind w:firstLine="1050" w:firstLineChars="500"/>
        <w:rPr>
          <w:rFonts w:ascii="宋体" w:hAnsi="宋体" w:cs="宋体"/>
          <w:szCs w:val="21"/>
          <w:highlight w:val="none"/>
        </w:rPr>
      </w:pPr>
      <w:r>
        <w:rPr>
          <w:rFonts w:hint="eastAsia" w:ascii="宋体" w:hAnsi="宋体" w:cs="宋体"/>
          <w:szCs w:val="21"/>
          <w:highlight w:val="none"/>
        </w:rPr>
        <w:t>可选办法四（适合综合评分法二，技术标与经济标同时开启）</w:t>
      </w:r>
    </w:p>
    <w:p w14:paraId="0F4BAAE6">
      <w:pPr>
        <w:pBdr>
          <w:top w:val="none" w:color="auto" w:sz="0" w:space="1"/>
          <w:left w:val="none" w:color="auto" w:sz="0" w:space="4"/>
          <w:bottom w:val="none" w:color="auto" w:sz="0" w:space="1"/>
          <w:right w:val="none" w:color="auto" w:sz="0" w:space="4"/>
        </w:pBdr>
        <w:spacing w:line="360" w:lineRule="auto"/>
        <w:ind w:firstLine="1050" w:firstLineChars="500"/>
        <w:rPr>
          <w:rFonts w:ascii="宋体" w:hAnsi="宋体" w:cs="宋体"/>
          <w:szCs w:val="21"/>
          <w:highlight w:val="none"/>
        </w:rPr>
      </w:pPr>
      <w:r>
        <w:rPr>
          <w:rFonts w:hint="eastAsia" w:ascii="宋体" w:hAnsi="宋体" w:cs="宋体"/>
          <w:szCs w:val="21"/>
          <w:highlight w:val="none"/>
        </w:rPr>
        <w:t>可选办法五（适合综合评分法三，技术标与经济标先后分别开启）</w:t>
      </w:r>
    </w:p>
    <w:p w14:paraId="6456E3DE">
      <w:pPr>
        <w:pBdr>
          <w:top w:val="none" w:color="auto" w:sz="0" w:space="1"/>
          <w:left w:val="none" w:color="auto" w:sz="0" w:space="4"/>
          <w:bottom w:val="none" w:color="auto" w:sz="0" w:space="1"/>
          <w:right w:val="none" w:color="auto" w:sz="0" w:space="4"/>
        </w:pBdr>
        <w:spacing w:line="360" w:lineRule="auto"/>
        <w:ind w:firstLine="1050" w:firstLineChars="500"/>
        <w:rPr>
          <w:rFonts w:ascii="宋体" w:hAnsi="宋体" w:cs="宋体"/>
          <w:szCs w:val="21"/>
          <w:highlight w:val="none"/>
        </w:rPr>
      </w:pPr>
      <w:r>
        <w:rPr>
          <w:rFonts w:hint="eastAsia" w:ascii="宋体" w:hAnsi="宋体" w:cs="宋体"/>
          <w:szCs w:val="21"/>
          <w:highlight w:val="none"/>
        </w:rPr>
        <w:t>可选办法六（适合综合评分法三，技术标与经济标同时开启）</w:t>
      </w:r>
    </w:p>
    <w:p w14:paraId="054E5D17">
      <w:pPr>
        <w:pBdr>
          <w:top w:val="none" w:color="auto" w:sz="0" w:space="1"/>
          <w:left w:val="none" w:color="auto" w:sz="0" w:space="4"/>
          <w:bottom w:val="none" w:color="auto" w:sz="0" w:space="1"/>
          <w:right w:val="none" w:color="auto" w:sz="0" w:space="4"/>
        </w:pBdr>
        <w:spacing w:line="360" w:lineRule="auto"/>
        <w:ind w:firstLine="1050" w:firstLineChars="500"/>
        <w:rPr>
          <w:rFonts w:ascii="宋体" w:hAnsi="宋体" w:cs="宋体"/>
          <w:b/>
          <w:szCs w:val="21"/>
          <w:highlight w:val="none"/>
        </w:rPr>
      </w:pPr>
      <w:r>
        <w:rPr>
          <w:rFonts w:hint="eastAsia" w:ascii="宋体" w:hAnsi="宋体" w:cs="宋体"/>
          <w:szCs w:val="21"/>
          <w:highlight w:val="none"/>
        </w:rPr>
        <w:t>可选办法八（适合经评审的最低投标价法，技术标与经济标同时开启）</w:t>
      </w:r>
    </w:p>
    <w:p w14:paraId="3F55A085">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条款号：41.1           修改类型：修改</w:t>
      </w:r>
    </w:p>
    <w:p w14:paraId="5DFD5202">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41.1开标由招标人主持；</w:t>
      </w:r>
    </w:p>
    <w:p w14:paraId="55D77946">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现文：</w:t>
      </w:r>
      <w:r>
        <w:rPr>
          <w:rFonts w:hint="eastAsia" w:ascii="宋体" w:hAnsi="宋体" w:cs="宋体"/>
          <w:szCs w:val="21"/>
          <w:highlight w:val="none"/>
        </w:rPr>
        <w:t>41.1开标由招标人</w:t>
      </w:r>
      <w:r>
        <w:rPr>
          <w:rFonts w:hint="eastAsia" w:ascii="宋体" w:hAnsi="宋体" w:cs="宋体"/>
          <w:szCs w:val="21"/>
          <w:highlight w:val="none"/>
          <w:u w:val="single"/>
        </w:rPr>
        <w:t>或招标代理</w:t>
      </w:r>
      <w:r>
        <w:rPr>
          <w:rFonts w:hint="eastAsia" w:ascii="宋体" w:hAnsi="宋体" w:cs="宋体"/>
          <w:szCs w:val="21"/>
          <w:highlight w:val="none"/>
        </w:rPr>
        <w:t>主持；</w:t>
      </w:r>
    </w:p>
    <w:p w14:paraId="2285B470">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条款号：41.2.1             修改类型：修改</w:t>
      </w:r>
    </w:p>
    <w:p w14:paraId="418EABBF">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41.2.1投标截止期前，各投标人递交投标文件（包括技术标投标文件、经济标投标文件）至</w:t>
      </w:r>
      <w:r>
        <w:rPr>
          <w:rFonts w:hint="eastAsia" w:ascii="宋体" w:hAnsi="宋体" w:cs="宋体"/>
          <w:szCs w:val="21"/>
          <w:highlight w:val="none"/>
          <w:u w:val="single"/>
        </w:rPr>
        <w:t xml:space="preserve">        </w:t>
      </w:r>
      <w:r>
        <w:rPr>
          <w:rFonts w:hint="eastAsia" w:ascii="宋体" w:hAnsi="宋体" w:cs="宋体"/>
          <w:szCs w:val="21"/>
          <w:highlight w:val="none"/>
        </w:rPr>
        <w:t>交易平台。有关投标文件提交的事项详见第一章投标须知。</w:t>
      </w:r>
    </w:p>
    <w:p w14:paraId="5421B473">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现文：</w:t>
      </w:r>
      <w:r>
        <w:rPr>
          <w:rFonts w:hint="eastAsia" w:ascii="宋体" w:hAnsi="宋体" w:cs="宋体"/>
          <w:szCs w:val="21"/>
          <w:highlight w:val="none"/>
        </w:rPr>
        <w:t>41.2.1投标截止期前，各投标人递交投标文件（包括技术标投标文件、经济标投标文件）至</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交易平台。有关投标文件提交的事项详见第一章投标须知。</w:t>
      </w:r>
    </w:p>
    <w:p w14:paraId="2009CE64">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条款号：41.2.2            修改类型：删除</w:t>
      </w:r>
    </w:p>
    <w:p w14:paraId="7E07EC01">
      <w:pPr>
        <w:pBdr>
          <w:bottom w:val="single" w:color="auto" w:sz="4" w:space="0"/>
        </w:pBdr>
        <w:spacing w:line="360" w:lineRule="auto"/>
        <w:ind w:firstLine="422" w:firstLineChars="200"/>
        <w:rPr>
          <w:highlight w:val="none"/>
        </w:rPr>
      </w:pPr>
      <w:r>
        <w:rPr>
          <w:rFonts w:hint="eastAsia" w:ascii="宋体" w:hAnsi="宋体" w:cs="宋体"/>
          <w:b/>
          <w:szCs w:val="21"/>
          <w:highlight w:val="none"/>
        </w:rPr>
        <w:t>原文：</w:t>
      </w:r>
      <w:r>
        <w:rPr>
          <w:rFonts w:hint="eastAsia" w:ascii="宋体" w:hAnsi="宋体" w:cs="宋体"/>
          <w:szCs w:val="21"/>
          <w:highlight w:val="none"/>
        </w:rPr>
        <w:t>41.2.2开标前，首先由招标人随机抽取确定该工程计算评标参考价的等分点值X。</w:t>
      </w:r>
    </w:p>
    <w:p w14:paraId="4637B1EB">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条款号：41.2.3             修改类型：修改</w:t>
      </w:r>
    </w:p>
    <w:p w14:paraId="3DE5B893">
      <w:pPr>
        <w:pBdr>
          <w:bottom w:val="single" w:color="auto" w:sz="6" w:space="1"/>
        </w:pBdr>
        <w:spacing w:line="400" w:lineRule="exact"/>
        <w:ind w:firstLine="460" w:firstLineChars="218"/>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bCs/>
          <w:szCs w:val="21"/>
          <w:highlight w:val="none"/>
        </w:rPr>
        <w:t>开标时，投标人代表有权出席开标会，也可以自主决定不参加开标会，若投标人代表对开标过程提出异议，该投标人代表须同时出示本人身份证原件。</w:t>
      </w:r>
    </w:p>
    <w:p w14:paraId="6FEE8216">
      <w:pPr>
        <w:pBdr>
          <w:bottom w:val="single" w:color="auto" w:sz="6" w:space="1"/>
        </w:pBdr>
        <w:spacing w:line="400" w:lineRule="exact"/>
        <w:ind w:firstLine="460" w:firstLineChars="218"/>
        <w:rPr>
          <w:highlight w:val="none"/>
        </w:rPr>
      </w:pPr>
      <w:r>
        <w:rPr>
          <w:rFonts w:hint="eastAsia" w:ascii="宋体" w:hAnsi="宋体" w:cs="宋体"/>
          <w:b/>
          <w:bCs/>
          <w:szCs w:val="21"/>
          <w:highlight w:val="none"/>
        </w:rPr>
        <w:t>现文：</w:t>
      </w:r>
      <w:r>
        <w:rPr>
          <w:rFonts w:hint="eastAsia" w:ascii="宋体" w:hAnsi="宋体" w:cs="宋体"/>
          <w:bCs/>
          <w:kern w:val="0"/>
          <w:szCs w:val="21"/>
          <w:highlight w:val="none"/>
        </w:rPr>
        <w:t>开标时，投标人代表有权参加现场开标或</w:t>
      </w:r>
      <w:r>
        <w:rPr>
          <w:rFonts w:hint="eastAsia" w:ascii="宋体" w:hAnsi="宋体" w:cs="宋体"/>
          <w:b/>
          <w:bCs/>
          <w:kern w:val="0"/>
          <w:szCs w:val="21"/>
          <w:highlight w:val="none"/>
          <w:u w:val="single"/>
        </w:rPr>
        <w:t>在线开标</w:t>
      </w:r>
      <w:r>
        <w:rPr>
          <w:rFonts w:hint="eastAsia" w:ascii="宋体" w:hAnsi="宋体" w:cs="宋体"/>
          <w:bCs/>
          <w:kern w:val="0"/>
          <w:szCs w:val="21"/>
          <w:highlight w:val="none"/>
        </w:rPr>
        <w:t>，也可以自主决定不参加开标，若投标人代表对开标过程有异议的，</w:t>
      </w:r>
      <w:r>
        <w:rPr>
          <w:rFonts w:hint="eastAsia" w:ascii="宋体" w:hAnsi="宋体" w:cs="宋体"/>
          <w:b/>
          <w:bCs/>
          <w:kern w:val="0"/>
          <w:szCs w:val="21"/>
          <w:highlight w:val="none"/>
          <w:u w:val="single"/>
        </w:rPr>
        <w:t>参加现场开标的应当在开标现场提出，同时出示本人身份证原件，招标人应当当场作出答复，并制作记录；参加在线开标的，投标人应通过交易平台在线提出，招标人应通过交易平台答复，答复后方可结束开标。</w:t>
      </w:r>
    </w:p>
    <w:p w14:paraId="4ADFF605">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条款号：42.2           修改类型：修改</w:t>
      </w:r>
    </w:p>
    <w:p w14:paraId="372B32F3">
      <w:pPr>
        <w:spacing w:line="360" w:lineRule="auto"/>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42.2评标委员会的组成：方式</w:t>
      </w:r>
      <w:r>
        <w:rPr>
          <w:rFonts w:hint="eastAsia" w:ascii="宋体" w:hAnsi="宋体" w:cs="宋体"/>
          <w:szCs w:val="21"/>
          <w:highlight w:val="none"/>
          <w:u w:val="single"/>
        </w:rPr>
        <w:t xml:space="preserve">      </w:t>
      </w:r>
      <w:r>
        <w:rPr>
          <w:rFonts w:hint="eastAsia" w:ascii="宋体" w:hAnsi="宋体" w:cs="宋体"/>
          <w:szCs w:val="21"/>
          <w:highlight w:val="none"/>
        </w:rPr>
        <w:t>。</w:t>
      </w:r>
    </w:p>
    <w:p w14:paraId="7EBCB08E">
      <w:pPr>
        <w:spacing w:line="360" w:lineRule="auto"/>
        <w:ind w:firstLine="420" w:firstLineChars="200"/>
        <w:rPr>
          <w:rFonts w:ascii="宋体" w:hAnsi="宋体" w:cs="宋体"/>
          <w:szCs w:val="21"/>
          <w:highlight w:val="none"/>
        </w:rPr>
      </w:pPr>
      <w:r>
        <w:rPr>
          <w:rFonts w:hint="eastAsia" w:ascii="宋体" w:hAnsi="宋体" w:cs="宋体"/>
          <w:szCs w:val="21"/>
          <w:highlight w:val="none"/>
        </w:rPr>
        <w:t>方式一：评标委员会为综合评标委员会，负责资格审查及评标工作。</w:t>
      </w:r>
    </w:p>
    <w:p w14:paraId="0CD2DB0E">
      <w:pPr>
        <w:spacing w:line="360" w:lineRule="auto"/>
        <w:ind w:firstLine="420" w:firstLineChars="200"/>
        <w:rPr>
          <w:rFonts w:ascii="宋体" w:hAnsi="宋体" w:cs="宋体"/>
          <w:szCs w:val="21"/>
          <w:highlight w:val="none"/>
        </w:rPr>
      </w:pPr>
      <w:r>
        <w:rPr>
          <w:rFonts w:hint="eastAsia" w:ascii="宋体" w:hAnsi="宋体" w:cs="宋体"/>
          <w:szCs w:val="21"/>
          <w:highlight w:val="none"/>
        </w:rPr>
        <w:t>方式二：评标委员会由技术评审组和经济评审组组成。其中：资格审查、技术评审由技术评标组负责，经济评审由经济评审组负责。</w:t>
      </w:r>
    </w:p>
    <w:p w14:paraId="514612CE">
      <w:pPr>
        <w:spacing w:line="360" w:lineRule="auto"/>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42.2评标委员会的组成：方式</w:t>
      </w:r>
      <w:r>
        <w:rPr>
          <w:rFonts w:hint="eastAsia" w:ascii="宋体" w:hAnsi="宋体" w:cs="宋体"/>
          <w:szCs w:val="21"/>
          <w:highlight w:val="none"/>
          <w:u w:val="single"/>
        </w:rPr>
        <w:t xml:space="preserve"> 一 </w:t>
      </w:r>
      <w:r>
        <w:rPr>
          <w:rFonts w:hint="eastAsia" w:ascii="宋体" w:hAnsi="宋体" w:cs="宋体"/>
          <w:szCs w:val="21"/>
          <w:highlight w:val="none"/>
        </w:rPr>
        <w:t>。</w:t>
      </w:r>
    </w:p>
    <w:p w14:paraId="022DA2F7">
      <w:pPr>
        <w:pBdr>
          <w:bottom w:val="single" w:color="auto" w:sz="4" w:space="0"/>
        </w:pBdr>
        <w:spacing w:line="360" w:lineRule="auto"/>
        <w:ind w:firstLine="420" w:firstLineChars="200"/>
        <w:rPr>
          <w:highlight w:val="none"/>
        </w:rPr>
      </w:pPr>
      <w:r>
        <w:rPr>
          <w:rFonts w:hint="eastAsia" w:ascii="宋体" w:hAnsi="宋体" w:cs="宋体"/>
          <w:szCs w:val="21"/>
          <w:highlight w:val="none"/>
        </w:rPr>
        <w:t>方式一：评标委员会为综合评标委员会，负责资格审查及评标工作。</w:t>
      </w:r>
    </w:p>
    <w:p w14:paraId="41183933">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条款号：43.1            修改类型：修改</w:t>
      </w:r>
    </w:p>
    <w:p w14:paraId="2FFF8680">
      <w:pPr>
        <w:snapToGrid w:val="0"/>
        <w:spacing w:line="400" w:lineRule="exact"/>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bCs/>
          <w:szCs w:val="21"/>
          <w:highlight w:val="none"/>
        </w:rPr>
        <w:t>资格审查文件中全部符合附表一《资格审查表》中情形的，为资格审查合格；否则为资格审查不合格。如评标委员会成员的评审意见不一致时，以评标委员会过半数成员的意见作为评标委员会对该情形的认定结论。</w:t>
      </w:r>
    </w:p>
    <w:p w14:paraId="3C965BED">
      <w:pPr>
        <w:pBdr>
          <w:bottom w:val="single" w:color="auto" w:sz="6" w:space="1"/>
        </w:pBdr>
        <w:spacing w:line="400" w:lineRule="exact"/>
        <w:ind w:firstLine="422" w:firstLineChars="200"/>
        <w:rPr>
          <w:rFonts w:ascii="宋体" w:hAnsi="宋体" w:cs="宋体"/>
          <w:szCs w:val="21"/>
          <w:highlight w:val="none"/>
          <w:u w:val="single"/>
        </w:rPr>
      </w:pPr>
      <w:r>
        <w:rPr>
          <w:rFonts w:hint="eastAsia" w:ascii="宋体" w:hAnsi="宋体" w:cs="宋体"/>
          <w:b/>
          <w:szCs w:val="21"/>
          <w:highlight w:val="none"/>
        </w:rPr>
        <w:t>现文：</w:t>
      </w:r>
      <w:r>
        <w:rPr>
          <w:rFonts w:hint="eastAsia" w:ascii="宋体" w:hAnsi="宋体" w:cs="宋体"/>
          <w:bCs/>
          <w:kern w:val="0"/>
          <w:szCs w:val="21"/>
          <w:highlight w:val="none"/>
        </w:rPr>
        <w:t>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hAnsi="宋体" w:cs="宋体"/>
          <w:b/>
          <w:bCs/>
          <w:kern w:val="0"/>
          <w:szCs w:val="21"/>
          <w:highlight w:val="none"/>
          <w:u w:val="single"/>
        </w:rPr>
        <w:t>评委发现资格审查文件中含义不明确、对同类问题表述不一致、有明显文字和计算错误的，应当要求投标人作必要的澄清、说明后再判定投标人是否通过资格审查，不得直接认定其不通过资格审查。</w:t>
      </w:r>
    </w:p>
    <w:p w14:paraId="0257773A">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条款号：44.1             修改类型：修改</w:t>
      </w:r>
    </w:p>
    <w:p w14:paraId="2C17FC33">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bCs/>
          <w:kern w:val="0"/>
          <w:szCs w:val="21"/>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14:paraId="50127519">
      <w:pPr>
        <w:pBdr>
          <w:bottom w:val="single" w:color="auto" w:sz="6" w:space="1"/>
        </w:pBdr>
        <w:spacing w:line="400" w:lineRule="exact"/>
        <w:ind w:firstLine="422" w:firstLineChars="200"/>
        <w:rPr>
          <w:rFonts w:ascii="宋体" w:hAnsi="宋体" w:cs="宋体"/>
          <w:bCs/>
          <w:szCs w:val="21"/>
          <w:highlight w:val="none"/>
        </w:rPr>
      </w:pPr>
      <w:r>
        <w:rPr>
          <w:rFonts w:hint="eastAsia" w:ascii="宋体" w:hAnsi="宋体" w:cs="宋体"/>
          <w:b/>
          <w:szCs w:val="21"/>
          <w:highlight w:val="none"/>
        </w:rPr>
        <w:t>现文：</w:t>
      </w:r>
      <w:r>
        <w:rPr>
          <w:rFonts w:hint="eastAsia" w:ascii="宋体" w:hAnsi="宋体" w:cs="宋体"/>
          <w:bCs/>
          <w:kern w:val="0"/>
          <w:szCs w:val="21"/>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r>
        <w:rPr>
          <w:rFonts w:hint="eastAsia" w:ascii="宋体" w:hAnsi="宋体" w:cs="宋体"/>
          <w:b/>
          <w:kern w:val="0"/>
          <w:szCs w:val="21"/>
          <w:highlight w:val="none"/>
          <w:u w:val="single"/>
        </w:rPr>
        <w:t>评委发现投标文件中含义不明确、对同类问题表述不一致、有明显文字和计算错误的，应当要求投标人作必要的澄清、说明后再判定投标人是否通过有效性审查，不得直接否决投标。</w:t>
      </w:r>
    </w:p>
    <w:p w14:paraId="67215531">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条款号：44.2             修改类型：修改</w:t>
      </w:r>
    </w:p>
    <w:p w14:paraId="3ACBC635">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技术标详细审查评分：评标委员会按照附表四《技术标详细审查评分表》的标准，对通过技术标有效性审查的投标文件技术标进行详细审查，评出技术分，得分四舍五入精确到小数点后两位。</w:t>
      </w:r>
    </w:p>
    <w:p w14:paraId="264ACB36">
      <w:pPr>
        <w:spacing w:line="400" w:lineRule="exact"/>
        <w:ind w:firstLine="422" w:firstLineChars="200"/>
        <w:rPr>
          <w:rFonts w:ascii="宋体" w:hAnsi="宋体" w:cs="宋体"/>
          <w:szCs w:val="21"/>
          <w:highlight w:val="none"/>
        </w:rPr>
      </w:pPr>
      <w:r>
        <w:rPr>
          <w:rFonts w:hint="eastAsia" w:ascii="宋体" w:hAnsi="宋体" w:cs="宋体"/>
          <w:b/>
          <w:bCs/>
          <w:szCs w:val="21"/>
          <w:highlight w:val="none"/>
        </w:rPr>
        <w:t>现文：</w:t>
      </w:r>
      <w:r>
        <w:rPr>
          <w:rFonts w:hint="eastAsia" w:ascii="宋体" w:hAnsi="宋体" w:cs="宋体"/>
          <w:szCs w:val="21"/>
          <w:highlight w:val="none"/>
        </w:rPr>
        <w:t>技术标详细审查评分：评标委员会按照附表四《技术标详细审查评分表》的标准，对通过技术标有效性审查的投标文件技术标进行详细审查，评出技术分，</w:t>
      </w:r>
      <w:r>
        <w:rPr>
          <w:rFonts w:hint="eastAsia" w:ascii="宋体" w:hAnsi="宋体" w:cs="宋体"/>
          <w:szCs w:val="21"/>
          <w:highlight w:val="none"/>
          <w:u w:val="single"/>
        </w:rPr>
        <w:t>投标人的技术分为各评标委员会成员的评分的算术平均值（若分数出现小数点时，保留小数点后二位，第三位小数四舍五入）。</w:t>
      </w:r>
    </w:p>
    <w:p w14:paraId="3FC9AB99">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条款号：45.2             修改类型：修改</w:t>
      </w:r>
    </w:p>
    <w:p w14:paraId="6631A012">
      <w:pPr>
        <w:spacing w:line="360" w:lineRule="auto"/>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 xml:space="preserve"> 45.2按方法</w:t>
      </w:r>
      <w:r>
        <w:rPr>
          <w:rFonts w:hint="eastAsia" w:ascii="宋体" w:hAnsi="宋体" w:cs="宋体"/>
          <w:szCs w:val="21"/>
          <w:highlight w:val="none"/>
          <w:u w:val="single"/>
        </w:rPr>
        <w:t xml:space="preserve">    </w:t>
      </w:r>
      <w:r>
        <w:rPr>
          <w:rFonts w:hint="eastAsia" w:ascii="宋体" w:hAnsi="宋体" w:cs="宋体"/>
          <w:szCs w:val="21"/>
          <w:highlight w:val="none"/>
        </w:rPr>
        <w:t>计算评标参考价：</w:t>
      </w:r>
    </w:p>
    <w:p w14:paraId="666B6A7E">
      <w:pPr>
        <w:widowControl/>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方法一：加权平均法</w:t>
      </w:r>
    </w:p>
    <w:p w14:paraId="1C513E3E">
      <w:pPr>
        <w:spacing w:line="360" w:lineRule="auto"/>
        <w:ind w:firstLine="420" w:firstLineChars="200"/>
        <w:rPr>
          <w:rFonts w:ascii="宋体" w:hAnsi="宋体" w:cs="宋体"/>
          <w:szCs w:val="21"/>
          <w:highlight w:val="none"/>
        </w:rPr>
      </w:pPr>
      <w:r>
        <w:rPr>
          <w:rFonts w:hint="eastAsia" w:ascii="宋体" w:hAnsi="宋体" w:cs="宋体"/>
          <w:szCs w:val="21"/>
          <w:highlight w:val="none"/>
        </w:rPr>
        <w:t>技术标或技术标加诚信得分（具体由招标人自定）前N名（N≥5，具体由招标人自定）的经济报价加权平均，计算评标参考价。公式如下：</w:t>
      </w:r>
    </w:p>
    <w:p w14:paraId="607B02A7">
      <w:pPr>
        <w:spacing w:line="360" w:lineRule="auto"/>
        <w:ind w:firstLine="420" w:firstLineChars="200"/>
        <w:rPr>
          <w:rFonts w:ascii="宋体" w:hAnsi="宋体" w:cs="宋体"/>
          <w:szCs w:val="21"/>
          <w:highlight w:val="none"/>
        </w:rPr>
      </w:pPr>
      <w:r>
        <w:rPr>
          <w:rFonts w:hint="eastAsia" w:ascii="宋体" w:hAnsi="宋体" w:cs="宋体"/>
          <w:szCs w:val="21"/>
          <w:highlight w:val="none"/>
        </w:rPr>
        <w:t>评标参考价=Σ（投标人的投标报价*报价权重）。</w:t>
      </w:r>
    </w:p>
    <w:p w14:paraId="1472FD58">
      <w:pPr>
        <w:spacing w:line="360" w:lineRule="auto"/>
        <w:ind w:firstLine="420" w:firstLineChars="200"/>
        <w:rPr>
          <w:rFonts w:ascii="宋体" w:hAnsi="宋体" w:cs="宋体"/>
          <w:szCs w:val="21"/>
          <w:highlight w:val="none"/>
        </w:rPr>
      </w:pPr>
      <w:r>
        <w:rPr>
          <w:rFonts w:hint="eastAsia" w:ascii="宋体" w:hAnsi="宋体" w:cs="宋体"/>
          <w:szCs w:val="21"/>
          <w:highlight w:val="none"/>
        </w:rPr>
        <w:t>其中：报价权重的计算方法为：将N名投标人按技术分由高至低进行排序，第一名投标人的权重为（</w:t>
      </w:r>
      <w:r>
        <w:rPr>
          <w:rFonts w:hint="eastAsia" w:ascii="宋体" w:hAnsi="宋体" w:cs="宋体"/>
          <w:szCs w:val="21"/>
          <w:highlight w:val="none"/>
        </w:rPr>
        <w:fldChar w:fldCharType="begin"/>
      </w:r>
      <w:r>
        <w:rPr>
          <w:rFonts w:hint="eastAsia" w:ascii="宋体" w:hAnsi="宋体" w:cs="宋体"/>
          <w:szCs w:val="21"/>
          <w:highlight w:val="none"/>
        </w:rPr>
        <w:instrText xml:space="preserve"> QUOTE </w:instrText>
      </w:r>
      <w:r>
        <w:rPr>
          <w:rFonts w:hint="eastAsia" w:ascii="宋体" w:hAnsi="宋体" w:cs="宋体"/>
          <w:szCs w:val="21"/>
          <w:highlight w:val="none"/>
        </w:rPr>
        <w:drawing>
          <wp:inline distT="0" distB="0" distL="114300" distR="114300">
            <wp:extent cx="381000" cy="447675"/>
            <wp:effectExtent l="0" t="0" r="0" b="889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szCs w:val="21"/>
          <w:highlight w:val="none"/>
        </w:rPr>
        <w:instrText xml:space="preserve"> \* MERGEFORMAT </w:instrText>
      </w:r>
      <w:r>
        <w:rPr>
          <w:rFonts w:hint="eastAsia" w:ascii="宋体" w:hAnsi="宋体" w:cs="宋体"/>
          <w:szCs w:val="21"/>
          <w:highlight w:val="none"/>
        </w:rPr>
        <w:fldChar w:fldCharType="separate"/>
      </w:r>
      <w:r>
        <w:rPr>
          <w:rFonts w:hint="eastAsia" w:ascii="宋体" w:hAnsi="宋体" w:cs="宋体"/>
          <w:szCs w:val="21"/>
          <w:highlight w:val="none"/>
        </w:rPr>
        <w:drawing>
          <wp:inline distT="0" distB="0" distL="114300" distR="114300">
            <wp:extent cx="381000" cy="447675"/>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szCs w:val="21"/>
          <w:highlight w:val="none"/>
        </w:rPr>
        <w:fldChar w:fldCharType="end"/>
      </w:r>
      <w:r>
        <w:rPr>
          <w:rFonts w:hint="eastAsia" w:ascii="宋体" w:hAnsi="宋体" w:cs="宋体"/>
          <w:szCs w:val="21"/>
          <w:highlight w:val="none"/>
        </w:rPr>
        <w:t>），第二名投标人的权重为（</w:t>
      </w:r>
      <w:r>
        <w:rPr>
          <w:rFonts w:hint="eastAsia" w:ascii="宋体" w:hAnsi="宋体" w:cs="宋体"/>
          <w:szCs w:val="21"/>
          <w:highlight w:val="none"/>
        </w:rPr>
        <w:fldChar w:fldCharType="begin"/>
      </w:r>
      <w:r>
        <w:rPr>
          <w:rFonts w:hint="eastAsia" w:ascii="宋体" w:hAnsi="宋体" w:cs="宋体"/>
          <w:szCs w:val="21"/>
          <w:highlight w:val="none"/>
        </w:rPr>
        <w:instrText xml:space="preserve"> QUOTE </w:instrText>
      </w:r>
      <w:r>
        <w:rPr>
          <w:rFonts w:hint="eastAsia" w:ascii="宋体" w:hAnsi="宋体" w:cs="宋体"/>
          <w:position w:val="-23"/>
          <w:szCs w:val="21"/>
          <w:highlight w:val="none"/>
        </w:rPr>
        <w:drawing>
          <wp:inline distT="0" distB="0" distL="114300" distR="114300">
            <wp:extent cx="3238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2">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position w:val="-23"/>
          <w:szCs w:val="21"/>
          <w:highlight w:val="none"/>
        </w:rPr>
        <w:instrText xml:space="preserve"> \* MERGEFORMAT </w:instrText>
      </w:r>
      <w:r>
        <w:rPr>
          <w:rFonts w:hint="eastAsia" w:ascii="宋体" w:hAnsi="宋体" w:cs="宋体"/>
          <w:szCs w:val="21"/>
          <w:highlight w:val="none"/>
        </w:rPr>
        <w:fldChar w:fldCharType="separate"/>
      </w:r>
      <w:r>
        <w:rPr>
          <w:rFonts w:hint="eastAsia" w:ascii="宋体" w:hAnsi="宋体" w:cs="宋体"/>
          <w:position w:val="-23"/>
          <w:szCs w:val="21"/>
          <w:highlight w:val="none"/>
        </w:rPr>
        <w:drawing>
          <wp:inline distT="0" distB="0" distL="114300" distR="114300">
            <wp:extent cx="323850" cy="400050"/>
            <wp:effectExtent l="0" t="0" r="0" b="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22">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Cs w:val="21"/>
          <w:highlight w:val="none"/>
        </w:rPr>
        <w:fldChar w:fldCharType="end"/>
      </w:r>
      <w:r>
        <w:rPr>
          <w:rFonts w:hint="eastAsia" w:ascii="宋体" w:hAnsi="宋体" w:cs="宋体"/>
          <w:szCs w:val="21"/>
          <w:highlight w:val="none"/>
        </w:rPr>
        <w:t>），以此类推，最后一名投标人的权重为（</w:t>
      </w:r>
      <w:r>
        <w:rPr>
          <w:rFonts w:hint="eastAsia" w:ascii="宋体" w:hAnsi="宋体" w:cs="宋体"/>
          <w:szCs w:val="21"/>
          <w:highlight w:val="none"/>
        </w:rPr>
        <w:fldChar w:fldCharType="begin"/>
      </w:r>
      <w:r>
        <w:rPr>
          <w:rFonts w:hint="eastAsia" w:ascii="宋体" w:hAnsi="宋体" w:cs="宋体"/>
          <w:szCs w:val="21"/>
          <w:highlight w:val="none"/>
        </w:rPr>
        <w:instrText xml:space="preserve"> QUOTE </w:instrText>
      </w:r>
      <w:r>
        <w:rPr>
          <w:rFonts w:hint="eastAsia" w:ascii="宋体" w:hAnsi="宋体" w:cs="宋体"/>
          <w:position w:val="-23"/>
          <w:szCs w:val="21"/>
          <w:highlight w:val="none"/>
        </w:rPr>
        <w:drawing>
          <wp:inline distT="0" distB="0" distL="114300" distR="114300">
            <wp:extent cx="323850" cy="400050"/>
            <wp:effectExtent l="0" t="0" r="0" b="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23">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position w:val="-23"/>
          <w:szCs w:val="21"/>
          <w:highlight w:val="none"/>
        </w:rPr>
        <w:instrText xml:space="preserve"> \* MERGEFORMAT </w:instrText>
      </w:r>
      <w:r>
        <w:rPr>
          <w:rFonts w:hint="eastAsia" w:ascii="宋体" w:hAnsi="宋体" w:cs="宋体"/>
          <w:szCs w:val="21"/>
          <w:highlight w:val="none"/>
        </w:rPr>
        <w:fldChar w:fldCharType="separate"/>
      </w:r>
      <w:r>
        <w:rPr>
          <w:rFonts w:hint="eastAsia" w:ascii="宋体" w:hAnsi="宋体" w:cs="宋体"/>
          <w:position w:val="-23"/>
          <w:szCs w:val="21"/>
          <w:highlight w:val="none"/>
        </w:rPr>
        <w:drawing>
          <wp:inline distT="0" distB="0" distL="114300" distR="114300">
            <wp:extent cx="323850" cy="400050"/>
            <wp:effectExtent l="0" t="0" r="0" b="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23">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Cs w:val="21"/>
          <w:highlight w:val="none"/>
        </w:rPr>
        <w:fldChar w:fldCharType="end"/>
      </w:r>
      <w:r>
        <w:rPr>
          <w:rFonts w:hint="eastAsia" w:ascii="宋体" w:hAnsi="宋体" w:cs="宋体"/>
          <w:szCs w:val="21"/>
          <w:highlight w:val="none"/>
        </w:rPr>
        <w:t>）。</w:t>
      </w:r>
    </w:p>
    <w:p w14:paraId="67C2FBD5">
      <w:pPr>
        <w:widowControl/>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方法二：区间抽取法</w:t>
      </w:r>
    </w:p>
    <w:p w14:paraId="69479EDA">
      <w:pPr>
        <w:pStyle w:val="21"/>
        <w:tabs>
          <w:tab w:val="left" w:pos="7380"/>
        </w:tabs>
        <w:snapToGrid w:val="0"/>
        <w:spacing w:after="0" w:line="360" w:lineRule="auto"/>
        <w:ind w:firstLine="400" w:firstLineChars="200"/>
        <w:rPr>
          <w:rFonts w:hint="eastAsia" w:ascii="宋体" w:hAnsi="宋体" w:cs="宋体"/>
          <w:szCs w:val="21"/>
          <w:highlight w:val="none"/>
        </w:rPr>
      </w:pPr>
      <w:r>
        <w:rPr>
          <w:rFonts w:hint="eastAsia" w:ascii="宋体" w:hAnsi="宋体" w:cs="宋体"/>
          <w:szCs w:val="21"/>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69D7A39A">
      <w:pPr>
        <w:pStyle w:val="21"/>
        <w:tabs>
          <w:tab w:val="left" w:pos="7380"/>
        </w:tabs>
        <w:snapToGrid w:val="0"/>
        <w:spacing w:after="0" w:line="360" w:lineRule="auto"/>
        <w:ind w:firstLine="400" w:firstLineChars="200"/>
        <w:rPr>
          <w:rFonts w:hint="eastAsia" w:ascii="宋体" w:hAnsi="宋体" w:cs="宋体"/>
          <w:szCs w:val="21"/>
          <w:highlight w:val="none"/>
        </w:rPr>
      </w:pPr>
      <w:r>
        <w:rPr>
          <w:rFonts w:hint="eastAsia" w:ascii="宋体" w:hAnsi="宋体" w:cs="宋体"/>
          <w:szCs w:val="21"/>
          <w:highlight w:val="none"/>
        </w:rPr>
        <w:t>评标参考价=（Q高-Q低）/100*Ｘ+Q低</w:t>
      </w:r>
    </w:p>
    <w:p w14:paraId="6468E3ED">
      <w:pPr>
        <w:pStyle w:val="21"/>
        <w:tabs>
          <w:tab w:val="left" w:pos="7380"/>
        </w:tabs>
        <w:snapToGrid w:val="0"/>
        <w:spacing w:after="0" w:line="360" w:lineRule="auto"/>
        <w:ind w:firstLine="400" w:firstLineChars="200"/>
        <w:rPr>
          <w:rFonts w:hint="eastAsia" w:ascii="宋体" w:hAnsi="宋体" w:cs="宋体"/>
          <w:szCs w:val="21"/>
          <w:highlight w:val="none"/>
        </w:rPr>
      </w:pPr>
      <w:r>
        <w:rPr>
          <w:rFonts w:hint="eastAsia" w:ascii="宋体" w:hAnsi="宋体" w:cs="宋体"/>
          <w:szCs w:val="21"/>
          <w:highlight w:val="none"/>
        </w:rPr>
        <w:t>Q低：为达到或超过技术标及格分数线的投标人最低报价与工程成本警示价两者中的较高值；</w:t>
      </w:r>
    </w:p>
    <w:p w14:paraId="2947A57D">
      <w:pPr>
        <w:pStyle w:val="21"/>
        <w:tabs>
          <w:tab w:val="left" w:pos="7380"/>
        </w:tabs>
        <w:snapToGrid w:val="0"/>
        <w:spacing w:after="0" w:line="360" w:lineRule="auto"/>
        <w:ind w:firstLine="400" w:firstLineChars="200"/>
        <w:rPr>
          <w:rFonts w:hint="eastAsia" w:ascii="宋体" w:hAnsi="宋体" w:cs="宋体"/>
          <w:szCs w:val="21"/>
          <w:highlight w:val="none"/>
        </w:rPr>
      </w:pPr>
      <w:r>
        <w:rPr>
          <w:rFonts w:hint="eastAsia" w:ascii="宋体" w:hAnsi="宋体" w:cs="宋体"/>
          <w:szCs w:val="21"/>
          <w:highlight w:val="none"/>
        </w:rPr>
        <w:t>Q高：为最高投标限价</w:t>
      </w:r>
    </w:p>
    <w:p w14:paraId="75C6AF03">
      <w:pPr>
        <w:pStyle w:val="21"/>
        <w:tabs>
          <w:tab w:val="left" w:pos="7380"/>
        </w:tabs>
        <w:snapToGrid w:val="0"/>
        <w:spacing w:after="0" w:line="360" w:lineRule="auto"/>
        <w:ind w:firstLine="400" w:firstLineChars="200"/>
        <w:rPr>
          <w:rFonts w:hint="eastAsia" w:ascii="宋体" w:hAnsi="宋体" w:cs="宋体"/>
          <w:szCs w:val="21"/>
          <w:highlight w:val="none"/>
        </w:rPr>
      </w:pPr>
      <w:r>
        <w:rPr>
          <w:rFonts w:hint="eastAsia" w:ascii="宋体" w:hAnsi="宋体" w:cs="宋体"/>
          <w:szCs w:val="21"/>
          <w:highlight w:val="none"/>
        </w:rPr>
        <w:t xml:space="preserve">    X:为等分点值，在开标前从[0,100]整数中随机抽取</w:t>
      </w:r>
    </w:p>
    <w:p w14:paraId="706DF91F">
      <w:pPr>
        <w:pStyle w:val="21"/>
        <w:tabs>
          <w:tab w:val="left" w:pos="7380"/>
        </w:tabs>
        <w:snapToGrid w:val="0"/>
        <w:spacing w:after="0" w:line="360" w:lineRule="auto"/>
        <w:ind w:firstLine="422" w:firstLineChars="200"/>
        <w:rPr>
          <w:rFonts w:ascii="宋体" w:hAnsi="宋体" w:cs="宋体"/>
          <w:szCs w:val="21"/>
          <w:highlight w:val="none"/>
        </w:rPr>
      </w:pPr>
      <w:r>
        <w:rPr>
          <w:rFonts w:hint="eastAsia" w:ascii="宋体" w:hAnsi="宋体" w:eastAsia="宋体" w:cs="宋体"/>
          <w:b/>
          <w:kern w:val="2"/>
          <w:sz w:val="21"/>
          <w:szCs w:val="21"/>
          <w:highlight w:val="none"/>
          <w:lang w:val="en-US" w:eastAsia="zh-CN" w:bidi="ar-SA"/>
        </w:rPr>
        <w:t>现文：</w:t>
      </w:r>
      <w:r>
        <w:rPr>
          <w:rFonts w:hint="eastAsia" w:ascii="宋体" w:hAnsi="宋体" w:cs="宋体"/>
          <w:sz w:val="21"/>
          <w:szCs w:val="21"/>
          <w:highlight w:val="none"/>
        </w:rPr>
        <w:t>45.2按方法</w:t>
      </w:r>
      <w:r>
        <w:rPr>
          <w:rFonts w:hint="eastAsia" w:ascii="宋体" w:hAnsi="宋体" w:cs="宋体"/>
          <w:sz w:val="21"/>
          <w:szCs w:val="21"/>
          <w:highlight w:val="none"/>
          <w:u w:val="single"/>
        </w:rPr>
        <w:t xml:space="preserve"> 一 </w:t>
      </w:r>
      <w:r>
        <w:rPr>
          <w:rFonts w:hint="eastAsia" w:ascii="宋体" w:hAnsi="宋体" w:cs="宋体"/>
          <w:sz w:val="21"/>
          <w:szCs w:val="21"/>
          <w:highlight w:val="none"/>
        </w:rPr>
        <w:t>计算评标参考价：</w:t>
      </w:r>
    </w:p>
    <w:p w14:paraId="26284689">
      <w:pPr>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方法一：加权平均法</w:t>
      </w:r>
    </w:p>
    <w:p w14:paraId="60957689">
      <w:pPr>
        <w:snapToGrid w:val="0"/>
        <w:spacing w:line="360" w:lineRule="auto"/>
        <w:ind w:firstLine="411" w:firstLineChars="196"/>
        <w:rPr>
          <w:rFonts w:hint="eastAsia" w:ascii="宋体" w:hAnsi="宋体"/>
          <w:bCs/>
          <w:szCs w:val="21"/>
          <w:highlight w:val="none"/>
        </w:rPr>
      </w:pPr>
      <w:r>
        <w:rPr>
          <w:rFonts w:hint="eastAsia" w:ascii="宋体" w:hAnsi="宋体"/>
          <w:bCs/>
          <w:szCs w:val="21"/>
          <w:highlight w:val="none"/>
          <w:u w:val="single"/>
        </w:rPr>
        <w:t>技术标</w:t>
      </w:r>
      <w:r>
        <w:rPr>
          <w:rFonts w:hint="eastAsia" w:ascii="宋体" w:hAnsi="宋体"/>
          <w:bCs/>
          <w:szCs w:val="21"/>
          <w:highlight w:val="none"/>
        </w:rPr>
        <w:t>得分前N名</w:t>
      </w:r>
      <w:r>
        <w:rPr>
          <w:rFonts w:hint="eastAsia" w:ascii="宋体" w:hAnsi="宋体"/>
          <w:bCs/>
          <w:szCs w:val="21"/>
          <w:highlight w:val="none"/>
          <w:u w:val="single"/>
        </w:rPr>
        <w:t>（若通过技术标有效性审查的投标人大于等于5家时，N=5，不足5名时，取所有通过技术标有效性审查的投标人个数）</w:t>
      </w:r>
      <w:r>
        <w:rPr>
          <w:rFonts w:hint="eastAsia" w:ascii="宋体" w:hAnsi="宋体"/>
          <w:bCs/>
          <w:szCs w:val="21"/>
          <w:highlight w:val="none"/>
        </w:rPr>
        <w:t>的经济报价加权平均，计算评标参考价。公式如下：</w:t>
      </w:r>
    </w:p>
    <w:p w14:paraId="1A6BB236">
      <w:pPr>
        <w:snapToGrid w:val="0"/>
        <w:spacing w:line="360" w:lineRule="auto"/>
        <w:ind w:firstLine="411" w:firstLineChars="196"/>
        <w:rPr>
          <w:rFonts w:hint="eastAsia" w:ascii="宋体" w:hAnsi="宋体"/>
          <w:bCs/>
          <w:szCs w:val="21"/>
          <w:highlight w:val="none"/>
        </w:rPr>
      </w:pPr>
      <w:r>
        <w:rPr>
          <w:rFonts w:hint="eastAsia" w:ascii="宋体" w:hAnsi="宋体"/>
          <w:bCs/>
          <w:szCs w:val="21"/>
          <w:highlight w:val="none"/>
        </w:rPr>
        <w:t>评标参考价=Σ（投标人的投标报价*报价权重）。</w:t>
      </w:r>
    </w:p>
    <w:p w14:paraId="23D8FE08">
      <w:pPr>
        <w:pBdr>
          <w:bottom w:val="single" w:color="auto" w:sz="6" w:space="7"/>
        </w:pBdr>
        <w:snapToGrid w:val="0"/>
        <w:spacing w:line="360" w:lineRule="auto"/>
        <w:ind w:firstLine="411" w:firstLineChars="196"/>
        <w:rPr>
          <w:rFonts w:hint="eastAsia" w:ascii="宋体" w:hAnsi="宋体"/>
          <w:bCs/>
          <w:szCs w:val="21"/>
          <w:highlight w:val="none"/>
          <w:u w:val="single"/>
        </w:rPr>
      </w:pPr>
      <w:r>
        <w:rPr>
          <w:rFonts w:hint="eastAsia" w:ascii="宋体" w:hAnsi="宋体"/>
          <w:bCs/>
          <w:szCs w:val="21"/>
          <w:highlight w:val="none"/>
        </w:rPr>
        <w:t>其中：报价权重的计算方法为：将N名投标人按技术分由高至低进行排序（</w:t>
      </w:r>
      <w:r>
        <w:rPr>
          <w:rFonts w:hint="eastAsia" w:ascii="宋体" w:hAnsi="宋体"/>
          <w:bCs/>
          <w:szCs w:val="21"/>
          <w:highlight w:val="none"/>
          <w:u w:val="single"/>
        </w:rPr>
        <w:t>技术标得分相同时，投标报价较低的排名靠前；如仍有相同情况，则由评标会对出现该情况的投标人进行编号，然后通过投票方式以得票高者优先为原则确定投标人的排序。</w:t>
      </w:r>
      <w:r>
        <w:rPr>
          <w:rFonts w:hint="eastAsia" w:ascii="宋体" w:hAnsi="宋体"/>
          <w:bCs/>
          <w:szCs w:val="21"/>
          <w:highlight w:val="none"/>
        </w:rPr>
        <w:t>），第一名投标人的权重为（</w:t>
      </w:r>
      <w:r>
        <w:rPr>
          <w:rFonts w:hint="eastAsia" w:ascii="宋体" w:hAnsi="宋体"/>
          <w:bCs/>
          <w:szCs w:val="21"/>
          <w:highlight w:val="none"/>
        </w:rPr>
        <w:fldChar w:fldCharType="begin"/>
      </w:r>
      <w:r>
        <w:rPr>
          <w:rFonts w:hint="eastAsia" w:ascii="宋体" w:hAnsi="宋体"/>
          <w:bCs/>
          <w:szCs w:val="21"/>
          <w:highlight w:val="none"/>
        </w:rPr>
        <w:instrText xml:space="preserve"> QUOTE </w:instrText>
      </w:r>
      <w:r>
        <w:rPr>
          <w:rFonts w:hint="eastAsia" w:ascii="宋体" w:hAnsi="宋体"/>
          <w:bCs/>
          <w:szCs w:val="21"/>
          <w:highlight w:val="none"/>
        </w:rPr>
        <w:pict>
          <v:shape id="_x0000_i1025" o:spt="75" type="#_x0000_t75" style="height:31.55pt;width:16.7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7B41BE&quot;/&gt;&lt;wsp:rsid wsp:val=&quot;000316B7&quot;/&gt;&lt;wsp:rsid wsp:val=&quot;00067E3E&quot;/&gt;&lt;wsp:rsid wsp:val=&quot;00073081&quot;/&gt;&lt;wsp:rsid wsp:val=&quot;00082154&quot;/&gt;&lt;wsp:rsid wsp:val=&quot;00085548&quot;/&gt;&lt;wsp:rsid wsp:val=&quot;000A53DB&quot;/&gt;&lt;wsp:rsid wsp:val=&quot;0016494C&quot;/&gt;&lt;wsp:rsid wsp:val=&quot;001A44B7&quot;/&gt;&lt;wsp:rsid wsp:val=&quot;00236279&quot;/&gt;&lt;wsp:rsid wsp:val=&quot;002B6767&quot;/&gt;&lt;wsp:rsid wsp:val=&quot;002B6CE1&quot;/&gt;&lt;wsp:rsid wsp:val=&quot;002B7EFB&quot;/&gt;&lt;wsp:rsid wsp:val=&quot;002C749C&quot;/&gt;&lt;wsp:rsid wsp:val=&quot;00352CB0&quot;/&gt;&lt;wsp:rsid wsp:val=&quot;003B20AE&quot;/&gt;&lt;wsp:rsid wsp:val=&quot;00425076&quot;/&gt;&lt;wsp:rsid wsp:val=&quot;00514067&quot;/&gt;&lt;wsp:rsid wsp:val=&quot;005A7333&quot;/&gt;&lt;wsp:rsid wsp:val=&quot;005D59B1&quot;/&gt;&lt;wsp:rsid wsp:val=&quot;005D670B&quot;/&gt;&lt;wsp:rsid wsp:val=&quot;005F386F&quot;/&gt;&lt;wsp:rsid wsp:val=&quot;006631CB&quot;/&gt;&lt;wsp:rsid wsp:val=&quot;006B6B0D&quot;/&gt;&lt;wsp:rsid wsp:val=&quot;006D5399&quot;/&gt;&lt;wsp:rsid wsp:val=&quot;006F6B72&quot;/&gt;&lt;wsp:rsid wsp:val=&quot;00716532&quot;/&gt;&lt;wsp:rsid wsp:val=&quot;007822DC&quot;/&gt;&lt;wsp:rsid wsp:val=&quot;007B41BE&quot;/&gt;&lt;wsp:rsid wsp:val=&quot;008509AB&quot;/&gt;&lt;wsp:rsid wsp:val=&quot;00885B7E&quot;/&gt;&lt;wsp:rsid wsp:val=&quot;009703A5&quot;/&gt;&lt;wsp:rsid wsp:val=&quot;0098517E&quot;/&gt;&lt;wsp:rsid wsp:val=&quot;009A15BA&quot;/&gt;&lt;wsp:rsid wsp:val=&quot;00A602D1&quot;/&gt;&lt;wsp:rsid wsp:val=&quot;00A71BA4&quot;/&gt;&lt;wsp:rsid wsp:val=&quot;00AF78CF&quot;/&gt;&lt;wsp:rsid wsp:val=&quot;00B702E0&quot;/&gt;&lt;wsp:rsid wsp:val=&quot;00B806C5&quot;/&gt;&lt;wsp:rsid wsp:val=&quot;00B8122C&quot;/&gt;&lt;wsp:rsid wsp:val=&quot;00C12883&quot;/&gt;&lt;wsp:rsid wsp:val=&quot;00C1704D&quot;/&gt;&lt;wsp:rsid wsp:val=&quot;00C30088&quot;/&gt;&lt;wsp:rsid wsp:val=&quot;00C408D3&quot;/&gt;&lt;wsp:rsid wsp:val=&quot;00C83BF0&quot;/&gt;&lt;wsp:rsid wsp:val=&quot;00CD5A1C&quot;/&gt;&lt;wsp:rsid wsp:val=&quot;00CD5DFE&quot;/&gt;&lt;wsp:rsid wsp:val=&quot;00CF219F&quot;/&gt;&lt;wsp:rsid wsp:val=&quot;00D03FAA&quot;/&gt;&lt;wsp:rsid wsp:val=&quot;00D46EC6&quot;/&gt;&lt;wsp:rsid wsp:val=&quot;00DB0687&quot;/&gt;&lt;wsp:rsid wsp:val=&quot;00E0076A&quot;/&gt;&lt;wsp:rsid wsp:val=&quot;00E06D18&quot;/&gt;&lt;wsp:rsid wsp:val=&quot;00E1749E&quot;/&gt;&lt;wsp:rsid wsp:val=&quot;00E661AF&quot;/&gt;&lt;wsp:rsid wsp:val=&quot;00E86A58&quot;/&gt;&lt;wsp:rsid wsp:val=&quot;00E931F3&quot;/&gt;&lt;wsp:rsid wsp:val=&quot;00EB2218&quot;/&gt;&lt;wsp:rsid wsp:val=&quot;00F3614B&quot;/&gt;&lt;wsp:rsid wsp:val=&quot;00F82C7B&quot;/&gt;&lt;wsp:rsid wsp:val=&quot;00FB5F28&quot;/&gt;&lt;/wsp:rsids&gt;&lt;/w:docPr&gt;&lt;w:body&gt;&lt;wx:sect&gt;&lt;w:p wsp:rsidR=&quot;00000000&quot; wsp:rsidRDefault=&quot;00716532&quot; wsp:rsidP=&quot;00716532&quot;&gt;&lt;m:oMathPara&gt;&lt;m:oMath&gt;&lt;m:f&gt;&lt;m:fPr&gt;&lt;m:ctrlPr&gt;&lt;w:rPr&gt;&lt;w:rFonts w:ascii=&quot;Cambria Math&quot; w:h-ansi=&quot;Cambria Math&quot;/&gt;&lt;wx:font wx:val=&quot;Cambria Math&quot;/&gt;&lt;w:color w:val=&quot;000000&quot;/&gt;&lt;w:sz-cs w:val=&quot;21&quot;/&gt;&lt;/w:rPr&gt;&lt;/m:ctrlPr&gt;&lt;/m:fPr&gt;&lt;m:num&gt;&lt;m:r&gt;&lt;m:rPr&gt;&lt;m:sty m:val=&quot;p&quot;/&gt;&lt;/m:rPr&gt;&lt;w:rPr&gt;&lt;w:rFonts w:ascii=&quot;Cambria Math&quot; w:h-ansi=&quot;Cambria Math&quot;/&gt;&lt;wx:font wx:val=&quot;Cambria Math&quot;/&gt;&lt;w:color w:val=&quot;000000&quot;/&gt;&lt;w:sz-cs w:val=&quot;21&quot;/&gt;&lt;/w:rPr&gt;&lt;m:t&gt;N&lt;/m:t&gt;&lt;/m:r&gt;&lt;/m:num&gt;&lt;m:den&gt;&lt;m:nary&gt;&lt;m:naryPr&gt;&lt;m:chr m:val=&quot;∑&quot;/&gt;&lt;m:limLoc m:val=&quot;undOvr&quot;/&gt;&lt;m:ctrlPr&gt;&lt;w:rPr&gt;&lt;w:rFonts w:ascii=&quot;Cambria Math&quot; w:h-ansi=&quot;Cambria Math&quot;/&gt;&lt;wx:font wx:val=&quot;Cambria Math&quot;/&gt;&lt;w:color w:val=&quot;000000&quot;/&gt;&lt;w:sz-cs w:val=&quot;21&quot;/&gt;&lt;/w:rPr&gt;&lt;/m:ctrlPr&gt;&lt;/m:naryPr&gt;&lt;m:sub&gt;&lt;m:r&gt;&lt;m:rPr&gt;&lt;m:sty m:val=&quot;p&quot;/&gt;&lt;/m:rPr&gt;&lt;w:rPr&gt;&lt;w:rFonts w:ascii=&quot;Cambria Math&quot; w:h-ansi=&quot;Cambria Math&quot;/&gt;&lt;wx:font wx:val=&quot;Cambria Math&quot;/&gt;&lt;w:color w:val=&quot;000000&quot;/&gt;&lt;w:sz-cs w:val=&quot;21&quot;/&gt;&lt;/w:rPr&gt;&lt;m:t&gt;1&lt;/m:t&gt;&lt;/m:r&gt;&lt;/m:sub&gt;&lt;m:sup&gt;&lt;m:r&gt;&lt;m:rPr&gt;&lt;m:sty m:val=&quot;p&quot;/&gt;&lt;/m:rPr&gt;&lt;w:rPr&gt;&lt;w:rFonts w:ascii=&quot;Cambria Math&quot; w:h-ansi=&quot;Cambria Math&quot;/&gt;&lt;wx:font wx:val=&quot;Cambria Math&quot;/&gt;&lt;w:color w:val=&quot;000000&quot;/&gt;&lt;w:sz-cs w:val=&quot;21&quot;/&gt;&lt;/w:rPr&gt;&lt;m:t&gt;N&lt;/m:t&gt;&lt;/m:r&gt;&lt;/m:sup&gt;&lt;m:e&gt;&lt;m:r&gt;&lt;m:rPr&gt;&lt;m:sty m:val=&quot;p&quot;/&gt;&lt;/m:rPr&gt;&lt;w:rPr&gt;&lt;w:rFonts w:ascii=&quot;Cambria Math&quot; w:h-ansi=&quot;Cambria Math&quot;/&gt;&lt;wx:font wx:val=&quot;Cambria Math&quot;/&gt;&lt;w:color w:val=&quot;000000&quot;/&gt;&lt;w:sz-cs w:val=&quot;21&quot;/&gt;&lt;/w:rPr&gt;&lt;m:t&gt;n&lt;/m:t&gt;&lt;/m:r&gt;&lt;/m:e&gt;&lt;/m:nary&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24" chromakey="#FFFFFF" o:title=""/>
            <o:lock v:ext="edit" aspectratio="t"/>
            <w10:wrap type="none"/>
            <w10:anchorlock/>
          </v:shape>
        </w:pict>
      </w:r>
      <w:r>
        <w:rPr>
          <w:rFonts w:hint="eastAsia" w:ascii="宋体" w:hAnsi="宋体"/>
          <w:bCs/>
          <w:szCs w:val="21"/>
          <w:highlight w:val="none"/>
        </w:rPr>
        <w:instrText xml:space="preserve"> </w:instrText>
      </w:r>
      <w:r>
        <w:rPr>
          <w:rFonts w:hint="eastAsia" w:ascii="宋体" w:hAnsi="宋体"/>
          <w:bCs/>
          <w:szCs w:val="21"/>
          <w:highlight w:val="none"/>
        </w:rPr>
        <w:fldChar w:fldCharType="separate"/>
      </w:r>
      <w:r>
        <w:rPr>
          <w:rFonts w:hint="eastAsia" w:ascii="宋体" w:hAnsi="宋体"/>
          <w:bCs/>
          <w:szCs w:val="21"/>
          <w:highlight w:val="none"/>
        </w:rPr>
        <w:pict>
          <v:shape id="_x0000_i1026" o:spt="75" type="#_x0000_t75" style="height:31.55pt;width:16.7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7B41BE&quot;/&gt;&lt;wsp:rsid wsp:val=&quot;000316B7&quot;/&gt;&lt;wsp:rsid wsp:val=&quot;00067E3E&quot;/&gt;&lt;wsp:rsid wsp:val=&quot;00073081&quot;/&gt;&lt;wsp:rsid wsp:val=&quot;00082154&quot;/&gt;&lt;wsp:rsid wsp:val=&quot;00085548&quot;/&gt;&lt;wsp:rsid wsp:val=&quot;000A53DB&quot;/&gt;&lt;wsp:rsid wsp:val=&quot;0016494C&quot;/&gt;&lt;wsp:rsid wsp:val=&quot;001A44B7&quot;/&gt;&lt;wsp:rsid wsp:val=&quot;00236279&quot;/&gt;&lt;wsp:rsid wsp:val=&quot;002B6767&quot;/&gt;&lt;wsp:rsid wsp:val=&quot;002B6CE1&quot;/&gt;&lt;wsp:rsid wsp:val=&quot;002B7EFB&quot;/&gt;&lt;wsp:rsid wsp:val=&quot;002C749C&quot;/&gt;&lt;wsp:rsid wsp:val=&quot;00352CB0&quot;/&gt;&lt;wsp:rsid wsp:val=&quot;003B20AE&quot;/&gt;&lt;wsp:rsid wsp:val=&quot;00425076&quot;/&gt;&lt;wsp:rsid wsp:val=&quot;00514067&quot;/&gt;&lt;wsp:rsid wsp:val=&quot;005A7333&quot;/&gt;&lt;wsp:rsid wsp:val=&quot;005D59B1&quot;/&gt;&lt;wsp:rsid wsp:val=&quot;005D670B&quot;/&gt;&lt;wsp:rsid wsp:val=&quot;005F386F&quot;/&gt;&lt;wsp:rsid wsp:val=&quot;006631CB&quot;/&gt;&lt;wsp:rsid wsp:val=&quot;006B6B0D&quot;/&gt;&lt;wsp:rsid wsp:val=&quot;006D5399&quot;/&gt;&lt;wsp:rsid wsp:val=&quot;006F6B72&quot;/&gt;&lt;wsp:rsid wsp:val=&quot;00716532&quot;/&gt;&lt;wsp:rsid wsp:val=&quot;007822DC&quot;/&gt;&lt;wsp:rsid wsp:val=&quot;007B41BE&quot;/&gt;&lt;wsp:rsid wsp:val=&quot;008509AB&quot;/&gt;&lt;wsp:rsid wsp:val=&quot;00885B7E&quot;/&gt;&lt;wsp:rsid wsp:val=&quot;009703A5&quot;/&gt;&lt;wsp:rsid wsp:val=&quot;0098517E&quot;/&gt;&lt;wsp:rsid wsp:val=&quot;009A15BA&quot;/&gt;&lt;wsp:rsid wsp:val=&quot;00A602D1&quot;/&gt;&lt;wsp:rsid wsp:val=&quot;00A71BA4&quot;/&gt;&lt;wsp:rsid wsp:val=&quot;00AF78CF&quot;/&gt;&lt;wsp:rsid wsp:val=&quot;00B702E0&quot;/&gt;&lt;wsp:rsid wsp:val=&quot;00B806C5&quot;/&gt;&lt;wsp:rsid wsp:val=&quot;00B8122C&quot;/&gt;&lt;wsp:rsid wsp:val=&quot;00C12883&quot;/&gt;&lt;wsp:rsid wsp:val=&quot;00C1704D&quot;/&gt;&lt;wsp:rsid wsp:val=&quot;00C30088&quot;/&gt;&lt;wsp:rsid wsp:val=&quot;00C408D3&quot;/&gt;&lt;wsp:rsid wsp:val=&quot;00C83BF0&quot;/&gt;&lt;wsp:rsid wsp:val=&quot;00CD5A1C&quot;/&gt;&lt;wsp:rsid wsp:val=&quot;00CD5DFE&quot;/&gt;&lt;wsp:rsid wsp:val=&quot;00CF219F&quot;/&gt;&lt;wsp:rsid wsp:val=&quot;00D03FAA&quot;/&gt;&lt;wsp:rsid wsp:val=&quot;00D46EC6&quot;/&gt;&lt;wsp:rsid wsp:val=&quot;00DB0687&quot;/&gt;&lt;wsp:rsid wsp:val=&quot;00E0076A&quot;/&gt;&lt;wsp:rsid wsp:val=&quot;00E06D18&quot;/&gt;&lt;wsp:rsid wsp:val=&quot;00E1749E&quot;/&gt;&lt;wsp:rsid wsp:val=&quot;00E661AF&quot;/&gt;&lt;wsp:rsid wsp:val=&quot;00E86A58&quot;/&gt;&lt;wsp:rsid wsp:val=&quot;00E931F3&quot;/&gt;&lt;wsp:rsid wsp:val=&quot;00EB2218&quot;/&gt;&lt;wsp:rsid wsp:val=&quot;00F3614B&quot;/&gt;&lt;wsp:rsid wsp:val=&quot;00F82C7B&quot;/&gt;&lt;wsp:rsid wsp:val=&quot;00FB5F28&quot;/&gt;&lt;/wsp:rsids&gt;&lt;/w:docPr&gt;&lt;w:body&gt;&lt;wx:sect&gt;&lt;w:p wsp:rsidR=&quot;00000000&quot; wsp:rsidRDefault=&quot;00716532&quot; wsp:rsidP=&quot;00716532&quot;&gt;&lt;m:oMathPara&gt;&lt;m:oMath&gt;&lt;m:f&gt;&lt;m:fPr&gt;&lt;m:ctrlPr&gt;&lt;w:rPr&gt;&lt;w:rFonts w:ascii=&quot;Cambria Math&quot; w:h-ansi=&quot;Cambria Math&quot;/&gt;&lt;wx:font wx:val=&quot;Cambria Math&quot;/&gt;&lt;w:color w:val=&quot;000000&quot;/&gt;&lt;w:sz-cs w:val=&quot;21&quot;/&gt;&lt;/w:rPr&gt;&lt;/m:ctrlPr&gt;&lt;/m:fPr&gt;&lt;m:num&gt;&lt;m:r&gt;&lt;m:rPr&gt;&lt;m:sty m:val=&quot;p&quot;/&gt;&lt;/m:rPr&gt;&lt;w:rPr&gt;&lt;w:rFonts w:ascii=&quot;Cambria Math&quot; w:h-ansi=&quot;Cambria Math&quot;/&gt;&lt;wx:font wx:val=&quot;Cambria Math&quot;/&gt;&lt;w:color w:val=&quot;000000&quot;/&gt;&lt;w:sz-cs w:val=&quot;21&quot;/&gt;&lt;/w:rPr&gt;&lt;m:t&gt;N&lt;/m:t&gt;&lt;/m:r&gt;&lt;/m:num&gt;&lt;m:den&gt;&lt;m:nary&gt;&lt;m:naryPr&gt;&lt;m:chr m:val=&quot;∑&quot;/&gt;&lt;m:limLoc m:val=&quot;undOvr&quot;/&gt;&lt;m:ctrlPr&gt;&lt;w:rPr&gt;&lt;w:rFonts w:ascii=&quot;Cambria Math&quot; w:h-ansi=&quot;Cambria Math&quot;/&gt;&lt;wx:font wx:val=&quot;Cambria Math&quot;/&gt;&lt;w:color w:val=&quot;000000&quot;/&gt;&lt;w:sz-cs w:val=&quot;21&quot;/&gt;&lt;/w:rPr&gt;&lt;/m:ctrlPr&gt;&lt;/m:naryPr&gt;&lt;m:sub&gt;&lt;m:r&gt;&lt;m:rPr&gt;&lt;m:sty m:val=&quot;p&quot;/&gt;&lt;/m:rPr&gt;&lt;w:rPr&gt;&lt;w:rFonts w:ascii=&quot;Cambria Math&quot; w:h-ansi=&quot;Cambria Math&quot;/&gt;&lt;wx:font wx:val=&quot;Cambria Math&quot;/&gt;&lt;w:color w:val=&quot;000000&quot;/&gt;&lt;w:sz-cs w:val=&quot;21&quot;/&gt;&lt;/w:rPr&gt;&lt;m:t&gt;1&lt;/m:t&gt;&lt;/m:r&gt;&lt;/m:sub&gt;&lt;m:sup&gt;&lt;m:r&gt;&lt;m:rPr&gt;&lt;m:sty m:val=&quot;p&quot;/&gt;&lt;/m:rPr&gt;&lt;w:rPr&gt;&lt;w:rFonts w:ascii=&quot;Cambria Math&quot; w:h-ansi=&quot;Cambria Math&quot;/&gt;&lt;wx:font wx:val=&quot;Cambria Math&quot;/&gt;&lt;w:color w:val=&quot;000000&quot;/&gt;&lt;w:sz-cs w:val=&quot;21&quot;/&gt;&lt;/w:rPr&gt;&lt;m:t&gt;N&lt;/m:t&gt;&lt;/m:r&gt;&lt;/m:sup&gt;&lt;m:e&gt;&lt;m:r&gt;&lt;m:rPr&gt;&lt;m:sty m:val=&quot;p&quot;/&gt;&lt;/m:rPr&gt;&lt;w:rPr&gt;&lt;w:rFonts w:ascii=&quot;Cambria Math&quot; w:h-ansi=&quot;Cambria Math&quot;/&gt;&lt;wx:font wx:val=&quot;Cambria Math&quot;/&gt;&lt;w:color w:val=&quot;000000&quot;/&gt;&lt;w:sz-cs w:val=&quot;21&quot;/&gt;&lt;/w:rPr&gt;&lt;m:t&gt;n&lt;/m:t&gt;&lt;/m:r&gt;&lt;/m:e&gt;&lt;/m:nary&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24" chromakey="#FFFFFF" o:title=""/>
            <o:lock v:ext="edit" aspectratio="t"/>
            <w10:wrap type="none"/>
            <w10:anchorlock/>
          </v:shape>
        </w:pict>
      </w:r>
      <w:r>
        <w:rPr>
          <w:rFonts w:hint="eastAsia" w:ascii="宋体" w:hAnsi="宋体"/>
          <w:bCs/>
          <w:szCs w:val="21"/>
          <w:highlight w:val="none"/>
        </w:rPr>
        <w:fldChar w:fldCharType="end"/>
      </w:r>
      <w:r>
        <w:rPr>
          <w:rFonts w:hint="eastAsia" w:ascii="宋体" w:hAnsi="宋体"/>
          <w:bCs/>
          <w:szCs w:val="21"/>
          <w:highlight w:val="none"/>
        </w:rPr>
        <w:t>），第二名投标人的权重为（</w:t>
      </w:r>
      <w:r>
        <w:rPr>
          <w:rFonts w:hint="eastAsia" w:ascii="宋体" w:hAnsi="宋体"/>
          <w:bCs/>
          <w:szCs w:val="21"/>
          <w:highlight w:val="none"/>
        </w:rPr>
        <w:fldChar w:fldCharType="begin"/>
      </w:r>
      <w:r>
        <w:rPr>
          <w:rFonts w:hint="eastAsia" w:ascii="宋体" w:hAnsi="宋体"/>
          <w:bCs/>
          <w:szCs w:val="21"/>
          <w:highlight w:val="none"/>
        </w:rPr>
        <w:instrText xml:space="preserve"> QUOTE </w:instrText>
      </w:r>
      <w:r>
        <w:rPr>
          <w:rFonts w:hint="eastAsia" w:ascii="宋体" w:hAnsi="宋体"/>
          <w:bCs/>
          <w:szCs w:val="21"/>
          <w:highlight w:val="none"/>
        </w:rPr>
        <w:pict>
          <v:shape id="_x0000_i1027" o:spt="75" type="#_x0000_t75" style="height:31.55pt;width:16.7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7B41BE&quot;/&gt;&lt;wsp:rsid wsp:val=&quot;000316B7&quot;/&gt;&lt;wsp:rsid wsp:val=&quot;00067E3E&quot;/&gt;&lt;wsp:rsid wsp:val=&quot;00073081&quot;/&gt;&lt;wsp:rsid wsp:val=&quot;00082154&quot;/&gt;&lt;wsp:rsid wsp:val=&quot;00085548&quot;/&gt;&lt;wsp:rsid wsp:val=&quot;000A53DB&quot;/&gt;&lt;wsp:rsid wsp:val=&quot;0016494C&quot;/&gt;&lt;wsp:rsid wsp:val=&quot;001A44B7&quot;/&gt;&lt;wsp:rsid wsp:val=&quot;00236279&quot;/&gt;&lt;wsp:rsid wsp:val=&quot;002B6767&quot;/&gt;&lt;wsp:rsid wsp:val=&quot;002B6CE1&quot;/&gt;&lt;wsp:rsid wsp:val=&quot;002B7EFB&quot;/&gt;&lt;wsp:rsid wsp:val=&quot;002C749C&quot;/&gt;&lt;wsp:rsid wsp:val=&quot;00352CB0&quot;/&gt;&lt;wsp:rsid wsp:val=&quot;003B20AE&quot;/&gt;&lt;wsp:rsid wsp:val=&quot;00425076&quot;/&gt;&lt;wsp:rsid wsp:val=&quot;00514067&quot;/&gt;&lt;wsp:rsid wsp:val=&quot;005A7333&quot;/&gt;&lt;wsp:rsid wsp:val=&quot;005D59B1&quot;/&gt;&lt;wsp:rsid wsp:val=&quot;005D670B&quot;/&gt;&lt;wsp:rsid wsp:val=&quot;005F386F&quot;/&gt;&lt;wsp:rsid wsp:val=&quot;006631CB&quot;/&gt;&lt;wsp:rsid wsp:val=&quot;006B6B0D&quot;/&gt;&lt;wsp:rsid wsp:val=&quot;006D5399&quot;/&gt;&lt;wsp:rsid wsp:val=&quot;006F6B72&quot;/&gt;&lt;wsp:rsid wsp:val=&quot;007822DC&quot;/&gt;&lt;wsp:rsid wsp:val=&quot;007B41BE&quot;/&gt;&lt;wsp:rsid wsp:val=&quot;008509AB&quot;/&gt;&lt;wsp:rsid wsp:val=&quot;00885B7E&quot;/&gt;&lt;wsp:rsid wsp:val=&quot;009159CD&quot;/&gt;&lt;wsp:rsid wsp:val=&quot;009703A5&quot;/&gt;&lt;wsp:rsid wsp:val=&quot;0098517E&quot;/&gt;&lt;wsp:rsid wsp:val=&quot;009A15BA&quot;/&gt;&lt;wsp:rsid wsp:val=&quot;00A602D1&quot;/&gt;&lt;wsp:rsid wsp:val=&quot;00A71BA4&quot;/&gt;&lt;wsp:rsid wsp:val=&quot;00AF78CF&quot;/&gt;&lt;wsp:rsid wsp:val=&quot;00B702E0&quot;/&gt;&lt;wsp:rsid wsp:val=&quot;00B806C5&quot;/&gt;&lt;wsp:rsid wsp:val=&quot;00B8122C&quot;/&gt;&lt;wsp:rsid wsp:val=&quot;00C12883&quot;/&gt;&lt;wsp:rsid wsp:val=&quot;00C1704D&quot;/&gt;&lt;wsp:rsid wsp:val=&quot;00C30088&quot;/&gt;&lt;wsp:rsid wsp:val=&quot;00C408D3&quot;/&gt;&lt;wsp:rsid wsp:val=&quot;00C83BF0&quot;/&gt;&lt;wsp:rsid wsp:val=&quot;00CD5A1C&quot;/&gt;&lt;wsp:rsid wsp:val=&quot;00CD5DFE&quot;/&gt;&lt;wsp:rsid wsp:val=&quot;00CF219F&quot;/&gt;&lt;wsp:rsid wsp:val=&quot;00D03FAA&quot;/&gt;&lt;wsp:rsid wsp:val=&quot;00D46EC6&quot;/&gt;&lt;wsp:rsid wsp:val=&quot;00DB0687&quot;/&gt;&lt;wsp:rsid wsp:val=&quot;00E0076A&quot;/&gt;&lt;wsp:rsid wsp:val=&quot;00E06D18&quot;/&gt;&lt;wsp:rsid wsp:val=&quot;00E1749E&quot;/&gt;&lt;wsp:rsid wsp:val=&quot;00E661AF&quot;/&gt;&lt;wsp:rsid wsp:val=&quot;00E86A58&quot;/&gt;&lt;wsp:rsid wsp:val=&quot;00E931F3&quot;/&gt;&lt;wsp:rsid wsp:val=&quot;00EB2218&quot;/&gt;&lt;wsp:rsid wsp:val=&quot;00F3614B&quot;/&gt;&lt;wsp:rsid wsp:val=&quot;00F82C7B&quot;/&gt;&lt;wsp:rsid wsp:val=&quot;00FB5F28&quot;/&gt;&lt;/wsp:rsids&gt;&lt;/w:docPr&gt;&lt;w:body&gt;&lt;wx:sect&gt;&lt;w:p wsp:rsidR=&quot;00000000&quot; wsp:rsidRDefault=&quot;009159CD&quot; wsp:rsidP=&quot;009159CD&quot;&gt;&lt;m:oMathPara&gt;&lt;m:oMath&gt;&lt;m:f&gt;&lt;m:fPr&gt;&lt;m:ctrlPr&gt;&lt;w:rPr&gt;&lt;w:rFonts w:ascii=&quot;Cambria Math&quot; w:h-ansi=&quot;Cambria Math&quot;/&gt;&lt;wx:font wx:val=&quot;Cambria Math&quot;/&gt;&lt;w:color w:val=&quot;000000&quot;/&gt;&lt;w:sz-cs w:val=&quot;21&quot;/&gt;&lt;/w:rPr&gt;&lt;/m:ctrlPr&gt;&lt;/m:fPr&gt;&lt;m:num&gt;&lt;m:r&gt;&lt;m:rPr&gt;&lt;m:sty m:val=&quot;p&quot;/&gt;&lt;/m:rPr&gt;&lt;w:rPr&gt;&lt;w:rFonts w:ascii=&quot;Cambria Math&quot; w:h-ansi=&quot;Cambria Math&quot;/&gt;&lt;wx:font wx:val=&quot;Cambria Math&quot;/&gt;&lt;w:color w:val=&quot;000000&quot;/&gt;&lt;w:sz-cs w:val=&quot;21&quot;/&gt;&lt;/w:rPr&gt;&lt;m:t&gt;N-1&lt;/m:t&gt;&lt;/m:r&gt;&lt;/m:num&gt;&lt;m:den&gt;&lt;m:nary&gt;&lt;m:naryPr&gt;&lt;m:chr m:val=&quot;∑&quot;/&gt;&lt;m:limLoc m:val=&quot;undOvr&quot;/&gt;&lt;m:ctrlPr&gt;&lt;w:rPr&gt;&lt;w:rFonts w:ascii=&quot;Cambria Math&quot; w:h-ansi=&quot;Cambria Math&quot;/&gt;&lt;wx:font wx:val=&quot;Cambria Math&quot;/&gt;&lt;w:color w:val=&quot;000000&quot;/&gt;&lt;w:sz-cs w:val=&quot;21&quot;/&gt;&lt;/w:rPr&gt;&lt;/m:ctrlPr&gt;&lt;/m:naryPr&gt;&lt;m:sub&gt;&lt;m:r&gt;&lt;m:rPr&gt;&lt;m:sty m:val=&quot;p&quot;/&gt;&lt;/m:rPr&gt;&lt;w:rPr&gt;&lt;w:rFonts w:ascii=&quot;Cambria Math&quot; w:h-ansi=&quot;Cambria Math&quot;/&gt;&lt;wx:font wx:val=&quot;Cambria Math&quot;/&gt;&lt;w:color w:val=&quot;000000&quot;/&gt;&lt;w:sz-cs w:val=&quot;21&quot;/&gt;&lt;/w:rPr&gt;&lt;m:t&gt;1&lt;/m:t&gt;&lt;/m:r&gt;&lt;/m:sub&gt;&lt;m:sup&gt;&lt;m:r&gt;&lt;m:rPr&gt;&lt;m:sty m:val=&quot;p&quot;/&gt;&lt;/m:rPr&gt;&lt;w:rPr&gt;&lt;w:rFonts w:ascii=&quot;Cambria Math&quot; w:h-ansi=&quot;Cambria Math&quot;/&gt;&lt;wx:font wx:val=&quot;Cambria Math&quot;/&gt;&lt;w:color w:val=&quot;000000&quot;/&gt;&lt;w:sz-cs w:val=&quot;21&quot;/&gt;&lt;/w:rPr&gt;&lt;m:t&gt;N&lt;/m:t&gt;&lt;/m:r&gt;&lt;/m:sup&gt;&lt;m:e&gt;&lt;m:r&gt;&lt;m:rPr&gt;&lt;m:sty m:val=&quot;p&quot;/&gt;&lt;/m:rPr&gt;&lt;w:rPr&gt;&lt;w:rFonts w:ascii=&quot;Cambria Math&quot; w:h-ansi=&quot;Cambria Math&quot;/&gt;&lt;wx:font wx:val=&quot;Cambria Math&quot;/&gt;&lt;w:color w:val=&quot;000000&quot;/&gt;&lt;w:sz-cs w:val=&quot;21&quot;/&gt;&lt;/w:rPr&gt;&lt;m:t&gt;n&lt;/m:t&gt;&lt;/m:r&gt;&lt;/m:e&gt;&lt;/m:nary&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25" chromakey="#FFFFFF" o:title=""/>
            <o:lock v:ext="edit" aspectratio="t"/>
            <w10:wrap type="none"/>
            <w10:anchorlock/>
          </v:shape>
        </w:pict>
      </w:r>
      <w:r>
        <w:rPr>
          <w:rFonts w:hint="eastAsia" w:ascii="宋体" w:hAnsi="宋体"/>
          <w:bCs/>
          <w:szCs w:val="21"/>
          <w:highlight w:val="none"/>
        </w:rPr>
        <w:instrText xml:space="preserve"> </w:instrText>
      </w:r>
      <w:r>
        <w:rPr>
          <w:rFonts w:hint="eastAsia" w:ascii="宋体" w:hAnsi="宋体"/>
          <w:bCs/>
          <w:szCs w:val="21"/>
          <w:highlight w:val="none"/>
        </w:rPr>
        <w:fldChar w:fldCharType="separate"/>
      </w:r>
      <w:r>
        <w:rPr>
          <w:rFonts w:hint="eastAsia" w:ascii="宋体" w:hAnsi="宋体"/>
          <w:bCs/>
          <w:szCs w:val="21"/>
          <w:highlight w:val="none"/>
        </w:rPr>
        <w:pict>
          <v:shape id="_x0000_i1028" o:spt="75" type="#_x0000_t75" style="height:31.55pt;width:16.7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7B41BE&quot;/&gt;&lt;wsp:rsid wsp:val=&quot;000316B7&quot;/&gt;&lt;wsp:rsid wsp:val=&quot;00067E3E&quot;/&gt;&lt;wsp:rsid wsp:val=&quot;00073081&quot;/&gt;&lt;wsp:rsid wsp:val=&quot;00082154&quot;/&gt;&lt;wsp:rsid wsp:val=&quot;00085548&quot;/&gt;&lt;wsp:rsid wsp:val=&quot;000A53DB&quot;/&gt;&lt;wsp:rsid wsp:val=&quot;0016494C&quot;/&gt;&lt;wsp:rsid wsp:val=&quot;001A44B7&quot;/&gt;&lt;wsp:rsid wsp:val=&quot;00236279&quot;/&gt;&lt;wsp:rsid wsp:val=&quot;002B6767&quot;/&gt;&lt;wsp:rsid wsp:val=&quot;002B6CE1&quot;/&gt;&lt;wsp:rsid wsp:val=&quot;002B7EFB&quot;/&gt;&lt;wsp:rsid wsp:val=&quot;002C749C&quot;/&gt;&lt;wsp:rsid wsp:val=&quot;00352CB0&quot;/&gt;&lt;wsp:rsid wsp:val=&quot;003B20AE&quot;/&gt;&lt;wsp:rsid wsp:val=&quot;00425076&quot;/&gt;&lt;wsp:rsid wsp:val=&quot;00514067&quot;/&gt;&lt;wsp:rsid wsp:val=&quot;005A7333&quot;/&gt;&lt;wsp:rsid wsp:val=&quot;005D59B1&quot;/&gt;&lt;wsp:rsid wsp:val=&quot;005D670B&quot;/&gt;&lt;wsp:rsid wsp:val=&quot;005F386F&quot;/&gt;&lt;wsp:rsid wsp:val=&quot;006631CB&quot;/&gt;&lt;wsp:rsid wsp:val=&quot;006B6B0D&quot;/&gt;&lt;wsp:rsid wsp:val=&quot;006D5399&quot;/&gt;&lt;wsp:rsid wsp:val=&quot;006F6B72&quot;/&gt;&lt;wsp:rsid wsp:val=&quot;007822DC&quot;/&gt;&lt;wsp:rsid wsp:val=&quot;007B41BE&quot;/&gt;&lt;wsp:rsid wsp:val=&quot;008509AB&quot;/&gt;&lt;wsp:rsid wsp:val=&quot;00885B7E&quot;/&gt;&lt;wsp:rsid wsp:val=&quot;009159CD&quot;/&gt;&lt;wsp:rsid wsp:val=&quot;009703A5&quot;/&gt;&lt;wsp:rsid wsp:val=&quot;0098517E&quot;/&gt;&lt;wsp:rsid wsp:val=&quot;009A15BA&quot;/&gt;&lt;wsp:rsid wsp:val=&quot;00A602D1&quot;/&gt;&lt;wsp:rsid wsp:val=&quot;00A71BA4&quot;/&gt;&lt;wsp:rsid wsp:val=&quot;00AF78CF&quot;/&gt;&lt;wsp:rsid wsp:val=&quot;00B702E0&quot;/&gt;&lt;wsp:rsid wsp:val=&quot;00B806C5&quot;/&gt;&lt;wsp:rsid wsp:val=&quot;00B8122C&quot;/&gt;&lt;wsp:rsid wsp:val=&quot;00C12883&quot;/&gt;&lt;wsp:rsid wsp:val=&quot;00C1704D&quot;/&gt;&lt;wsp:rsid wsp:val=&quot;00C30088&quot;/&gt;&lt;wsp:rsid wsp:val=&quot;00C408D3&quot;/&gt;&lt;wsp:rsid wsp:val=&quot;00C83BF0&quot;/&gt;&lt;wsp:rsid wsp:val=&quot;00CD5A1C&quot;/&gt;&lt;wsp:rsid wsp:val=&quot;00CD5DFE&quot;/&gt;&lt;wsp:rsid wsp:val=&quot;00CF219F&quot;/&gt;&lt;wsp:rsid wsp:val=&quot;00D03FAA&quot;/&gt;&lt;wsp:rsid wsp:val=&quot;00D46EC6&quot;/&gt;&lt;wsp:rsid wsp:val=&quot;00DB0687&quot;/&gt;&lt;wsp:rsid wsp:val=&quot;00E0076A&quot;/&gt;&lt;wsp:rsid wsp:val=&quot;00E06D18&quot;/&gt;&lt;wsp:rsid wsp:val=&quot;00E1749E&quot;/&gt;&lt;wsp:rsid wsp:val=&quot;00E661AF&quot;/&gt;&lt;wsp:rsid wsp:val=&quot;00E86A58&quot;/&gt;&lt;wsp:rsid wsp:val=&quot;00E931F3&quot;/&gt;&lt;wsp:rsid wsp:val=&quot;00EB2218&quot;/&gt;&lt;wsp:rsid wsp:val=&quot;00F3614B&quot;/&gt;&lt;wsp:rsid wsp:val=&quot;00F82C7B&quot;/&gt;&lt;wsp:rsid wsp:val=&quot;00FB5F28&quot;/&gt;&lt;/wsp:rsids&gt;&lt;/w:docPr&gt;&lt;w:body&gt;&lt;wx:sect&gt;&lt;w:p wsp:rsidR=&quot;00000000&quot; wsp:rsidRDefault=&quot;009159CD&quot; wsp:rsidP=&quot;009159CD&quot;&gt;&lt;m:oMathPara&gt;&lt;m:oMath&gt;&lt;m:f&gt;&lt;m:fPr&gt;&lt;m:ctrlPr&gt;&lt;w:rPr&gt;&lt;w:rFonts w:ascii=&quot;Cambria Math&quot; w:h-ansi=&quot;Cambria Math&quot;/&gt;&lt;wx:font wx:val=&quot;Cambria Math&quot;/&gt;&lt;w:color w:val=&quot;000000&quot;/&gt;&lt;w:sz-cs w:val=&quot;21&quot;/&gt;&lt;/w:rPr&gt;&lt;/m:ctrlPr&gt;&lt;/m:fPr&gt;&lt;m:num&gt;&lt;m:r&gt;&lt;m:rPr&gt;&lt;m:sty m:val=&quot;p&quot;/&gt;&lt;/m:rPr&gt;&lt;w:rPr&gt;&lt;w:rFonts w:ascii=&quot;Cambria Math&quot; w:h-ansi=&quot;Cambria Math&quot;/&gt;&lt;wx:font wx:val=&quot;Cambria Math&quot;/&gt;&lt;w:color w:val=&quot;000000&quot;/&gt;&lt;w:sz-cs w:val=&quot;21&quot;/&gt;&lt;/w:rPr&gt;&lt;m:t&gt;N-1&lt;/m:t&gt;&lt;/m:r&gt;&lt;/m:num&gt;&lt;m:den&gt;&lt;m:nary&gt;&lt;m:naryPr&gt;&lt;m:chr m:val=&quot;∑&quot;/&gt;&lt;m:limLoc m:val=&quot;undOvr&quot;/&gt;&lt;m:ctrlPr&gt;&lt;w:rPr&gt;&lt;w:rFonts w:ascii=&quot;Cambria Math&quot; w:h-ansi=&quot;Cambria Math&quot;/&gt;&lt;wx:font wx:val=&quot;Cambria Math&quot;/&gt;&lt;w:color w:val=&quot;000000&quot;/&gt;&lt;w:sz-cs w:val=&quot;21&quot;/&gt;&lt;/w:rPr&gt;&lt;/m:ctrlPr&gt;&lt;/m:naryPr&gt;&lt;m:sub&gt;&lt;m:r&gt;&lt;m:rPr&gt;&lt;m:sty m:val=&quot;p&quot;/&gt;&lt;/m:rPr&gt;&lt;w:rPr&gt;&lt;w:rFonts w:ascii=&quot;Cambria Math&quot; w:h-ansi=&quot;Cambria Math&quot;/&gt;&lt;wx:font wx:val=&quot;Cambria Math&quot;/&gt;&lt;w:color w:val=&quot;000000&quot;/&gt;&lt;w:sz-cs w:val=&quot;21&quot;/&gt;&lt;/w:rPr&gt;&lt;m:t&gt;1&lt;/m:t&gt;&lt;/m:r&gt;&lt;/m:sub&gt;&lt;m:sup&gt;&lt;m:r&gt;&lt;m:rPr&gt;&lt;m:sty m:val=&quot;p&quot;/&gt;&lt;/m:rPr&gt;&lt;w:rPr&gt;&lt;w:rFonts w:ascii=&quot;Cambria Math&quot; w:h-ansi=&quot;Cambria Math&quot;/&gt;&lt;wx:font wx:val=&quot;Cambria Math&quot;/&gt;&lt;w:color w:val=&quot;000000&quot;/&gt;&lt;w:sz-cs w:val=&quot;21&quot;/&gt;&lt;/w:rPr&gt;&lt;m:t&gt;N&lt;/m:t&gt;&lt;/m:r&gt;&lt;/m:sup&gt;&lt;m:e&gt;&lt;m:r&gt;&lt;m:rPr&gt;&lt;m:sty m:val=&quot;p&quot;/&gt;&lt;/m:rPr&gt;&lt;w:rPr&gt;&lt;w:rFonts w:ascii=&quot;Cambria Math&quot; w:h-ansi=&quot;Cambria Math&quot;/&gt;&lt;wx:font wx:val=&quot;Cambria Math&quot;/&gt;&lt;w:color w:val=&quot;000000&quot;/&gt;&lt;w:sz-cs w:val=&quot;21&quot;/&gt;&lt;/w:rPr&gt;&lt;m:t&gt;n&lt;/m:t&gt;&lt;/m:r&gt;&lt;/m:e&gt;&lt;/m:nary&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25" chromakey="#FFFFFF" o:title=""/>
            <o:lock v:ext="edit" aspectratio="t"/>
            <w10:wrap type="none"/>
            <w10:anchorlock/>
          </v:shape>
        </w:pict>
      </w:r>
      <w:r>
        <w:rPr>
          <w:rFonts w:hint="eastAsia" w:ascii="宋体" w:hAnsi="宋体"/>
          <w:bCs/>
          <w:szCs w:val="21"/>
          <w:highlight w:val="none"/>
        </w:rPr>
        <w:fldChar w:fldCharType="end"/>
      </w:r>
      <w:r>
        <w:rPr>
          <w:rFonts w:hint="eastAsia" w:ascii="宋体" w:hAnsi="宋体"/>
          <w:bCs/>
          <w:szCs w:val="21"/>
          <w:highlight w:val="none"/>
        </w:rPr>
        <w:t>），以此类推，最后一名投标人的权重为（</w:t>
      </w:r>
      <w:r>
        <w:rPr>
          <w:rFonts w:hint="eastAsia" w:ascii="宋体" w:hAnsi="宋体"/>
          <w:bCs/>
          <w:szCs w:val="21"/>
          <w:highlight w:val="none"/>
        </w:rPr>
        <w:fldChar w:fldCharType="begin"/>
      </w:r>
      <w:r>
        <w:rPr>
          <w:rFonts w:hint="eastAsia" w:ascii="宋体" w:hAnsi="宋体"/>
          <w:bCs/>
          <w:szCs w:val="21"/>
          <w:highlight w:val="none"/>
        </w:rPr>
        <w:instrText xml:space="preserve"> QUOTE </w:instrText>
      </w:r>
      <w:r>
        <w:rPr>
          <w:rFonts w:hint="eastAsia" w:ascii="宋体" w:hAnsi="宋体"/>
          <w:bCs/>
          <w:szCs w:val="21"/>
          <w:highlight w:val="none"/>
        </w:rPr>
        <w:pict>
          <v:shape id="_x0000_i1029" o:spt="75" type="#_x0000_t75" style="height:31.55pt;width:16.7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7B41BE&quot;/&gt;&lt;wsp:rsid wsp:val=&quot;000316B7&quot;/&gt;&lt;wsp:rsid wsp:val=&quot;00067E3E&quot;/&gt;&lt;wsp:rsid wsp:val=&quot;00073081&quot;/&gt;&lt;wsp:rsid wsp:val=&quot;00082154&quot;/&gt;&lt;wsp:rsid wsp:val=&quot;00085548&quot;/&gt;&lt;wsp:rsid wsp:val=&quot;000A53DB&quot;/&gt;&lt;wsp:rsid wsp:val=&quot;0016494C&quot;/&gt;&lt;wsp:rsid wsp:val=&quot;001A44B7&quot;/&gt;&lt;wsp:rsid wsp:val=&quot;00236279&quot;/&gt;&lt;wsp:rsid wsp:val=&quot;002B6767&quot;/&gt;&lt;wsp:rsid wsp:val=&quot;002B6CE1&quot;/&gt;&lt;wsp:rsid wsp:val=&quot;002B7EFB&quot;/&gt;&lt;wsp:rsid wsp:val=&quot;002C749C&quot;/&gt;&lt;wsp:rsid wsp:val=&quot;00352CB0&quot;/&gt;&lt;wsp:rsid wsp:val=&quot;003B20AE&quot;/&gt;&lt;wsp:rsid wsp:val=&quot;00425076&quot;/&gt;&lt;wsp:rsid wsp:val=&quot;00514067&quot;/&gt;&lt;wsp:rsid wsp:val=&quot;005A7333&quot;/&gt;&lt;wsp:rsid wsp:val=&quot;005D59B1&quot;/&gt;&lt;wsp:rsid wsp:val=&quot;005D670B&quot;/&gt;&lt;wsp:rsid wsp:val=&quot;005F386F&quot;/&gt;&lt;wsp:rsid wsp:val=&quot;006631CB&quot;/&gt;&lt;wsp:rsid wsp:val=&quot;006B6B0D&quot;/&gt;&lt;wsp:rsid wsp:val=&quot;006D5399&quot;/&gt;&lt;wsp:rsid wsp:val=&quot;006F6B72&quot;/&gt;&lt;wsp:rsid wsp:val=&quot;007822DC&quot;/&gt;&lt;wsp:rsid wsp:val=&quot;007B41BE&quot;/&gt;&lt;wsp:rsid wsp:val=&quot;008509AB&quot;/&gt;&lt;wsp:rsid wsp:val=&quot;00885B7E&quot;/&gt;&lt;wsp:rsid wsp:val=&quot;009703A5&quot;/&gt;&lt;wsp:rsid wsp:val=&quot;0098517E&quot;/&gt;&lt;wsp:rsid wsp:val=&quot;009A15BA&quot;/&gt;&lt;wsp:rsid wsp:val=&quot;00A602D1&quot;/&gt;&lt;wsp:rsid wsp:val=&quot;00A71BA4&quot;/&gt;&lt;wsp:rsid wsp:val=&quot;00AF78CF&quot;/&gt;&lt;wsp:rsid wsp:val=&quot;00B702E0&quot;/&gt;&lt;wsp:rsid wsp:val=&quot;00B806C5&quot;/&gt;&lt;wsp:rsid wsp:val=&quot;00B8122C&quot;/&gt;&lt;wsp:rsid wsp:val=&quot;00C12883&quot;/&gt;&lt;wsp:rsid wsp:val=&quot;00C1704D&quot;/&gt;&lt;wsp:rsid wsp:val=&quot;00C30088&quot;/&gt;&lt;wsp:rsid wsp:val=&quot;00C408D3&quot;/&gt;&lt;wsp:rsid wsp:val=&quot;00C74DC7&quot;/&gt;&lt;wsp:rsid wsp:val=&quot;00C83BF0&quot;/&gt;&lt;wsp:rsid wsp:val=&quot;00CD5A1C&quot;/&gt;&lt;wsp:rsid wsp:val=&quot;00CD5DFE&quot;/&gt;&lt;wsp:rsid wsp:val=&quot;00CF219F&quot;/&gt;&lt;wsp:rsid wsp:val=&quot;00D03FAA&quot;/&gt;&lt;wsp:rsid wsp:val=&quot;00D46EC6&quot;/&gt;&lt;wsp:rsid wsp:val=&quot;00DB0687&quot;/&gt;&lt;wsp:rsid wsp:val=&quot;00E0076A&quot;/&gt;&lt;wsp:rsid wsp:val=&quot;00E06D18&quot;/&gt;&lt;wsp:rsid wsp:val=&quot;00E1749E&quot;/&gt;&lt;wsp:rsid wsp:val=&quot;00E661AF&quot;/&gt;&lt;wsp:rsid wsp:val=&quot;00E86A58&quot;/&gt;&lt;wsp:rsid wsp:val=&quot;00E931F3&quot;/&gt;&lt;wsp:rsid wsp:val=&quot;00EB2218&quot;/&gt;&lt;wsp:rsid wsp:val=&quot;00F3614B&quot;/&gt;&lt;wsp:rsid wsp:val=&quot;00F82C7B&quot;/&gt;&lt;wsp:rsid wsp:val=&quot;00FB5F28&quot;/&gt;&lt;/wsp:rsids&gt;&lt;/w:docPr&gt;&lt;w:body&gt;&lt;wx:sect&gt;&lt;w:p wsp:rsidR=&quot;00000000&quot; wsp:rsidRDefault=&quot;00C74DC7&quot; wsp:rsidP=&quot;00C74DC7&quot;&gt;&lt;m:oMathPara&gt;&lt;m:oMath&gt;&lt;m:f&gt;&lt;m:fPr&gt;&lt;m:ctrlPr&gt;&lt;w:rPr&gt;&lt;w:rFonts w:ascii=&quot;Cambria Math&quot; w:h-ansi=&quot;Cambria Math&quot;/&gt;&lt;wx:font wx:val=&quot;Cambria Math&quot;/&gt;&lt;w:color w:val=&quot;000000&quot;/&gt;&lt;w:sz-cs w:val=&quot;21&quot;/&gt;&lt;/w:rPr&gt;&lt;/m:ctrlPr&gt;&lt;/m:fPr&gt;&lt;m:num&gt;&lt;m:r&gt;&lt;m:rPr&gt;&lt;m:sty m:val=&quot;p&quot;/&gt;&lt;/m:rPr&gt;&lt;w:rPr&gt;&lt;w:rFonts w:ascii=&quot;Cambria Math&quot; w:h-ansi=&quot;Cambria Math&quot;/&gt;&lt;wx:font wx:val=&quot;Cambria Math&quot;/&gt;&lt;w:color w:val=&quot;000000&quot;/&gt;&lt;w:sz-cs w:val=&quot;21&quot;/&gt;&lt;/w:rPr&gt;&lt;m:t&gt;1&lt;/m:t&gt;&lt;/m:r&gt;&lt;/m:num&gt;&lt;m:den&gt;&lt;m:nary&gt;&lt;m:naryPr&gt;&lt;m:chr m:val=&quot;∑&quot;/&gt;&lt;m:limLoc m:val=&quot;undOvr&quot;/&gt;&lt;m:ctrlPr&gt;&lt;w:rPr&gt;&lt;w:rFonts w:ascii=&quot;Cambria Math&quot; w:h-ansi=&quot;Cambria Math&quot;/&gt;&lt;wx:font wx:val=&quot;Cambria Math&quot;/&gt;&lt;w:color w:val=&quot;000000&quot;/&gt;&lt;w:sz-cs w:val=&quot;21&quot;/&gt;&lt;/w:rPr&gt;&lt;/m:ctrlPr&gt;&lt;/m:naryPr&gt;&lt;m:sub&gt;&lt;m:r&gt;&lt;m:rPr&gt;&lt;m:sty m:val=&quot;p&quot;/&gt;&lt;/m:rPr&gt;&lt;w:rPr&gt;&lt;w:rFonts w:ascii=&quot;Cambria Math&quot; w:h-ansi=&quot;Cambria Math&quot;/&gt;&lt;wx:font wx:val=&quot;Cambria Math&quot;/&gt;&lt;w:color w:val=&quot;000000&quot;/&gt;&lt;w:sz-cs w:val=&quot;21&quot;/&gt;&lt;/w:rPr&gt;&lt;m:t&gt;1&lt;/m:t&gt;&lt;/m:r&gt;&lt;/m:sub&gt;&lt;m:sup&gt;&lt;m:r&gt;&lt;m:rPr&gt;&lt;m:sty m:val=&quot;p&quot;/&gt;&lt;/m:rPr&gt;&lt;w:rPr&gt;&lt;w:rFonts w:ascii=&quot;Cambria Math&quot; w:h-ansi=&quot;Cambria Math&quot;/&gt;&lt;wx:font wx:val=&quot;Cambria Math&quot;/&gt;&lt;w:color w:val=&quot;000000&quot;/&gt;&lt;w:sz-cs w:val=&quot;21&quot;/&gt;&lt;/w:rPr&gt;&lt;m:t&gt;N&lt;/m:t&gt;&lt;/m:r&gt;&lt;/m:sup&gt;&lt;m:e&gt;&lt;m:r&gt;&lt;m:rPr&gt;&lt;m:sty m:val=&quot;p&quot;/&gt;&lt;/m:rPr&gt;&lt;w:rPr&gt;&lt;w:rFonts w:ascii=&quot;Cambria Math&quot; w:h-ansi=&quot;Cambria Math&quot;/&gt;&lt;wx:font wx:val=&quot;Cambria Math&quot;/&gt;&lt;w:color w:val=&quot;000000&quot;/&gt;&lt;w:sz-cs w:val=&quot;21&quot;/&gt;&lt;/w:rPr&gt;&lt;m:t&gt;n&lt;/m:t&gt;&lt;/m:r&gt;&lt;/m:e&gt;&lt;/m:nary&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26" chromakey="#FFFFFF" o:title=""/>
            <o:lock v:ext="edit" aspectratio="t"/>
            <w10:wrap type="none"/>
            <w10:anchorlock/>
          </v:shape>
        </w:pict>
      </w:r>
      <w:r>
        <w:rPr>
          <w:rFonts w:hint="eastAsia" w:ascii="宋体" w:hAnsi="宋体"/>
          <w:bCs/>
          <w:szCs w:val="21"/>
          <w:highlight w:val="none"/>
        </w:rPr>
        <w:instrText xml:space="preserve"> </w:instrText>
      </w:r>
      <w:r>
        <w:rPr>
          <w:rFonts w:hint="eastAsia" w:ascii="宋体" w:hAnsi="宋体"/>
          <w:bCs/>
          <w:szCs w:val="21"/>
          <w:highlight w:val="none"/>
        </w:rPr>
        <w:fldChar w:fldCharType="separate"/>
      </w:r>
      <w:r>
        <w:rPr>
          <w:rFonts w:hint="eastAsia" w:ascii="宋体" w:hAnsi="宋体"/>
          <w:bCs/>
          <w:szCs w:val="21"/>
          <w:highlight w:val="none"/>
        </w:rPr>
        <w:pict>
          <v:shape id="_x0000_i1030" o:spt="75" type="#_x0000_t75" style="height:31.55pt;width:16.7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7B41BE&quot;/&gt;&lt;wsp:rsid wsp:val=&quot;000316B7&quot;/&gt;&lt;wsp:rsid wsp:val=&quot;00067E3E&quot;/&gt;&lt;wsp:rsid wsp:val=&quot;00073081&quot;/&gt;&lt;wsp:rsid wsp:val=&quot;00082154&quot;/&gt;&lt;wsp:rsid wsp:val=&quot;00085548&quot;/&gt;&lt;wsp:rsid wsp:val=&quot;000A53DB&quot;/&gt;&lt;wsp:rsid wsp:val=&quot;0016494C&quot;/&gt;&lt;wsp:rsid wsp:val=&quot;001A44B7&quot;/&gt;&lt;wsp:rsid wsp:val=&quot;00236279&quot;/&gt;&lt;wsp:rsid wsp:val=&quot;002B6767&quot;/&gt;&lt;wsp:rsid wsp:val=&quot;002B6CE1&quot;/&gt;&lt;wsp:rsid wsp:val=&quot;002B7EFB&quot;/&gt;&lt;wsp:rsid wsp:val=&quot;002C749C&quot;/&gt;&lt;wsp:rsid wsp:val=&quot;00352CB0&quot;/&gt;&lt;wsp:rsid wsp:val=&quot;003B20AE&quot;/&gt;&lt;wsp:rsid wsp:val=&quot;00425076&quot;/&gt;&lt;wsp:rsid wsp:val=&quot;00514067&quot;/&gt;&lt;wsp:rsid wsp:val=&quot;005A7333&quot;/&gt;&lt;wsp:rsid wsp:val=&quot;005D59B1&quot;/&gt;&lt;wsp:rsid wsp:val=&quot;005D670B&quot;/&gt;&lt;wsp:rsid wsp:val=&quot;005F386F&quot;/&gt;&lt;wsp:rsid wsp:val=&quot;006631CB&quot;/&gt;&lt;wsp:rsid wsp:val=&quot;006B6B0D&quot;/&gt;&lt;wsp:rsid wsp:val=&quot;006D5399&quot;/&gt;&lt;wsp:rsid wsp:val=&quot;006F6B72&quot;/&gt;&lt;wsp:rsid wsp:val=&quot;007822DC&quot;/&gt;&lt;wsp:rsid wsp:val=&quot;007B41BE&quot;/&gt;&lt;wsp:rsid wsp:val=&quot;008509AB&quot;/&gt;&lt;wsp:rsid wsp:val=&quot;00885B7E&quot;/&gt;&lt;wsp:rsid wsp:val=&quot;009703A5&quot;/&gt;&lt;wsp:rsid wsp:val=&quot;0098517E&quot;/&gt;&lt;wsp:rsid wsp:val=&quot;009A15BA&quot;/&gt;&lt;wsp:rsid wsp:val=&quot;00A602D1&quot;/&gt;&lt;wsp:rsid wsp:val=&quot;00A71BA4&quot;/&gt;&lt;wsp:rsid wsp:val=&quot;00AF78CF&quot;/&gt;&lt;wsp:rsid wsp:val=&quot;00B702E0&quot;/&gt;&lt;wsp:rsid wsp:val=&quot;00B806C5&quot;/&gt;&lt;wsp:rsid wsp:val=&quot;00B8122C&quot;/&gt;&lt;wsp:rsid wsp:val=&quot;00C12883&quot;/&gt;&lt;wsp:rsid wsp:val=&quot;00C1704D&quot;/&gt;&lt;wsp:rsid wsp:val=&quot;00C30088&quot;/&gt;&lt;wsp:rsid wsp:val=&quot;00C408D3&quot;/&gt;&lt;wsp:rsid wsp:val=&quot;00C74DC7&quot;/&gt;&lt;wsp:rsid wsp:val=&quot;00C83BF0&quot;/&gt;&lt;wsp:rsid wsp:val=&quot;00CD5A1C&quot;/&gt;&lt;wsp:rsid wsp:val=&quot;00CD5DFE&quot;/&gt;&lt;wsp:rsid wsp:val=&quot;00CF219F&quot;/&gt;&lt;wsp:rsid wsp:val=&quot;00D03FAA&quot;/&gt;&lt;wsp:rsid wsp:val=&quot;00D46EC6&quot;/&gt;&lt;wsp:rsid wsp:val=&quot;00DB0687&quot;/&gt;&lt;wsp:rsid wsp:val=&quot;00E0076A&quot;/&gt;&lt;wsp:rsid wsp:val=&quot;00E06D18&quot;/&gt;&lt;wsp:rsid wsp:val=&quot;00E1749E&quot;/&gt;&lt;wsp:rsid wsp:val=&quot;00E661AF&quot;/&gt;&lt;wsp:rsid wsp:val=&quot;00E86A58&quot;/&gt;&lt;wsp:rsid wsp:val=&quot;00E931F3&quot;/&gt;&lt;wsp:rsid wsp:val=&quot;00EB2218&quot;/&gt;&lt;wsp:rsid wsp:val=&quot;00F3614B&quot;/&gt;&lt;wsp:rsid wsp:val=&quot;00F82C7B&quot;/&gt;&lt;wsp:rsid wsp:val=&quot;00FB5F28&quot;/&gt;&lt;/wsp:rsids&gt;&lt;/w:docPr&gt;&lt;w:body&gt;&lt;wx:sect&gt;&lt;w:p wsp:rsidR=&quot;00000000&quot; wsp:rsidRDefault=&quot;00C74DC7&quot; wsp:rsidP=&quot;00C74DC7&quot;&gt;&lt;m:oMathPara&gt;&lt;m:oMath&gt;&lt;m:f&gt;&lt;m:fPr&gt;&lt;m:ctrlPr&gt;&lt;w:rPr&gt;&lt;w:rFonts w:ascii=&quot;Cambria Math&quot; w:h-ansi=&quot;Cambria Math&quot;/&gt;&lt;wx:font wx:val=&quot;Cambria Math&quot;/&gt;&lt;w:color w:val=&quot;000000&quot;/&gt;&lt;w:sz-cs w:val=&quot;21&quot;/&gt;&lt;/w:rPr&gt;&lt;/m:ctrlPr&gt;&lt;/m:fPr&gt;&lt;m:num&gt;&lt;m:r&gt;&lt;m:rPr&gt;&lt;m:sty m:val=&quot;p&quot;/&gt;&lt;/m:rPr&gt;&lt;w:rPr&gt;&lt;w:rFonts w:ascii=&quot;Cambria Math&quot; w:h-ansi=&quot;Cambria Math&quot;/&gt;&lt;wx:font wx:val=&quot;Cambria Math&quot;/&gt;&lt;w:color w:val=&quot;000000&quot;/&gt;&lt;w:sz-cs w:val=&quot;21&quot;/&gt;&lt;/w:rPr&gt;&lt;m:t&gt;1&lt;/m:t&gt;&lt;/m:r&gt;&lt;/m:num&gt;&lt;m:den&gt;&lt;m:nary&gt;&lt;m:naryPr&gt;&lt;m:chr m:val=&quot;∑&quot;/&gt;&lt;m:limLoc m:val=&quot;undOvr&quot;/&gt;&lt;m:ctrlPr&gt;&lt;w:rPr&gt;&lt;w:rFonts w:ascii=&quot;Cambria Math&quot; w:h-ansi=&quot;Cambria Math&quot;/&gt;&lt;wx:font wx:val=&quot;Cambria Math&quot;/&gt;&lt;w:color w:val=&quot;000000&quot;/&gt;&lt;w:sz-cs w:val=&quot;21&quot;/&gt;&lt;/w:rPr&gt;&lt;/m:ctrlPr&gt;&lt;/m:naryPr&gt;&lt;m:sub&gt;&lt;m:r&gt;&lt;m:rPr&gt;&lt;m:sty m:val=&quot;p&quot;/&gt;&lt;/m:rPr&gt;&lt;w:rPr&gt;&lt;w:rFonts w:ascii=&quot;Cambria Math&quot; w:h-ansi=&quot;Cambria Math&quot;/&gt;&lt;wx:font wx:val=&quot;Cambria Math&quot;/&gt;&lt;w:color w:val=&quot;000000&quot;/&gt;&lt;w:sz-cs w:val=&quot;21&quot;/&gt;&lt;/w:rPr&gt;&lt;m:t&gt;1&lt;/m:t&gt;&lt;/m:r&gt;&lt;/m:sub&gt;&lt;m:sup&gt;&lt;m:r&gt;&lt;m:rPr&gt;&lt;m:sty m:val=&quot;p&quot;/&gt;&lt;/m:rPr&gt;&lt;w:rPr&gt;&lt;w:rFonts w:ascii=&quot;Cambria Math&quot; w:h-ansi=&quot;Cambria Math&quot;/&gt;&lt;wx:font wx:val=&quot;Cambria Math&quot;/&gt;&lt;w:color w:val=&quot;000000&quot;/&gt;&lt;w:sz-cs w:val=&quot;21&quot;/&gt;&lt;/w:rPr&gt;&lt;m:t&gt;N&lt;/m:t&gt;&lt;/m:r&gt;&lt;/m:sup&gt;&lt;m:e&gt;&lt;m:r&gt;&lt;m:rPr&gt;&lt;m:sty m:val=&quot;p&quot;/&gt;&lt;/m:rPr&gt;&lt;w:rPr&gt;&lt;w:rFonts w:ascii=&quot;Cambria Math&quot; w:h-ansi=&quot;Cambria Math&quot;/&gt;&lt;wx:font wx:val=&quot;Cambria Math&quot;/&gt;&lt;w:color w:val=&quot;000000&quot;/&gt;&lt;w:sz-cs w:val=&quot;21&quot;/&gt;&lt;/w:rPr&gt;&lt;m:t&gt;n&lt;/m:t&gt;&lt;/m:r&gt;&lt;/m:e&gt;&lt;/m:nary&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26" chromakey="#FFFFFF" o:title=""/>
            <o:lock v:ext="edit" aspectratio="t"/>
            <w10:wrap type="none"/>
            <w10:anchorlock/>
          </v:shape>
        </w:pict>
      </w:r>
      <w:r>
        <w:rPr>
          <w:rFonts w:hint="eastAsia" w:ascii="宋体" w:hAnsi="宋体"/>
          <w:bCs/>
          <w:szCs w:val="21"/>
          <w:highlight w:val="none"/>
        </w:rPr>
        <w:fldChar w:fldCharType="end"/>
      </w:r>
      <w:r>
        <w:rPr>
          <w:rFonts w:hint="eastAsia" w:ascii="宋体" w:hAnsi="宋体"/>
          <w:bCs/>
          <w:szCs w:val="21"/>
          <w:highlight w:val="none"/>
        </w:rPr>
        <w:t>）。</w:t>
      </w:r>
    </w:p>
    <w:p w14:paraId="131046BC">
      <w:pPr>
        <w:pBdr>
          <w:top w:val="none" w:color="auto" w:sz="0" w:space="1"/>
          <w:left w:val="none" w:color="auto" w:sz="0" w:space="4"/>
          <w:bottom w:val="none" w:color="auto" w:sz="0" w:space="1"/>
          <w:right w:val="none" w:color="auto" w:sz="0" w:space="4"/>
        </w:pBdr>
        <w:spacing w:line="360" w:lineRule="auto"/>
        <w:ind w:firstLine="422" w:firstLineChars="200"/>
        <w:rPr>
          <w:rFonts w:ascii="宋体" w:hAnsi="宋体" w:cs="宋体"/>
          <w:szCs w:val="21"/>
          <w:highlight w:val="none"/>
        </w:rPr>
      </w:pPr>
      <w:r>
        <w:rPr>
          <w:rFonts w:hint="eastAsia" w:ascii="宋体" w:hAnsi="宋体" w:cs="宋体"/>
          <w:b/>
          <w:szCs w:val="21"/>
          <w:highlight w:val="none"/>
        </w:rPr>
        <w:t>条款号：45.3              修改类型：修改</w:t>
      </w:r>
    </w:p>
    <w:p w14:paraId="624F24C3">
      <w:pPr>
        <w:spacing w:line="360" w:lineRule="auto"/>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kern w:val="0"/>
          <w:szCs w:val="21"/>
          <w:highlight w:val="none"/>
        </w:rPr>
        <w:t>45.3</w:t>
      </w:r>
      <w:r>
        <w:rPr>
          <w:rFonts w:hint="eastAsia" w:ascii="宋体" w:hAnsi="宋体" w:cs="宋体"/>
          <w:szCs w:val="21"/>
          <w:highlight w:val="none"/>
        </w:rPr>
        <w:t>当标价等于评标参考价时得100分，标价每高于评标参考价1%，扣1.5分，每低于评标参考价1%，扣1分，扣至0分为止，得出经济分，精确到小数点后两位。</w:t>
      </w:r>
    </w:p>
    <w:p w14:paraId="3C69F447">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kern w:val="0"/>
          <w:szCs w:val="21"/>
          <w:highlight w:val="none"/>
        </w:rPr>
        <w:t>45.3</w:t>
      </w:r>
      <w:r>
        <w:rPr>
          <w:rFonts w:hint="eastAsia" w:ascii="宋体" w:hAnsi="宋体" w:cs="宋体"/>
          <w:color w:val="auto"/>
          <w:szCs w:val="21"/>
          <w:highlight w:val="none"/>
        </w:rPr>
        <w:t>当投标报价等于评标参考价时得100分，</w:t>
      </w:r>
      <w:r>
        <w:rPr>
          <w:rFonts w:hint="eastAsia" w:ascii="宋体" w:hAnsi="宋体" w:cs="宋体"/>
          <w:color w:val="auto"/>
          <w:szCs w:val="21"/>
          <w:highlight w:val="none"/>
          <w:u w:val="single"/>
        </w:rPr>
        <w:t>投标报价</w:t>
      </w:r>
      <w:r>
        <w:rPr>
          <w:rFonts w:hint="eastAsia" w:ascii="宋体" w:hAnsi="宋体" w:cs="宋体"/>
          <w:color w:val="auto"/>
          <w:szCs w:val="21"/>
          <w:highlight w:val="none"/>
        </w:rPr>
        <w:t>每高于评标参考价1%，扣</w:t>
      </w:r>
      <w:r>
        <w:rPr>
          <w:rFonts w:hint="default" w:ascii="宋体" w:hAnsi="宋体" w:cs="宋体"/>
          <w:color w:val="auto"/>
          <w:szCs w:val="21"/>
          <w:highlight w:val="none"/>
          <w:u w:val="single"/>
          <w:lang w:val="en-US"/>
        </w:rPr>
        <w:t>1.0</w:t>
      </w:r>
      <w:r>
        <w:rPr>
          <w:rFonts w:hint="eastAsia" w:ascii="宋体" w:hAnsi="宋体" w:cs="宋体"/>
          <w:color w:val="auto"/>
          <w:szCs w:val="21"/>
          <w:highlight w:val="none"/>
        </w:rPr>
        <w:t>分，每低于评标参考价1%，扣</w:t>
      </w:r>
      <w:r>
        <w:rPr>
          <w:rFonts w:hint="default" w:ascii="宋体" w:hAnsi="宋体" w:cs="宋体"/>
          <w:color w:val="auto"/>
          <w:szCs w:val="21"/>
          <w:highlight w:val="none"/>
          <w:u w:val="single"/>
          <w:lang w:val="en-US"/>
        </w:rPr>
        <w:t>0.5</w:t>
      </w:r>
      <w:r>
        <w:rPr>
          <w:rFonts w:hint="eastAsia" w:ascii="宋体" w:hAnsi="宋体" w:cs="宋体"/>
          <w:color w:val="auto"/>
          <w:szCs w:val="21"/>
          <w:highlight w:val="none"/>
        </w:rPr>
        <w:t>分，扣至0分为止，得出经济分，精确到小数点后两位。</w:t>
      </w:r>
    </w:p>
    <w:p w14:paraId="48047827">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条款号：45.4              修改类型：修改</w:t>
      </w:r>
    </w:p>
    <w:p w14:paraId="224F6032">
      <w:pPr>
        <w:spacing w:line="360" w:lineRule="auto"/>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331DF969">
      <w:pPr>
        <w:spacing w:line="360" w:lineRule="auto"/>
        <w:ind w:firstLine="422" w:firstLineChars="200"/>
        <w:rPr>
          <w:rFonts w:ascii="宋体" w:hAnsi="宋体" w:cs="宋体"/>
          <w:color w:val="auto"/>
          <w:szCs w:val="21"/>
          <w:highlight w:val="none"/>
        </w:rPr>
      </w:pPr>
      <w:r>
        <w:rPr>
          <w:rFonts w:hint="eastAsia" w:ascii="宋体" w:hAnsi="宋体" w:cs="宋体"/>
          <w:b/>
          <w:szCs w:val="21"/>
          <w:highlight w:val="none"/>
        </w:rPr>
        <w:t>现文：</w:t>
      </w:r>
      <w:r>
        <w:rPr>
          <w:rFonts w:hint="eastAsia" w:ascii="宋体" w:hAnsi="宋体" w:cs="宋体"/>
          <w:szCs w:val="21"/>
          <w:highlight w:val="none"/>
        </w:rPr>
        <w:t>45.4计算通过技术标有效性审查的投标人总得分。</w:t>
      </w:r>
      <w:r>
        <w:rPr>
          <w:rFonts w:hint="eastAsia" w:ascii="宋体" w:hAnsi="宋体" w:cs="宋体"/>
          <w:color w:val="auto"/>
          <w:szCs w:val="21"/>
          <w:highlight w:val="none"/>
          <w:u w:val="single"/>
        </w:rPr>
        <w:t>投标人总得分=技术得分（满分</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0分）×</w:t>
      </w:r>
      <w:r>
        <w:rPr>
          <w:rFonts w:hint="eastAsia" w:ascii="宋体" w:hAnsi="宋体" w:cs="宋体"/>
          <w:color w:val="auto"/>
          <w:szCs w:val="21"/>
          <w:highlight w:val="none"/>
          <w:u w:val="single"/>
          <w:lang w:val="en-US" w:eastAsia="zh-CN"/>
        </w:rPr>
        <w:t>技术</w:t>
      </w:r>
      <w:r>
        <w:rPr>
          <w:rFonts w:hint="eastAsia" w:ascii="宋体" w:hAnsi="宋体" w:cs="宋体"/>
          <w:color w:val="auto"/>
          <w:szCs w:val="21"/>
          <w:highlight w:val="none"/>
          <w:u w:val="single"/>
        </w:rPr>
        <w:t>得分权重(</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0%)＋经济得分（满分100分）×经济得分权重(</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0%)。总得分四舍五入保留两位小数。总得分相同的投标文件，以技术分较高的排前；技术分均相同的投标文件，以报价低的排前；如仍存在相同情况，则对具有相同情况的投标人，由评标委员会采用以差额选举的记名投票方式决定先后顺序，确定投标人的排序。</w:t>
      </w:r>
    </w:p>
    <w:p w14:paraId="63F288E1">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 45.5               修改类型：增加</w:t>
      </w:r>
    </w:p>
    <w:p w14:paraId="17CC27A3">
      <w:pPr>
        <w:pBdr>
          <w:bottom w:val="single" w:color="auto" w:sz="4" w:space="0"/>
        </w:pBdr>
        <w:spacing w:line="360" w:lineRule="auto"/>
        <w:ind w:firstLine="422" w:firstLineChars="200"/>
        <w:rPr>
          <w:highlight w:val="none"/>
        </w:rPr>
      </w:pPr>
      <w:r>
        <w:rPr>
          <w:rFonts w:hint="eastAsia" w:ascii="宋体" w:hAnsi="宋体" w:cs="宋体"/>
          <w:b/>
          <w:szCs w:val="21"/>
          <w:highlight w:val="none"/>
        </w:rPr>
        <w:t>现文：</w:t>
      </w:r>
      <w:r>
        <w:rPr>
          <w:rFonts w:hint="eastAsia" w:ascii="宋体" w:hAnsi="宋体" w:cs="宋体"/>
          <w:szCs w:val="21"/>
          <w:highlight w:val="none"/>
          <w:u w:val="single"/>
        </w:rPr>
        <w:t>45.5总得分相同的投标文件，以技术分较高的排前；技术分均相同的投标文件，以报价低的排前；如仍存在相同情况，则对具有相同情况的投标人，由评标委员会采用以差额选举的记名投票方式决定先后顺序，确定投标人的排序。</w:t>
      </w:r>
    </w:p>
    <w:p w14:paraId="06A44890">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条款号：46.1             修改类型：修改</w:t>
      </w:r>
    </w:p>
    <w:p w14:paraId="17A778CD">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bCs/>
          <w:kern w:val="0"/>
          <w:szCs w:val="21"/>
          <w:highlight w:val="none"/>
        </w:rPr>
        <w:t>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14:paraId="2307F921">
      <w:pPr>
        <w:spacing w:line="400" w:lineRule="exact"/>
        <w:ind w:firstLine="422" w:firstLineChars="200"/>
        <w:rPr>
          <w:rFonts w:ascii="宋体" w:hAnsi="宋体" w:cs="宋体"/>
          <w:bCs/>
          <w:kern w:val="0"/>
          <w:szCs w:val="21"/>
          <w:highlight w:val="none"/>
        </w:rPr>
      </w:pPr>
      <w:r>
        <w:rPr>
          <w:rFonts w:hint="eastAsia" w:ascii="宋体" w:hAnsi="宋体" w:cs="宋体"/>
          <w:b/>
          <w:kern w:val="0"/>
          <w:szCs w:val="21"/>
          <w:highlight w:val="none"/>
        </w:rPr>
        <w:t>现文：</w:t>
      </w:r>
      <w:r>
        <w:rPr>
          <w:rFonts w:hint="eastAsia" w:ascii="宋体" w:hAnsi="宋体" w:cs="宋体"/>
          <w:bCs/>
          <w:kern w:val="0"/>
          <w:szCs w:val="21"/>
          <w:highlight w:val="none"/>
        </w:rPr>
        <w:t>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cs="宋体"/>
          <w:b/>
          <w:kern w:val="0"/>
          <w:szCs w:val="21"/>
          <w:highlight w:val="none"/>
          <w:u w:val="single"/>
        </w:rPr>
        <w:t>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0087A399">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条款号：48                修改类型：修改</w:t>
      </w:r>
    </w:p>
    <w:p w14:paraId="3DC64C79">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原文：</w:t>
      </w:r>
      <w:r>
        <w:rPr>
          <w:rFonts w:hint="eastAsia" w:ascii="宋体" w:hAnsi="宋体" w:cs="宋体"/>
          <w:szCs w:val="21"/>
          <w:highlight w:val="none"/>
        </w:rPr>
        <w:t>48.评标委员会应在通过投标文件经济标有效性审查的投标人中，按步骤45.4确定的投标人第二阶段排序，推荐前3名依次为第一中标候选人至第三中标候选人,并编制评标报告。</w:t>
      </w:r>
    </w:p>
    <w:p w14:paraId="48CBC050">
      <w:pPr>
        <w:spacing w:line="360" w:lineRule="auto"/>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48.评标委员会应在通过投标文件经济标有效性审查的投标人中，按步骤45.4确定的</w:t>
      </w:r>
      <w:r>
        <w:rPr>
          <w:rFonts w:hint="eastAsia" w:ascii="宋体" w:hAnsi="宋体" w:cs="宋体"/>
          <w:szCs w:val="21"/>
          <w:highlight w:val="none"/>
          <w:u w:val="single"/>
        </w:rPr>
        <w:t>投标人总得分排序</w:t>
      </w:r>
      <w:r>
        <w:rPr>
          <w:rFonts w:hint="eastAsia" w:ascii="宋体" w:hAnsi="宋体" w:cs="宋体"/>
          <w:szCs w:val="21"/>
          <w:highlight w:val="none"/>
        </w:rPr>
        <w:t>，推荐前3名依次为第一中标候选人至第三中标候选人,并编制评标报告。</w:t>
      </w:r>
    </w:p>
    <w:p w14:paraId="2E4B2ACD">
      <w:pPr>
        <w:pBdr>
          <w:top w:val="single" w:color="auto" w:sz="4" w:space="1"/>
          <w:left w:val="none" w:color="auto" w:sz="0" w:space="4"/>
          <w:bottom w:val="none" w:color="auto" w:sz="0" w:space="1"/>
          <w:right w:val="none" w:color="auto" w:sz="0" w:space="4"/>
        </w:pBdr>
        <w:spacing w:line="360" w:lineRule="auto"/>
        <w:ind w:firstLine="422" w:firstLineChars="200"/>
        <w:rPr>
          <w:rFonts w:ascii="宋体" w:hAnsi="宋体" w:cs="宋体"/>
          <w:b/>
          <w:szCs w:val="21"/>
          <w:highlight w:val="none"/>
        </w:rPr>
      </w:pPr>
      <w:r>
        <w:rPr>
          <w:rFonts w:hint="eastAsia" w:ascii="宋体" w:hAnsi="宋体" w:cs="宋体"/>
          <w:b/>
          <w:szCs w:val="21"/>
          <w:highlight w:val="none"/>
        </w:rPr>
        <w:t>条款号：附表一：《资格审查表》    附表二：《技术标有效性审查表》   附表三：《经济标有效性审查表》   附表四：《技术标详细审查评分表》             修改类型：修改</w:t>
      </w:r>
    </w:p>
    <w:p w14:paraId="7E0513FD">
      <w:pPr>
        <w:spacing w:line="360" w:lineRule="auto"/>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详见原范本附表一：《资格审查表》    附表二：《技术标有效性审查表》   附表三：《经济标有效性审查表》   附表四：《技术标详细审查评分表》。</w:t>
      </w:r>
    </w:p>
    <w:p w14:paraId="5CE0965E">
      <w:pPr>
        <w:spacing w:line="360" w:lineRule="auto"/>
        <w:ind w:firstLine="422" w:firstLineChars="200"/>
        <w:rPr>
          <w:rFonts w:ascii="宋体" w:hAnsi="宋体" w:cs="宋体"/>
          <w:szCs w:val="21"/>
          <w:highlight w:val="none"/>
          <w:u w:val="single"/>
        </w:rPr>
      </w:pPr>
      <w:r>
        <w:rPr>
          <w:rFonts w:hint="eastAsia" w:ascii="宋体" w:hAnsi="宋体" w:cs="宋体"/>
          <w:b/>
          <w:szCs w:val="21"/>
          <w:highlight w:val="none"/>
        </w:rPr>
        <w:t>现文：</w:t>
      </w:r>
      <w:r>
        <w:rPr>
          <w:rFonts w:hint="eastAsia" w:ascii="宋体" w:hAnsi="宋体" w:cs="宋体"/>
          <w:szCs w:val="21"/>
          <w:highlight w:val="none"/>
        </w:rPr>
        <w:t>详见本招标文件</w:t>
      </w:r>
      <w:r>
        <w:rPr>
          <w:rFonts w:hint="eastAsia" w:ascii="宋体" w:hAnsi="宋体" w:cs="宋体"/>
          <w:szCs w:val="21"/>
          <w:highlight w:val="none"/>
          <w:u w:val="single"/>
        </w:rPr>
        <w:t>附表一：《资格审查表》    附表二：《技术标有效性审查表》   附表三：《经济标有效性审查表》   附表四：《技术标详细审查评分表》。</w:t>
      </w:r>
    </w:p>
    <w:p w14:paraId="4D3C5802">
      <w:pPr>
        <w:spacing w:line="360" w:lineRule="auto"/>
        <w:ind w:firstLine="211" w:firstLineChars="100"/>
        <w:rPr>
          <w:b/>
          <w:szCs w:val="21"/>
          <w:highlight w:val="none"/>
        </w:rPr>
      </w:pPr>
      <w:r>
        <w:rPr>
          <w:rFonts w:hint="eastAsia" w:ascii="宋体" w:hAnsi="宋体" w:cs="宋体"/>
          <w:b/>
          <w:szCs w:val="21"/>
          <w:highlight w:val="none"/>
        </w:rPr>
        <w:t>注：以上修改，仅限于本范本中有可供选择条款的情形。</w:t>
      </w:r>
    </w:p>
    <w:p w14:paraId="3CB11F31">
      <w:pPr>
        <w:spacing w:line="360" w:lineRule="auto"/>
        <w:rPr>
          <w:highlight w:val="none"/>
        </w:rPr>
      </w:pPr>
      <w:r>
        <w:rPr>
          <w:rFonts w:hint="eastAsia"/>
          <w:b/>
          <w:szCs w:val="21"/>
          <w:highlight w:val="none"/>
        </w:rPr>
        <w:t>（以下无正文）</w:t>
      </w:r>
    </w:p>
    <w:p w14:paraId="5ED57060">
      <w:pPr>
        <w:pStyle w:val="9"/>
        <w:spacing w:line="360" w:lineRule="auto"/>
        <w:jc w:val="center"/>
        <w:rPr>
          <w:rFonts w:ascii="黑体" w:hAnsi="黑体" w:eastAsia="黑体" w:cs="黑体"/>
          <w:sz w:val="30"/>
          <w:szCs w:val="30"/>
          <w:highlight w:val="none"/>
        </w:rPr>
      </w:pPr>
      <w:r>
        <w:rPr>
          <w:highlight w:val="none"/>
        </w:rPr>
        <w:br w:type="page"/>
      </w:r>
      <w:bookmarkStart w:id="28" w:name="_Toc2272556"/>
      <w:r>
        <w:rPr>
          <w:rFonts w:hint="eastAsia" w:ascii="黑体" w:hAnsi="黑体" w:eastAsia="黑体" w:cs="黑体"/>
          <w:sz w:val="30"/>
          <w:szCs w:val="30"/>
          <w:highlight w:val="none"/>
        </w:rPr>
        <w:t>二、开标、评标及定标办法通用条款</w:t>
      </w:r>
      <w:bookmarkEnd w:id="28"/>
    </w:p>
    <w:p w14:paraId="391849F9">
      <w:pPr>
        <w:pStyle w:val="7"/>
        <w:spacing w:before="156" w:after="156"/>
        <w:ind w:firstLine="420" w:firstLineChars="200"/>
        <w:rPr>
          <w:sz w:val="21"/>
          <w:szCs w:val="21"/>
          <w:highlight w:val="none"/>
        </w:rPr>
      </w:pPr>
      <w:bookmarkStart w:id="29" w:name="_Toc13266"/>
      <w:bookmarkStart w:id="30" w:name="_Toc2272557"/>
      <w:bookmarkStart w:id="31" w:name="_Toc4232"/>
      <w:bookmarkStart w:id="32" w:name="_Toc2272558"/>
      <w:r>
        <w:rPr>
          <w:rFonts w:hint="eastAsia"/>
          <w:sz w:val="21"/>
          <w:szCs w:val="21"/>
          <w:highlight w:val="none"/>
        </w:rPr>
        <w:t>（一）总则</w:t>
      </w:r>
      <w:bookmarkEnd w:id="29"/>
      <w:bookmarkEnd w:id="30"/>
      <w:bookmarkEnd w:id="31"/>
    </w:p>
    <w:p w14:paraId="04FA6589">
      <w:pPr>
        <w:spacing w:line="360" w:lineRule="auto"/>
        <w:ind w:firstLine="420" w:firstLineChars="200"/>
        <w:rPr>
          <w:rFonts w:ascii="宋体" w:hAnsi="宋体"/>
          <w:szCs w:val="21"/>
          <w:highlight w:val="none"/>
        </w:rPr>
      </w:pPr>
      <w:r>
        <w:rPr>
          <w:rFonts w:hint="eastAsia" w:ascii="宋体" w:hAnsi="宋体"/>
          <w:szCs w:val="21"/>
          <w:highlight w:val="none"/>
        </w:rPr>
        <w:t>35</w:t>
      </w:r>
      <w:r>
        <w:rPr>
          <w:rFonts w:hint="eastAsia" w:ascii="宋体" w:hAnsi="宋体"/>
          <w:szCs w:val="21"/>
          <w:highlight w:val="none"/>
          <w:lang w:val="en-US" w:eastAsia="zh-CN"/>
        </w:rPr>
        <w:t>.</w:t>
      </w:r>
      <w:r>
        <w:rPr>
          <w:rFonts w:hint="eastAsia" w:ascii="宋体" w:hAnsi="宋体"/>
          <w:szCs w:val="21"/>
          <w:highlight w:val="none"/>
        </w:rPr>
        <w:t xml:space="preserve"> 开标、评标及定标所依据的规则</w:t>
      </w:r>
    </w:p>
    <w:p w14:paraId="37E48B51">
      <w:pPr>
        <w:spacing w:line="360" w:lineRule="auto"/>
        <w:ind w:firstLine="420" w:firstLineChars="200"/>
        <w:rPr>
          <w:rFonts w:ascii="宋体" w:hAnsi="宋体"/>
          <w:szCs w:val="21"/>
          <w:highlight w:val="none"/>
        </w:rPr>
      </w:pPr>
      <w:r>
        <w:rPr>
          <w:rFonts w:hint="eastAsia" w:ascii="宋体" w:hAnsi="宋体"/>
          <w:szCs w:val="21"/>
          <w:highlight w:val="none"/>
        </w:rPr>
        <w:t>35.1《中华人民共和国招标投标法》；</w:t>
      </w:r>
    </w:p>
    <w:p w14:paraId="37584C4D">
      <w:pPr>
        <w:spacing w:line="360" w:lineRule="auto"/>
        <w:ind w:firstLine="420" w:firstLineChars="200"/>
        <w:rPr>
          <w:rFonts w:ascii="宋体" w:hAnsi="宋体"/>
          <w:szCs w:val="21"/>
          <w:highlight w:val="none"/>
        </w:rPr>
      </w:pPr>
      <w:r>
        <w:rPr>
          <w:rFonts w:hint="eastAsia" w:ascii="宋体" w:hAnsi="宋体"/>
          <w:szCs w:val="21"/>
          <w:highlight w:val="none"/>
        </w:rPr>
        <w:t>35.2《中华人民共和国招标投标法实施条例》；</w:t>
      </w:r>
    </w:p>
    <w:p w14:paraId="52426B17">
      <w:pPr>
        <w:spacing w:line="360" w:lineRule="auto"/>
        <w:ind w:firstLine="420" w:firstLineChars="200"/>
        <w:rPr>
          <w:rFonts w:ascii="宋体" w:hAnsi="宋体"/>
          <w:szCs w:val="21"/>
          <w:highlight w:val="none"/>
        </w:rPr>
      </w:pPr>
      <w:r>
        <w:rPr>
          <w:rFonts w:hint="eastAsia" w:ascii="宋体" w:hAnsi="宋体"/>
          <w:szCs w:val="21"/>
          <w:highlight w:val="none"/>
        </w:rPr>
        <w:t>35.3《评标委员会和评标方法暂行规定》（七部委第12号令）；</w:t>
      </w:r>
    </w:p>
    <w:p w14:paraId="465B5978">
      <w:pPr>
        <w:spacing w:line="360" w:lineRule="auto"/>
        <w:ind w:firstLine="420" w:firstLineChars="200"/>
        <w:rPr>
          <w:rFonts w:ascii="宋体" w:hAnsi="宋体"/>
          <w:szCs w:val="21"/>
          <w:highlight w:val="none"/>
        </w:rPr>
      </w:pPr>
      <w:r>
        <w:rPr>
          <w:rFonts w:hint="eastAsia" w:ascii="宋体" w:hAnsi="宋体"/>
          <w:szCs w:val="21"/>
          <w:highlight w:val="none"/>
        </w:rPr>
        <w:t>35.4《工程建设项目施工招标投标办法》（七部委2003年第30号令）；</w:t>
      </w:r>
    </w:p>
    <w:p w14:paraId="64DE8AA8">
      <w:pPr>
        <w:spacing w:line="360" w:lineRule="auto"/>
        <w:ind w:firstLine="420" w:firstLineChars="200"/>
        <w:rPr>
          <w:rFonts w:ascii="宋体" w:hAnsi="宋体"/>
          <w:szCs w:val="21"/>
          <w:highlight w:val="none"/>
        </w:rPr>
      </w:pPr>
      <w:r>
        <w:rPr>
          <w:rFonts w:hint="eastAsia" w:ascii="宋体" w:hAnsi="宋体"/>
          <w:szCs w:val="21"/>
          <w:highlight w:val="none"/>
        </w:rPr>
        <w:t>35.5《广东省实施〈中华人民共和国招标投标法〉办法》；</w:t>
      </w:r>
    </w:p>
    <w:p w14:paraId="3E480D23">
      <w:pPr>
        <w:spacing w:line="360" w:lineRule="auto"/>
        <w:ind w:firstLine="420" w:firstLineChars="200"/>
        <w:rPr>
          <w:rFonts w:ascii="宋体" w:hAnsi="宋体"/>
          <w:szCs w:val="21"/>
          <w:highlight w:val="none"/>
        </w:rPr>
      </w:pPr>
      <w:r>
        <w:rPr>
          <w:rFonts w:hint="eastAsia" w:ascii="宋体" w:hAnsi="宋体"/>
          <w:szCs w:val="21"/>
          <w:highlight w:val="none"/>
        </w:rPr>
        <w:t>35.6《房屋建筑和市政基础设施工程施工招标投标管理办法》（建设部令第89号）；</w:t>
      </w:r>
    </w:p>
    <w:p w14:paraId="7C26689C">
      <w:pPr>
        <w:spacing w:line="360" w:lineRule="auto"/>
        <w:ind w:firstLine="420" w:firstLineChars="200"/>
        <w:rPr>
          <w:rFonts w:ascii="宋体" w:hAnsi="宋体"/>
          <w:szCs w:val="21"/>
          <w:highlight w:val="none"/>
        </w:rPr>
      </w:pPr>
      <w:r>
        <w:rPr>
          <w:rFonts w:hint="eastAsia" w:ascii="宋体" w:hAnsi="宋体"/>
          <w:szCs w:val="21"/>
          <w:highlight w:val="none"/>
        </w:rPr>
        <w:t>35.7《广东省加强建设工程招标投标监督管理的若干规定》（粤发〔2004〕4号）；</w:t>
      </w:r>
    </w:p>
    <w:p w14:paraId="07CF85F0">
      <w:pPr>
        <w:spacing w:line="360" w:lineRule="auto"/>
        <w:ind w:firstLine="420" w:firstLineChars="200"/>
        <w:rPr>
          <w:rFonts w:ascii="宋体" w:hAnsi="宋体"/>
          <w:szCs w:val="21"/>
          <w:highlight w:val="none"/>
        </w:rPr>
      </w:pPr>
      <w:r>
        <w:rPr>
          <w:rFonts w:hint="eastAsia" w:ascii="宋体" w:hAnsi="宋体"/>
          <w:szCs w:val="21"/>
          <w:highlight w:val="none"/>
        </w:rPr>
        <w:t>35.8《广州市工程建设项目招标投标管理办法》（穗建规字〔2023〕12号）；</w:t>
      </w:r>
    </w:p>
    <w:p w14:paraId="141CC8AF">
      <w:pPr>
        <w:spacing w:line="360" w:lineRule="auto"/>
        <w:ind w:firstLine="420" w:firstLineChars="200"/>
        <w:rPr>
          <w:rFonts w:ascii="宋体" w:hAnsi="宋体"/>
          <w:szCs w:val="21"/>
          <w:highlight w:val="none"/>
        </w:rPr>
      </w:pPr>
      <w:r>
        <w:rPr>
          <w:rFonts w:hint="eastAsia" w:ascii="宋体" w:hAnsi="宋体"/>
          <w:szCs w:val="21"/>
          <w:highlight w:val="none"/>
        </w:rPr>
        <w:t>35.9本项目招标文件。</w:t>
      </w:r>
    </w:p>
    <w:p w14:paraId="07950ADF">
      <w:pPr>
        <w:spacing w:line="360" w:lineRule="auto"/>
        <w:ind w:firstLine="420" w:firstLineChars="200"/>
        <w:rPr>
          <w:rFonts w:ascii="宋体" w:hAnsi="宋体"/>
          <w:szCs w:val="21"/>
          <w:highlight w:val="none"/>
        </w:rPr>
      </w:pPr>
      <w:r>
        <w:rPr>
          <w:rFonts w:ascii="宋体" w:hAnsi="宋体"/>
          <w:szCs w:val="21"/>
          <w:highlight w:val="none"/>
        </w:rPr>
        <w:t>36</w:t>
      </w:r>
      <w:r>
        <w:rPr>
          <w:rFonts w:hint="eastAsia" w:ascii="宋体" w:hAnsi="宋体"/>
          <w:szCs w:val="21"/>
          <w:highlight w:val="none"/>
        </w:rPr>
        <w:t>．开标</w:t>
      </w:r>
    </w:p>
    <w:p w14:paraId="1AB9342A">
      <w:pPr>
        <w:spacing w:line="360" w:lineRule="auto"/>
        <w:ind w:firstLine="420" w:firstLineChars="200"/>
        <w:rPr>
          <w:rFonts w:ascii="宋体" w:hAnsi="宋体"/>
          <w:szCs w:val="21"/>
          <w:highlight w:val="none"/>
        </w:rPr>
      </w:pPr>
      <w:r>
        <w:rPr>
          <w:rFonts w:ascii="宋体" w:hAnsi="宋体"/>
          <w:szCs w:val="21"/>
          <w:highlight w:val="none"/>
        </w:rPr>
        <w:t xml:space="preserve">36.1 </w:t>
      </w:r>
      <w:r>
        <w:rPr>
          <w:rFonts w:hint="eastAsia" w:ascii="宋体" w:hAnsi="宋体"/>
          <w:szCs w:val="21"/>
          <w:highlight w:val="none"/>
        </w:rPr>
        <w:t>招标人按投标须知前附表第18项所规定的时间和地点公开开标，并邀请所有投标人参加。截标后，开标开始时间因故推迟的，相关评标信息仍以原定的开标开始时间的信息为准。</w:t>
      </w:r>
    </w:p>
    <w:p w14:paraId="345D8094">
      <w:pPr>
        <w:spacing w:line="360" w:lineRule="auto"/>
        <w:ind w:firstLine="420" w:firstLineChars="200"/>
        <w:rPr>
          <w:rFonts w:ascii="宋体" w:hAnsi="宋体"/>
          <w:szCs w:val="21"/>
          <w:highlight w:val="none"/>
        </w:rPr>
      </w:pPr>
      <w:r>
        <w:rPr>
          <w:rFonts w:ascii="宋体" w:hAnsi="宋体"/>
          <w:szCs w:val="21"/>
          <w:highlight w:val="none"/>
        </w:rPr>
        <w:t>36.2</w:t>
      </w:r>
      <w:r>
        <w:rPr>
          <w:rFonts w:hint="eastAsia" w:ascii="宋体" w:hAnsi="宋体"/>
          <w:szCs w:val="21"/>
          <w:highlight w:val="none"/>
        </w:rPr>
        <w:t xml:space="preserve"> 招标人在招标文件要求提交投标文件的截止时间前收到的投标文件，开标时都当众予以解密、公布。</w:t>
      </w:r>
    </w:p>
    <w:p w14:paraId="642D770D">
      <w:pPr>
        <w:spacing w:line="360" w:lineRule="auto"/>
        <w:ind w:firstLine="420" w:firstLineChars="200"/>
        <w:rPr>
          <w:rFonts w:ascii="宋体" w:hAnsi="宋体"/>
          <w:szCs w:val="21"/>
          <w:highlight w:val="none"/>
        </w:rPr>
      </w:pPr>
      <w:r>
        <w:rPr>
          <w:rFonts w:hint="eastAsia" w:ascii="宋体" w:hAnsi="宋体"/>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05CB3A96">
      <w:pPr>
        <w:spacing w:line="360" w:lineRule="auto"/>
        <w:ind w:firstLine="420" w:firstLineChars="200"/>
        <w:rPr>
          <w:rFonts w:ascii="宋体" w:hAnsi="宋体"/>
          <w:szCs w:val="21"/>
          <w:highlight w:val="none"/>
        </w:rPr>
      </w:pPr>
      <w:r>
        <w:rPr>
          <w:rFonts w:hint="eastAsia" w:ascii="宋体" w:hAnsi="宋体"/>
          <w:szCs w:val="21"/>
          <w:highlight w:val="none"/>
        </w:rPr>
        <w:t>36.4若递交投标文件的投标人不足3家，则重新组织招标。（当</w:t>
      </w:r>
      <w:r>
        <w:rPr>
          <w:rFonts w:ascii="宋体" w:hAnsi="宋体"/>
          <w:szCs w:val="21"/>
          <w:highlight w:val="none"/>
        </w:rPr>
        <w:t>N</w:t>
      </w:r>
      <w:r>
        <w:rPr>
          <w:rFonts w:hint="eastAsia" w:ascii="宋体" w:hAnsi="宋体"/>
          <w:szCs w:val="21"/>
          <w:highlight w:val="none"/>
        </w:rPr>
        <w:t>个标段同时招标且不允许兼中时，若有效投标人不足</w:t>
      </w:r>
      <w:r>
        <w:rPr>
          <w:rFonts w:ascii="宋体" w:hAnsi="宋体"/>
          <w:szCs w:val="21"/>
          <w:highlight w:val="none"/>
        </w:rPr>
        <w:t>N+</w:t>
      </w:r>
      <w:r>
        <w:rPr>
          <w:rFonts w:hint="eastAsia" w:ascii="宋体" w:hAnsi="宋体"/>
          <w:szCs w:val="21"/>
          <w:highlight w:val="none"/>
        </w:rPr>
        <w:t>2家，则重新组织招标）</w:t>
      </w:r>
    </w:p>
    <w:p w14:paraId="4B94F8FD">
      <w:pPr>
        <w:spacing w:line="360" w:lineRule="auto"/>
        <w:ind w:firstLine="420" w:firstLineChars="200"/>
        <w:rPr>
          <w:rFonts w:ascii="宋体" w:hAnsi="宋体"/>
          <w:szCs w:val="21"/>
          <w:highlight w:val="none"/>
        </w:rPr>
      </w:pPr>
      <w:r>
        <w:rPr>
          <w:rFonts w:hint="eastAsia" w:ascii="宋体" w:hAnsi="宋体"/>
          <w:szCs w:val="21"/>
          <w:highlight w:val="none"/>
        </w:rPr>
        <w:t>36.5按下列程序进行开标：</w:t>
      </w:r>
    </w:p>
    <w:p w14:paraId="4CFA747D">
      <w:pPr>
        <w:spacing w:line="360" w:lineRule="auto"/>
        <w:ind w:firstLine="420" w:firstLineChars="200"/>
        <w:rPr>
          <w:rFonts w:ascii="宋体" w:hAnsi="宋体"/>
          <w:szCs w:val="21"/>
          <w:highlight w:val="none"/>
        </w:rPr>
      </w:pPr>
      <w:r>
        <w:rPr>
          <w:rFonts w:hint="eastAsia" w:ascii="宋体" w:hAnsi="宋体"/>
          <w:szCs w:val="21"/>
          <w:highlight w:val="none"/>
        </w:rPr>
        <w:t>36.5.1在投标截止时间后半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08E9A54D">
      <w:pPr>
        <w:spacing w:line="360" w:lineRule="auto"/>
        <w:ind w:firstLine="420" w:firstLineChars="200"/>
        <w:rPr>
          <w:rFonts w:ascii="宋体" w:hAnsi="宋体"/>
          <w:szCs w:val="21"/>
          <w:highlight w:val="none"/>
        </w:rPr>
      </w:pPr>
      <w:r>
        <w:rPr>
          <w:rFonts w:hint="eastAsia" w:ascii="宋体" w:hAnsi="宋体"/>
          <w:szCs w:val="21"/>
          <w:highlight w:val="none"/>
        </w:rPr>
        <w:t>36.5.2备用光盘的读取按投标须知前附表第36项的规定执行；</w:t>
      </w:r>
    </w:p>
    <w:p w14:paraId="7E003D6A">
      <w:pPr>
        <w:spacing w:line="360" w:lineRule="auto"/>
        <w:ind w:firstLine="420" w:firstLineChars="200"/>
        <w:rPr>
          <w:rFonts w:ascii="宋体" w:hAnsi="宋体"/>
          <w:szCs w:val="21"/>
          <w:highlight w:val="none"/>
        </w:rPr>
      </w:pPr>
      <w:r>
        <w:rPr>
          <w:rFonts w:hint="eastAsia" w:ascii="宋体" w:hAnsi="宋体"/>
          <w:szCs w:val="21"/>
          <w:highlight w:val="none"/>
        </w:rPr>
        <w:t>36.5.3投标人代表、招标人代表、监标人、记录人等有关人员在开标记录上签字确认；若有关人员不签字的，不影响开标程序；</w:t>
      </w:r>
    </w:p>
    <w:p w14:paraId="14365B8F">
      <w:pPr>
        <w:spacing w:line="360" w:lineRule="auto"/>
        <w:ind w:firstLine="420" w:firstLineChars="200"/>
        <w:rPr>
          <w:rFonts w:ascii="宋体" w:hAnsi="宋体"/>
          <w:szCs w:val="21"/>
          <w:highlight w:val="none"/>
        </w:rPr>
      </w:pPr>
      <w:r>
        <w:rPr>
          <w:rFonts w:hint="eastAsia" w:ascii="宋体" w:hAnsi="宋体"/>
          <w:szCs w:val="21"/>
          <w:highlight w:val="none"/>
        </w:rPr>
        <w:t>36.5.4开标结束。</w:t>
      </w:r>
    </w:p>
    <w:p w14:paraId="2AC16A7A">
      <w:pPr>
        <w:spacing w:line="360" w:lineRule="auto"/>
        <w:ind w:firstLine="420" w:firstLineChars="200"/>
        <w:rPr>
          <w:rFonts w:ascii="宋体" w:hAnsi="宋体"/>
          <w:szCs w:val="21"/>
          <w:highlight w:val="none"/>
        </w:rPr>
      </w:pPr>
      <w:r>
        <w:rPr>
          <w:rFonts w:hint="eastAsia" w:ascii="宋体" w:hAnsi="宋体"/>
          <w:szCs w:val="21"/>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1162034E">
      <w:pPr>
        <w:spacing w:line="360" w:lineRule="auto"/>
        <w:ind w:firstLine="420" w:firstLineChars="200"/>
        <w:rPr>
          <w:rFonts w:ascii="宋体" w:hAnsi="宋体"/>
          <w:szCs w:val="21"/>
          <w:highlight w:val="none"/>
        </w:rPr>
      </w:pPr>
      <w:r>
        <w:rPr>
          <w:rFonts w:hint="eastAsia" w:ascii="宋体" w:hAnsi="宋体"/>
          <w:szCs w:val="21"/>
          <w:highlight w:val="none"/>
        </w:rPr>
        <w:t>36.7开标时，两个（含两个）以上的投标人加密打包投标文件电脑机器特征码一致的，不参与下一程序，并由评标委员会否决其投标。</w:t>
      </w:r>
    </w:p>
    <w:p w14:paraId="7526F99A">
      <w:pPr>
        <w:spacing w:line="360" w:lineRule="auto"/>
        <w:ind w:firstLine="420" w:firstLineChars="200"/>
        <w:rPr>
          <w:rFonts w:ascii="宋体" w:hAnsi="宋体"/>
          <w:szCs w:val="21"/>
          <w:highlight w:val="none"/>
        </w:rPr>
      </w:pPr>
      <w:r>
        <w:rPr>
          <w:rFonts w:ascii="宋体" w:hAnsi="宋体"/>
          <w:szCs w:val="21"/>
          <w:highlight w:val="none"/>
        </w:rPr>
        <w:t>37</w:t>
      </w:r>
      <w:r>
        <w:rPr>
          <w:rFonts w:hint="eastAsia" w:ascii="宋体" w:hAnsi="宋体"/>
          <w:szCs w:val="21"/>
          <w:highlight w:val="none"/>
        </w:rPr>
        <w:t>．评标</w:t>
      </w:r>
    </w:p>
    <w:p w14:paraId="21AF9E55">
      <w:pPr>
        <w:spacing w:line="360" w:lineRule="auto"/>
        <w:ind w:firstLine="420" w:firstLineChars="200"/>
        <w:rPr>
          <w:rFonts w:ascii="宋体" w:hAnsi="宋体"/>
          <w:szCs w:val="21"/>
          <w:highlight w:val="none"/>
        </w:rPr>
      </w:pPr>
      <w:r>
        <w:rPr>
          <w:rFonts w:ascii="宋体" w:hAnsi="宋体"/>
          <w:szCs w:val="21"/>
          <w:highlight w:val="none"/>
        </w:rPr>
        <w:t>37.1</w:t>
      </w:r>
      <w:r>
        <w:rPr>
          <w:rFonts w:hint="eastAsia" w:ascii="宋体" w:hAnsi="宋体"/>
          <w:szCs w:val="21"/>
          <w:highlight w:val="none"/>
        </w:rPr>
        <w:t>评标委员会由招标人依法组建。</w:t>
      </w:r>
    </w:p>
    <w:p w14:paraId="396BD81E">
      <w:pPr>
        <w:spacing w:line="360" w:lineRule="auto"/>
        <w:ind w:firstLine="420" w:firstLineChars="200"/>
        <w:rPr>
          <w:rFonts w:ascii="宋体" w:hAnsi="宋体"/>
          <w:szCs w:val="21"/>
          <w:highlight w:val="none"/>
        </w:rPr>
      </w:pPr>
      <w:r>
        <w:rPr>
          <w:rFonts w:ascii="宋体" w:hAnsi="宋体"/>
          <w:szCs w:val="21"/>
          <w:highlight w:val="none"/>
        </w:rPr>
        <w:t>37.2</w:t>
      </w:r>
      <w:r>
        <w:rPr>
          <w:rFonts w:hint="eastAsia" w:ascii="宋体" w:hAnsi="宋体"/>
          <w:szCs w:val="21"/>
          <w:highlight w:val="none"/>
        </w:rPr>
        <w:t>评标委员会的职责及守则：</w:t>
      </w:r>
    </w:p>
    <w:p w14:paraId="6B419B90">
      <w:pPr>
        <w:spacing w:line="360" w:lineRule="auto"/>
        <w:ind w:firstLine="420" w:firstLineChars="200"/>
        <w:rPr>
          <w:rFonts w:ascii="宋体" w:hAnsi="宋体"/>
          <w:szCs w:val="21"/>
          <w:highlight w:val="none"/>
        </w:rPr>
      </w:pPr>
      <w:r>
        <w:rPr>
          <w:rFonts w:ascii="宋体" w:hAnsi="宋体"/>
          <w:szCs w:val="21"/>
          <w:highlight w:val="none"/>
        </w:rPr>
        <w:t>37.2.1</w:t>
      </w:r>
      <w:r>
        <w:rPr>
          <w:rFonts w:hint="eastAsia" w:ascii="宋体" w:hAnsi="宋体"/>
          <w:szCs w:val="21"/>
          <w:highlight w:val="none"/>
        </w:rPr>
        <w:t>根据评标细则，对投标文件进行认真评审，完成评审报告；</w:t>
      </w:r>
    </w:p>
    <w:p w14:paraId="68A951C9">
      <w:pPr>
        <w:spacing w:line="360" w:lineRule="auto"/>
        <w:ind w:firstLine="420" w:firstLineChars="200"/>
        <w:rPr>
          <w:rFonts w:ascii="宋体" w:hAnsi="宋体"/>
          <w:szCs w:val="21"/>
          <w:highlight w:val="none"/>
        </w:rPr>
      </w:pPr>
      <w:r>
        <w:rPr>
          <w:rFonts w:ascii="宋体" w:hAnsi="宋体"/>
          <w:szCs w:val="21"/>
          <w:highlight w:val="none"/>
        </w:rPr>
        <w:t>37.2.2</w:t>
      </w:r>
      <w:r>
        <w:rPr>
          <w:rFonts w:hint="eastAsia" w:ascii="宋体" w:hAnsi="宋体"/>
          <w:szCs w:val="21"/>
          <w:highlight w:val="none"/>
        </w:rPr>
        <w:t>向招标人报告评审意见，推荐合格的中标候选人。</w:t>
      </w:r>
    </w:p>
    <w:p w14:paraId="2BFC80F4">
      <w:pPr>
        <w:spacing w:line="360" w:lineRule="auto"/>
        <w:ind w:firstLine="420" w:firstLineChars="200"/>
        <w:rPr>
          <w:rFonts w:ascii="宋体" w:hAnsi="宋体"/>
          <w:szCs w:val="21"/>
          <w:highlight w:val="none"/>
        </w:rPr>
      </w:pPr>
      <w:r>
        <w:rPr>
          <w:rFonts w:ascii="宋体" w:hAnsi="宋体"/>
          <w:bCs/>
          <w:szCs w:val="21"/>
          <w:highlight w:val="none"/>
        </w:rPr>
        <w:t>37.2.3</w:t>
      </w:r>
      <w:r>
        <w:rPr>
          <w:rFonts w:hint="eastAsia" w:ascii="宋体" w:hAnsi="宋体"/>
          <w:szCs w:val="21"/>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15C4882A">
      <w:pPr>
        <w:spacing w:line="360" w:lineRule="auto"/>
        <w:ind w:firstLine="420" w:firstLineChars="200"/>
        <w:rPr>
          <w:rFonts w:ascii="宋体" w:hAnsi="宋体"/>
          <w:szCs w:val="21"/>
          <w:highlight w:val="none"/>
        </w:rPr>
      </w:pPr>
      <w:r>
        <w:rPr>
          <w:rFonts w:ascii="宋体" w:hAnsi="宋体"/>
          <w:szCs w:val="21"/>
          <w:highlight w:val="none"/>
        </w:rPr>
        <w:t>37.2.4</w:t>
      </w:r>
      <w:r>
        <w:rPr>
          <w:rFonts w:hint="eastAsia" w:ascii="宋体" w:hAnsi="宋体"/>
          <w:szCs w:val="21"/>
          <w:highlight w:val="none"/>
        </w:rPr>
        <w:t>全体参与评标人员：</w:t>
      </w:r>
    </w:p>
    <w:p w14:paraId="1EABF49A">
      <w:pPr>
        <w:spacing w:line="360" w:lineRule="auto"/>
        <w:ind w:firstLine="420" w:firstLineChars="200"/>
        <w:rPr>
          <w:rFonts w:ascii="宋体" w:hAnsi="宋体"/>
          <w:szCs w:val="21"/>
          <w:highlight w:val="none"/>
        </w:rPr>
      </w:pPr>
      <w:r>
        <w:rPr>
          <w:rFonts w:ascii="宋体" w:hAnsi="宋体"/>
          <w:szCs w:val="21"/>
          <w:highlight w:val="none"/>
        </w:rPr>
        <w:t xml:space="preserve">37.2.4.1 </w:t>
      </w:r>
      <w:r>
        <w:rPr>
          <w:rFonts w:hint="eastAsia" w:ascii="宋体" w:hAnsi="宋体"/>
          <w:szCs w:val="21"/>
          <w:highlight w:val="none"/>
        </w:rPr>
        <w:t>必须遵守评标纪律、不得泄密；</w:t>
      </w:r>
    </w:p>
    <w:p w14:paraId="3D422339">
      <w:pPr>
        <w:spacing w:line="360" w:lineRule="auto"/>
        <w:ind w:firstLine="420" w:firstLineChars="200"/>
        <w:rPr>
          <w:rFonts w:ascii="宋体" w:hAnsi="宋体"/>
          <w:szCs w:val="21"/>
          <w:highlight w:val="none"/>
        </w:rPr>
      </w:pPr>
      <w:r>
        <w:rPr>
          <w:rFonts w:ascii="宋体" w:hAnsi="宋体"/>
          <w:szCs w:val="21"/>
          <w:highlight w:val="none"/>
        </w:rPr>
        <w:t xml:space="preserve">37.2.4.2 </w:t>
      </w:r>
      <w:r>
        <w:rPr>
          <w:rFonts w:hint="eastAsia" w:ascii="宋体" w:hAnsi="宋体"/>
          <w:szCs w:val="21"/>
          <w:highlight w:val="none"/>
        </w:rPr>
        <w:t>必须公正、不得循私；</w:t>
      </w:r>
    </w:p>
    <w:p w14:paraId="4583F09C">
      <w:pPr>
        <w:spacing w:line="360" w:lineRule="auto"/>
        <w:ind w:firstLine="420" w:firstLineChars="200"/>
        <w:rPr>
          <w:rFonts w:ascii="宋体" w:hAnsi="宋体"/>
          <w:szCs w:val="21"/>
          <w:highlight w:val="none"/>
        </w:rPr>
      </w:pPr>
      <w:r>
        <w:rPr>
          <w:rFonts w:ascii="宋体" w:hAnsi="宋体"/>
          <w:szCs w:val="21"/>
          <w:highlight w:val="none"/>
        </w:rPr>
        <w:t xml:space="preserve">37.2.4.3 </w:t>
      </w:r>
      <w:r>
        <w:rPr>
          <w:rFonts w:hint="eastAsia" w:ascii="宋体" w:hAnsi="宋体"/>
          <w:szCs w:val="21"/>
          <w:highlight w:val="none"/>
        </w:rPr>
        <w:t>必须科学、不得草率；</w:t>
      </w:r>
    </w:p>
    <w:p w14:paraId="7B495BE7">
      <w:pPr>
        <w:spacing w:line="360" w:lineRule="auto"/>
        <w:ind w:firstLine="420" w:firstLineChars="200"/>
        <w:rPr>
          <w:rFonts w:ascii="宋体" w:hAnsi="宋体"/>
          <w:szCs w:val="21"/>
          <w:highlight w:val="none"/>
        </w:rPr>
      </w:pPr>
      <w:r>
        <w:rPr>
          <w:rFonts w:ascii="宋体" w:hAnsi="宋体"/>
          <w:szCs w:val="21"/>
          <w:highlight w:val="none"/>
        </w:rPr>
        <w:t xml:space="preserve">37.2.4.4 </w:t>
      </w:r>
      <w:r>
        <w:rPr>
          <w:rFonts w:hint="eastAsia" w:ascii="宋体" w:hAnsi="宋体"/>
          <w:szCs w:val="21"/>
          <w:highlight w:val="none"/>
        </w:rPr>
        <w:t>必须客观、不得带有成见；</w:t>
      </w:r>
    </w:p>
    <w:p w14:paraId="26C1D7F1">
      <w:pPr>
        <w:spacing w:line="360" w:lineRule="auto"/>
        <w:ind w:firstLine="420" w:firstLineChars="200"/>
        <w:rPr>
          <w:rFonts w:ascii="宋体" w:hAnsi="宋体"/>
          <w:szCs w:val="21"/>
          <w:highlight w:val="none"/>
        </w:rPr>
      </w:pPr>
      <w:r>
        <w:rPr>
          <w:rFonts w:ascii="宋体" w:hAnsi="宋体"/>
          <w:szCs w:val="21"/>
          <w:highlight w:val="none"/>
        </w:rPr>
        <w:t xml:space="preserve">37.2.4.5 </w:t>
      </w:r>
      <w:r>
        <w:rPr>
          <w:rFonts w:hint="eastAsia" w:ascii="宋体" w:hAnsi="宋体"/>
          <w:szCs w:val="21"/>
          <w:highlight w:val="none"/>
        </w:rPr>
        <w:t>必须平等、不得强加于人；</w:t>
      </w:r>
    </w:p>
    <w:p w14:paraId="6BDF0AF6">
      <w:pPr>
        <w:spacing w:line="360" w:lineRule="auto"/>
        <w:ind w:firstLine="420" w:firstLineChars="200"/>
        <w:rPr>
          <w:rFonts w:ascii="宋体" w:hAnsi="宋体"/>
          <w:szCs w:val="21"/>
          <w:highlight w:val="none"/>
        </w:rPr>
      </w:pPr>
      <w:r>
        <w:rPr>
          <w:rFonts w:ascii="宋体" w:hAnsi="宋体"/>
          <w:szCs w:val="21"/>
          <w:highlight w:val="none"/>
        </w:rPr>
        <w:t xml:space="preserve">37.2.4.6 </w:t>
      </w:r>
      <w:r>
        <w:rPr>
          <w:rFonts w:hint="eastAsia" w:ascii="宋体" w:hAnsi="宋体"/>
          <w:szCs w:val="21"/>
          <w:highlight w:val="none"/>
        </w:rPr>
        <w:t>必须严谨、不得随意马虎。</w:t>
      </w:r>
    </w:p>
    <w:p w14:paraId="391C34A2">
      <w:pPr>
        <w:spacing w:line="360" w:lineRule="auto"/>
        <w:ind w:firstLine="420" w:firstLineChars="200"/>
        <w:rPr>
          <w:rFonts w:hint="eastAsia" w:ascii="宋体" w:hAnsi="宋体"/>
          <w:szCs w:val="21"/>
          <w:highlight w:val="none"/>
        </w:rPr>
      </w:pPr>
      <w:r>
        <w:rPr>
          <w:rFonts w:hint="eastAsia" w:ascii="宋体" w:hAnsi="宋体"/>
          <w:szCs w:val="21"/>
          <w:highlight w:val="none"/>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69BCAE5D">
      <w:pPr>
        <w:spacing w:line="360" w:lineRule="auto"/>
        <w:ind w:firstLine="420" w:firstLineChars="200"/>
        <w:rPr>
          <w:rFonts w:hint="eastAsia" w:ascii="宋体" w:hAnsi="宋体"/>
          <w:szCs w:val="21"/>
          <w:highlight w:val="none"/>
        </w:rPr>
      </w:pPr>
      <w:r>
        <w:rPr>
          <w:rFonts w:hint="eastAsia" w:ascii="宋体" w:hAnsi="宋体"/>
          <w:szCs w:val="21"/>
          <w:highlight w:val="none"/>
        </w:rPr>
        <w:t>37.4评标结束后，评标委员会递交评标报告并依法推荐中标候选人。</w:t>
      </w:r>
    </w:p>
    <w:p w14:paraId="3F5D41A0">
      <w:pPr>
        <w:spacing w:line="360" w:lineRule="auto"/>
        <w:ind w:firstLine="420" w:firstLineChars="200"/>
        <w:rPr>
          <w:rFonts w:ascii="宋体" w:hAnsi="宋体"/>
          <w:szCs w:val="21"/>
          <w:highlight w:val="none"/>
        </w:rPr>
      </w:pPr>
      <w:r>
        <w:rPr>
          <w:rFonts w:ascii="宋体" w:hAnsi="宋体"/>
          <w:szCs w:val="21"/>
          <w:highlight w:val="none"/>
        </w:rPr>
        <w:t>38</w:t>
      </w:r>
      <w:r>
        <w:rPr>
          <w:rFonts w:hint="eastAsia" w:ascii="宋体" w:hAnsi="宋体"/>
          <w:szCs w:val="21"/>
          <w:highlight w:val="none"/>
        </w:rPr>
        <w:t>．投标文件的澄清</w:t>
      </w:r>
    </w:p>
    <w:p w14:paraId="124ABE8E">
      <w:pPr>
        <w:spacing w:line="360" w:lineRule="auto"/>
        <w:ind w:firstLine="420" w:firstLineChars="200"/>
        <w:rPr>
          <w:rFonts w:ascii="宋体" w:hAnsi="宋体"/>
          <w:szCs w:val="21"/>
          <w:highlight w:val="none"/>
        </w:rPr>
      </w:pPr>
      <w:r>
        <w:rPr>
          <w:rFonts w:ascii="宋体" w:hAnsi="宋体"/>
          <w:szCs w:val="21"/>
          <w:highlight w:val="none"/>
        </w:rPr>
        <w:t>38.1</w:t>
      </w:r>
      <w:r>
        <w:rPr>
          <w:rFonts w:hint="eastAsia" w:ascii="宋体" w:hAnsi="宋体"/>
          <w:szCs w:val="21"/>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3BA27EFF">
      <w:pPr>
        <w:spacing w:line="360" w:lineRule="auto"/>
        <w:ind w:firstLine="420" w:firstLineChars="200"/>
        <w:rPr>
          <w:rFonts w:ascii="宋体" w:hAnsi="宋体"/>
          <w:szCs w:val="21"/>
          <w:highlight w:val="none"/>
        </w:rPr>
      </w:pPr>
      <w:r>
        <w:rPr>
          <w:rFonts w:ascii="宋体" w:hAnsi="宋体"/>
          <w:szCs w:val="21"/>
          <w:highlight w:val="none"/>
        </w:rPr>
        <w:t xml:space="preserve">38.2 </w:t>
      </w:r>
      <w:r>
        <w:rPr>
          <w:rFonts w:hint="eastAsia" w:ascii="宋体" w:hAnsi="宋体"/>
          <w:szCs w:val="21"/>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3CB6C0A8">
      <w:pPr>
        <w:spacing w:line="360" w:lineRule="auto"/>
        <w:ind w:firstLine="420" w:firstLineChars="200"/>
        <w:rPr>
          <w:rFonts w:ascii="宋体" w:hAnsi="宋体"/>
          <w:szCs w:val="21"/>
          <w:highlight w:val="none"/>
        </w:rPr>
      </w:pPr>
      <w:r>
        <w:rPr>
          <w:rFonts w:ascii="宋体" w:hAnsi="宋体"/>
          <w:szCs w:val="21"/>
          <w:highlight w:val="none"/>
        </w:rPr>
        <w:t xml:space="preserve">38.3 </w:t>
      </w:r>
      <w:r>
        <w:rPr>
          <w:rFonts w:hint="eastAsia" w:ascii="宋体" w:hAnsi="宋体"/>
          <w:szCs w:val="21"/>
          <w:highlight w:val="none"/>
        </w:rPr>
        <w:t>评标委员会或评标委员会专业评审组成员均应当阅读投标人的澄清，但应独立参考澄清对投标文件进行评审。</w:t>
      </w:r>
    </w:p>
    <w:p w14:paraId="1CB66F25">
      <w:pPr>
        <w:spacing w:line="360" w:lineRule="auto"/>
        <w:ind w:firstLine="420" w:firstLineChars="200"/>
        <w:rPr>
          <w:rFonts w:ascii="宋体" w:hAnsi="宋体"/>
          <w:szCs w:val="21"/>
          <w:highlight w:val="none"/>
        </w:rPr>
      </w:pPr>
      <w:r>
        <w:rPr>
          <w:rFonts w:ascii="宋体" w:hAnsi="宋体"/>
          <w:szCs w:val="21"/>
          <w:highlight w:val="none"/>
        </w:rPr>
        <w:t>38.4</w:t>
      </w:r>
      <w:r>
        <w:rPr>
          <w:rFonts w:hint="eastAsia" w:ascii="宋体" w:hAnsi="宋体"/>
          <w:szCs w:val="21"/>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37EFEC56">
      <w:pPr>
        <w:spacing w:line="360" w:lineRule="auto"/>
        <w:ind w:firstLine="420" w:firstLineChars="200"/>
        <w:rPr>
          <w:rFonts w:ascii="宋体" w:hAnsi="宋体"/>
          <w:szCs w:val="21"/>
          <w:highlight w:val="none"/>
        </w:rPr>
      </w:pPr>
      <w:r>
        <w:rPr>
          <w:rFonts w:hint="eastAsia" w:ascii="宋体" w:hAnsi="宋体"/>
          <w:szCs w:val="21"/>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3C1FF2F1">
      <w:pPr>
        <w:spacing w:line="360" w:lineRule="auto"/>
        <w:ind w:firstLine="420" w:firstLineChars="200"/>
        <w:rPr>
          <w:rFonts w:ascii="宋体" w:hAnsi="宋体"/>
          <w:szCs w:val="21"/>
          <w:highlight w:val="none"/>
        </w:rPr>
      </w:pPr>
      <w:r>
        <w:rPr>
          <w:rFonts w:ascii="宋体" w:hAnsi="宋体"/>
          <w:szCs w:val="21"/>
          <w:highlight w:val="none"/>
        </w:rPr>
        <w:t>39</w:t>
      </w:r>
      <w:r>
        <w:rPr>
          <w:rFonts w:hint="eastAsia" w:ascii="宋体" w:hAnsi="宋体"/>
          <w:szCs w:val="21"/>
          <w:highlight w:val="none"/>
        </w:rPr>
        <w:t>．定标</w:t>
      </w:r>
    </w:p>
    <w:p w14:paraId="19750021">
      <w:pPr>
        <w:spacing w:line="360" w:lineRule="auto"/>
        <w:ind w:firstLine="420" w:firstLineChars="200"/>
        <w:rPr>
          <w:rFonts w:ascii="宋体" w:hAnsi="宋体"/>
          <w:szCs w:val="21"/>
          <w:highlight w:val="none"/>
        </w:rPr>
      </w:pPr>
      <w:r>
        <w:rPr>
          <w:rFonts w:ascii="宋体" w:hAnsi="宋体"/>
          <w:szCs w:val="21"/>
          <w:highlight w:val="none"/>
        </w:rPr>
        <w:t xml:space="preserve">39.1 </w:t>
      </w:r>
      <w:r>
        <w:rPr>
          <w:rFonts w:hint="eastAsia" w:ascii="宋体" w:hAnsi="宋体"/>
          <w:szCs w:val="21"/>
          <w:highlight w:val="none"/>
        </w:rPr>
        <w:t>招标人根据评标委员会递交的评标报告，最终审定中标人。</w:t>
      </w:r>
    </w:p>
    <w:p w14:paraId="27AD746F">
      <w:pPr>
        <w:spacing w:line="360" w:lineRule="auto"/>
        <w:ind w:firstLine="420" w:firstLineChars="200"/>
        <w:rPr>
          <w:rFonts w:ascii="宋体" w:hAnsi="宋体"/>
          <w:szCs w:val="21"/>
          <w:highlight w:val="none"/>
        </w:rPr>
      </w:pPr>
      <w:r>
        <w:rPr>
          <w:rFonts w:ascii="宋体" w:hAnsi="宋体"/>
          <w:szCs w:val="21"/>
          <w:highlight w:val="none"/>
        </w:rPr>
        <w:t xml:space="preserve">39.2 </w:t>
      </w:r>
      <w:r>
        <w:rPr>
          <w:rFonts w:hint="eastAsia" w:ascii="宋体" w:hAnsi="宋体"/>
          <w:szCs w:val="21"/>
          <w:highlight w:val="none"/>
        </w:rPr>
        <w:t>依法必须进行公开招标的项目，招标人应当确定排名第一的中标候选人为中标人。</w:t>
      </w:r>
    </w:p>
    <w:p w14:paraId="45C91BDF">
      <w:pPr>
        <w:spacing w:line="360" w:lineRule="auto"/>
        <w:ind w:firstLine="420" w:firstLineChars="200"/>
        <w:rPr>
          <w:rFonts w:ascii="宋体" w:hAnsi="宋体"/>
          <w:szCs w:val="21"/>
          <w:highlight w:val="none"/>
        </w:rPr>
      </w:pPr>
      <w:r>
        <w:rPr>
          <w:rFonts w:ascii="宋体" w:hAnsi="宋体"/>
          <w:szCs w:val="21"/>
          <w:highlight w:val="none"/>
        </w:rPr>
        <w:t>39.3</w:t>
      </w:r>
      <w:r>
        <w:rPr>
          <w:rFonts w:hint="eastAsia" w:ascii="宋体" w:hAnsi="宋体"/>
          <w:szCs w:val="21"/>
          <w:highlight w:val="none"/>
        </w:rPr>
        <w:t>排名第一的中标候选人放弃中标、或因不可抗力提出不能履行合同，或者招标文件规定应当提交履约担保而在规定的期限内未能提交的，招标人可以确定排名第二的中标候选人为中标人。</w:t>
      </w:r>
    </w:p>
    <w:p w14:paraId="762F83C5">
      <w:pPr>
        <w:spacing w:line="360" w:lineRule="auto"/>
        <w:ind w:firstLine="420" w:firstLineChars="200"/>
        <w:rPr>
          <w:rFonts w:ascii="宋体" w:hAnsi="宋体"/>
          <w:szCs w:val="21"/>
          <w:highlight w:val="none"/>
        </w:rPr>
      </w:pPr>
      <w:r>
        <w:rPr>
          <w:rFonts w:ascii="宋体" w:hAnsi="宋体"/>
          <w:szCs w:val="21"/>
          <w:highlight w:val="none"/>
        </w:rPr>
        <w:t>39.4</w:t>
      </w:r>
      <w:r>
        <w:rPr>
          <w:rFonts w:hint="eastAsia" w:ascii="宋体" w:hAnsi="宋体"/>
          <w:szCs w:val="21"/>
          <w:highlight w:val="none"/>
        </w:rPr>
        <w:t>排名第二的中标候选人出现前款所列的情形的，招标人可以确定排名第三的中标候选人为中标人。以此类推，如所有中标候选人均出现前款所列的情形，为招标失败，招标人依法重新招标。</w:t>
      </w:r>
    </w:p>
    <w:p w14:paraId="58F1E66C">
      <w:pPr>
        <w:spacing w:line="360" w:lineRule="auto"/>
        <w:ind w:firstLine="420" w:firstLineChars="200"/>
        <w:rPr>
          <w:rFonts w:ascii="宋体" w:hAnsi="宋体"/>
          <w:szCs w:val="21"/>
          <w:highlight w:val="none"/>
        </w:rPr>
      </w:pPr>
      <w:r>
        <w:rPr>
          <w:rFonts w:hint="eastAsia" w:ascii="宋体" w:hAnsi="宋体"/>
          <w:szCs w:val="21"/>
          <w:highlight w:val="none"/>
        </w:rPr>
        <w:t>39.5 重新评标的，评标信息（含业绩、奖项等）仍以投标截止时投标人的信息为准。因特殊原因需要延长投标有效期，投标人拒绝延长投标有效期的，仍参与评标，但不被推荐为中标候选人。</w:t>
      </w:r>
    </w:p>
    <w:bookmarkEnd w:id="32"/>
    <w:p w14:paraId="01B7FFDA">
      <w:pPr>
        <w:pStyle w:val="7"/>
        <w:spacing w:before="156" w:after="156"/>
        <w:ind w:firstLine="420" w:firstLineChars="200"/>
        <w:rPr>
          <w:sz w:val="21"/>
          <w:szCs w:val="21"/>
          <w:highlight w:val="none"/>
        </w:rPr>
      </w:pPr>
      <w:bookmarkStart w:id="33" w:name="_Toc18118"/>
      <w:bookmarkStart w:id="34" w:name="_Toc9163"/>
      <w:r>
        <w:rPr>
          <w:rFonts w:hint="eastAsia"/>
          <w:sz w:val="21"/>
          <w:szCs w:val="21"/>
          <w:highlight w:val="none"/>
        </w:rPr>
        <w:t>（二）开标评标办法程序和细则</w:t>
      </w:r>
      <w:bookmarkEnd w:id="33"/>
      <w:bookmarkEnd w:id="34"/>
    </w:p>
    <w:p w14:paraId="71583475">
      <w:pPr>
        <w:spacing w:line="360" w:lineRule="auto"/>
        <w:ind w:firstLine="420" w:firstLineChars="200"/>
        <w:rPr>
          <w:rFonts w:ascii="宋体" w:hAnsi="宋体"/>
          <w:szCs w:val="21"/>
          <w:highlight w:val="none"/>
        </w:rPr>
      </w:pPr>
      <w:r>
        <w:rPr>
          <w:rFonts w:hint="eastAsia" w:ascii="宋体" w:hAnsi="宋体"/>
          <w:szCs w:val="21"/>
          <w:highlight w:val="none"/>
        </w:rPr>
        <w:t>注：以下八种评标办法所述企业综合诚信评价分数即投标截止当日广州市工程招标代理行业协会网站上公布的企业综合诚信评价</w:t>
      </w:r>
      <w:r>
        <w:rPr>
          <w:rFonts w:ascii="宋体" w:hAnsi="宋体"/>
          <w:szCs w:val="21"/>
          <w:highlight w:val="none"/>
        </w:rPr>
        <w:t>60</w:t>
      </w:r>
      <w:r>
        <w:rPr>
          <w:rFonts w:hint="eastAsia" w:ascii="宋体" w:hAnsi="宋体"/>
          <w:szCs w:val="21"/>
          <w:highlight w:val="none"/>
        </w:rPr>
        <w:t>日诚信分。</w:t>
      </w:r>
    </w:p>
    <w:p w14:paraId="2B9112C4">
      <w:pPr>
        <w:ind w:firstLine="186"/>
        <w:jc w:val="center"/>
        <w:rPr>
          <w:rFonts w:ascii="宋体" w:hAnsi="宋体" w:cs="宋体"/>
          <w:szCs w:val="21"/>
          <w:highlight w:val="none"/>
        </w:rPr>
      </w:pPr>
    </w:p>
    <w:p w14:paraId="3220E82D">
      <w:pPr>
        <w:pStyle w:val="7"/>
        <w:spacing w:before="156" w:after="156"/>
        <w:ind w:firstLine="420" w:firstLineChars="200"/>
        <w:rPr>
          <w:sz w:val="21"/>
          <w:szCs w:val="21"/>
          <w:highlight w:val="none"/>
        </w:rPr>
      </w:pPr>
      <w:bookmarkStart w:id="35" w:name="_Toc24831"/>
      <w:bookmarkStart w:id="36" w:name="_Toc14053"/>
      <w:r>
        <w:rPr>
          <w:rFonts w:hint="eastAsia"/>
          <w:sz w:val="21"/>
          <w:szCs w:val="21"/>
          <w:highlight w:val="none"/>
        </w:rPr>
        <w:t>可选办法七（适合综合评分法四，技术标与经济标同时开启）</w:t>
      </w:r>
      <w:bookmarkEnd w:id="35"/>
      <w:bookmarkEnd w:id="36"/>
    </w:p>
    <w:p w14:paraId="2DB94067">
      <w:pPr>
        <w:snapToGrid w:val="0"/>
        <w:spacing w:line="360" w:lineRule="auto"/>
        <w:ind w:firstLine="420" w:firstLineChars="200"/>
        <w:rPr>
          <w:rFonts w:ascii="宋体" w:hAnsi="宋体"/>
          <w:szCs w:val="21"/>
          <w:highlight w:val="none"/>
        </w:rPr>
      </w:pPr>
      <w:r>
        <w:rPr>
          <w:rFonts w:hint="eastAsia" w:ascii="宋体" w:hAnsi="宋体"/>
          <w:szCs w:val="21"/>
          <w:highlight w:val="none"/>
        </w:rPr>
        <w:t>40．开标和评标程序</w:t>
      </w:r>
    </w:p>
    <w:p w14:paraId="2D1A2284">
      <w:pPr>
        <w:snapToGrid w:val="0"/>
        <w:spacing w:line="360" w:lineRule="auto"/>
        <w:ind w:firstLine="420" w:firstLineChars="200"/>
        <w:rPr>
          <w:rFonts w:ascii="宋体" w:hAnsi="宋体"/>
          <w:szCs w:val="21"/>
          <w:highlight w:val="none"/>
        </w:rPr>
      </w:pPr>
      <w:r>
        <w:rPr>
          <w:rFonts w:hint="eastAsia" w:ascii="宋体" w:hAnsi="宋体"/>
          <w:szCs w:val="21"/>
          <w:highlight w:val="none"/>
        </w:rPr>
        <w:t>40.1技术标（含资格审查文件）与经济标投标文件同时公开开标；</w:t>
      </w:r>
    </w:p>
    <w:p w14:paraId="3CCB0EE9">
      <w:pPr>
        <w:snapToGrid w:val="0"/>
        <w:spacing w:line="360" w:lineRule="auto"/>
        <w:ind w:firstLine="420" w:firstLineChars="200"/>
        <w:rPr>
          <w:rFonts w:ascii="宋体" w:hAnsi="宋体"/>
          <w:szCs w:val="21"/>
          <w:highlight w:val="none"/>
        </w:rPr>
      </w:pPr>
      <w:r>
        <w:rPr>
          <w:rFonts w:hint="eastAsia" w:ascii="宋体" w:hAnsi="宋体"/>
          <w:szCs w:val="21"/>
          <w:highlight w:val="none"/>
        </w:rPr>
        <w:t>40.2由评标委员会对所有已公开开标的投标人进行资格审查；</w:t>
      </w:r>
    </w:p>
    <w:p w14:paraId="7FA074D5">
      <w:pPr>
        <w:snapToGrid w:val="0"/>
        <w:spacing w:line="360" w:lineRule="auto"/>
        <w:ind w:firstLine="420" w:firstLineChars="200"/>
        <w:rPr>
          <w:rFonts w:ascii="宋体" w:hAnsi="宋体"/>
          <w:szCs w:val="21"/>
          <w:highlight w:val="none"/>
        </w:rPr>
      </w:pPr>
      <w:r>
        <w:rPr>
          <w:rFonts w:hint="eastAsia" w:ascii="宋体" w:hAnsi="宋体"/>
          <w:szCs w:val="21"/>
          <w:highlight w:val="none"/>
        </w:rPr>
        <w:t>40.3技术标投标文件有效性审查；</w:t>
      </w:r>
    </w:p>
    <w:p w14:paraId="49364EED">
      <w:pPr>
        <w:snapToGrid w:val="0"/>
        <w:spacing w:line="360" w:lineRule="auto"/>
        <w:ind w:firstLine="420" w:firstLineChars="200"/>
        <w:rPr>
          <w:rFonts w:ascii="宋体" w:hAnsi="宋体"/>
          <w:szCs w:val="21"/>
          <w:highlight w:val="none"/>
        </w:rPr>
      </w:pPr>
      <w:r>
        <w:rPr>
          <w:rFonts w:hint="eastAsia" w:ascii="宋体" w:hAnsi="宋体"/>
          <w:szCs w:val="21"/>
          <w:highlight w:val="none"/>
        </w:rPr>
        <w:t>40.4技术标详细审查评分；</w:t>
      </w:r>
    </w:p>
    <w:p w14:paraId="45B5506D">
      <w:pPr>
        <w:snapToGrid w:val="0"/>
        <w:spacing w:line="360" w:lineRule="auto"/>
        <w:ind w:firstLine="420" w:firstLineChars="200"/>
        <w:rPr>
          <w:rFonts w:ascii="宋体" w:hAnsi="宋体"/>
          <w:szCs w:val="21"/>
          <w:highlight w:val="none"/>
        </w:rPr>
      </w:pPr>
      <w:r>
        <w:rPr>
          <w:rFonts w:hint="eastAsia" w:ascii="宋体" w:hAnsi="宋体"/>
          <w:szCs w:val="21"/>
          <w:highlight w:val="none"/>
        </w:rPr>
        <w:t>40.5经济标详细审查评分；</w:t>
      </w:r>
    </w:p>
    <w:p w14:paraId="52BBA367">
      <w:pPr>
        <w:snapToGrid w:val="0"/>
        <w:spacing w:line="360" w:lineRule="auto"/>
        <w:ind w:firstLine="420" w:firstLineChars="200"/>
        <w:rPr>
          <w:rFonts w:ascii="宋体" w:hAnsi="宋体"/>
          <w:szCs w:val="21"/>
          <w:highlight w:val="none"/>
        </w:rPr>
      </w:pPr>
      <w:r>
        <w:rPr>
          <w:rFonts w:hint="eastAsia" w:ascii="宋体" w:hAnsi="宋体"/>
          <w:szCs w:val="21"/>
          <w:highlight w:val="none"/>
        </w:rPr>
        <w:t>40.6评标委员会按照投标人总得分由高至低排序；</w:t>
      </w:r>
    </w:p>
    <w:p w14:paraId="11B99CFE">
      <w:pPr>
        <w:snapToGrid w:val="0"/>
        <w:spacing w:line="360" w:lineRule="auto"/>
        <w:ind w:firstLine="420" w:firstLineChars="200"/>
        <w:rPr>
          <w:rFonts w:ascii="宋体" w:hAnsi="宋体"/>
          <w:szCs w:val="21"/>
          <w:highlight w:val="none"/>
        </w:rPr>
      </w:pPr>
      <w:r>
        <w:rPr>
          <w:rFonts w:hint="eastAsia" w:ascii="宋体" w:hAnsi="宋体"/>
          <w:szCs w:val="21"/>
          <w:highlight w:val="none"/>
        </w:rPr>
        <w:t>40.7经济标投标文件有效性审查；</w:t>
      </w:r>
    </w:p>
    <w:p w14:paraId="4A311087">
      <w:pPr>
        <w:snapToGrid w:val="0"/>
        <w:spacing w:line="360" w:lineRule="auto"/>
        <w:ind w:firstLine="420" w:firstLineChars="200"/>
        <w:rPr>
          <w:rFonts w:ascii="宋体" w:hAnsi="宋体"/>
          <w:szCs w:val="21"/>
          <w:highlight w:val="none"/>
        </w:rPr>
      </w:pPr>
      <w:r>
        <w:rPr>
          <w:rFonts w:hint="eastAsia" w:ascii="宋体" w:hAnsi="宋体"/>
          <w:szCs w:val="21"/>
          <w:highlight w:val="none"/>
        </w:rPr>
        <w:t>40.8评标委员会按排序向招标人推荐中标候选人名单，并递交资格审查报告及评标报告。</w:t>
      </w:r>
    </w:p>
    <w:p w14:paraId="05433153">
      <w:pPr>
        <w:snapToGrid w:val="0"/>
        <w:spacing w:line="360" w:lineRule="auto"/>
        <w:ind w:firstLine="420" w:firstLineChars="200"/>
        <w:rPr>
          <w:rFonts w:ascii="宋体" w:hAnsi="宋体"/>
          <w:szCs w:val="21"/>
          <w:highlight w:val="none"/>
        </w:rPr>
      </w:pPr>
      <w:r>
        <w:rPr>
          <w:rFonts w:hint="eastAsia" w:ascii="宋体" w:hAnsi="宋体"/>
          <w:szCs w:val="21"/>
          <w:highlight w:val="none"/>
        </w:rPr>
        <w:t>41．开标细则</w:t>
      </w:r>
    </w:p>
    <w:p w14:paraId="3F1C1CAB">
      <w:pPr>
        <w:snapToGrid w:val="0"/>
        <w:spacing w:line="360" w:lineRule="auto"/>
        <w:ind w:firstLine="420" w:firstLineChars="200"/>
        <w:rPr>
          <w:rFonts w:ascii="宋体" w:hAnsi="宋体"/>
          <w:szCs w:val="21"/>
          <w:highlight w:val="none"/>
        </w:rPr>
      </w:pPr>
      <w:r>
        <w:rPr>
          <w:rFonts w:hint="eastAsia" w:ascii="宋体" w:hAnsi="宋体"/>
          <w:szCs w:val="21"/>
          <w:highlight w:val="none"/>
        </w:rPr>
        <w:t>41.1开标由招标人主持；</w:t>
      </w:r>
    </w:p>
    <w:p w14:paraId="3EDE58DE">
      <w:pPr>
        <w:snapToGrid w:val="0"/>
        <w:spacing w:line="360" w:lineRule="auto"/>
        <w:ind w:firstLine="420" w:firstLineChars="200"/>
        <w:rPr>
          <w:rFonts w:ascii="宋体" w:hAnsi="宋体"/>
          <w:szCs w:val="21"/>
          <w:highlight w:val="none"/>
        </w:rPr>
      </w:pPr>
      <w:r>
        <w:rPr>
          <w:rFonts w:hint="eastAsia" w:ascii="宋体" w:hAnsi="宋体"/>
          <w:szCs w:val="21"/>
          <w:highlight w:val="none"/>
        </w:rPr>
        <w:t>41.2 细则</w:t>
      </w:r>
    </w:p>
    <w:p w14:paraId="10BB45EF">
      <w:pPr>
        <w:snapToGrid w:val="0"/>
        <w:spacing w:line="360" w:lineRule="auto"/>
        <w:ind w:firstLine="420" w:firstLineChars="200"/>
        <w:rPr>
          <w:rFonts w:ascii="宋体" w:hAnsi="宋体"/>
          <w:szCs w:val="21"/>
          <w:highlight w:val="none"/>
        </w:rPr>
      </w:pPr>
      <w:r>
        <w:rPr>
          <w:rFonts w:hint="eastAsia" w:ascii="宋体" w:hAnsi="宋体"/>
          <w:szCs w:val="21"/>
          <w:highlight w:val="none"/>
        </w:rPr>
        <w:t xml:space="preserve">41.2.1投标截止期前，各投标人递交投标文件（包括技术标投标文件、经济标投标文件）至交易平台。有关投标文件提交的事项详见第一章投标须知。 </w:t>
      </w:r>
    </w:p>
    <w:p w14:paraId="7E39D487">
      <w:pPr>
        <w:snapToGrid w:val="0"/>
        <w:spacing w:line="360" w:lineRule="auto"/>
        <w:ind w:firstLine="420" w:firstLineChars="200"/>
        <w:rPr>
          <w:rFonts w:ascii="宋体" w:hAnsi="宋体"/>
          <w:szCs w:val="21"/>
          <w:highlight w:val="none"/>
        </w:rPr>
      </w:pPr>
      <w:r>
        <w:rPr>
          <w:rFonts w:hint="eastAsia" w:ascii="宋体" w:hAnsi="宋体"/>
          <w:szCs w:val="21"/>
          <w:highlight w:val="none"/>
        </w:rPr>
        <w:t>41.2.2开标前，首先由招标人随机抽取确定该工程计算评标参考价的等分点值X。</w:t>
      </w:r>
    </w:p>
    <w:p w14:paraId="558D47C7">
      <w:pPr>
        <w:snapToGrid w:val="0"/>
        <w:spacing w:line="360" w:lineRule="auto"/>
        <w:ind w:firstLine="420" w:firstLineChars="200"/>
        <w:rPr>
          <w:rFonts w:ascii="宋体" w:hAnsi="宋体"/>
          <w:szCs w:val="21"/>
          <w:highlight w:val="none"/>
        </w:rPr>
      </w:pPr>
      <w:r>
        <w:rPr>
          <w:rFonts w:hint="eastAsia" w:ascii="宋体" w:hAnsi="宋体"/>
          <w:szCs w:val="21"/>
          <w:highlight w:val="none"/>
        </w:rPr>
        <w:t>41.2.3开标时，投标人代表有权出席开标会，也可以自主决定不参加开标会，若投标人代表对开标过程提出异议，该投标人代表须同时出示本人身份证原件。</w:t>
      </w:r>
    </w:p>
    <w:p w14:paraId="25D99010">
      <w:pPr>
        <w:snapToGrid w:val="0"/>
        <w:spacing w:line="360" w:lineRule="auto"/>
        <w:ind w:firstLine="420" w:firstLineChars="200"/>
        <w:rPr>
          <w:rFonts w:ascii="宋体" w:hAnsi="宋体"/>
          <w:szCs w:val="21"/>
          <w:highlight w:val="none"/>
        </w:rPr>
      </w:pPr>
      <w:r>
        <w:rPr>
          <w:rFonts w:hint="eastAsia" w:ascii="宋体" w:hAnsi="宋体"/>
          <w:szCs w:val="21"/>
          <w:highlight w:val="none"/>
        </w:rPr>
        <w:t xml:space="preserve">41.2.4按36.5.1的规定完成解密后，公布下列内容，并予以记录，记录提交评标委员会评审： </w:t>
      </w:r>
    </w:p>
    <w:p w14:paraId="18533059">
      <w:pPr>
        <w:snapToGrid w:val="0"/>
        <w:spacing w:line="360" w:lineRule="auto"/>
        <w:ind w:firstLine="420" w:firstLineChars="200"/>
        <w:rPr>
          <w:rFonts w:ascii="宋体" w:hAnsi="宋体"/>
          <w:szCs w:val="21"/>
          <w:highlight w:val="none"/>
        </w:rPr>
      </w:pPr>
      <w:r>
        <w:rPr>
          <w:rFonts w:hint="eastAsia" w:ascii="宋体" w:hAnsi="宋体"/>
          <w:szCs w:val="21"/>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77D72FF2">
      <w:pPr>
        <w:snapToGrid w:val="0"/>
        <w:spacing w:line="360" w:lineRule="auto"/>
        <w:ind w:firstLine="420" w:firstLineChars="200"/>
        <w:rPr>
          <w:rFonts w:ascii="宋体" w:hAnsi="宋体"/>
          <w:szCs w:val="21"/>
          <w:highlight w:val="none"/>
        </w:rPr>
      </w:pPr>
      <w:r>
        <w:rPr>
          <w:rFonts w:hint="eastAsia" w:ascii="宋体" w:hAnsi="宋体"/>
          <w:szCs w:val="21"/>
          <w:highlight w:val="none"/>
        </w:rPr>
        <w:t>41.3招标人对开标过程进行记录，并存档备查，投标人在技术标开标记录上签字。</w:t>
      </w:r>
    </w:p>
    <w:p w14:paraId="23F6F245">
      <w:pPr>
        <w:snapToGrid w:val="0"/>
        <w:spacing w:line="360" w:lineRule="auto"/>
        <w:ind w:firstLine="420" w:firstLineChars="200"/>
        <w:rPr>
          <w:rFonts w:ascii="宋体" w:hAnsi="宋体"/>
          <w:szCs w:val="21"/>
          <w:highlight w:val="none"/>
        </w:rPr>
      </w:pPr>
      <w:r>
        <w:rPr>
          <w:rFonts w:hint="eastAsia" w:ascii="宋体" w:hAnsi="宋体"/>
          <w:szCs w:val="21"/>
          <w:highlight w:val="none"/>
        </w:rPr>
        <w:t>41.4 招标人将上述符合要求的投标文件，送至评标委员会进行评审。</w:t>
      </w:r>
    </w:p>
    <w:p w14:paraId="169D8DCD">
      <w:pPr>
        <w:pStyle w:val="21"/>
        <w:tabs>
          <w:tab w:val="left" w:pos="7380"/>
        </w:tabs>
        <w:snapToGrid w:val="0"/>
        <w:spacing w:after="0" w:line="360" w:lineRule="auto"/>
        <w:ind w:firstLineChars="200"/>
        <w:rPr>
          <w:rFonts w:ascii="宋体" w:hAnsi="宋体"/>
          <w:kern w:val="2"/>
          <w:sz w:val="21"/>
          <w:szCs w:val="21"/>
          <w:highlight w:val="none"/>
        </w:rPr>
      </w:pPr>
      <w:r>
        <w:rPr>
          <w:rFonts w:hint="eastAsia" w:ascii="宋体" w:hAnsi="宋体"/>
          <w:kern w:val="2"/>
          <w:sz w:val="21"/>
          <w:szCs w:val="21"/>
          <w:highlight w:val="none"/>
        </w:rPr>
        <w:t>42. 资格审查及评标细则</w:t>
      </w:r>
    </w:p>
    <w:p w14:paraId="28B57D16">
      <w:pPr>
        <w:pStyle w:val="21"/>
        <w:tabs>
          <w:tab w:val="left" w:pos="7380"/>
        </w:tabs>
        <w:snapToGrid w:val="0"/>
        <w:spacing w:after="0" w:line="360" w:lineRule="auto"/>
        <w:ind w:firstLineChars="200"/>
        <w:rPr>
          <w:rFonts w:ascii="宋体" w:hAnsi="宋体"/>
          <w:kern w:val="2"/>
          <w:sz w:val="21"/>
          <w:szCs w:val="21"/>
          <w:highlight w:val="none"/>
        </w:rPr>
      </w:pPr>
      <w:r>
        <w:rPr>
          <w:rFonts w:hint="eastAsia" w:ascii="宋体" w:hAnsi="宋体"/>
          <w:kern w:val="2"/>
          <w:sz w:val="21"/>
          <w:szCs w:val="21"/>
          <w:highlight w:val="none"/>
        </w:rPr>
        <w:t>42.1资格审查及评标均由招标人依法组建的评标委员会负责。</w:t>
      </w:r>
    </w:p>
    <w:p w14:paraId="22CAAB97">
      <w:pPr>
        <w:pStyle w:val="21"/>
        <w:tabs>
          <w:tab w:val="left" w:pos="7380"/>
        </w:tabs>
        <w:snapToGrid w:val="0"/>
        <w:spacing w:after="0" w:line="360" w:lineRule="auto"/>
        <w:ind w:firstLineChars="200"/>
        <w:rPr>
          <w:rFonts w:ascii="宋体" w:hAnsi="宋体"/>
          <w:sz w:val="21"/>
          <w:szCs w:val="21"/>
          <w:highlight w:val="none"/>
        </w:rPr>
      </w:pPr>
      <w:r>
        <w:rPr>
          <w:rFonts w:hint="eastAsia" w:ascii="宋体" w:hAnsi="宋体"/>
          <w:kern w:val="2"/>
          <w:sz w:val="21"/>
          <w:szCs w:val="21"/>
          <w:highlight w:val="none"/>
        </w:rPr>
        <w:t xml:space="preserve">42.2评标委员会的组成：方式  </w:t>
      </w:r>
      <w:r>
        <w:rPr>
          <w:rFonts w:hint="eastAsia" w:ascii="宋体" w:hAnsi="宋体"/>
          <w:sz w:val="21"/>
          <w:szCs w:val="21"/>
          <w:highlight w:val="none"/>
        </w:rPr>
        <w:t>。</w:t>
      </w:r>
    </w:p>
    <w:p w14:paraId="16DFC8CE">
      <w:pPr>
        <w:snapToGrid w:val="0"/>
        <w:spacing w:line="360" w:lineRule="auto"/>
        <w:ind w:firstLine="420" w:firstLineChars="200"/>
        <w:rPr>
          <w:rFonts w:ascii="宋体" w:hAnsi="宋体"/>
          <w:szCs w:val="21"/>
          <w:highlight w:val="none"/>
        </w:rPr>
      </w:pPr>
      <w:r>
        <w:rPr>
          <w:rFonts w:hint="eastAsia" w:ascii="宋体" w:hAnsi="宋体"/>
          <w:szCs w:val="21"/>
          <w:highlight w:val="none"/>
        </w:rPr>
        <w:t>方式一：评标委员会为综合评标委员会，负责资格审查及评标工作。</w:t>
      </w:r>
    </w:p>
    <w:p w14:paraId="07B7C4CD">
      <w:pPr>
        <w:pStyle w:val="21"/>
        <w:tabs>
          <w:tab w:val="left" w:pos="7380"/>
        </w:tabs>
        <w:snapToGrid w:val="0"/>
        <w:spacing w:after="0" w:line="360" w:lineRule="auto"/>
        <w:rPr>
          <w:rFonts w:ascii="宋体" w:hAnsi="宋体"/>
          <w:kern w:val="2"/>
          <w:sz w:val="21"/>
          <w:szCs w:val="21"/>
          <w:highlight w:val="none"/>
        </w:rPr>
      </w:pPr>
      <w:r>
        <w:rPr>
          <w:rFonts w:hint="eastAsia" w:ascii="宋体" w:hAnsi="宋体" w:cs="宋体"/>
          <w:sz w:val="21"/>
          <w:szCs w:val="21"/>
          <w:highlight w:val="none"/>
        </w:rPr>
        <w:t>方式二：评标委员会由技术评审组和经济评审组组成。</w:t>
      </w:r>
      <w:r>
        <w:rPr>
          <w:rFonts w:hint="eastAsia" w:ascii="宋体" w:hAnsi="宋体"/>
          <w:kern w:val="2"/>
          <w:sz w:val="21"/>
          <w:szCs w:val="21"/>
          <w:highlight w:val="none"/>
        </w:rPr>
        <w:t>其中：资格审查及技术评审由技术评标组负责，经济评审由经济评审组负责。</w:t>
      </w:r>
    </w:p>
    <w:p w14:paraId="22940BE3">
      <w:pPr>
        <w:pStyle w:val="21"/>
        <w:tabs>
          <w:tab w:val="left" w:pos="7380"/>
        </w:tabs>
        <w:snapToGrid w:val="0"/>
        <w:spacing w:after="0" w:line="360" w:lineRule="auto"/>
        <w:rPr>
          <w:rFonts w:ascii="宋体" w:hAnsi="宋体"/>
          <w:kern w:val="2"/>
          <w:sz w:val="21"/>
          <w:szCs w:val="21"/>
          <w:highlight w:val="none"/>
        </w:rPr>
      </w:pPr>
      <w:r>
        <w:rPr>
          <w:rFonts w:hint="eastAsia" w:ascii="宋体" w:hAnsi="宋体"/>
          <w:kern w:val="2"/>
          <w:sz w:val="21"/>
          <w:szCs w:val="21"/>
          <w:highlight w:val="none"/>
        </w:rPr>
        <w:t>43．投标人资格审查</w:t>
      </w:r>
    </w:p>
    <w:p w14:paraId="722131E3">
      <w:pPr>
        <w:pStyle w:val="21"/>
        <w:tabs>
          <w:tab w:val="left" w:pos="7380"/>
        </w:tabs>
        <w:snapToGrid w:val="0"/>
        <w:spacing w:after="0" w:line="360" w:lineRule="auto"/>
        <w:rPr>
          <w:rFonts w:ascii="宋体" w:hAnsi="宋体"/>
          <w:kern w:val="2"/>
          <w:sz w:val="21"/>
          <w:szCs w:val="21"/>
          <w:highlight w:val="none"/>
        </w:rPr>
      </w:pPr>
      <w:r>
        <w:rPr>
          <w:rFonts w:hint="eastAsia" w:ascii="宋体" w:hAnsi="宋体"/>
          <w:kern w:val="2"/>
          <w:sz w:val="21"/>
          <w:szCs w:val="21"/>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14:paraId="7A03EFAF">
      <w:pPr>
        <w:pStyle w:val="21"/>
        <w:tabs>
          <w:tab w:val="left" w:pos="7380"/>
        </w:tabs>
        <w:snapToGrid w:val="0"/>
        <w:spacing w:after="0" w:line="360" w:lineRule="auto"/>
        <w:rPr>
          <w:rFonts w:ascii="宋体" w:hAnsi="宋体"/>
          <w:kern w:val="2"/>
          <w:sz w:val="21"/>
          <w:szCs w:val="21"/>
          <w:highlight w:val="none"/>
        </w:rPr>
      </w:pPr>
      <w:r>
        <w:rPr>
          <w:rFonts w:hint="eastAsia" w:ascii="宋体" w:hAnsi="宋体"/>
          <w:kern w:val="2"/>
          <w:sz w:val="21"/>
          <w:szCs w:val="21"/>
          <w:highlight w:val="none"/>
        </w:rPr>
        <w:t>43.2汇总资格审查情况，编写资格审查报告。</w:t>
      </w:r>
    </w:p>
    <w:p w14:paraId="62992FF1">
      <w:pPr>
        <w:pStyle w:val="21"/>
        <w:tabs>
          <w:tab w:val="left" w:pos="7380"/>
        </w:tabs>
        <w:snapToGrid w:val="0"/>
        <w:spacing w:after="0" w:line="360" w:lineRule="auto"/>
        <w:rPr>
          <w:rFonts w:ascii="宋体" w:hAnsi="宋体"/>
          <w:kern w:val="2"/>
          <w:sz w:val="21"/>
          <w:szCs w:val="21"/>
          <w:highlight w:val="none"/>
        </w:rPr>
      </w:pPr>
      <w:r>
        <w:rPr>
          <w:rFonts w:hint="eastAsia" w:ascii="宋体" w:hAnsi="宋体"/>
          <w:kern w:val="2"/>
          <w:sz w:val="21"/>
          <w:szCs w:val="21"/>
          <w:highlight w:val="none"/>
        </w:rPr>
        <w:t>43.3资格审查不合格的投标文件不参加下一阶段的评标，不参与评标参考价的计算。</w:t>
      </w:r>
    </w:p>
    <w:p w14:paraId="48BF8066">
      <w:pPr>
        <w:pStyle w:val="21"/>
        <w:tabs>
          <w:tab w:val="left" w:pos="7380"/>
        </w:tabs>
        <w:snapToGrid w:val="0"/>
        <w:spacing w:after="0" w:line="360" w:lineRule="auto"/>
        <w:rPr>
          <w:rFonts w:ascii="宋体" w:hAnsi="宋体"/>
          <w:kern w:val="2"/>
          <w:sz w:val="21"/>
          <w:szCs w:val="21"/>
          <w:highlight w:val="none"/>
        </w:rPr>
      </w:pPr>
      <w:r>
        <w:rPr>
          <w:rFonts w:hint="eastAsia" w:ascii="宋体" w:hAnsi="宋体"/>
          <w:kern w:val="2"/>
          <w:sz w:val="21"/>
          <w:szCs w:val="21"/>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27A6824E">
      <w:pPr>
        <w:pStyle w:val="21"/>
        <w:tabs>
          <w:tab w:val="left" w:pos="7380"/>
        </w:tabs>
        <w:snapToGrid w:val="0"/>
        <w:spacing w:after="0" w:line="360" w:lineRule="auto"/>
        <w:rPr>
          <w:rFonts w:ascii="宋体" w:hAnsi="宋体"/>
          <w:kern w:val="2"/>
          <w:sz w:val="21"/>
          <w:szCs w:val="21"/>
          <w:highlight w:val="none"/>
        </w:rPr>
      </w:pPr>
      <w:r>
        <w:rPr>
          <w:rFonts w:hint="eastAsia" w:ascii="宋体" w:hAnsi="宋体"/>
          <w:kern w:val="2"/>
          <w:sz w:val="21"/>
          <w:szCs w:val="21"/>
          <w:highlight w:val="none"/>
        </w:rPr>
        <w:t>43.5资审合格后，投标人的资格发生变化而不满足投标人合格条件，在发出中标通知书前，资格问题仍未解决的，招标人将取消其中标资格。</w:t>
      </w:r>
    </w:p>
    <w:p w14:paraId="30EC930E">
      <w:pPr>
        <w:pStyle w:val="21"/>
        <w:tabs>
          <w:tab w:val="left" w:pos="7380"/>
        </w:tabs>
        <w:snapToGrid w:val="0"/>
        <w:spacing w:after="0" w:line="360" w:lineRule="auto"/>
        <w:rPr>
          <w:rFonts w:ascii="宋体" w:hAnsi="宋体"/>
          <w:kern w:val="2"/>
          <w:sz w:val="21"/>
          <w:szCs w:val="21"/>
          <w:highlight w:val="none"/>
        </w:rPr>
      </w:pPr>
      <w:r>
        <w:rPr>
          <w:rFonts w:hint="eastAsia" w:ascii="宋体" w:hAnsi="宋体"/>
          <w:kern w:val="2"/>
          <w:sz w:val="21"/>
          <w:szCs w:val="21"/>
          <w:highlight w:val="none"/>
        </w:rPr>
        <w:t>43.6资格审查合格的投标人少于3名的（当N个标段同时招标且不允许兼中时，资格审查合格的投标人少于N+2名），则本项目招标失败。</w:t>
      </w:r>
    </w:p>
    <w:p w14:paraId="362742F2">
      <w:pPr>
        <w:pStyle w:val="21"/>
        <w:tabs>
          <w:tab w:val="left" w:pos="7380"/>
        </w:tabs>
        <w:snapToGrid w:val="0"/>
        <w:spacing w:after="0" w:line="360" w:lineRule="auto"/>
        <w:rPr>
          <w:rFonts w:ascii="宋体" w:hAnsi="宋体"/>
          <w:kern w:val="2"/>
          <w:sz w:val="21"/>
          <w:szCs w:val="21"/>
          <w:highlight w:val="none"/>
        </w:rPr>
      </w:pPr>
      <w:r>
        <w:rPr>
          <w:rFonts w:hint="eastAsia" w:ascii="宋体" w:hAnsi="宋体"/>
          <w:kern w:val="2"/>
          <w:sz w:val="21"/>
          <w:szCs w:val="21"/>
          <w:highlight w:val="none"/>
        </w:rPr>
        <w:t>44．技术标评审</w:t>
      </w:r>
    </w:p>
    <w:p w14:paraId="73F28FFD">
      <w:pPr>
        <w:pStyle w:val="21"/>
        <w:tabs>
          <w:tab w:val="left" w:pos="7380"/>
        </w:tabs>
        <w:snapToGrid w:val="0"/>
        <w:spacing w:after="0" w:line="360" w:lineRule="auto"/>
        <w:rPr>
          <w:rFonts w:ascii="宋体" w:hAnsi="宋体"/>
          <w:kern w:val="2"/>
          <w:sz w:val="21"/>
          <w:szCs w:val="21"/>
          <w:highlight w:val="none"/>
        </w:rPr>
      </w:pPr>
      <w:r>
        <w:rPr>
          <w:rFonts w:hint="eastAsia" w:ascii="宋体" w:hAnsi="宋体"/>
          <w:kern w:val="2"/>
          <w:sz w:val="21"/>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14:paraId="422B2F73">
      <w:pPr>
        <w:pStyle w:val="21"/>
        <w:tabs>
          <w:tab w:val="left" w:pos="7380"/>
        </w:tabs>
        <w:snapToGrid w:val="0"/>
        <w:spacing w:after="0" w:line="360" w:lineRule="auto"/>
        <w:rPr>
          <w:rFonts w:ascii="宋体" w:hAnsi="宋体"/>
          <w:kern w:val="2"/>
          <w:sz w:val="21"/>
          <w:szCs w:val="21"/>
          <w:highlight w:val="none"/>
        </w:rPr>
      </w:pPr>
      <w:r>
        <w:rPr>
          <w:rFonts w:hint="eastAsia" w:ascii="宋体" w:hAnsi="宋体"/>
          <w:kern w:val="2"/>
          <w:sz w:val="21"/>
          <w:szCs w:val="21"/>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7CD48715">
      <w:pPr>
        <w:pStyle w:val="21"/>
        <w:tabs>
          <w:tab w:val="left" w:pos="7380"/>
        </w:tabs>
        <w:snapToGrid w:val="0"/>
        <w:spacing w:after="0" w:line="360" w:lineRule="auto"/>
        <w:rPr>
          <w:rFonts w:ascii="宋体" w:hAnsi="宋体"/>
          <w:kern w:val="2"/>
          <w:sz w:val="21"/>
          <w:szCs w:val="21"/>
          <w:highlight w:val="none"/>
        </w:rPr>
      </w:pPr>
      <w:r>
        <w:rPr>
          <w:rFonts w:hint="eastAsia" w:ascii="宋体" w:hAnsi="宋体"/>
          <w:kern w:val="2"/>
          <w:sz w:val="21"/>
          <w:szCs w:val="21"/>
          <w:highlight w:val="none"/>
        </w:rPr>
        <w:t>45．经济标评审和得分汇总</w:t>
      </w:r>
    </w:p>
    <w:p w14:paraId="42535DB7">
      <w:pPr>
        <w:pStyle w:val="21"/>
        <w:tabs>
          <w:tab w:val="left" w:pos="7380"/>
        </w:tabs>
        <w:snapToGrid w:val="0"/>
        <w:spacing w:after="0" w:line="360" w:lineRule="auto"/>
        <w:rPr>
          <w:rFonts w:ascii="宋体" w:hAnsi="宋体"/>
          <w:kern w:val="2"/>
          <w:sz w:val="21"/>
          <w:szCs w:val="21"/>
          <w:highlight w:val="none"/>
        </w:rPr>
      </w:pPr>
      <w:r>
        <w:rPr>
          <w:rFonts w:hint="eastAsia" w:ascii="宋体" w:hAnsi="宋体"/>
          <w:kern w:val="2"/>
          <w:sz w:val="21"/>
          <w:szCs w:val="21"/>
          <w:highlight w:val="none"/>
        </w:rPr>
        <w:t>45.1若通过技术标有效性审查的投标人中所有投标报价均大于等于最高投标限价，则本项目招标失败，由招标人依法重新招标。</w:t>
      </w:r>
    </w:p>
    <w:p w14:paraId="78F6F534">
      <w:pPr>
        <w:pStyle w:val="21"/>
        <w:tabs>
          <w:tab w:val="left" w:pos="7380"/>
        </w:tabs>
        <w:snapToGrid w:val="0"/>
        <w:spacing w:after="0" w:line="360" w:lineRule="auto"/>
        <w:rPr>
          <w:rFonts w:ascii="宋体" w:hAnsi="宋体"/>
          <w:kern w:val="2"/>
          <w:sz w:val="21"/>
          <w:szCs w:val="21"/>
          <w:highlight w:val="none"/>
        </w:rPr>
      </w:pPr>
      <w:r>
        <w:rPr>
          <w:rFonts w:hint="eastAsia" w:ascii="宋体" w:hAnsi="宋体"/>
          <w:kern w:val="2"/>
          <w:sz w:val="21"/>
          <w:szCs w:val="21"/>
          <w:highlight w:val="none"/>
        </w:rPr>
        <w:t xml:space="preserve"> 45.2按方法计算评标参考价：</w:t>
      </w:r>
    </w:p>
    <w:p w14:paraId="2A21C925">
      <w:pPr>
        <w:widowControl/>
        <w:spacing w:line="360" w:lineRule="auto"/>
        <w:ind w:firstLine="422" w:firstLineChars="200"/>
        <w:rPr>
          <w:rFonts w:ascii="宋体" w:hAnsi="宋体"/>
          <w:b/>
          <w:bCs/>
          <w:kern w:val="0"/>
          <w:szCs w:val="21"/>
          <w:highlight w:val="none"/>
        </w:rPr>
      </w:pPr>
      <w:r>
        <w:rPr>
          <w:rFonts w:hint="eastAsia" w:ascii="宋体" w:hAnsi="宋体" w:cs="仿宋"/>
          <w:b/>
          <w:bCs/>
          <w:kern w:val="0"/>
          <w:szCs w:val="21"/>
          <w:highlight w:val="none"/>
        </w:rPr>
        <w:t>方法一：加权平均法</w:t>
      </w:r>
    </w:p>
    <w:p w14:paraId="286B0E8C">
      <w:pPr>
        <w:spacing w:line="360" w:lineRule="auto"/>
        <w:ind w:firstLine="420" w:firstLineChars="200"/>
        <w:rPr>
          <w:rFonts w:ascii="宋体" w:hAnsi="宋体" w:cs="仿宋"/>
          <w:szCs w:val="21"/>
          <w:highlight w:val="none"/>
        </w:rPr>
      </w:pPr>
      <w:r>
        <w:rPr>
          <w:rFonts w:hint="eastAsia" w:ascii="宋体" w:hAnsi="宋体" w:cs="仿宋"/>
          <w:szCs w:val="21"/>
          <w:highlight w:val="none"/>
        </w:rPr>
        <w:t>技术标或技术标加诚信得分（具体由招标人自定）前</w:t>
      </w:r>
      <w:r>
        <w:rPr>
          <w:rFonts w:ascii="宋体" w:hAnsi="宋体" w:cs="仿宋"/>
          <w:szCs w:val="21"/>
          <w:highlight w:val="none"/>
        </w:rPr>
        <w:t>N</w:t>
      </w:r>
      <w:r>
        <w:rPr>
          <w:rFonts w:hint="eastAsia" w:ascii="宋体" w:hAnsi="宋体" w:cs="仿宋"/>
          <w:szCs w:val="21"/>
          <w:highlight w:val="none"/>
        </w:rPr>
        <w:t>名（N≥5，具体由招标人自定）的经济报价加权平均，计算评标参考价。公式如下：</w:t>
      </w:r>
    </w:p>
    <w:p w14:paraId="183B75A1">
      <w:pPr>
        <w:spacing w:line="360" w:lineRule="auto"/>
        <w:ind w:firstLine="420" w:firstLineChars="200"/>
        <w:rPr>
          <w:rFonts w:ascii="宋体" w:hAnsi="宋体" w:cs="仿宋"/>
          <w:szCs w:val="21"/>
          <w:highlight w:val="none"/>
        </w:rPr>
      </w:pPr>
      <w:r>
        <w:rPr>
          <w:rFonts w:hint="eastAsia" w:ascii="宋体" w:hAnsi="宋体" w:cs="仿宋"/>
          <w:szCs w:val="21"/>
          <w:highlight w:val="none"/>
        </w:rPr>
        <w:t>评标参考价</w:t>
      </w:r>
      <w:r>
        <w:rPr>
          <w:rFonts w:ascii="宋体" w:hAnsi="宋体" w:cs="仿宋"/>
          <w:szCs w:val="21"/>
          <w:highlight w:val="none"/>
        </w:rPr>
        <w:t>=</w:t>
      </w:r>
      <w:r>
        <w:rPr>
          <w:rFonts w:hint="eastAsia" w:ascii="宋体" w:hAnsi="宋体" w:cs="仿宋"/>
          <w:szCs w:val="21"/>
          <w:highlight w:val="none"/>
        </w:rPr>
        <w:t>Σ（投标人的投标报价</w:t>
      </w:r>
      <w:r>
        <w:rPr>
          <w:rFonts w:ascii="宋体" w:hAnsi="宋体" w:cs="仿宋"/>
          <w:szCs w:val="21"/>
          <w:highlight w:val="none"/>
        </w:rPr>
        <w:t>*</w:t>
      </w:r>
      <w:r>
        <w:rPr>
          <w:rFonts w:hint="eastAsia" w:ascii="宋体" w:hAnsi="宋体" w:cs="仿宋"/>
          <w:szCs w:val="21"/>
          <w:highlight w:val="none"/>
        </w:rPr>
        <w:t>报价权重）。</w:t>
      </w:r>
    </w:p>
    <w:p w14:paraId="60FB73AC">
      <w:pPr>
        <w:spacing w:line="360" w:lineRule="auto"/>
        <w:ind w:firstLine="420" w:firstLineChars="200"/>
        <w:rPr>
          <w:rFonts w:ascii="宋体" w:hAnsi="宋体" w:cs="仿宋"/>
          <w:szCs w:val="21"/>
          <w:highlight w:val="none"/>
        </w:rPr>
      </w:pPr>
      <w:r>
        <w:rPr>
          <w:rFonts w:hint="eastAsia" w:ascii="宋体" w:hAnsi="宋体" w:cs="仿宋"/>
          <w:szCs w:val="21"/>
          <w:highlight w:val="none"/>
        </w:rPr>
        <w:t>其中：报价权重的计算方法为：将</w:t>
      </w:r>
      <w:r>
        <w:rPr>
          <w:rFonts w:ascii="宋体" w:hAnsi="宋体" w:cs="仿宋"/>
          <w:szCs w:val="21"/>
          <w:highlight w:val="none"/>
        </w:rPr>
        <w:t>N</w:t>
      </w:r>
      <w:r>
        <w:rPr>
          <w:rFonts w:hint="eastAsia" w:ascii="宋体" w:hAnsi="宋体" w:cs="仿宋"/>
          <w:szCs w:val="21"/>
          <w:highlight w:val="none"/>
        </w:rPr>
        <w:t>名投标人按技术分由高至低进行排序，第一名投标人的权重为（</w:t>
      </w:r>
      <w:r>
        <w:rPr>
          <w:rFonts w:ascii="宋体" w:hAnsi="宋体" w:cs="仿宋"/>
          <w:szCs w:val="21"/>
          <w:highlight w:val="none"/>
        </w:rPr>
        <w:fldChar w:fldCharType="begin"/>
      </w:r>
      <w:r>
        <w:rPr>
          <w:rFonts w:ascii="宋体" w:hAnsi="宋体" w:cs="仿宋"/>
          <w:szCs w:val="21"/>
          <w:highlight w:val="none"/>
        </w:rPr>
        <w:instrText xml:space="preserve"> QUOTE </w:instrText>
      </w:r>
      <w:r>
        <w:rPr>
          <w:rFonts w:ascii="宋体" w:hAnsi="宋体"/>
          <w:szCs w:val="21"/>
          <w:highlight w:val="none"/>
        </w:rPr>
        <w:drawing>
          <wp:inline distT="0" distB="0" distL="114300" distR="114300">
            <wp:extent cx="381000" cy="447675"/>
            <wp:effectExtent l="0" t="0" r="0" b="8890"/>
            <wp:docPr id="1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仿宋"/>
          <w:szCs w:val="21"/>
          <w:highlight w:val="none"/>
        </w:rPr>
        <w:fldChar w:fldCharType="separate"/>
      </w:r>
      <w:r>
        <w:rPr>
          <w:rFonts w:ascii="宋体" w:hAnsi="宋体"/>
          <w:szCs w:val="21"/>
          <w:highlight w:val="none"/>
        </w:rPr>
        <w:drawing>
          <wp:inline distT="0" distB="0" distL="114300" distR="114300">
            <wp:extent cx="381000" cy="447675"/>
            <wp:effectExtent l="0" t="0" r="0" b="8890"/>
            <wp:docPr id="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4"/>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仿宋"/>
          <w:szCs w:val="21"/>
          <w:highlight w:val="none"/>
        </w:rPr>
        <w:fldChar w:fldCharType="end"/>
      </w:r>
      <w:r>
        <w:rPr>
          <w:rFonts w:hint="eastAsia" w:ascii="宋体" w:hAnsi="宋体" w:cs="仿宋"/>
          <w:szCs w:val="21"/>
          <w:highlight w:val="none"/>
        </w:rPr>
        <w:t>），第二名投标人的权重为（</w:t>
      </w:r>
      <w:r>
        <w:rPr>
          <w:rFonts w:ascii="宋体" w:hAnsi="宋体" w:cs="仿宋"/>
          <w:szCs w:val="21"/>
          <w:highlight w:val="none"/>
        </w:rPr>
        <w:fldChar w:fldCharType="begin"/>
      </w:r>
      <w:r>
        <w:rPr>
          <w:rFonts w:ascii="宋体" w:hAnsi="宋体" w:cs="仿宋"/>
          <w:szCs w:val="21"/>
          <w:highlight w:val="none"/>
        </w:rPr>
        <w:instrText xml:space="preserve"> QUOTE </w:instrText>
      </w:r>
      <w:r>
        <w:rPr>
          <w:rFonts w:ascii="宋体" w:hAnsi="宋体"/>
          <w:position w:val="-23"/>
          <w:szCs w:val="21"/>
          <w:highlight w:val="none"/>
        </w:rPr>
        <w:drawing>
          <wp:inline distT="0" distB="0" distL="114300" distR="114300">
            <wp:extent cx="323850" cy="400050"/>
            <wp:effectExtent l="0" t="0" r="0" b="0"/>
            <wp:docPr id="2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5"/>
                    <pic:cNvPicPr>
                      <a:picLocks noChangeAspect="1"/>
                    </pic:cNvPicPr>
                  </pic:nvPicPr>
                  <pic:blipFill>
                    <a:blip r:embed="rId22">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szCs w:val="21"/>
          <w:highlight w:val="none"/>
        </w:rPr>
        <w:fldChar w:fldCharType="separate"/>
      </w:r>
      <w:r>
        <w:rPr>
          <w:rFonts w:ascii="宋体" w:hAnsi="宋体"/>
          <w:position w:val="-23"/>
          <w:szCs w:val="21"/>
          <w:highlight w:val="none"/>
        </w:rPr>
        <w:drawing>
          <wp:inline distT="0" distB="0" distL="114300" distR="114300">
            <wp:extent cx="323850" cy="400050"/>
            <wp:effectExtent l="0" t="0" r="0" b="0"/>
            <wp:docPr id="1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pic:cNvPicPr>
                      <a:picLocks noChangeAspect="1"/>
                    </pic:cNvPicPr>
                  </pic:nvPicPr>
                  <pic:blipFill>
                    <a:blip r:embed="rId22">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szCs w:val="21"/>
          <w:highlight w:val="none"/>
        </w:rPr>
        <w:fldChar w:fldCharType="end"/>
      </w:r>
      <w:r>
        <w:rPr>
          <w:rFonts w:hint="eastAsia" w:ascii="宋体" w:hAnsi="宋体" w:cs="仿宋"/>
          <w:szCs w:val="21"/>
          <w:highlight w:val="none"/>
        </w:rPr>
        <w:t>），以此类推，最后一名投标人的权重为（</w:t>
      </w:r>
      <w:r>
        <w:rPr>
          <w:rFonts w:ascii="宋体" w:hAnsi="宋体" w:cs="仿宋"/>
          <w:szCs w:val="21"/>
          <w:highlight w:val="none"/>
        </w:rPr>
        <w:fldChar w:fldCharType="begin"/>
      </w:r>
      <w:r>
        <w:rPr>
          <w:rFonts w:ascii="宋体" w:hAnsi="宋体" w:cs="仿宋"/>
          <w:szCs w:val="21"/>
          <w:highlight w:val="none"/>
        </w:rPr>
        <w:instrText xml:space="preserve"> QUOTE </w:instrText>
      </w:r>
      <w:r>
        <w:rPr>
          <w:rFonts w:ascii="宋体" w:hAnsi="宋体"/>
          <w:position w:val="-23"/>
          <w:szCs w:val="21"/>
          <w:highlight w:val="none"/>
        </w:rPr>
        <w:drawing>
          <wp:inline distT="0" distB="0" distL="114300" distR="114300">
            <wp:extent cx="323850" cy="400050"/>
            <wp:effectExtent l="0" t="0" r="0" b="0"/>
            <wp:docPr id="2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7"/>
                    <pic:cNvPicPr>
                      <a:picLocks noChangeAspect="1"/>
                    </pic:cNvPicPr>
                  </pic:nvPicPr>
                  <pic:blipFill>
                    <a:blip r:embed="rId23">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szCs w:val="21"/>
          <w:highlight w:val="none"/>
        </w:rPr>
        <w:fldChar w:fldCharType="separate"/>
      </w:r>
      <w:r>
        <w:rPr>
          <w:rFonts w:ascii="宋体" w:hAnsi="宋体"/>
          <w:position w:val="-23"/>
          <w:szCs w:val="21"/>
          <w:highlight w:val="none"/>
        </w:rPr>
        <w:drawing>
          <wp:inline distT="0" distB="0" distL="114300" distR="114300">
            <wp:extent cx="323850" cy="400050"/>
            <wp:effectExtent l="0" t="0" r="0" b="0"/>
            <wp:docPr id="2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8"/>
                    <pic:cNvPicPr>
                      <a:picLocks noChangeAspect="1"/>
                    </pic:cNvPicPr>
                  </pic:nvPicPr>
                  <pic:blipFill>
                    <a:blip r:embed="rId23">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szCs w:val="21"/>
          <w:highlight w:val="none"/>
        </w:rPr>
        <w:fldChar w:fldCharType="end"/>
      </w:r>
      <w:r>
        <w:rPr>
          <w:rFonts w:hint="eastAsia" w:ascii="宋体" w:hAnsi="宋体" w:cs="仿宋"/>
          <w:szCs w:val="21"/>
          <w:highlight w:val="none"/>
        </w:rPr>
        <w:t>）。</w:t>
      </w:r>
    </w:p>
    <w:p w14:paraId="54E9E928">
      <w:pPr>
        <w:widowControl/>
        <w:spacing w:line="360" w:lineRule="auto"/>
        <w:ind w:firstLine="422" w:firstLineChars="200"/>
        <w:rPr>
          <w:rFonts w:ascii="宋体" w:hAnsi="宋体"/>
          <w:b/>
          <w:bCs/>
          <w:kern w:val="0"/>
          <w:szCs w:val="21"/>
          <w:highlight w:val="none"/>
        </w:rPr>
      </w:pPr>
      <w:r>
        <w:rPr>
          <w:rFonts w:hint="eastAsia" w:ascii="宋体" w:hAnsi="宋体" w:cs="仿宋"/>
          <w:b/>
          <w:bCs/>
          <w:kern w:val="0"/>
          <w:szCs w:val="21"/>
          <w:highlight w:val="none"/>
        </w:rPr>
        <w:t>方法二：区间抽取法</w:t>
      </w:r>
    </w:p>
    <w:p w14:paraId="73F08551">
      <w:pPr>
        <w:spacing w:line="360" w:lineRule="auto"/>
        <w:ind w:firstLine="420" w:firstLineChars="200"/>
        <w:rPr>
          <w:rFonts w:hint="eastAsia" w:ascii="宋体" w:hAnsi="宋体" w:cs="仿宋"/>
          <w:szCs w:val="21"/>
          <w:highlight w:val="none"/>
        </w:rPr>
      </w:pPr>
      <w:r>
        <w:rPr>
          <w:rFonts w:hint="eastAsia" w:ascii="宋体" w:hAnsi="宋体" w:cs="仿宋"/>
          <w:szCs w:val="21"/>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48BBD7AF">
      <w:pPr>
        <w:spacing w:line="360" w:lineRule="auto"/>
        <w:ind w:firstLine="420" w:firstLineChars="200"/>
        <w:rPr>
          <w:rFonts w:hint="eastAsia" w:ascii="宋体" w:hAnsi="宋体" w:cs="仿宋"/>
          <w:szCs w:val="21"/>
          <w:highlight w:val="none"/>
        </w:rPr>
      </w:pPr>
      <w:r>
        <w:rPr>
          <w:rFonts w:hint="eastAsia" w:ascii="宋体" w:hAnsi="宋体" w:cs="仿宋"/>
          <w:szCs w:val="21"/>
          <w:highlight w:val="none"/>
        </w:rPr>
        <w:t>评标参考价=（Q高-Q低）/100*Ｘ+Q低</w:t>
      </w:r>
    </w:p>
    <w:p w14:paraId="2DC8FDD0">
      <w:pPr>
        <w:spacing w:line="360" w:lineRule="auto"/>
        <w:ind w:firstLine="420" w:firstLineChars="200"/>
        <w:rPr>
          <w:rFonts w:hint="eastAsia" w:ascii="宋体" w:hAnsi="宋体" w:cs="仿宋"/>
          <w:szCs w:val="21"/>
          <w:highlight w:val="none"/>
        </w:rPr>
      </w:pPr>
      <w:r>
        <w:rPr>
          <w:rFonts w:hint="eastAsia" w:ascii="宋体" w:hAnsi="宋体" w:cs="仿宋"/>
          <w:szCs w:val="21"/>
          <w:highlight w:val="none"/>
        </w:rPr>
        <w:t>Q低：为达到或超过技术标及格分数线的投标人最低报价与工程成本警示价两者中的较高值；</w:t>
      </w:r>
    </w:p>
    <w:p w14:paraId="28CBDA21">
      <w:pPr>
        <w:spacing w:line="360" w:lineRule="auto"/>
        <w:ind w:firstLine="420" w:firstLineChars="200"/>
        <w:rPr>
          <w:rFonts w:hint="eastAsia" w:ascii="宋体" w:hAnsi="宋体" w:cs="仿宋"/>
          <w:szCs w:val="21"/>
          <w:highlight w:val="none"/>
        </w:rPr>
      </w:pPr>
      <w:r>
        <w:rPr>
          <w:rFonts w:hint="eastAsia" w:ascii="宋体" w:hAnsi="宋体" w:cs="仿宋"/>
          <w:szCs w:val="21"/>
          <w:highlight w:val="none"/>
        </w:rPr>
        <w:t>Q高：为最高投标限价</w:t>
      </w:r>
    </w:p>
    <w:p w14:paraId="26AB8319">
      <w:pPr>
        <w:spacing w:line="360" w:lineRule="auto"/>
        <w:ind w:firstLine="420" w:firstLineChars="200"/>
        <w:rPr>
          <w:rFonts w:hint="eastAsia" w:ascii="宋体" w:hAnsi="宋体" w:cs="仿宋"/>
          <w:szCs w:val="21"/>
          <w:highlight w:val="none"/>
        </w:rPr>
      </w:pPr>
      <w:r>
        <w:rPr>
          <w:rFonts w:hint="eastAsia" w:ascii="宋体" w:hAnsi="宋体" w:cs="仿宋"/>
          <w:szCs w:val="21"/>
          <w:highlight w:val="none"/>
        </w:rPr>
        <w:t xml:space="preserve">    X:为等分点值，在开标前从[0,100]整数中随机抽取</w:t>
      </w:r>
    </w:p>
    <w:p w14:paraId="18751A70">
      <w:pPr>
        <w:spacing w:line="360" w:lineRule="auto"/>
        <w:ind w:firstLine="420" w:firstLineChars="200"/>
        <w:rPr>
          <w:rFonts w:ascii="宋体" w:hAnsi="宋体"/>
          <w:szCs w:val="21"/>
          <w:highlight w:val="none"/>
        </w:rPr>
      </w:pPr>
      <w:r>
        <w:rPr>
          <w:rFonts w:hint="eastAsia" w:ascii="宋体" w:hAnsi="宋体" w:cs="宋体"/>
          <w:kern w:val="0"/>
          <w:szCs w:val="21"/>
          <w:highlight w:val="none"/>
        </w:rPr>
        <w:t>45.3</w:t>
      </w:r>
      <w:r>
        <w:rPr>
          <w:rFonts w:hint="eastAsia" w:ascii="宋体" w:hAnsi="宋体"/>
          <w:szCs w:val="21"/>
          <w:highlight w:val="none"/>
        </w:rPr>
        <w:t>当标价等于评标参考价时得</w:t>
      </w:r>
      <w:r>
        <w:rPr>
          <w:rFonts w:ascii="宋体" w:hAnsi="宋体"/>
          <w:szCs w:val="21"/>
          <w:highlight w:val="none"/>
        </w:rPr>
        <w:t>100</w:t>
      </w:r>
      <w:r>
        <w:rPr>
          <w:rFonts w:hint="eastAsia" w:ascii="宋体" w:hAnsi="宋体"/>
          <w:szCs w:val="21"/>
          <w:highlight w:val="none"/>
        </w:rPr>
        <w:t>分，标价每高于评标参考价</w:t>
      </w:r>
      <w:r>
        <w:rPr>
          <w:rFonts w:ascii="宋体" w:hAnsi="宋体"/>
          <w:szCs w:val="21"/>
          <w:highlight w:val="none"/>
        </w:rPr>
        <w:t>1%</w:t>
      </w:r>
      <w:r>
        <w:rPr>
          <w:rFonts w:hint="eastAsia" w:ascii="宋体" w:hAnsi="宋体"/>
          <w:szCs w:val="21"/>
          <w:highlight w:val="none"/>
        </w:rPr>
        <w:t>，扣</w:t>
      </w:r>
      <w:r>
        <w:rPr>
          <w:rFonts w:hint="default" w:ascii="宋体" w:hAnsi="宋体"/>
          <w:szCs w:val="21"/>
          <w:highlight w:val="none"/>
          <w:lang w:val="en-US"/>
        </w:rPr>
        <w:t>1.5</w:t>
      </w:r>
      <w:r>
        <w:rPr>
          <w:rFonts w:hint="eastAsia" w:ascii="宋体" w:hAnsi="宋体"/>
          <w:szCs w:val="21"/>
          <w:highlight w:val="none"/>
        </w:rPr>
        <w:t>分，每低于评标参考价</w:t>
      </w:r>
      <w:r>
        <w:rPr>
          <w:rFonts w:ascii="宋体" w:hAnsi="宋体"/>
          <w:szCs w:val="21"/>
          <w:highlight w:val="none"/>
        </w:rPr>
        <w:t>1%</w:t>
      </w:r>
      <w:r>
        <w:rPr>
          <w:rFonts w:hint="eastAsia" w:ascii="宋体" w:hAnsi="宋体"/>
          <w:szCs w:val="21"/>
          <w:highlight w:val="none"/>
        </w:rPr>
        <w:t>，扣</w:t>
      </w:r>
      <w:r>
        <w:rPr>
          <w:rFonts w:hint="default" w:ascii="宋体" w:hAnsi="宋体"/>
          <w:szCs w:val="21"/>
          <w:highlight w:val="none"/>
          <w:lang w:val="en-US"/>
        </w:rPr>
        <w:t>1</w:t>
      </w:r>
      <w:r>
        <w:rPr>
          <w:rFonts w:hint="eastAsia" w:ascii="宋体" w:hAnsi="宋体"/>
          <w:szCs w:val="21"/>
          <w:highlight w:val="none"/>
        </w:rPr>
        <w:t>分，扣至</w:t>
      </w:r>
      <w:r>
        <w:rPr>
          <w:rFonts w:ascii="宋体" w:hAnsi="宋体"/>
          <w:szCs w:val="21"/>
          <w:highlight w:val="none"/>
        </w:rPr>
        <w:t>0</w:t>
      </w:r>
      <w:r>
        <w:rPr>
          <w:rFonts w:hint="eastAsia" w:ascii="宋体" w:hAnsi="宋体"/>
          <w:szCs w:val="21"/>
          <w:highlight w:val="none"/>
        </w:rPr>
        <w:t>分为止，得出经济分，精确到小数点后两位。</w:t>
      </w:r>
    </w:p>
    <w:p w14:paraId="56AB29AC">
      <w:pPr>
        <w:pStyle w:val="21"/>
        <w:tabs>
          <w:tab w:val="left" w:pos="7380"/>
        </w:tabs>
        <w:snapToGrid w:val="0"/>
        <w:spacing w:after="0" w:line="360" w:lineRule="auto"/>
        <w:ind w:firstLineChars="200"/>
        <w:rPr>
          <w:rFonts w:ascii="宋体" w:hAnsi="宋体" w:cs="仿宋"/>
          <w:kern w:val="2"/>
          <w:sz w:val="21"/>
          <w:szCs w:val="21"/>
          <w:highlight w:val="none"/>
        </w:rPr>
      </w:pPr>
      <w:r>
        <w:rPr>
          <w:rFonts w:hint="eastAsia" w:ascii="宋体" w:hAnsi="宋体"/>
          <w:sz w:val="21"/>
          <w:szCs w:val="21"/>
          <w:highlight w:val="none"/>
        </w:rPr>
        <w:t>45.4</w:t>
      </w:r>
      <w:r>
        <w:rPr>
          <w:rFonts w:hint="eastAsia" w:ascii="宋体" w:hAnsi="宋体" w:cs="仿宋"/>
          <w:kern w:val="2"/>
          <w:sz w:val="21"/>
          <w:szCs w:val="21"/>
          <w:highlight w:val="none"/>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684E0F46">
      <w:pPr>
        <w:pStyle w:val="21"/>
        <w:tabs>
          <w:tab w:val="left" w:pos="7380"/>
        </w:tabs>
        <w:snapToGrid w:val="0"/>
        <w:spacing w:after="0" w:line="360" w:lineRule="auto"/>
        <w:ind w:firstLineChars="200"/>
        <w:rPr>
          <w:rFonts w:ascii="宋体" w:hAnsi="宋体" w:cs="仿宋"/>
          <w:kern w:val="2"/>
          <w:sz w:val="21"/>
          <w:szCs w:val="21"/>
          <w:highlight w:val="none"/>
        </w:rPr>
      </w:pPr>
      <w:r>
        <w:rPr>
          <w:rFonts w:hint="eastAsia" w:ascii="宋体" w:hAnsi="宋体" w:cs="仿宋"/>
          <w:kern w:val="2"/>
          <w:sz w:val="21"/>
          <w:szCs w:val="21"/>
          <w:highlight w:val="none"/>
        </w:rPr>
        <w:t>46.经济标的有效性审查</w:t>
      </w:r>
    </w:p>
    <w:p w14:paraId="703F178C">
      <w:pPr>
        <w:spacing w:line="360" w:lineRule="auto"/>
        <w:ind w:firstLine="420" w:firstLineChars="200"/>
        <w:rPr>
          <w:rFonts w:ascii="宋体" w:hAnsi="宋体"/>
          <w:szCs w:val="21"/>
          <w:highlight w:val="none"/>
        </w:rPr>
      </w:pPr>
      <w:r>
        <w:rPr>
          <w:rFonts w:hint="eastAsia" w:ascii="宋体" w:hAnsi="宋体"/>
          <w:szCs w:val="21"/>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14:paraId="6D49E6AE">
      <w:pPr>
        <w:spacing w:line="360" w:lineRule="auto"/>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6.2经济标的算术校核。评标委员会对进行经济标有效性审查的投标文件投标报价按照就低不就高的原则进行算术校核，具体标准如下：</w:t>
      </w:r>
    </w:p>
    <w:p w14:paraId="4713A03B">
      <w:pPr>
        <w:spacing w:line="360" w:lineRule="auto"/>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6.2.1如果数字表示的金额和用文字表示的金额不一致时，应以文字表示的金额为准；</w:t>
      </w:r>
    </w:p>
    <w:p w14:paraId="3248C7E5">
      <w:pPr>
        <w:spacing w:line="360" w:lineRule="auto"/>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6.2.2经算术复核的投标人报价与其投标报价不一致时，按就低不就高原则确定其最终报价；</w:t>
      </w:r>
    </w:p>
    <w:p w14:paraId="783E940F">
      <w:pPr>
        <w:spacing w:line="360" w:lineRule="auto"/>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47E72CFF">
      <w:pPr>
        <w:spacing w:line="360" w:lineRule="auto"/>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6.2.</w:t>
      </w:r>
      <w:r>
        <w:rPr>
          <w:rFonts w:ascii="宋体" w:hAnsi="宋体"/>
          <w:szCs w:val="21"/>
          <w:highlight w:val="none"/>
        </w:rPr>
        <w:t>4</w:t>
      </w:r>
      <w:r>
        <w:rPr>
          <w:rFonts w:hint="eastAsia" w:ascii="宋体" w:hAnsi="宋体"/>
          <w:szCs w:val="21"/>
          <w:highlight w:val="none"/>
        </w:rPr>
        <w:t>当合价、金额累加错误时，按就低不就高原则，如果累加修正值小于原累加值，则按累加修正值；如果累加修正值大于原累加值，则按原累加值；</w:t>
      </w:r>
    </w:p>
    <w:p w14:paraId="36098A69">
      <w:pPr>
        <w:spacing w:line="360" w:lineRule="auto"/>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6.2.</w:t>
      </w:r>
      <w:r>
        <w:rPr>
          <w:rFonts w:ascii="宋体" w:hAnsi="宋体"/>
          <w:szCs w:val="21"/>
          <w:highlight w:val="none"/>
        </w:rPr>
        <w:t>5</w:t>
      </w:r>
      <w:r>
        <w:rPr>
          <w:rFonts w:hint="eastAsia" w:ascii="宋体" w:hAnsi="宋体"/>
          <w:szCs w:val="21"/>
          <w:highlight w:val="none"/>
        </w:rPr>
        <w:t>如果投标人的有关规费、暂列金额、暂估价、绿色施工安全防护措施费等未按招标文件规定的金额填写的，由评标委员会按照招标文件规定的金额进行修正；</w:t>
      </w:r>
    </w:p>
    <w:p w14:paraId="5F6E6C01">
      <w:pPr>
        <w:spacing w:line="360" w:lineRule="auto"/>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6.2.</w:t>
      </w:r>
      <w:r>
        <w:rPr>
          <w:rFonts w:ascii="宋体" w:hAnsi="宋体"/>
          <w:szCs w:val="21"/>
          <w:highlight w:val="none"/>
        </w:rPr>
        <w:t>6</w:t>
      </w:r>
      <w:r>
        <w:rPr>
          <w:rFonts w:hint="eastAsia" w:ascii="宋体" w:hAnsi="宋体"/>
          <w:szCs w:val="21"/>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457B16EE">
      <w:pPr>
        <w:spacing w:line="360" w:lineRule="auto"/>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6.2.</w:t>
      </w:r>
      <w:r>
        <w:rPr>
          <w:rFonts w:ascii="宋体" w:hAnsi="宋体"/>
          <w:szCs w:val="21"/>
          <w:highlight w:val="none"/>
        </w:rPr>
        <w:t>7</w:t>
      </w:r>
      <w:r>
        <w:rPr>
          <w:rFonts w:hint="eastAsia" w:ascii="宋体" w:hAnsi="宋体"/>
          <w:szCs w:val="21"/>
          <w:highlight w:val="none"/>
        </w:rPr>
        <w:t>按就低不就高原则，当修正后报价小于原报价，总价按修正后报价；当修正后报价大于原报价，总价按原报价，并在签订合同时载明在结算价中扣除修正报价与原报价的差额。</w:t>
      </w:r>
    </w:p>
    <w:p w14:paraId="20E1F640">
      <w:pPr>
        <w:spacing w:line="360" w:lineRule="auto"/>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6.2.</w:t>
      </w:r>
      <w:r>
        <w:rPr>
          <w:rFonts w:ascii="宋体" w:hAnsi="宋体"/>
          <w:szCs w:val="21"/>
          <w:highlight w:val="none"/>
        </w:rPr>
        <w:t>8</w:t>
      </w:r>
      <w:r>
        <w:rPr>
          <w:rFonts w:hint="eastAsia" w:ascii="宋体" w:hAnsi="宋体"/>
          <w:szCs w:val="21"/>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14:paraId="46751027">
      <w:pPr>
        <w:spacing w:line="360" w:lineRule="auto"/>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76171B49">
      <w:pPr>
        <w:spacing w:line="360" w:lineRule="auto"/>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8.评标委员会应在通过投标文件经济标有效性审查的投标人中，按步骤45.4确定的投标人第二阶段排序，推荐前</w:t>
      </w:r>
      <w:r>
        <w:rPr>
          <w:rFonts w:ascii="宋体" w:hAnsi="宋体"/>
          <w:szCs w:val="21"/>
          <w:highlight w:val="none"/>
        </w:rPr>
        <w:t>3</w:t>
      </w:r>
      <w:r>
        <w:rPr>
          <w:rFonts w:hint="eastAsia" w:ascii="宋体" w:hAnsi="宋体"/>
          <w:szCs w:val="21"/>
          <w:highlight w:val="none"/>
        </w:rPr>
        <w:t>名依次为第一中标候选人至第三中标候选人</w:t>
      </w:r>
      <w:r>
        <w:rPr>
          <w:rFonts w:ascii="宋体" w:hAnsi="宋体"/>
          <w:szCs w:val="21"/>
          <w:highlight w:val="none"/>
        </w:rPr>
        <w:t>,</w:t>
      </w:r>
      <w:r>
        <w:rPr>
          <w:rFonts w:hint="eastAsia" w:ascii="宋体" w:hAnsi="宋体"/>
          <w:szCs w:val="21"/>
          <w:highlight w:val="none"/>
        </w:rPr>
        <w:t>并编制评标报告。</w:t>
      </w:r>
    </w:p>
    <w:p w14:paraId="01F1D189">
      <w:pPr>
        <w:spacing w:line="356" w:lineRule="auto"/>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9.若通过经济标有效性审查的投标人不足三家，应当依法重新招标。（当</w:t>
      </w:r>
      <w:r>
        <w:rPr>
          <w:rFonts w:ascii="宋体" w:hAnsi="宋体"/>
          <w:szCs w:val="21"/>
          <w:highlight w:val="none"/>
        </w:rPr>
        <w:t>N</w:t>
      </w:r>
      <w:r>
        <w:rPr>
          <w:rFonts w:hint="eastAsia" w:ascii="宋体" w:hAnsi="宋体"/>
          <w:szCs w:val="21"/>
          <w:highlight w:val="none"/>
        </w:rPr>
        <w:t>个标段同时招标且不允许兼中时，若有效投标人不足</w:t>
      </w:r>
      <w:r>
        <w:rPr>
          <w:rFonts w:ascii="宋体" w:hAnsi="宋体"/>
          <w:szCs w:val="21"/>
          <w:highlight w:val="none"/>
        </w:rPr>
        <w:t>N+2</w:t>
      </w:r>
      <w:r>
        <w:rPr>
          <w:rFonts w:hint="eastAsia" w:ascii="宋体" w:hAnsi="宋体"/>
          <w:szCs w:val="21"/>
          <w:highlight w:val="none"/>
        </w:rPr>
        <w:t>家，应当依法重新招标）</w:t>
      </w:r>
    </w:p>
    <w:p w14:paraId="48655D17">
      <w:pPr>
        <w:pStyle w:val="13"/>
        <w:rPr>
          <w:highlight w:val="none"/>
        </w:rPr>
      </w:pPr>
    </w:p>
    <w:p w14:paraId="4CD00DB9">
      <w:pPr>
        <w:widowControl/>
        <w:snapToGrid w:val="0"/>
        <w:spacing w:line="360" w:lineRule="auto"/>
        <w:ind w:right="102"/>
        <w:jc w:val="left"/>
        <w:rPr>
          <w:rFonts w:ascii="宋体" w:hAnsi="宋体"/>
          <w:szCs w:val="21"/>
          <w:highlight w:val="none"/>
        </w:rPr>
        <w:sectPr>
          <w:endnotePr>
            <w:numFmt w:val="decimal"/>
          </w:endnotePr>
          <w:pgSz w:w="11906" w:h="16838"/>
          <w:pgMar w:top="1417" w:right="1417" w:bottom="1417" w:left="1417" w:header="851" w:footer="907" w:gutter="0"/>
          <w:cols w:space="720" w:num="1"/>
          <w:titlePg/>
          <w:docGrid w:type="lines" w:linePitch="312" w:charSpace="0"/>
        </w:sectPr>
      </w:pPr>
    </w:p>
    <w:p w14:paraId="201F504D">
      <w:pPr>
        <w:pStyle w:val="8"/>
        <w:keepNext w:val="0"/>
        <w:keepLines w:val="0"/>
        <w:widowControl/>
        <w:numPr>
          <w:ilvl w:val="3"/>
          <w:numId w:val="0"/>
        </w:numPr>
        <w:spacing w:beforeLines="0" w:afterLines="0" w:line="356" w:lineRule="auto"/>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附表一</w:t>
      </w:r>
    </w:p>
    <w:p w14:paraId="4344E86C">
      <w:pPr>
        <w:jc w:val="center"/>
        <w:outlineLvl w:val="4"/>
        <w:rPr>
          <w:b/>
          <w:sz w:val="32"/>
          <w:szCs w:val="32"/>
          <w:highlight w:val="none"/>
        </w:rPr>
      </w:pPr>
      <w:r>
        <w:rPr>
          <w:rFonts w:hint="eastAsia"/>
          <w:b/>
          <w:sz w:val="32"/>
          <w:szCs w:val="32"/>
          <w:highlight w:val="none"/>
        </w:rPr>
        <w:t>资格审查表</w:t>
      </w:r>
    </w:p>
    <w:p w14:paraId="23D32638">
      <w:pPr>
        <w:spacing w:line="480" w:lineRule="auto"/>
        <w:rPr>
          <w:sz w:val="24"/>
          <w:szCs w:val="24"/>
          <w:highlight w:val="none"/>
        </w:rPr>
      </w:pPr>
      <w:r>
        <w:rPr>
          <w:rFonts w:hint="eastAsia"/>
          <w:sz w:val="24"/>
          <w:szCs w:val="24"/>
          <w:highlight w:val="none"/>
        </w:rPr>
        <w:t>工程名称：</w:t>
      </w:r>
    </w:p>
    <w:p w14:paraId="374BF8F7">
      <w:pPr>
        <w:spacing w:line="480" w:lineRule="auto"/>
        <w:rPr>
          <w:sz w:val="24"/>
          <w:szCs w:val="24"/>
          <w:highlight w:val="none"/>
        </w:rPr>
      </w:pPr>
      <w:r>
        <w:rPr>
          <w:rFonts w:hint="eastAsia"/>
          <w:sz w:val="24"/>
          <w:szCs w:val="24"/>
          <w:highlight w:val="none"/>
        </w:rPr>
        <w:t>投标人名称：</w:t>
      </w:r>
    </w:p>
    <w:tbl>
      <w:tblPr>
        <w:tblStyle w:val="22"/>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4020"/>
        <w:gridCol w:w="4020"/>
        <w:gridCol w:w="720"/>
      </w:tblGrid>
      <w:tr w14:paraId="1A1BB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C8B44A7">
            <w:pPr>
              <w:keepNext w:val="0"/>
              <w:keepLines w:val="0"/>
              <w:suppressLineNumbers w:val="0"/>
              <w:spacing w:before="120" w:beforeAutospacing="0" w:after="60" w:afterAutospacing="0"/>
              <w:ind w:left="0" w:right="0"/>
              <w:jc w:val="center"/>
              <w:rPr>
                <w:rFonts w:hint="default" w:ascii="宋体" w:hAnsi="宋体"/>
                <w:b/>
                <w:szCs w:val="21"/>
                <w:highlight w:val="none"/>
              </w:rPr>
            </w:pPr>
            <w:r>
              <w:rPr>
                <w:rFonts w:hint="eastAsia" w:ascii="宋体" w:hAnsi="宋体"/>
                <w:b/>
                <w:szCs w:val="21"/>
                <w:highlight w:val="none"/>
              </w:rPr>
              <w:t>序号</w:t>
            </w:r>
          </w:p>
        </w:tc>
        <w:tc>
          <w:tcPr>
            <w:tcW w:w="4020" w:type="dxa"/>
            <w:tcBorders>
              <w:top w:val="single" w:color="auto" w:sz="4" w:space="0"/>
              <w:left w:val="single" w:color="auto" w:sz="4" w:space="0"/>
              <w:bottom w:val="single" w:color="auto" w:sz="4" w:space="0"/>
              <w:right w:val="single" w:color="auto" w:sz="4" w:space="0"/>
            </w:tcBorders>
            <w:vAlign w:val="center"/>
          </w:tcPr>
          <w:p w14:paraId="78489E08">
            <w:pPr>
              <w:keepNext w:val="0"/>
              <w:keepLines w:val="0"/>
              <w:suppressLineNumbers w:val="0"/>
              <w:spacing w:before="120" w:beforeAutospacing="0" w:after="60" w:afterAutospacing="0"/>
              <w:ind w:left="0" w:right="0"/>
              <w:jc w:val="center"/>
              <w:rPr>
                <w:rFonts w:hint="default" w:ascii="宋体" w:hAnsi="宋体"/>
                <w:b/>
                <w:szCs w:val="21"/>
                <w:highlight w:val="none"/>
              </w:rPr>
            </w:pPr>
            <w:r>
              <w:rPr>
                <w:rFonts w:hint="eastAsia" w:ascii="宋体" w:hAnsi="宋体"/>
                <w:b/>
                <w:szCs w:val="21"/>
                <w:highlight w:val="none"/>
              </w:rPr>
              <w:t>审查项目</w:t>
            </w:r>
          </w:p>
        </w:tc>
        <w:tc>
          <w:tcPr>
            <w:tcW w:w="4020" w:type="dxa"/>
            <w:tcBorders>
              <w:top w:val="single" w:color="auto" w:sz="4" w:space="0"/>
              <w:left w:val="single" w:color="auto" w:sz="4" w:space="0"/>
              <w:bottom w:val="single" w:color="auto" w:sz="4" w:space="0"/>
              <w:right w:val="single" w:color="auto" w:sz="4" w:space="0"/>
            </w:tcBorders>
            <w:vAlign w:val="center"/>
          </w:tcPr>
          <w:p w14:paraId="5CDCD499">
            <w:pPr>
              <w:keepNext w:val="0"/>
              <w:keepLines w:val="0"/>
              <w:suppressLineNumbers w:val="0"/>
              <w:spacing w:before="120" w:beforeAutospacing="0" w:after="60" w:afterAutospacing="0"/>
              <w:ind w:left="0" w:right="0"/>
              <w:jc w:val="center"/>
              <w:rPr>
                <w:rFonts w:hint="default" w:ascii="宋体" w:hAnsi="宋体"/>
                <w:b/>
                <w:szCs w:val="21"/>
                <w:highlight w:val="none"/>
              </w:rPr>
            </w:pPr>
            <w:r>
              <w:rPr>
                <w:rFonts w:hint="eastAsia" w:ascii="宋体" w:hAnsi="宋体"/>
                <w:b/>
                <w:szCs w:val="21"/>
                <w:highlight w:val="none"/>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14:paraId="6FAC5EDC">
            <w:pPr>
              <w:keepNext w:val="0"/>
              <w:keepLines w:val="0"/>
              <w:suppressLineNumbers w:val="0"/>
              <w:spacing w:before="120" w:beforeAutospacing="0" w:after="60" w:afterAutospacing="0"/>
              <w:ind w:left="0" w:right="0"/>
              <w:jc w:val="center"/>
              <w:rPr>
                <w:rFonts w:hint="default" w:ascii="宋体" w:hAnsi="宋体"/>
                <w:b/>
                <w:szCs w:val="21"/>
                <w:highlight w:val="none"/>
              </w:rPr>
            </w:pPr>
            <w:r>
              <w:rPr>
                <w:rFonts w:hint="eastAsia" w:ascii="宋体" w:hAnsi="宋体"/>
                <w:b/>
                <w:szCs w:val="21"/>
                <w:highlight w:val="none"/>
              </w:rPr>
              <w:t>审查结果</w:t>
            </w:r>
          </w:p>
        </w:tc>
      </w:tr>
      <w:tr w14:paraId="1A5C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B728A36">
            <w:pPr>
              <w:keepNext w:val="0"/>
              <w:keepLines w:val="0"/>
              <w:suppressLineNumbers w:val="0"/>
              <w:spacing w:before="120" w:beforeAutospacing="0" w:after="60" w:afterAutospacing="0"/>
              <w:ind w:left="0" w:right="0"/>
              <w:jc w:val="center"/>
              <w:rPr>
                <w:rFonts w:hint="default" w:ascii="宋体" w:hAnsi="宋体"/>
                <w:szCs w:val="21"/>
                <w:highlight w:val="none"/>
              </w:rPr>
            </w:pPr>
            <w:r>
              <w:rPr>
                <w:rFonts w:hint="default" w:ascii="宋体" w:hAnsi="宋体"/>
                <w:szCs w:val="21"/>
                <w:highlight w:val="none"/>
              </w:rPr>
              <w:t>1</w:t>
            </w:r>
          </w:p>
        </w:tc>
        <w:tc>
          <w:tcPr>
            <w:tcW w:w="4020" w:type="dxa"/>
            <w:tcBorders>
              <w:top w:val="single" w:color="auto" w:sz="4" w:space="0"/>
              <w:left w:val="single" w:color="auto" w:sz="4" w:space="0"/>
              <w:bottom w:val="single" w:color="auto" w:sz="4" w:space="0"/>
              <w:right w:val="single" w:color="auto" w:sz="4" w:space="0"/>
            </w:tcBorders>
            <w:vAlign w:val="center"/>
          </w:tcPr>
          <w:p w14:paraId="76858A01">
            <w:pPr>
              <w:keepNext w:val="0"/>
              <w:keepLines w:val="0"/>
              <w:suppressLineNumbers w:val="0"/>
              <w:spacing w:before="120" w:beforeAutospacing="0" w:after="60" w:afterAutospacing="0"/>
              <w:ind w:left="0" w:right="0"/>
              <w:jc w:val="center"/>
              <w:rPr>
                <w:rFonts w:hint="default" w:ascii="宋体" w:hAnsi="宋体"/>
                <w:szCs w:val="21"/>
                <w:highlight w:val="none"/>
              </w:rPr>
            </w:pPr>
            <w:r>
              <w:rPr>
                <w:rFonts w:hint="eastAsia" w:ascii="宋体" w:hAnsi="宋体"/>
                <w:szCs w:val="21"/>
                <w:highlight w:val="none"/>
              </w:rPr>
              <w:t>投标人参加投标的意思表达清楚，投标人代表被授权有效</w:t>
            </w:r>
          </w:p>
        </w:tc>
        <w:tc>
          <w:tcPr>
            <w:tcW w:w="4020" w:type="dxa"/>
            <w:tcBorders>
              <w:top w:val="single" w:color="auto" w:sz="4" w:space="0"/>
              <w:left w:val="single" w:color="auto" w:sz="4" w:space="0"/>
              <w:bottom w:val="single" w:color="auto" w:sz="4" w:space="0"/>
              <w:right w:val="single" w:color="auto" w:sz="4" w:space="0"/>
            </w:tcBorders>
            <w:vAlign w:val="center"/>
          </w:tcPr>
          <w:p w14:paraId="571DA3E8">
            <w:pPr>
              <w:keepNext w:val="0"/>
              <w:keepLines w:val="0"/>
              <w:suppressLineNumbers w:val="0"/>
              <w:spacing w:before="120" w:beforeAutospacing="0" w:after="60" w:afterAutospacing="0"/>
              <w:ind w:left="0" w:leftChars="0" w:right="0" w:rightChars="0"/>
              <w:jc w:val="center"/>
              <w:rPr>
                <w:rFonts w:hint="default" w:ascii="宋体" w:hAnsi="宋体"/>
                <w:szCs w:val="21"/>
                <w:highlight w:val="none"/>
              </w:rPr>
            </w:pPr>
            <w:r>
              <w:rPr>
                <w:rFonts w:hint="eastAsia" w:ascii="宋体" w:hAnsi="宋体"/>
                <w:szCs w:val="21"/>
                <w:highlight w:val="none"/>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14:paraId="269810E6">
            <w:pPr>
              <w:keepNext w:val="0"/>
              <w:keepLines w:val="0"/>
              <w:suppressLineNumbers w:val="0"/>
              <w:spacing w:before="120" w:beforeAutospacing="0" w:after="60" w:afterAutospacing="0"/>
              <w:ind w:left="0" w:right="0"/>
              <w:jc w:val="center"/>
              <w:rPr>
                <w:rFonts w:hint="default" w:ascii="宋体" w:hAnsi="宋体"/>
                <w:szCs w:val="21"/>
                <w:highlight w:val="none"/>
              </w:rPr>
            </w:pPr>
          </w:p>
        </w:tc>
      </w:tr>
      <w:tr w14:paraId="7593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7E1ED35">
            <w:pPr>
              <w:keepNext w:val="0"/>
              <w:keepLines w:val="0"/>
              <w:suppressLineNumbers w:val="0"/>
              <w:spacing w:before="120" w:beforeAutospacing="0" w:after="60" w:afterAutospacing="0"/>
              <w:ind w:left="0" w:right="0"/>
              <w:jc w:val="center"/>
              <w:rPr>
                <w:rFonts w:hint="default" w:ascii="宋体" w:hAnsi="宋体"/>
                <w:szCs w:val="21"/>
                <w:highlight w:val="none"/>
              </w:rPr>
            </w:pPr>
            <w:r>
              <w:rPr>
                <w:rFonts w:hint="default" w:ascii="宋体" w:hAnsi="宋体"/>
                <w:szCs w:val="21"/>
                <w:highlight w:val="none"/>
              </w:rPr>
              <w:t>2</w:t>
            </w:r>
          </w:p>
        </w:tc>
        <w:tc>
          <w:tcPr>
            <w:tcW w:w="4020" w:type="dxa"/>
            <w:tcBorders>
              <w:top w:val="single" w:color="auto" w:sz="4" w:space="0"/>
              <w:left w:val="single" w:color="auto" w:sz="4" w:space="0"/>
              <w:bottom w:val="single" w:color="auto" w:sz="4" w:space="0"/>
              <w:right w:val="single" w:color="auto" w:sz="4" w:space="0"/>
            </w:tcBorders>
            <w:vAlign w:val="center"/>
          </w:tcPr>
          <w:p w14:paraId="31BFDA01">
            <w:pPr>
              <w:keepNext w:val="0"/>
              <w:keepLines w:val="0"/>
              <w:suppressLineNumbers w:val="0"/>
              <w:spacing w:before="120" w:beforeAutospacing="0" w:after="60" w:afterAutospacing="0"/>
              <w:ind w:left="0" w:right="0"/>
              <w:jc w:val="center"/>
              <w:rPr>
                <w:rFonts w:hint="default" w:ascii="宋体" w:hAnsi="宋体"/>
                <w:szCs w:val="21"/>
                <w:highlight w:val="none"/>
              </w:rPr>
            </w:pPr>
            <w:r>
              <w:rPr>
                <w:rFonts w:hint="eastAsia" w:ascii="宋体" w:hAnsi="宋体"/>
                <w:szCs w:val="21"/>
                <w:highlight w:val="none"/>
              </w:rPr>
              <w:t>投标人均具有独立法人资格，按国家法律经营</w:t>
            </w:r>
          </w:p>
        </w:tc>
        <w:tc>
          <w:tcPr>
            <w:tcW w:w="4020" w:type="dxa"/>
            <w:tcBorders>
              <w:top w:val="single" w:color="auto" w:sz="4" w:space="0"/>
              <w:left w:val="single" w:color="auto" w:sz="4" w:space="0"/>
              <w:bottom w:val="single" w:color="auto" w:sz="4" w:space="0"/>
              <w:right w:val="single" w:color="auto" w:sz="4" w:space="0"/>
            </w:tcBorders>
            <w:vAlign w:val="center"/>
          </w:tcPr>
          <w:p w14:paraId="42414594">
            <w:pPr>
              <w:keepNext w:val="0"/>
              <w:keepLines w:val="0"/>
              <w:suppressLineNumbers w:val="0"/>
              <w:spacing w:before="120" w:beforeAutospacing="0" w:after="60" w:afterAutospacing="0"/>
              <w:ind w:left="0" w:leftChars="0" w:right="0" w:rightChars="0"/>
              <w:jc w:val="center"/>
              <w:rPr>
                <w:rFonts w:hint="default" w:ascii="宋体" w:hAnsi="宋体"/>
                <w:szCs w:val="21"/>
                <w:highlight w:val="none"/>
              </w:rPr>
            </w:pPr>
            <w:r>
              <w:rPr>
                <w:rFonts w:hint="eastAsia" w:ascii="宋体" w:hAnsi="宋体"/>
                <w:szCs w:val="21"/>
                <w:highlight w:val="none"/>
                <w:lang w:val="en-US" w:eastAsia="zh-CN"/>
              </w:rPr>
              <w:t>营业执照</w:t>
            </w:r>
          </w:p>
        </w:tc>
        <w:tc>
          <w:tcPr>
            <w:tcW w:w="720" w:type="dxa"/>
            <w:tcBorders>
              <w:top w:val="single" w:color="auto" w:sz="4" w:space="0"/>
              <w:left w:val="single" w:color="auto" w:sz="4" w:space="0"/>
              <w:bottom w:val="single" w:color="auto" w:sz="4" w:space="0"/>
              <w:right w:val="single" w:color="auto" w:sz="4" w:space="0"/>
            </w:tcBorders>
            <w:vAlign w:val="center"/>
          </w:tcPr>
          <w:p w14:paraId="30DA97E3">
            <w:pPr>
              <w:keepNext w:val="0"/>
              <w:keepLines w:val="0"/>
              <w:suppressLineNumbers w:val="0"/>
              <w:spacing w:before="120" w:beforeAutospacing="0" w:after="60" w:afterAutospacing="0"/>
              <w:ind w:left="0" w:right="0"/>
              <w:jc w:val="center"/>
              <w:rPr>
                <w:rFonts w:hint="default" w:ascii="宋体" w:hAnsi="宋体"/>
                <w:szCs w:val="21"/>
                <w:highlight w:val="none"/>
              </w:rPr>
            </w:pPr>
          </w:p>
        </w:tc>
      </w:tr>
      <w:tr w14:paraId="0E99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5B56580">
            <w:pPr>
              <w:keepNext w:val="0"/>
              <w:keepLines w:val="0"/>
              <w:suppressLineNumbers w:val="0"/>
              <w:spacing w:before="120" w:beforeAutospacing="0" w:after="60" w:afterAutospacing="0"/>
              <w:ind w:left="0" w:right="0"/>
              <w:jc w:val="center"/>
              <w:rPr>
                <w:rFonts w:hint="default" w:ascii="宋体" w:hAnsi="宋体"/>
                <w:szCs w:val="21"/>
                <w:highlight w:val="none"/>
              </w:rPr>
            </w:pPr>
            <w:r>
              <w:rPr>
                <w:rFonts w:hint="default" w:ascii="宋体" w:hAnsi="宋体"/>
                <w:szCs w:val="21"/>
                <w:highlight w:val="none"/>
              </w:rPr>
              <w:t>3</w:t>
            </w:r>
          </w:p>
        </w:tc>
        <w:tc>
          <w:tcPr>
            <w:tcW w:w="4020" w:type="dxa"/>
            <w:tcBorders>
              <w:top w:val="single" w:color="auto" w:sz="4" w:space="0"/>
              <w:left w:val="single" w:color="auto" w:sz="4" w:space="0"/>
              <w:bottom w:val="single" w:color="auto" w:sz="4" w:space="0"/>
              <w:right w:val="single" w:color="auto" w:sz="4" w:space="0"/>
            </w:tcBorders>
            <w:vAlign w:val="center"/>
          </w:tcPr>
          <w:p w14:paraId="51D81CB7">
            <w:pPr>
              <w:keepNext w:val="0"/>
              <w:keepLines w:val="0"/>
              <w:suppressLineNumbers w:val="0"/>
              <w:spacing w:before="120" w:beforeAutospacing="0" w:after="60" w:afterAutospacing="0"/>
              <w:ind w:left="0" w:right="0"/>
              <w:jc w:val="center"/>
              <w:rPr>
                <w:rFonts w:hint="default" w:ascii="宋体" w:hAnsi="宋体"/>
                <w:szCs w:val="21"/>
                <w:highlight w:val="none"/>
              </w:rPr>
            </w:pPr>
            <w:r>
              <w:rPr>
                <w:rFonts w:hint="eastAsia" w:ascii="宋体" w:hAnsi="宋体"/>
                <w:szCs w:val="21"/>
                <w:highlight w:val="none"/>
              </w:rPr>
              <w:t>投标人均持有建设行政主管部门颁发的企业资质证书及安全生产许可证；投标人资质符合公告要求</w:t>
            </w:r>
          </w:p>
        </w:tc>
        <w:tc>
          <w:tcPr>
            <w:tcW w:w="4020" w:type="dxa"/>
            <w:tcBorders>
              <w:top w:val="single" w:color="auto" w:sz="4" w:space="0"/>
              <w:left w:val="single" w:color="auto" w:sz="4" w:space="0"/>
              <w:bottom w:val="single" w:color="auto" w:sz="4" w:space="0"/>
              <w:right w:val="single" w:color="auto" w:sz="4" w:space="0"/>
            </w:tcBorders>
            <w:vAlign w:val="center"/>
          </w:tcPr>
          <w:p w14:paraId="00556A34">
            <w:pPr>
              <w:keepNext w:val="0"/>
              <w:keepLines w:val="0"/>
              <w:suppressLineNumbers w:val="0"/>
              <w:spacing w:before="120" w:beforeAutospacing="0" w:after="60" w:afterAutospacing="0"/>
              <w:ind w:left="0" w:leftChars="0" w:right="0" w:rightChars="0"/>
              <w:jc w:val="center"/>
              <w:rPr>
                <w:rFonts w:hint="default" w:ascii="宋体" w:hAnsi="宋体"/>
                <w:szCs w:val="21"/>
                <w:highlight w:val="none"/>
              </w:rPr>
            </w:pPr>
            <w:r>
              <w:rPr>
                <w:rFonts w:hint="eastAsia" w:ascii="宋体" w:hAnsi="宋体"/>
                <w:szCs w:val="21"/>
                <w:highlight w:val="none"/>
                <w:lang w:val="en-US" w:eastAsia="zh-CN"/>
              </w:rPr>
              <w:t>企业资质证书及安全生产许可证</w:t>
            </w:r>
          </w:p>
        </w:tc>
        <w:tc>
          <w:tcPr>
            <w:tcW w:w="720" w:type="dxa"/>
            <w:tcBorders>
              <w:top w:val="single" w:color="auto" w:sz="4" w:space="0"/>
              <w:left w:val="single" w:color="auto" w:sz="4" w:space="0"/>
              <w:bottom w:val="single" w:color="auto" w:sz="4" w:space="0"/>
              <w:right w:val="single" w:color="auto" w:sz="4" w:space="0"/>
            </w:tcBorders>
            <w:vAlign w:val="center"/>
          </w:tcPr>
          <w:p w14:paraId="0C220879">
            <w:pPr>
              <w:keepNext w:val="0"/>
              <w:keepLines w:val="0"/>
              <w:suppressLineNumbers w:val="0"/>
              <w:spacing w:before="120" w:beforeAutospacing="0" w:after="60" w:afterAutospacing="0"/>
              <w:ind w:left="0" w:right="0"/>
              <w:jc w:val="center"/>
              <w:rPr>
                <w:rFonts w:hint="default" w:ascii="宋体" w:hAnsi="宋体"/>
                <w:szCs w:val="21"/>
                <w:highlight w:val="none"/>
              </w:rPr>
            </w:pPr>
          </w:p>
        </w:tc>
      </w:tr>
      <w:tr w14:paraId="69EA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2A7FB69">
            <w:pPr>
              <w:keepNext w:val="0"/>
              <w:keepLines w:val="0"/>
              <w:suppressLineNumbers w:val="0"/>
              <w:spacing w:before="120" w:beforeAutospacing="0" w:after="60" w:afterAutospacing="0"/>
              <w:ind w:left="0" w:right="0"/>
              <w:jc w:val="center"/>
              <w:rPr>
                <w:rFonts w:hint="default" w:ascii="宋体" w:hAnsi="宋体"/>
                <w:szCs w:val="21"/>
                <w:highlight w:val="none"/>
              </w:rPr>
            </w:pPr>
            <w:r>
              <w:rPr>
                <w:rFonts w:hint="default" w:ascii="宋体" w:hAnsi="宋体"/>
                <w:szCs w:val="21"/>
                <w:highlight w:val="none"/>
              </w:rPr>
              <w:t>4</w:t>
            </w:r>
          </w:p>
        </w:tc>
        <w:tc>
          <w:tcPr>
            <w:tcW w:w="4020" w:type="dxa"/>
            <w:tcBorders>
              <w:top w:val="single" w:color="auto" w:sz="4" w:space="0"/>
              <w:left w:val="single" w:color="auto" w:sz="4" w:space="0"/>
              <w:bottom w:val="single" w:color="auto" w:sz="4" w:space="0"/>
              <w:right w:val="single" w:color="auto" w:sz="4" w:space="0"/>
            </w:tcBorders>
            <w:vAlign w:val="center"/>
          </w:tcPr>
          <w:p w14:paraId="2D3C6D1B">
            <w:pPr>
              <w:keepNext w:val="0"/>
              <w:keepLines w:val="0"/>
              <w:suppressLineNumbers w:val="0"/>
              <w:spacing w:before="120" w:beforeAutospacing="0" w:after="60" w:afterAutospacing="0"/>
              <w:ind w:left="0" w:right="0"/>
              <w:jc w:val="center"/>
              <w:rPr>
                <w:rFonts w:hint="default" w:ascii="宋体" w:hAnsi="宋体"/>
                <w:szCs w:val="21"/>
                <w:highlight w:val="none"/>
              </w:rPr>
            </w:pPr>
            <w:r>
              <w:rPr>
                <w:rFonts w:hint="eastAsia" w:ascii="宋体" w:hAnsi="宋体"/>
                <w:szCs w:val="21"/>
                <w:highlight w:val="none"/>
              </w:rPr>
              <w:t>投标人拟担任本工程项目负责人符合公告要求</w:t>
            </w:r>
          </w:p>
        </w:tc>
        <w:tc>
          <w:tcPr>
            <w:tcW w:w="4020" w:type="dxa"/>
            <w:tcBorders>
              <w:top w:val="single" w:color="auto" w:sz="4" w:space="0"/>
              <w:left w:val="single" w:color="auto" w:sz="4" w:space="0"/>
              <w:bottom w:val="single" w:color="auto" w:sz="4" w:space="0"/>
              <w:right w:val="single" w:color="auto" w:sz="4" w:space="0"/>
            </w:tcBorders>
            <w:vAlign w:val="center"/>
          </w:tcPr>
          <w:p w14:paraId="6A80F596">
            <w:pPr>
              <w:keepNext w:val="0"/>
              <w:keepLines w:val="0"/>
              <w:suppressLineNumbers w:val="0"/>
              <w:spacing w:before="120" w:beforeAutospacing="0" w:after="60" w:afterAutospacing="0"/>
              <w:ind w:left="0" w:right="0"/>
              <w:rPr>
                <w:rFonts w:hint="default" w:ascii="宋体" w:hAnsi="宋体"/>
                <w:szCs w:val="21"/>
                <w:highlight w:val="none"/>
              </w:rPr>
            </w:pPr>
            <w:r>
              <w:rPr>
                <w:rFonts w:hint="eastAsia" w:ascii="宋体" w:hAnsi="宋体"/>
                <w:szCs w:val="21"/>
                <w:highlight w:val="none"/>
              </w:rPr>
              <w:t>使用有效期内的注册建造师注册证书</w:t>
            </w:r>
          </w:p>
          <w:p w14:paraId="3D94C458">
            <w:pPr>
              <w:keepNext w:val="0"/>
              <w:keepLines w:val="0"/>
              <w:suppressLineNumbers w:val="0"/>
              <w:spacing w:before="120" w:beforeAutospacing="0" w:after="60" w:afterAutospacing="0"/>
              <w:ind w:left="0" w:leftChars="0" w:right="0" w:rightChars="0"/>
              <w:rPr>
                <w:rFonts w:hint="default" w:ascii="宋体" w:hAnsi="宋体"/>
                <w:szCs w:val="21"/>
                <w:highlight w:val="none"/>
              </w:rPr>
            </w:pPr>
            <w:r>
              <w:rPr>
                <w:rFonts w:hint="eastAsia" w:ascii="宋体" w:hAnsi="宋体"/>
                <w:szCs w:val="21"/>
                <w:highlight w:val="none"/>
              </w:rPr>
              <w:t>（注：应在个人签名处手写本人签名。）</w:t>
            </w:r>
          </w:p>
        </w:tc>
        <w:tc>
          <w:tcPr>
            <w:tcW w:w="720" w:type="dxa"/>
            <w:tcBorders>
              <w:top w:val="single" w:color="auto" w:sz="4" w:space="0"/>
              <w:left w:val="single" w:color="auto" w:sz="4" w:space="0"/>
              <w:bottom w:val="single" w:color="auto" w:sz="4" w:space="0"/>
              <w:right w:val="single" w:color="auto" w:sz="4" w:space="0"/>
            </w:tcBorders>
            <w:vAlign w:val="center"/>
          </w:tcPr>
          <w:p w14:paraId="55ABC23C">
            <w:pPr>
              <w:keepNext w:val="0"/>
              <w:keepLines w:val="0"/>
              <w:suppressLineNumbers w:val="0"/>
              <w:spacing w:before="120" w:beforeAutospacing="0" w:after="60" w:afterAutospacing="0"/>
              <w:ind w:left="0" w:right="0"/>
              <w:jc w:val="center"/>
              <w:rPr>
                <w:rFonts w:hint="default" w:ascii="宋体" w:hAnsi="宋体"/>
                <w:szCs w:val="21"/>
                <w:highlight w:val="none"/>
              </w:rPr>
            </w:pPr>
          </w:p>
        </w:tc>
      </w:tr>
      <w:tr w14:paraId="4457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5B834E7">
            <w:pPr>
              <w:keepNext w:val="0"/>
              <w:keepLines w:val="0"/>
              <w:suppressLineNumbers w:val="0"/>
              <w:spacing w:before="120" w:beforeAutospacing="0" w:after="60" w:afterAutospacing="0"/>
              <w:ind w:left="0" w:right="0"/>
              <w:jc w:val="center"/>
              <w:rPr>
                <w:rFonts w:hint="default" w:ascii="宋体" w:hAnsi="宋体"/>
                <w:szCs w:val="21"/>
                <w:highlight w:val="none"/>
              </w:rPr>
            </w:pPr>
            <w:r>
              <w:rPr>
                <w:rFonts w:hint="default" w:ascii="宋体" w:hAnsi="宋体"/>
                <w:szCs w:val="21"/>
                <w:highlight w:val="none"/>
              </w:rPr>
              <w:t>5</w:t>
            </w:r>
          </w:p>
        </w:tc>
        <w:tc>
          <w:tcPr>
            <w:tcW w:w="4020" w:type="dxa"/>
            <w:tcBorders>
              <w:top w:val="single" w:color="auto" w:sz="4" w:space="0"/>
              <w:left w:val="single" w:color="auto" w:sz="4" w:space="0"/>
              <w:bottom w:val="single" w:color="auto" w:sz="4" w:space="0"/>
              <w:right w:val="single" w:color="auto" w:sz="4" w:space="0"/>
            </w:tcBorders>
            <w:vAlign w:val="center"/>
          </w:tcPr>
          <w:p w14:paraId="260E50E5">
            <w:pPr>
              <w:keepNext w:val="0"/>
              <w:keepLines w:val="0"/>
              <w:suppressLineNumbers w:val="0"/>
              <w:spacing w:before="120" w:beforeAutospacing="0" w:after="60" w:afterAutospacing="0"/>
              <w:ind w:left="0" w:right="0"/>
              <w:jc w:val="center"/>
              <w:rPr>
                <w:rFonts w:hint="default" w:ascii="宋体" w:hAnsi="宋体"/>
                <w:szCs w:val="21"/>
                <w:highlight w:val="none"/>
              </w:rPr>
            </w:pPr>
            <w:r>
              <w:rPr>
                <w:rFonts w:hint="eastAsia" w:ascii="宋体" w:hAnsi="宋体"/>
                <w:szCs w:val="21"/>
                <w:highlight w:val="none"/>
              </w:rPr>
              <w:t>项目负责人持有安全生产考核合格证（B类）或建筑施工企业项目负责人安全生产考核合格证书</w:t>
            </w:r>
          </w:p>
        </w:tc>
        <w:tc>
          <w:tcPr>
            <w:tcW w:w="4020" w:type="dxa"/>
            <w:tcBorders>
              <w:top w:val="single" w:color="auto" w:sz="4" w:space="0"/>
              <w:left w:val="single" w:color="auto" w:sz="4" w:space="0"/>
              <w:bottom w:val="single" w:color="auto" w:sz="4" w:space="0"/>
              <w:right w:val="single" w:color="auto" w:sz="4" w:space="0"/>
            </w:tcBorders>
            <w:vAlign w:val="center"/>
          </w:tcPr>
          <w:p w14:paraId="66405765">
            <w:pPr>
              <w:keepNext w:val="0"/>
              <w:keepLines w:val="0"/>
              <w:suppressLineNumbers w:val="0"/>
              <w:spacing w:before="120" w:beforeAutospacing="0" w:after="60" w:afterAutospacing="0"/>
              <w:ind w:left="0" w:leftChars="0" w:right="0" w:rightChars="0"/>
              <w:jc w:val="center"/>
              <w:rPr>
                <w:rFonts w:hint="default" w:ascii="宋体" w:hAnsi="宋体"/>
                <w:szCs w:val="21"/>
                <w:highlight w:val="none"/>
              </w:rPr>
            </w:pPr>
            <w:r>
              <w:rPr>
                <w:rFonts w:hint="eastAsia" w:ascii="宋体" w:hAnsi="宋体"/>
                <w:szCs w:val="21"/>
                <w:highlight w:val="none"/>
              </w:rPr>
              <w:t>项目负责人</w:t>
            </w:r>
            <w:r>
              <w:rPr>
                <w:rFonts w:hint="eastAsia" w:ascii="宋体" w:hAnsi="宋体"/>
                <w:highlight w:val="none"/>
                <w:u w:val="single"/>
              </w:rPr>
              <w:t>安全生产考核合格证</w:t>
            </w:r>
            <w:r>
              <w:rPr>
                <w:rFonts w:hint="eastAsia" w:ascii="宋体" w:hAnsi="宋体"/>
                <w:szCs w:val="21"/>
                <w:highlight w:val="none"/>
              </w:rPr>
              <w:t>（B证）或建筑施工企业项目负责人安全生产考核合格证</w:t>
            </w:r>
          </w:p>
        </w:tc>
        <w:tc>
          <w:tcPr>
            <w:tcW w:w="720" w:type="dxa"/>
            <w:tcBorders>
              <w:top w:val="single" w:color="auto" w:sz="4" w:space="0"/>
              <w:left w:val="single" w:color="auto" w:sz="4" w:space="0"/>
              <w:bottom w:val="single" w:color="auto" w:sz="4" w:space="0"/>
              <w:right w:val="single" w:color="auto" w:sz="4" w:space="0"/>
            </w:tcBorders>
            <w:vAlign w:val="center"/>
          </w:tcPr>
          <w:p w14:paraId="5FAC4619">
            <w:pPr>
              <w:keepNext w:val="0"/>
              <w:keepLines w:val="0"/>
              <w:suppressLineNumbers w:val="0"/>
              <w:spacing w:before="120" w:beforeAutospacing="0" w:after="60" w:afterAutospacing="0"/>
              <w:ind w:left="0" w:right="0"/>
              <w:jc w:val="center"/>
              <w:rPr>
                <w:rFonts w:hint="default" w:ascii="宋体" w:hAnsi="宋体"/>
                <w:szCs w:val="21"/>
                <w:highlight w:val="none"/>
              </w:rPr>
            </w:pPr>
          </w:p>
        </w:tc>
      </w:tr>
      <w:tr w14:paraId="052A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A93935C">
            <w:pPr>
              <w:keepNext w:val="0"/>
              <w:keepLines w:val="0"/>
              <w:suppressLineNumbers w:val="0"/>
              <w:spacing w:before="120" w:beforeAutospacing="0" w:after="60" w:afterAutospacing="0"/>
              <w:ind w:left="0" w:right="0"/>
              <w:jc w:val="center"/>
              <w:rPr>
                <w:rFonts w:hint="default" w:ascii="宋体" w:hAnsi="宋体"/>
                <w:szCs w:val="21"/>
                <w:highlight w:val="none"/>
              </w:rPr>
            </w:pPr>
            <w:r>
              <w:rPr>
                <w:rFonts w:hint="eastAsia" w:ascii="宋体" w:hAnsi="宋体"/>
                <w:szCs w:val="21"/>
                <w:highlight w:val="none"/>
              </w:rPr>
              <w:t>6</w:t>
            </w:r>
          </w:p>
        </w:tc>
        <w:tc>
          <w:tcPr>
            <w:tcW w:w="4020" w:type="dxa"/>
            <w:tcBorders>
              <w:top w:val="single" w:color="auto" w:sz="4" w:space="0"/>
              <w:left w:val="single" w:color="auto" w:sz="4" w:space="0"/>
              <w:bottom w:val="single" w:color="auto" w:sz="4" w:space="0"/>
              <w:right w:val="single" w:color="auto" w:sz="4" w:space="0"/>
            </w:tcBorders>
            <w:vAlign w:val="center"/>
          </w:tcPr>
          <w:p w14:paraId="0A542DEB">
            <w:pPr>
              <w:keepNext w:val="0"/>
              <w:keepLines w:val="0"/>
              <w:suppressLineNumbers w:val="0"/>
              <w:spacing w:before="120" w:beforeAutospacing="0" w:after="60" w:afterAutospacing="0"/>
              <w:ind w:left="0" w:right="0"/>
              <w:jc w:val="center"/>
              <w:rPr>
                <w:rFonts w:hint="default" w:ascii="宋体" w:hAnsi="宋体"/>
                <w:szCs w:val="21"/>
                <w:highlight w:val="none"/>
              </w:rPr>
            </w:pPr>
            <w:r>
              <w:rPr>
                <w:rFonts w:hint="eastAsia" w:ascii="宋体" w:hAnsi="宋体"/>
                <w:szCs w:val="21"/>
                <w:highlight w:val="none"/>
              </w:rPr>
              <w:t>投标人拟担任本工程技术负责人符合公告要求</w:t>
            </w:r>
          </w:p>
        </w:tc>
        <w:tc>
          <w:tcPr>
            <w:tcW w:w="4020" w:type="dxa"/>
            <w:tcBorders>
              <w:top w:val="single" w:color="auto" w:sz="4" w:space="0"/>
              <w:left w:val="single" w:color="auto" w:sz="4" w:space="0"/>
              <w:bottom w:val="single" w:color="auto" w:sz="4" w:space="0"/>
              <w:right w:val="single" w:color="auto" w:sz="4" w:space="0"/>
            </w:tcBorders>
            <w:vAlign w:val="center"/>
          </w:tcPr>
          <w:p w14:paraId="0DFB43E1">
            <w:pPr>
              <w:keepNext w:val="0"/>
              <w:keepLines w:val="0"/>
              <w:suppressLineNumbers w:val="0"/>
              <w:spacing w:before="120" w:beforeAutospacing="0" w:after="60" w:afterAutospacing="0"/>
              <w:ind w:left="0" w:leftChars="0" w:right="0" w:rightChars="0"/>
              <w:jc w:val="center"/>
              <w:rPr>
                <w:rFonts w:hint="default" w:ascii="宋体" w:hAnsi="宋体"/>
                <w:szCs w:val="21"/>
                <w:highlight w:val="none"/>
              </w:rPr>
            </w:pPr>
            <w:r>
              <w:rPr>
                <w:rFonts w:hint="eastAsia" w:ascii="宋体" w:hAnsi="宋体"/>
                <w:szCs w:val="21"/>
                <w:highlight w:val="none"/>
              </w:rPr>
              <w:t>拟委托技术负责人的相关证书、资料（</w:t>
            </w:r>
            <w:r>
              <w:rPr>
                <w:rFonts w:hint="eastAsia" w:ascii="宋体" w:hAnsi="宋体" w:cs="宋体"/>
                <w:szCs w:val="21"/>
                <w:highlight w:val="none"/>
              </w:rPr>
              <w:t>具体要求详见招标公告</w:t>
            </w:r>
            <w:r>
              <w:rPr>
                <w:rFonts w:hint="eastAsia" w:ascii="宋体" w:hAnsi="宋体"/>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center"/>
          </w:tcPr>
          <w:p w14:paraId="12B0CBA3">
            <w:pPr>
              <w:keepNext w:val="0"/>
              <w:keepLines w:val="0"/>
              <w:suppressLineNumbers w:val="0"/>
              <w:spacing w:before="120" w:beforeAutospacing="0" w:after="60" w:afterAutospacing="0"/>
              <w:ind w:left="0" w:right="0"/>
              <w:jc w:val="center"/>
              <w:rPr>
                <w:rFonts w:hint="default" w:ascii="宋体" w:hAnsi="宋体"/>
                <w:szCs w:val="21"/>
                <w:highlight w:val="none"/>
              </w:rPr>
            </w:pPr>
          </w:p>
        </w:tc>
      </w:tr>
      <w:tr w14:paraId="404D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8E63E19">
            <w:pPr>
              <w:keepNext w:val="0"/>
              <w:keepLines w:val="0"/>
              <w:suppressLineNumbers w:val="0"/>
              <w:spacing w:before="120" w:beforeAutospacing="0" w:after="60" w:afterAutospacing="0"/>
              <w:ind w:left="0" w:right="0"/>
              <w:jc w:val="center"/>
              <w:rPr>
                <w:rFonts w:hint="default" w:ascii="宋体" w:hAnsi="宋体"/>
                <w:szCs w:val="21"/>
                <w:highlight w:val="none"/>
              </w:rPr>
            </w:pPr>
            <w:r>
              <w:rPr>
                <w:rFonts w:hint="eastAsia" w:ascii="宋体" w:hAnsi="宋体"/>
                <w:szCs w:val="21"/>
                <w:highlight w:val="none"/>
              </w:rPr>
              <w:t>7</w:t>
            </w:r>
          </w:p>
        </w:tc>
        <w:tc>
          <w:tcPr>
            <w:tcW w:w="4020" w:type="dxa"/>
            <w:tcBorders>
              <w:top w:val="single" w:color="auto" w:sz="4" w:space="0"/>
              <w:left w:val="single" w:color="auto" w:sz="4" w:space="0"/>
              <w:bottom w:val="single" w:color="auto" w:sz="4" w:space="0"/>
              <w:right w:val="single" w:color="auto" w:sz="4" w:space="0"/>
            </w:tcBorders>
            <w:vAlign w:val="center"/>
          </w:tcPr>
          <w:p w14:paraId="0BD3831F">
            <w:pPr>
              <w:keepNext w:val="0"/>
              <w:keepLines w:val="0"/>
              <w:suppressLineNumbers w:val="0"/>
              <w:spacing w:before="120" w:beforeAutospacing="0" w:after="60" w:afterAutospacing="0"/>
              <w:ind w:left="0" w:right="0"/>
              <w:jc w:val="center"/>
              <w:rPr>
                <w:rFonts w:hint="default" w:ascii="宋体" w:hAnsi="宋体"/>
                <w:szCs w:val="21"/>
                <w:highlight w:val="none"/>
              </w:rPr>
            </w:pPr>
            <w:r>
              <w:rPr>
                <w:rFonts w:hint="eastAsia" w:ascii="宋体" w:hAnsi="宋体" w:cs="宋体"/>
                <w:szCs w:val="21"/>
                <w:highlight w:val="none"/>
              </w:rPr>
              <w:t>专职安全员须具有安全生产考核合格证（C类）或建筑施工企业专职安全生产管理人员安全生产考核合格证（C3类）</w:t>
            </w:r>
          </w:p>
        </w:tc>
        <w:tc>
          <w:tcPr>
            <w:tcW w:w="4020" w:type="dxa"/>
            <w:tcBorders>
              <w:top w:val="single" w:color="auto" w:sz="4" w:space="0"/>
              <w:left w:val="single" w:color="auto" w:sz="4" w:space="0"/>
              <w:bottom w:val="single" w:color="auto" w:sz="4" w:space="0"/>
              <w:right w:val="single" w:color="auto" w:sz="4" w:space="0"/>
            </w:tcBorders>
            <w:vAlign w:val="center"/>
          </w:tcPr>
          <w:p w14:paraId="230D7618">
            <w:pPr>
              <w:keepNext w:val="0"/>
              <w:keepLines w:val="0"/>
              <w:suppressLineNumbers w:val="0"/>
              <w:spacing w:before="120" w:beforeAutospacing="0" w:after="60" w:afterAutospacing="0"/>
              <w:ind w:left="0" w:leftChars="0" w:right="0" w:rightChars="0"/>
              <w:jc w:val="center"/>
              <w:rPr>
                <w:rFonts w:hint="default" w:ascii="宋体" w:hAnsi="宋体"/>
                <w:szCs w:val="21"/>
                <w:highlight w:val="none"/>
              </w:rPr>
            </w:pPr>
            <w:r>
              <w:rPr>
                <w:rFonts w:hint="eastAsia" w:ascii="宋体" w:hAnsi="宋体"/>
                <w:szCs w:val="21"/>
                <w:highlight w:val="none"/>
              </w:rPr>
              <w:t>专职安全员的安全生产考核合格证（C类或C3类）或建筑施工企业专职安全生产管理人员安全生产考核合格证</w:t>
            </w:r>
            <w:r>
              <w:rPr>
                <w:rFonts w:hint="eastAsia" w:ascii="宋体" w:hAnsi="宋体" w:cs="宋体"/>
                <w:szCs w:val="21"/>
                <w:highlight w:val="none"/>
              </w:rPr>
              <w:t>（C类或C3类）</w:t>
            </w:r>
          </w:p>
        </w:tc>
        <w:tc>
          <w:tcPr>
            <w:tcW w:w="720" w:type="dxa"/>
            <w:tcBorders>
              <w:top w:val="single" w:color="auto" w:sz="4" w:space="0"/>
              <w:left w:val="single" w:color="auto" w:sz="4" w:space="0"/>
              <w:bottom w:val="single" w:color="auto" w:sz="4" w:space="0"/>
              <w:right w:val="single" w:color="auto" w:sz="4" w:space="0"/>
            </w:tcBorders>
            <w:vAlign w:val="center"/>
          </w:tcPr>
          <w:p w14:paraId="45FE214B">
            <w:pPr>
              <w:keepNext w:val="0"/>
              <w:keepLines w:val="0"/>
              <w:suppressLineNumbers w:val="0"/>
              <w:spacing w:before="120" w:beforeAutospacing="0" w:after="60" w:afterAutospacing="0"/>
              <w:ind w:left="0" w:right="0"/>
              <w:jc w:val="center"/>
              <w:rPr>
                <w:rFonts w:hint="default" w:ascii="宋体" w:hAnsi="宋体"/>
                <w:szCs w:val="21"/>
                <w:highlight w:val="none"/>
              </w:rPr>
            </w:pPr>
          </w:p>
        </w:tc>
      </w:tr>
      <w:tr w14:paraId="7D1C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D3817AC">
            <w:pPr>
              <w:keepNext w:val="0"/>
              <w:keepLines w:val="0"/>
              <w:suppressLineNumbers w:val="0"/>
              <w:spacing w:before="120" w:beforeAutospacing="0" w:after="60" w:afterAutospacing="0"/>
              <w:ind w:left="0" w:right="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8</w:t>
            </w:r>
          </w:p>
        </w:tc>
        <w:tc>
          <w:tcPr>
            <w:tcW w:w="4020" w:type="dxa"/>
            <w:tcBorders>
              <w:top w:val="single" w:color="auto" w:sz="4" w:space="0"/>
              <w:left w:val="single" w:color="auto" w:sz="4" w:space="0"/>
              <w:bottom w:val="single" w:color="auto" w:sz="4" w:space="0"/>
              <w:right w:val="single" w:color="auto" w:sz="4" w:space="0"/>
            </w:tcBorders>
            <w:vAlign w:val="center"/>
          </w:tcPr>
          <w:p w14:paraId="0CCE3230">
            <w:pPr>
              <w:keepNext w:val="0"/>
              <w:keepLines w:val="0"/>
              <w:suppressLineNumbers w:val="0"/>
              <w:spacing w:before="120" w:beforeAutospacing="0" w:after="60" w:afterAutospacing="0"/>
              <w:ind w:left="0" w:right="0"/>
              <w:jc w:val="center"/>
              <w:rPr>
                <w:rFonts w:hint="eastAsia" w:ascii="宋体" w:hAnsi="宋体"/>
                <w:szCs w:val="21"/>
                <w:highlight w:val="none"/>
              </w:rPr>
            </w:pPr>
            <w:r>
              <w:rPr>
                <w:rFonts w:hint="eastAsia" w:ascii="宋体" w:hAnsi="宋体"/>
                <w:szCs w:val="21"/>
                <w:highlight w:val="none"/>
              </w:rPr>
              <w:t>投标人自</w:t>
            </w:r>
            <w:r>
              <w:rPr>
                <w:rFonts w:hint="eastAsia" w:ascii="宋体" w:hAnsi="宋体"/>
                <w:szCs w:val="21"/>
                <w:highlight w:val="none"/>
                <w:lang w:val="en-US" w:eastAsia="zh-CN"/>
              </w:rPr>
              <w:t>2021年1月1日至今完成过质量合格的一个单项工程合同金额大于等于65万元园建工程业绩（建设内容需包括围墙、内部道路修缮、修筑护坡、人行道路修建中至少一项）</w:t>
            </w:r>
          </w:p>
        </w:tc>
        <w:tc>
          <w:tcPr>
            <w:tcW w:w="4020" w:type="dxa"/>
            <w:tcBorders>
              <w:top w:val="single" w:color="auto" w:sz="4" w:space="0"/>
              <w:left w:val="single" w:color="auto" w:sz="4" w:space="0"/>
              <w:bottom w:val="single" w:color="auto" w:sz="4" w:space="0"/>
              <w:right w:val="single" w:color="auto" w:sz="4" w:space="0"/>
            </w:tcBorders>
            <w:vAlign w:val="center"/>
          </w:tcPr>
          <w:p w14:paraId="2FFA91D7">
            <w:pPr>
              <w:keepNext w:val="0"/>
              <w:keepLines w:val="0"/>
              <w:suppressLineNumbers w:val="0"/>
              <w:spacing w:before="120" w:beforeAutospacing="0" w:after="60" w:afterAutospacing="0"/>
              <w:ind w:left="0" w:leftChars="0" w:right="0" w:rightChars="0"/>
              <w:jc w:val="center"/>
              <w:rPr>
                <w:rFonts w:hint="eastAsia" w:ascii="宋体" w:hAnsi="宋体"/>
                <w:szCs w:val="21"/>
                <w:highlight w:val="none"/>
              </w:rPr>
            </w:pPr>
            <w:r>
              <w:rPr>
                <w:rFonts w:hint="eastAsia" w:ascii="宋体" w:hAnsi="宋体"/>
                <w:szCs w:val="21"/>
                <w:highlight w:val="none"/>
                <w:lang w:val="en-US" w:eastAsia="zh-CN"/>
              </w:rPr>
              <w:t>投标人需提供中标通知书（如有）、签字盖章的合同扫描件、竣工验收合格的证明文件</w:t>
            </w:r>
          </w:p>
        </w:tc>
        <w:tc>
          <w:tcPr>
            <w:tcW w:w="720" w:type="dxa"/>
            <w:tcBorders>
              <w:top w:val="single" w:color="auto" w:sz="4" w:space="0"/>
              <w:left w:val="single" w:color="auto" w:sz="4" w:space="0"/>
              <w:bottom w:val="single" w:color="auto" w:sz="4" w:space="0"/>
              <w:right w:val="single" w:color="auto" w:sz="4" w:space="0"/>
            </w:tcBorders>
            <w:vAlign w:val="center"/>
          </w:tcPr>
          <w:p w14:paraId="12C6550C">
            <w:pPr>
              <w:keepNext w:val="0"/>
              <w:keepLines w:val="0"/>
              <w:suppressLineNumbers w:val="0"/>
              <w:spacing w:before="120" w:beforeAutospacing="0" w:after="60" w:afterAutospacing="0"/>
              <w:ind w:left="0" w:right="0"/>
              <w:jc w:val="center"/>
              <w:rPr>
                <w:rFonts w:hint="default" w:ascii="宋体" w:hAnsi="宋体"/>
                <w:szCs w:val="21"/>
                <w:highlight w:val="none"/>
              </w:rPr>
            </w:pPr>
          </w:p>
        </w:tc>
      </w:tr>
      <w:tr w14:paraId="2FE3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F365CA9">
            <w:pPr>
              <w:keepNext w:val="0"/>
              <w:keepLines w:val="0"/>
              <w:suppressLineNumbers w:val="0"/>
              <w:spacing w:before="120" w:beforeAutospacing="0" w:after="60" w:afterAutospacing="0"/>
              <w:ind w:left="0" w:right="0"/>
              <w:jc w:val="center"/>
              <w:rPr>
                <w:rFonts w:hint="eastAsia" w:ascii="宋体" w:hAnsi="宋体" w:eastAsia="宋体"/>
                <w:szCs w:val="21"/>
                <w:highlight w:val="none"/>
                <w:lang w:eastAsia="zh-CN"/>
              </w:rPr>
            </w:pPr>
            <w:r>
              <w:rPr>
                <w:rFonts w:hint="eastAsia" w:ascii="宋体" w:hAnsi="宋体"/>
                <w:szCs w:val="21"/>
                <w:highlight w:val="none"/>
                <w:lang w:val="en-US" w:eastAsia="zh-CN"/>
              </w:rPr>
              <w:t>9</w:t>
            </w:r>
          </w:p>
        </w:tc>
        <w:tc>
          <w:tcPr>
            <w:tcW w:w="4020" w:type="dxa"/>
            <w:tcBorders>
              <w:top w:val="single" w:color="auto" w:sz="4" w:space="0"/>
              <w:left w:val="single" w:color="auto" w:sz="4" w:space="0"/>
              <w:bottom w:val="single" w:color="auto" w:sz="4" w:space="0"/>
              <w:right w:val="single" w:color="auto" w:sz="4" w:space="0"/>
            </w:tcBorders>
            <w:vAlign w:val="center"/>
          </w:tcPr>
          <w:p w14:paraId="05639CBF">
            <w:pPr>
              <w:keepNext w:val="0"/>
              <w:keepLines w:val="0"/>
              <w:suppressLineNumbers w:val="0"/>
              <w:spacing w:before="120" w:beforeAutospacing="0" w:after="60" w:afterAutospacing="0"/>
              <w:ind w:left="0" w:right="0"/>
              <w:jc w:val="center"/>
              <w:rPr>
                <w:rFonts w:hint="default" w:ascii="宋体" w:hAnsi="宋体"/>
                <w:szCs w:val="21"/>
                <w:highlight w:val="none"/>
              </w:rPr>
            </w:pPr>
            <w:r>
              <w:rPr>
                <w:rFonts w:hint="eastAsia" w:ascii="宋体" w:hAnsi="宋体"/>
                <w:szCs w:val="21"/>
                <w:highlight w:val="none"/>
              </w:rPr>
              <w:t>投标人提供的投标人声明符合公告要求</w:t>
            </w:r>
          </w:p>
        </w:tc>
        <w:tc>
          <w:tcPr>
            <w:tcW w:w="4020" w:type="dxa"/>
            <w:tcBorders>
              <w:top w:val="single" w:color="auto" w:sz="4" w:space="0"/>
              <w:left w:val="single" w:color="auto" w:sz="4" w:space="0"/>
              <w:bottom w:val="single" w:color="auto" w:sz="4" w:space="0"/>
              <w:right w:val="single" w:color="auto" w:sz="4" w:space="0"/>
            </w:tcBorders>
            <w:vAlign w:val="center"/>
          </w:tcPr>
          <w:p w14:paraId="5AD91BAA">
            <w:pPr>
              <w:keepNext w:val="0"/>
              <w:keepLines w:val="0"/>
              <w:suppressLineNumbers w:val="0"/>
              <w:spacing w:before="120" w:beforeAutospacing="0" w:after="60" w:afterAutospacing="0"/>
              <w:ind w:left="0" w:leftChars="0" w:right="0" w:rightChars="0"/>
              <w:jc w:val="center"/>
              <w:rPr>
                <w:rFonts w:hint="default" w:ascii="宋体" w:hAnsi="宋体"/>
                <w:szCs w:val="21"/>
                <w:highlight w:val="none"/>
              </w:rPr>
            </w:pPr>
            <w:r>
              <w:rPr>
                <w:rFonts w:hint="eastAsia" w:ascii="宋体" w:hAnsi="宋体"/>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6781F0A5">
            <w:pPr>
              <w:keepNext w:val="0"/>
              <w:keepLines w:val="0"/>
              <w:suppressLineNumbers w:val="0"/>
              <w:spacing w:before="120" w:beforeAutospacing="0" w:after="60" w:afterAutospacing="0"/>
              <w:ind w:left="0" w:right="0"/>
              <w:jc w:val="center"/>
              <w:rPr>
                <w:rFonts w:hint="default" w:ascii="宋体" w:hAnsi="宋体"/>
                <w:szCs w:val="21"/>
                <w:highlight w:val="none"/>
              </w:rPr>
            </w:pPr>
          </w:p>
        </w:tc>
      </w:tr>
      <w:tr w14:paraId="4C8D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BDBF005">
            <w:pPr>
              <w:keepNext w:val="0"/>
              <w:keepLines w:val="0"/>
              <w:suppressLineNumbers w:val="0"/>
              <w:spacing w:before="120" w:beforeAutospacing="0" w:after="60" w:afterAutospacing="0"/>
              <w:ind w:left="0" w:right="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10</w:t>
            </w:r>
          </w:p>
        </w:tc>
        <w:tc>
          <w:tcPr>
            <w:tcW w:w="4020" w:type="dxa"/>
            <w:tcBorders>
              <w:top w:val="single" w:color="auto" w:sz="4" w:space="0"/>
              <w:left w:val="single" w:color="auto" w:sz="4" w:space="0"/>
              <w:bottom w:val="single" w:color="auto" w:sz="4" w:space="0"/>
              <w:right w:val="single" w:color="auto" w:sz="4" w:space="0"/>
            </w:tcBorders>
            <w:vAlign w:val="center"/>
          </w:tcPr>
          <w:p w14:paraId="5569AF95">
            <w:pPr>
              <w:keepNext w:val="0"/>
              <w:keepLines w:val="0"/>
              <w:suppressLineNumbers w:val="0"/>
              <w:spacing w:before="120" w:beforeAutospacing="0" w:after="60" w:afterAutospacing="0"/>
              <w:ind w:left="0" w:right="0"/>
              <w:jc w:val="center"/>
              <w:rPr>
                <w:rFonts w:hint="default" w:ascii="宋体" w:hAnsi="宋体"/>
                <w:szCs w:val="21"/>
                <w:highlight w:val="none"/>
              </w:rPr>
            </w:pPr>
            <w:r>
              <w:rPr>
                <w:rFonts w:hint="eastAsia" w:ascii="宋体" w:hAnsi="宋体"/>
                <w:szCs w:val="21"/>
                <w:highlight w:val="none"/>
              </w:rPr>
              <w:t>投标人声明中签字的项目负责人和技术负责人与本项目拟派的项目负责人和技术负责人一致</w:t>
            </w:r>
          </w:p>
        </w:tc>
        <w:tc>
          <w:tcPr>
            <w:tcW w:w="4020" w:type="dxa"/>
            <w:tcBorders>
              <w:top w:val="single" w:color="auto" w:sz="4" w:space="0"/>
              <w:left w:val="single" w:color="auto" w:sz="4" w:space="0"/>
              <w:bottom w:val="single" w:color="auto" w:sz="4" w:space="0"/>
              <w:right w:val="single" w:color="auto" w:sz="4" w:space="0"/>
            </w:tcBorders>
            <w:vAlign w:val="center"/>
          </w:tcPr>
          <w:p w14:paraId="2BDEF1C3">
            <w:pPr>
              <w:keepNext w:val="0"/>
              <w:keepLines w:val="0"/>
              <w:suppressLineNumbers w:val="0"/>
              <w:spacing w:before="120" w:beforeAutospacing="0" w:after="60" w:afterAutospacing="0"/>
              <w:ind w:left="0" w:leftChars="0" w:right="0" w:rightChars="0"/>
              <w:jc w:val="center"/>
              <w:rPr>
                <w:rFonts w:hint="default" w:ascii="宋体" w:hAnsi="宋体"/>
                <w:szCs w:val="21"/>
                <w:highlight w:val="none"/>
              </w:rPr>
            </w:pPr>
            <w:r>
              <w:rPr>
                <w:rFonts w:hint="eastAsia" w:ascii="宋体" w:hAnsi="宋体"/>
                <w:szCs w:val="21"/>
                <w:highlight w:val="none"/>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6BD86234">
            <w:pPr>
              <w:keepNext w:val="0"/>
              <w:keepLines w:val="0"/>
              <w:suppressLineNumbers w:val="0"/>
              <w:spacing w:before="120" w:beforeAutospacing="0" w:after="60" w:afterAutospacing="0"/>
              <w:ind w:left="0" w:right="0"/>
              <w:jc w:val="center"/>
              <w:rPr>
                <w:rFonts w:hint="default" w:ascii="宋体" w:hAnsi="宋体"/>
                <w:szCs w:val="21"/>
                <w:highlight w:val="none"/>
              </w:rPr>
            </w:pPr>
          </w:p>
        </w:tc>
      </w:tr>
      <w:tr w14:paraId="730A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286730B">
            <w:pPr>
              <w:keepNext w:val="0"/>
              <w:keepLines w:val="0"/>
              <w:suppressLineNumbers w:val="0"/>
              <w:spacing w:before="120" w:beforeAutospacing="0" w:after="60" w:afterAutospacing="0"/>
              <w:ind w:left="0" w:right="0"/>
              <w:jc w:val="center"/>
              <w:rPr>
                <w:rFonts w:hint="eastAsia" w:ascii="宋体" w:hAnsi="宋体" w:eastAsia="宋体"/>
                <w:szCs w:val="21"/>
                <w:highlight w:val="none"/>
                <w:lang w:eastAsia="zh-CN"/>
              </w:rPr>
            </w:pPr>
            <w:r>
              <w:rPr>
                <w:rFonts w:hint="eastAsia" w:ascii="宋体" w:hAnsi="宋体"/>
                <w:szCs w:val="21"/>
                <w:highlight w:val="none"/>
              </w:rPr>
              <w:t>1</w:t>
            </w:r>
            <w:r>
              <w:rPr>
                <w:rFonts w:hint="eastAsia" w:ascii="宋体" w:hAnsi="宋体"/>
                <w:szCs w:val="21"/>
                <w:highlight w:val="none"/>
                <w:lang w:val="en-US" w:eastAsia="zh-CN"/>
              </w:rPr>
              <w:t>1</w:t>
            </w:r>
          </w:p>
        </w:tc>
        <w:tc>
          <w:tcPr>
            <w:tcW w:w="4020" w:type="dxa"/>
            <w:tcBorders>
              <w:top w:val="single" w:color="auto" w:sz="4" w:space="0"/>
              <w:left w:val="single" w:color="auto" w:sz="4" w:space="0"/>
              <w:bottom w:val="single" w:color="auto" w:sz="4" w:space="0"/>
              <w:right w:val="single" w:color="auto" w:sz="4" w:space="0"/>
            </w:tcBorders>
          </w:tcPr>
          <w:p w14:paraId="2677CCC1">
            <w:pPr>
              <w:keepNext w:val="0"/>
              <w:keepLines w:val="0"/>
              <w:suppressLineNumbers w:val="0"/>
              <w:spacing w:before="120" w:beforeAutospacing="0" w:after="60" w:afterAutospacing="0"/>
              <w:ind w:left="0" w:right="0"/>
              <w:jc w:val="center"/>
              <w:rPr>
                <w:rFonts w:hint="default" w:ascii="宋体" w:hAnsi="宋体"/>
                <w:szCs w:val="21"/>
                <w:highlight w:val="none"/>
              </w:rPr>
            </w:pPr>
            <w:r>
              <w:rPr>
                <w:rFonts w:hint="eastAsia" w:ascii="宋体" w:hAnsi="宋体" w:cs="宋体"/>
                <w:szCs w:val="21"/>
                <w:highlight w:val="none"/>
                <w:u w:val="single"/>
              </w:rPr>
              <w:t>提供联合体工作协议。投标人拟任本工程项目负责人应为主办方正式员工。联合体工作协议应明确约定各方拟承担的工作和责任（如有）</w:t>
            </w:r>
          </w:p>
        </w:tc>
        <w:tc>
          <w:tcPr>
            <w:tcW w:w="4020" w:type="dxa"/>
            <w:tcBorders>
              <w:top w:val="single" w:color="auto" w:sz="4" w:space="0"/>
              <w:left w:val="single" w:color="auto" w:sz="4" w:space="0"/>
              <w:bottom w:val="single" w:color="auto" w:sz="4" w:space="0"/>
              <w:right w:val="single" w:color="auto" w:sz="4" w:space="0"/>
            </w:tcBorders>
            <w:vAlign w:val="center"/>
          </w:tcPr>
          <w:p w14:paraId="5723FE8C">
            <w:pPr>
              <w:keepNext w:val="0"/>
              <w:keepLines w:val="0"/>
              <w:suppressLineNumbers w:val="0"/>
              <w:spacing w:before="120" w:beforeAutospacing="0" w:after="60" w:afterAutospacing="0"/>
              <w:ind w:left="0" w:right="0"/>
              <w:jc w:val="center"/>
              <w:rPr>
                <w:rFonts w:hint="default" w:ascii="宋体" w:hAnsi="宋体"/>
                <w:szCs w:val="21"/>
                <w:highlight w:val="none"/>
              </w:rPr>
            </w:pPr>
            <w:r>
              <w:rPr>
                <w:rFonts w:hint="eastAsia" w:ascii="宋体" w:hAnsi="宋体" w:cs="宋体"/>
                <w:szCs w:val="21"/>
                <w:highlight w:val="none"/>
              </w:rPr>
              <w:t>投标人联合体投标协议书</w:t>
            </w:r>
            <w:r>
              <w:rPr>
                <w:rFonts w:hint="eastAsia" w:ascii="宋体" w:hAnsi="宋体" w:cs="宋体"/>
                <w:szCs w:val="21"/>
                <w:highlight w:val="none"/>
                <w:u w:val="single"/>
              </w:rPr>
              <w:t>（如有）</w:t>
            </w:r>
          </w:p>
        </w:tc>
        <w:tc>
          <w:tcPr>
            <w:tcW w:w="720" w:type="dxa"/>
            <w:tcBorders>
              <w:top w:val="single" w:color="auto" w:sz="4" w:space="0"/>
              <w:left w:val="single" w:color="auto" w:sz="4" w:space="0"/>
              <w:bottom w:val="single" w:color="auto" w:sz="4" w:space="0"/>
              <w:right w:val="single" w:color="auto" w:sz="4" w:space="0"/>
            </w:tcBorders>
            <w:vAlign w:val="center"/>
          </w:tcPr>
          <w:p w14:paraId="7E505043">
            <w:pPr>
              <w:keepNext w:val="0"/>
              <w:keepLines w:val="0"/>
              <w:suppressLineNumbers w:val="0"/>
              <w:spacing w:before="120" w:beforeAutospacing="0" w:after="60" w:afterAutospacing="0"/>
              <w:ind w:left="0" w:right="0"/>
              <w:jc w:val="center"/>
              <w:rPr>
                <w:rFonts w:hint="default" w:ascii="宋体" w:hAnsi="宋体"/>
                <w:szCs w:val="21"/>
                <w:highlight w:val="none"/>
              </w:rPr>
            </w:pPr>
          </w:p>
        </w:tc>
      </w:tr>
      <w:tr w14:paraId="3A7B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F06548C">
            <w:pPr>
              <w:keepNext w:val="0"/>
              <w:keepLines w:val="0"/>
              <w:suppressLineNumbers w:val="0"/>
              <w:spacing w:before="120" w:beforeAutospacing="0" w:after="60" w:afterAutospacing="0"/>
              <w:ind w:left="0" w:right="0"/>
              <w:jc w:val="center"/>
              <w:rPr>
                <w:rFonts w:hint="eastAsia" w:ascii="宋体" w:hAnsi="宋体" w:eastAsia="宋体"/>
                <w:szCs w:val="21"/>
                <w:highlight w:val="none"/>
                <w:lang w:eastAsia="zh-CN"/>
              </w:rPr>
            </w:pPr>
            <w:r>
              <w:rPr>
                <w:rFonts w:hint="eastAsia" w:ascii="宋体" w:hAnsi="宋体"/>
                <w:szCs w:val="21"/>
                <w:highlight w:val="none"/>
              </w:rPr>
              <w:t>1</w:t>
            </w:r>
            <w:r>
              <w:rPr>
                <w:rFonts w:hint="eastAsia" w:ascii="宋体" w:hAnsi="宋体"/>
                <w:szCs w:val="21"/>
                <w:highlight w:val="none"/>
                <w:lang w:val="en-US" w:eastAsia="zh-CN"/>
              </w:rPr>
              <w:t>2</w:t>
            </w:r>
          </w:p>
        </w:tc>
        <w:tc>
          <w:tcPr>
            <w:tcW w:w="4020" w:type="dxa"/>
            <w:tcBorders>
              <w:top w:val="single" w:color="auto" w:sz="4" w:space="0"/>
              <w:left w:val="single" w:color="auto" w:sz="4" w:space="0"/>
              <w:bottom w:val="single" w:color="auto" w:sz="4" w:space="0"/>
              <w:right w:val="single" w:color="auto" w:sz="4" w:space="0"/>
            </w:tcBorders>
            <w:vAlign w:val="center"/>
          </w:tcPr>
          <w:p w14:paraId="6A24956B">
            <w:pPr>
              <w:keepNext w:val="0"/>
              <w:keepLines w:val="0"/>
              <w:suppressLineNumbers w:val="0"/>
              <w:spacing w:before="120" w:beforeAutospacing="0" w:after="60" w:afterAutospacing="0"/>
              <w:ind w:left="0" w:right="0"/>
              <w:jc w:val="center"/>
              <w:rPr>
                <w:rFonts w:hint="default" w:ascii="宋体" w:hAnsi="宋体"/>
                <w:szCs w:val="21"/>
                <w:highlight w:val="none"/>
              </w:rPr>
            </w:pPr>
            <w:r>
              <w:rPr>
                <w:rFonts w:hint="eastAsia" w:ascii="宋体" w:hAnsi="宋体"/>
                <w:szCs w:val="21"/>
                <w:highlight w:val="none"/>
              </w:rPr>
              <w:t>投标人未出现以下情形：与其它投标人的单位负责人为同一人或者存在控股、管理关系的（按投标人提供的《投标人声明》第八条内容进行评审）</w:t>
            </w:r>
          </w:p>
        </w:tc>
        <w:tc>
          <w:tcPr>
            <w:tcW w:w="4020" w:type="dxa"/>
            <w:tcBorders>
              <w:top w:val="single" w:color="auto" w:sz="4" w:space="0"/>
              <w:left w:val="single" w:color="auto" w:sz="4" w:space="0"/>
              <w:bottom w:val="single" w:color="auto" w:sz="4" w:space="0"/>
              <w:right w:val="single" w:color="auto" w:sz="4" w:space="0"/>
            </w:tcBorders>
            <w:vAlign w:val="center"/>
          </w:tcPr>
          <w:p w14:paraId="34936774">
            <w:pPr>
              <w:keepNext w:val="0"/>
              <w:keepLines w:val="0"/>
              <w:suppressLineNumbers w:val="0"/>
              <w:spacing w:before="120" w:beforeAutospacing="0" w:after="60" w:afterAutospacing="0"/>
              <w:ind w:left="0" w:right="0"/>
              <w:jc w:val="center"/>
              <w:rPr>
                <w:rFonts w:hint="default" w:ascii="宋体" w:hAnsi="宋体"/>
                <w:szCs w:val="21"/>
                <w:highlight w:val="none"/>
              </w:rPr>
            </w:pPr>
            <w:r>
              <w:rPr>
                <w:rFonts w:hint="eastAsia" w:ascii="宋体" w:hAnsi="宋体"/>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39137CCE">
            <w:pPr>
              <w:keepNext w:val="0"/>
              <w:keepLines w:val="0"/>
              <w:suppressLineNumbers w:val="0"/>
              <w:spacing w:before="120" w:beforeAutospacing="0" w:after="60" w:afterAutospacing="0"/>
              <w:ind w:left="0" w:right="0"/>
              <w:jc w:val="center"/>
              <w:rPr>
                <w:rFonts w:hint="default" w:ascii="宋体" w:hAnsi="宋体"/>
                <w:szCs w:val="21"/>
                <w:highlight w:val="none"/>
              </w:rPr>
            </w:pPr>
          </w:p>
        </w:tc>
      </w:tr>
      <w:tr w14:paraId="10F3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3249D47">
            <w:pPr>
              <w:keepNext w:val="0"/>
              <w:keepLines w:val="0"/>
              <w:suppressLineNumbers w:val="0"/>
              <w:spacing w:before="120" w:beforeAutospacing="0" w:after="60" w:afterAutospacing="0"/>
              <w:ind w:left="0" w:right="0"/>
              <w:jc w:val="center"/>
              <w:rPr>
                <w:rFonts w:hint="eastAsia" w:ascii="宋体" w:hAnsi="宋体" w:eastAsia="宋体"/>
                <w:szCs w:val="21"/>
                <w:highlight w:val="none"/>
                <w:lang w:eastAsia="zh-CN"/>
              </w:rPr>
            </w:pPr>
            <w:r>
              <w:rPr>
                <w:rFonts w:hint="eastAsia" w:ascii="宋体" w:hAnsi="宋体"/>
                <w:szCs w:val="21"/>
                <w:highlight w:val="none"/>
              </w:rPr>
              <w:t>1</w:t>
            </w:r>
            <w:r>
              <w:rPr>
                <w:rFonts w:hint="eastAsia" w:ascii="宋体" w:hAnsi="宋体"/>
                <w:szCs w:val="21"/>
                <w:highlight w:val="none"/>
                <w:lang w:val="en-US" w:eastAsia="zh-CN"/>
              </w:rPr>
              <w:t>3</w:t>
            </w:r>
          </w:p>
        </w:tc>
        <w:tc>
          <w:tcPr>
            <w:tcW w:w="4020" w:type="dxa"/>
            <w:tcBorders>
              <w:top w:val="single" w:color="auto" w:sz="4" w:space="0"/>
              <w:left w:val="single" w:color="auto" w:sz="4" w:space="0"/>
              <w:bottom w:val="single" w:color="auto" w:sz="4" w:space="0"/>
              <w:right w:val="single" w:color="auto" w:sz="4" w:space="0"/>
            </w:tcBorders>
            <w:vAlign w:val="center"/>
          </w:tcPr>
          <w:p w14:paraId="20BC300D">
            <w:pPr>
              <w:keepNext w:val="0"/>
              <w:keepLines w:val="0"/>
              <w:suppressLineNumbers w:val="0"/>
              <w:spacing w:before="120" w:beforeAutospacing="0" w:after="60" w:afterAutospacing="0"/>
              <w:ind w:left="0" w:right="0"/>
              <w:jc w:val="left"/>
              <w:rPr>
                <w:rFonts w:hint="default" w:ascii="宋体" w:hAnsi="宋体"/>
                <w:szCs w:val="21"/>
                <w:highlight w:val="none"/>
              </w:rPr>
            </w:pPr>
            <w:r>
              <w:rPr>
                <w:rFonts w:hint="eastAsia" w:ascii="宋体" w:hAnsi="宋体" w:cs="宋体"/>
                <w:szCs w:val="21"/>
                <w:highlight w:val="none"/>
                <w:u w:val="single"/>
              </w:rPr>
              <w:t>未被列入拖欠农民工工资失信联合惩戒对象名单</w:t>
            </w:r>
          </w:p>
        </w:tc>
        <w:tc>
          <w:tcPr>
            <w:tcW w:w="4020" w:type="dxa"/>
            <w:tcBorders>
              <w:top w:val="single" w:color="auto" w:sz="4" w:space="0"/>
              <w:left w:val="single" w:color="auto" w:sz="4" w:space="0"/>
              <w:bottom w:val="single" w:color="auto" w:sz="4" w:space="0"/>
              <w:right w:val="single" w:color="auto" w:sz="4" w:space="0"/>
            </w:tcBorders>
            <w:vAlign w:val="center"/>
          </w:tcPr>
          <w:p w14:paraId="7746AD1D">
            <w:pPr>
              <w:keepNext w:val="0"/>
              <w:keepLines w:val="0"/>
              <w:suppressLineNumbers w:val="0"/>
              <w:spacing w:before="120" w:beforeAutospacing="0" w:after="60" w:afterAutospacing="0"/>
              <w:ind w:left="0" w:right="0"/>
              <w:jc w:val="left"/>
              <w:rPr>
                <w:rFonts w:hint="default" w:ascii="宋体" w:hAnsi="宋体"/>
                <w:szCs w:val="21"/>
                <w:highlight w:val="none"/>
              </w:rPr>
            </w:pPr>
            <w:r>
              <w:rPr>
                <w:rFonts w:hint="eastAsia" w:ascii="宋体" w:hAnsi="宋体" w:cs="宋体"/>
                <w:szCs w:val="21"/>
                <w:highlight w:val="none"/>
              </w:rPr>
              <w:t>投标人无需提供资料，按</w:t>
            </w:r>
            <w:r>
              <w:rPr>
                <w:rFonts w:hint="eastAsia" w:ascii="宋体" w:hAnsi="宋体" w:cs="宋体"/>
                <w:szCs w:val="21"/>
                <w:highlight w:val="none"/>
                <w:u w:val="single"/>
              </w:rPr>
              <w:t>广州交易集团有限公司（广州公共资源交易中心）</w:t>
            </w:r>
            <w:r>
              <w:rPr>
                <w:rFonts w:hint="eastAsia" w:ascii="宋体" w:hAnsi="宋体" w:cs="宋体"/>
                <w:szCs w:val="21"/>
                <w:highlight w:val="none"/>
              </w:rPr>
              <w:t>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14:paraId="12678922">
            <w:pPr>
              <w:keepNext w:val="0"/>
              <w:keepLines w:val="0"/>
              <w:suppressLineNumbers w:val="0"/>
              <w:spacing w:before="120" w:beforeAutospacing="0" w:after="60" w:afterAutospacing="0"/>
              <w:ind w:left="0" w:right="0"/>
              <w:jc w:val="center"/>
              <w:rPr>
                <w:rFonts w:hint="default" w:ascii="宋体" w:hAnsi="宋体"/>
                <w:szCs w:val="21"/>
                <w:highlight w:val="none"/>
              </w:rPr>
            </w:pPr>
          </w:p>
        </w:tc>
      </w:tr>
    </w:tbl>
    <w:p w14:paraId="2838D7CF">
      <w:pPr>
        <w:spacing w:line="480" w:lineRule="auto"/>
        <w:ind w:firstLine="470" w:firstLineChars="224"/>
        <w:rPr>
          <w:rFonts w:ascii="宋体"/>
          <w:szCs w:val="21"/>
          <w:highlight w:val="none"/>
        </w:rPr>
      </w:pPr>
      <w:r>
        <w:rPr>
          <w:rFonts w:hint="eastAsia" w:ascii="宋体" w:hAnsi="宋体"/>
          <w:szCs w:val="21"/>
          <w:highlight w:val="none"/>
        </w:rPr>
        <w:t>备注：</w:t>
      </w:r>
    </w:p>
    <w:p w14:paraId="6C3B9A6D">
      <w:pPr>
        <w:spacing w:line="480" w:lineRule="auto"/>
        <w:ind w:firstLine="470" w:firstLineChars="224"/>
        <w:rPr>
          <w:rFonts w:ascii="宋体"/>
          <w:szCs w:val="21"/>
          <w:highlight w:val="none"/>
        </w:rPr>
      </w:pPr>
      <w:r>
        <w:rPr>
          <w:rFonts w:ascii="宋体" w:hAnsi="宋体"/>
          <w:szCs w:val="21"/>
          <w:highlight w:val="none"/>
        </w:rPr>
        <w:t>1</w:t>
      </w:r>
      <w:r>
        <w:rPr>
          <w:rFonts w:hint="eastAsia" w:ascii="宋体" w:hAnsi="宋体"/>
          <w:szCs w:val="21"/>
          <w:highlight w:val="none"/>
        </w:rPr>
        <w:t>、每一项目符合的打“○”，不符合的打“×”；</w:t>
      </w:r>
      <w:r>
        <w:rPr>
          <w:rFonts w:ascii="宋体" w:hAnsi="宋体"/>
          <w:szCs w:val="21"/>
          <w:highlight w:val="none"/>
        </w:rPr>
        <w:t xml:space="preserve"> </w:t>
      </w:r>
    </w:p>
    <w:p w14:paraId="318994A4">
      <w:pPr>
        <w:spacing w:line="480" w:lineRule="auto"/>
        <w:ind w:firstLine="470" w:firstLineChars="224"/>
        <w:rPr>
          <w:rFonts w:ascii="宋体" w:hAnsi="宋体"/>
          <w:szCs w:val="21"/>
          <w:highlight w:val="none"/>
        </w:rPr>
      </w:pPr>
      <w:r>
        <w:rPr>
          <w:rFonts w:ascii="宋体" w:hAnsi="宋体"/>
          <w:szCs w:val="21"/>
          <w:highlight w:val="none"/>
        </w:rPr>
        <w:t>2</w:t>
      </w:r>
      <w:r>
        <w:rPr>
          <w:rFonts w:hint="eastAsia" w:ascii="宋体" w:hAnsi="宋体"/>
          <w:szCs w:val="21"/>
          <w:highlight w:val="none"/>
        </w:rPr>
        <w:t>、若评委意见不一致时，则按少数服从多数的原则，作出评审结论。汇总后，出现一个“×”的结论为“不通过”。</w:t>
      </w:r>
    </w:p>
    <w:p w14:paraId="63C73746">
      <w:pPr>
        <w:rPr>
          <w:szCs w:val="21"/>
          <w:highlight w:val="none"/>
        </w:rPr>
        <w:sectPr>
          <w:endnotePr>
            <w:numFmt w:val="decimal"/>
          </w:endnotePr>
          <w:pgSz w:w="11906" w:h="16838"/>
          <w:pgMar w:top="1417" w:right="1417" w:bottom="1417" w:left="1417" w:header="851" w:footer="907" w:gutter="0"/>
          <w:cols w:space="720" w:num="1"/>
          <w:titlePg/>
          <w:docGrid w:type="lines" w:linePitch="312" w:charSpace="0"/>
        </w:sectPr>
      </w:pPr>
    </w:p>
    <w:p w14:paraId="432D8F1D">
      <w:pPr>
        <w:pStyle w:val="8"/>
        <w:numPr>
          <w:ilvl w:val="3"/>
          <w:numId w:val="0"/>
        </w:numPr>
        <w:spacing w:beforeLines="0" w:afterLines="0" w:line="356" w:lineRule="auto"/>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附表二</w:t>
      </w:r>
    </w:p>
    <w:p w14:paraId="31C4C0DE">
      <w:pPr>
        <w:jc w:val="center"/>
        <w:outlineLvl w:val="4"/>
        <w:rPr>
          <w:b/>
          <w:sz w:val="36"/>
          <w:szCs w:val="36"/>
          <w:highlight w:val="none"/>
        </w:rPr>
      </w:pPr>
      <w:r>
        <w:rPr>
          <w:rFonts w:hint="eastAsia"/>
          <w:b/>
          <w:sz w:val="36"/>
          <w:szCs w:val="36"/>
          <w:highlight w:val="none"/>
        </w:rPr>
        <w:t>技术标有效性审查表</w:t>
      </w:r>
    </w:p>
    <w:p w14:paraId="75971848">
      <w:pPr>
        <w:rPr>
          <w:szCs w:val="21"/>
          <w:highlight w:val="none"/>
        </w:rPr>
      </w:pPr>
      <w:r>
        <w:rPr>
          <w:rFonts w:hint="eastAsia"/>
          <w:szCs w:val="21"/>
          <w:highlight w:val="none"/>
        </w:rPr>
        <w:t>工程名称：</w:t>
      </w:r>
    </w:p>
    <w:tbl>
      <w:tblPr>
        <w:tblStyle w:val="22"/>
        <w:tblW w:w="13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7024"/>
        <w:gridCol w:w="1603"/>
        <w:gridCol w:w="1603"/>
        <w:gridCol w:w="1603"/>
        <w:gridCol w:w="1603"/>
      </w:tblGrid>
      <w:tr w14:paraId="28BE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78A12A1F">
            <w:pPr>
              <w:keepNext w:val="0"/>
              <w:keepLines w:val="0"/>
              <w:suppressLineNumbers w:val="0"/>
              <w:adjustRightInd w:val="0"/>
              <w:spacing w:before="0" w:beforeAutospacing="0" w:after="0" w:afterAutospacing="0"/>
              <w:ind w:left="0" w:right="0"/>
              <w:rPr>
                <w:rFonts w:hint="default" w:ascii="宋体" w:hAnsi="宋体"/>
                <w:szCs w:val="21"/>
                <w:highlight w:val="none"/>
              </w:rPr>
            </w:pPr>
            <w:r>
              <w:rPr>
                <w:rFonts w:hint="eastAsia" w:ascii="宋体" w:hAnsi="宋体"/>
                <w:szCs w:val="21"/>
                <w:highlight w:val="none"/>
              </w:rPr>
              <w:t>序号</w:t>
            </w:r>
          </w:p>
        </w:tc>
        <w:tc>
          <w:tcPr>
            <w:tcW w:w="7024" w:type="dxa"/>
            <w:tcBorders>
              <w:top w:val="single" w:color="auto" w:sz="4" w:space="0"/>
              <w:left w:val="single" w:color="auto" w:sz="4" w:space="0"/>
              <w:bottom w:val="single" w:color="auto" w:sz="4" w:space="0"/>
              <w:right w:val="single" w:color="auto" w:sz="4" w:space="0"/>
              <w:tl2br w:val="single" w:color="auto" w:sz="4" w:space="0"/>
            </w:tcBorders>
          </w:tcPr>
          <w:p w14:paraId="3E2DCFF1">
            <w:pPr>
              <w:keepNext w:val="0"/>
              <w:keepLines w:val="0"/>
              <w:suppressLineNumbers w:val="0"/>
              <w:adjustRightInd w:val="0"/>
              <w:spacing w:before="0" w:beforeAutospacing="0" w:after="0" w:afterAutospacing="0"/>
              <w:ind w:left="0" w:right="0"/>
              <w:rPr>
                <w:rFonts w:hint="default" w:ascii="宋体" w:hAnsi="宋体"/>
                <w:szCs w:val="21"/>
                <w:highlight w:val="none"/>
              </w:rPr>
            </w:pPr>
            <w:r>
              <w:rPr>
                <w:rFonts w:hint="default" w:ascii="宋体" w:hAnsi="宋体"/>
                <w:szCs w:val="21"/>
                <w:highlight w:val="none"/>
              </w:rPr>
              <w:t xml:space="preserve">               </w:t>
            </w:r>
            <w:r>
              <w:rPr>
                <w:rFonts w:hint="eastAsia" w:ascii="宋体" w:hAnsi="宋体"/>
                <w:szCs w:val="21"/>
                <w:highlight w:val="none"/>
              </w:rPr>
              <w:t xml:space="preserve">                         投标人</w:t>
            </w:r>
          </w:p>
          <w:p w14:paraId="2576C9A5">
            <w:pPr>
              <w:keepNext w:val="0"/>
              <w:keepLines w:val="0"/>
              <w:suppressLineNumbers w:val="0"/>
              <w:adjustRightInd w:val="0"/>
              <w:spacing w:before="0" w:beforeAutospacing="0" w:after="0" w:afterAutospacing="0"/>
              <w:ind w:left="0" w:right="0"/>
              <w:rPr>
                <w:rFonts w:hint="default" w:ascii="宋体" w:hAnsi="宋体"/>
                <w:szCs w:val="21"/>
                <w:highlight w:val="none"/>
              </w:rPr>
            </w:pPr>
          </w:p>
          <w:p w14:paraId="68222889">
            <w:pPr>
              <w:keepNext w:val="0"/>
              <w:keepLines w:val="0"/>
              <w:suppressLineNumbers w:val="0"/>
              <w:adjustRightInd w:val="0"/>
              <w:spacing w:before="0" w:beforeAutospacing="0" w:after="0" w:afterAutospacing="0"/>
              <w:ind w:left="0" w:right="0"/>
              <w:rPr>
                <w:rFonts w:hint="default" w:ascii="宋体" w:hAnsi="宋体"/>
                <w:szCs w:val="21"/>
                <w:highlight w:val="none"/>
              </w:rPr>
            </w:pPr>
            <w:r>
              <w:rPr>
                <w:rFonts w:hint="eastAsia" w:ascii="宋体" w:hAnsi="宋体"/>
                <w:szCs w:val="21"/>
                <w:highlight w:val="none"/>
              </w:rPr>
              <w:t>评审内容</w:t>
            </w:r>
          </w:p>
        </w:tc>
        <w:tc>
          <w:tcPr>
            <w:tcW w:w="1603" w:type="dxa"/>
            <w:tcBorders>
              <w:top w:val="single" w:color="auto" w:sz="4" w:space="0"/>
              <w:left w:val="single" w:color="auto" w:sz="4" w:space="0"/>
              <w:bottom w:val="single" w:color="auto" w:sz="4" w:space="0"/>
              <w:right w:val="single" w:color="auto" w:sz="4" w:space="0"/>
            </w:tcBorders>
          </w:tcPr>
          <w:p w14:paraId="5BD2CF17">
            <w:pPr>
              <w:keepNext w:val="0"/>
              <w:keepLines w:val="0"/>
              <w:suppressLineNumbers w:val="0"/>
              <w:adjustRightInd w:val="0"/>
              <w:spacing w:before="0" w:beforeAutospacing="0" w:after="0" w:afterAutospacing="0"/>
              <w:ind w:left="0" w:right="0"/>
              <w:rPr>
                <w:rFonts w:hint="default"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A34100C">
            <w:pPr>
              <w:keepNext w:val="0"/>
              <w:keepLines w:val="0"/>
              <w:suppressLineNumbers w:val="0"/>
              <w:adjustRightInd w:val="0"/>
              <w:spacing w:before="0" w:beforeAutospacing="0" w:after="0" w:afterAutospacing="0"/>
              <w:ind w:left="0" w:right="0"/>
              <w:rPr>
                <w:rFonts w:hint="default"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08CA935">
            <w:pPr>
              <w:keepNext w:val="0"/>
              <w:keepLines w:val="0"/>
              <w:suppressLineNumbers w:val="0"/>
              <w:adjustRightInd w:val="0"/>
              <w:spacing w:before="0" w:beforeAutospacing="0" w:after="0" w:afterAutospacing="0"/>
              <w:ind w:left="0" w:right="0"/>
              <w:rPr>
                <w:rFonts w:hint="default"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77D3F0A">
            <w:pPr>
              <w:keepNext w:val="0"/>
              <w:keepLines w:val="0"/>
              <w:suppressLineNumbers w:val="0"/>
              <w:adjustRightInd w:val="0"/>
              <w:spacing w:before="0" w:beforeAutospacing="0" w:after="0" w:afterAutospacing="0"/>
              <w:ind w:left="0" w:right="0"/>
              <w:rPr>
                <w:rFonts w:hint="default" w:ascii="宋体" w:hAnsi="宋体"/>
                <w:szCs w:val="21"/>
                <w:highlight w:val="none"/>
              </w:rPr>
            </w:pPr>
          </w:p>
        </w:tc>
      </w:tr>
      <w:tr w14:paraId="3B23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54746540">
            <w:pPr>
              <w:keepNext w:val="0"/>
              <w:keepLines w:val="0"/>
              <w:suppressLineNumbers w:val="0"/>
              <w:adjustRightInd w:val="0"/>
              <w:spacing w:before="0" w:beforeAutospacing="0" w:after="0" w:afterAutospacing="0"/>
              <w:ind w:left="0" w:right="0"/>
              <w:rPr>
                <w:rFonts w:hint="default" w:ascii="宋体" w:hAnsi="宋体"/>
                <w:szCs w:val="21"/>
                <w:highlight w:val="none"/>
              </w:rPr>
            </w:pPr>
            <w:r>
              <w:rPr>
                <w:rFonts w:hint="eastAsia" w:ascii="宋体" w:hAnsi="宋体"/>
                <w:szCs w:val="21"/>
                <w:highlight w:val="none"/>
              </w:rPr>
              <w:t>1</w:t>
            </w:r>
          </w:p>
        </w:tc>
        <w:tc>
          <w:tcPr>
            <w:tcW w:w="7024" w:type="dxa"/>
            <w:tcBorders>
              <w:top w:val="single" w:color="auto" w:sz="4" w:space="0"/>
              <w:left w:val="single" w:color="auto" w:sz="4" w:space="0"/>
              <w:bottom w:val="single" w:color="auto" w:sz="4" w:space="0"/>
              <w:right w:val="single" w:color="auto" w:sz="4" w:space="0"/>
            </w:tcBorders>
            <w:vAlign w:val="center"/>
          </w:tcPr>
          <w:p w14:paraId="703CB2F2">
            <w:pPr>
              <w:keepNext w:val="0"/>
              <w:keepLines w:val="0"/>
              <w:suppressLineNumbers w:val="0"/>
              <w:adjustRightInd w:val="0"/>
              <w:spacing w:before="0" w:beforeAutospacing="0" w:after="0" w:afterAutospacing="0"/>
              <w:ind w:left="0" w:right="0"/>
              <w:rPr>
                <w:rFonts w:hint="default" w:ascii="宋体" w:hAnsi="宋体"/>
                <w:szCs w:val="21"/>
                <w:highlight w:val="none"/>
              </w:rPr>
            </w:pPr>
            <w:r>
              <w:rPr>
                <w:rFonts w:hint="eastAsia" w:ascii="宋体" w:hAnsi="宋体" w:cs="宋体"/>
                <w:szCs w:val="21"/>
                <w:highlight w:val="none"/>
                <w:u w:val="single"/>
                <w:lang w:bidi="ar"/>
              </w:rPr>
              <w:t>不能满足完成投标项目工期的；</w:t>
            </w:r>
          </w:p>
        </w:tc>
        <w:tc>
          <w:tcPr>
            <w:tcW w:w="1603" w:type="dxa"/>
            <w:tcBorders>
              <w:top w:val="single" w:color="auto" w:sz="4" w:space="0"/>
              <w:left w:val="single" w:color="auto" w:sz="4" w:space="0"/>
              <w:bottom w:val="single" w:color="auto" w:sz="4" w:space="0"/>
              <w:right w:val="single" w:color="auto" w:sz="4" w:space="0"/>
            </w:tcBorders>
          </w:tcPr>
          <w:p w14:paraId="5D63DDEE">
            <w:pPr>
              <w:keepNext w:val="0"/>
              <w:keepLines w:val="0"/>
              <w:suppressLineNumbers w:val="0"/>
              <w:adjustRightInd w:val="0"/>
              <w:spacing w:before="0" w:beforeAutospacing="0" w:after="0" w:afterAutospacing="0"/>
              <w:ind w:left="0" w:right="0"/>
              <w:rPr>
                <w:rFonts w:hint="default"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486C05B">
            <w:pPr>
              <w:keepNext w:val="0"/>
              <w:keepLines w:val="0"/>
              <w:suppressLineNumbers w:val="0"/>
              <w:adjustRightInd w:val="0"/>
              <w:spacing w:before="0" w:beforeAutospacing="0" w:after="0" w:afterAutospacing="0"/>
              <w:ind w:left="0" w:right="0"/>
              <w:rPr>
                <w:rFonts w:hint="default"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85CDC60">
            <w:pPr>
              <w:keepNext w:val="0"/>
              <w:keepLines w:val="0"/>
              <w:suppressLineNumbers w:val="0"/>
              <w:adjustRightInd w:val="0"/>
              <w:spacing w:before="0" w:beforeAutospacing="0" w:after="0" w:afterAutospacing="0"/>
              <w:ind w:left="0" w:right="0"/>
              <w:rPr>
                <w:rFonts w:hint="default"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475E522">
            <w:pPr>
              <w:keepNext w:val="0"/>
              <w:keepLines w:val="0"/>
              <w:suppressLineNumbers w:val="0"/>
              <w:adjustRightInd w:val="0"/>
              <w:spacing w:before="0" w:beforeAutospacing="0" w:after="0" w:afterAutospacing="0"/>
              <w:ind w:left="0" w:right="0"/>
              <w:rPr>
                <w:rFonts w:hint="default" w:ascii="宋体" w:hAnsi="宋体"/>
                <w:szCs w:val="21"/>
                <w:highlight w:val="none"/>
              </w:rPr>
            </w:pPr>
          </w:p>
        </w:tc>
      </w:tr>
      <w:tr w14:paraId="7294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661BCEB6">
            <w:pPr>
              <w:keepNext w:val="0"/>
              <w:keepLines w:val="0"/>
              <w:suppressLineNumbers w:val="0"/>
              <w:adjustRightInd w:val="0"/>
              <w:spacing w:before="0" w:beforeAutospacing="0" w:after="0" w:afterAutospacing="0"/>
              <w:ind w:left="0" w:right="0"/>
              <w:rPr>
                <w:rFonts w:hint="default" w:ascii="宋体" w:hAnsi="宋体"/>
                <w:szCs w:val="21"/>
                <w:highlight w:val="none"/>
              </w:rPr>
            </w:pPr>
            <w:r>
              <w:rPr>
                <w:rFonts w:hint="eastAsia" w:ascii="宋体" w:hAnsi="宋体"/>
                <w:szCs w:val="21"/>
                <w:highlight w:val="none"/>
              </w:rPr>
              <w:t>2</w:t>
            </w:r>
          </w:p>
        </w:tc>
        <w:tc>
          <w:tcPr>
            <w:tcW w:w="7024" w:type="dxa"/>
            <w:tcBorders>
              <w:top w:val="single" w:color="auto" w:sz="4" w:space="0"/>
              <w:left w:val="single" w:color="auto" w:sz="4" w:space="0"/>
              <w:bottom w:val="single" w:color="auto" w:sz="4" w:space="0"/>
              <w:right w:val="single" w:color="auto" w:sz="4" w:space="0"/>
            </w:tcBorders>
            <w:vAlign w:val="center"/>
          </w:tcPr>
          <w:p w14:paraId="05F661EF">
            <w:pPr>
              <w:keepNext w:val="0"/>
              <w:keepLines w:val="0"/>
              <w:suppressLineNumbers w:val="0"/>
              <w:adjustRightInd w:val="0"/>
              <w:spacing w:before="0" w:beforeAutospacing="0" w:after="0" w:afterAutospacing="0"/>
              <w:ind w:left="0" w:right="0"/>
              <w:rPr>
                <w:rFonts w:hint="default" w:ascii="宋体" w:hAnsi="宋体"/>
                <w:szCs w:val="21"/>
                <w:highlight w:val="none"/>
              </w:rPr>
            </w:pPr>
            <w:r>
              <w:rPr>
                <w:rFonts w:hint="eastAsia" w:ascii="宋体" w:hAnsi="宋体" w:cs="宋体"/>
                <w:szCs w:val="21"/>
                <w:highlight w:val="none"/>
                <w:u w:val="single"/>
                <w:lang w:bidi="ar"/>
              </w:rPr>
              <w:t>不符合招标文件质量标准的；</w:t>
            </w:r>
          </w:p>
        </w:tc>
        <w:tc>
          <w:tcPr>
            <w:tcW w:w="1603" w:type="dxa"/>
            <w:tcBorders>
              <w:top w:val="single" w:color="auto" w:sz="4" w:space="0"/>
              <w:left w:val="single" w:color="auto" w:sz="4" w:space="0"/>
              <w:bottom w:val="single" w:color="auto" w:sz="4" w:space="0"/>
              <w:right w:val="single" w:color="auto" w:sz="4" w:space="0"/>
            </w:tcBorders>
          </w:tcPr>
          <w:p w14:paraId="1CA4AF74">
            <w:pPr>
              <w:keepNext w:val="0"/>
              <w:keepLines w:val="0"/>
              <w:suppressLineNumbers w:val="0"/>
              <w:adjustRightInd w:val="0"/>
              <w:spacing w:before="0" w:beforeAutospacing="0" w:after="0" w:afterAutospacing="0"/>
              <w:ind w:left="0" w:right="0"/>
              <w:rPr>
                <w:rFonts w:hint="default"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6664760">
            <w:pPr>
              <w:keepNext w:val="0"/>
              <w:keepLines w:val="0"/>
              <w:suppressLineNumbers w:val="0"/>
              <w:adjustRightInd w:val="0"/>
              <w:spacing w:before="0" w:beforeAutospacing="0" w:after="0" w:afterAutospacing="0"/>
              <w:ind w:left="0" w:right="0"/>
              <w:rPr>
                <w:rFonts w:hint="default"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E9A0073">
            <w:pPr>
              <w:keepNext w:val="0"/>
              <w:keepLines w:val="0"/>
              <w:suppressLineNumbers w:val="0"/>
              <w:adjustRightInd w:val="0"/>
              <w:spacing w:before="0" w:beforeAutospacing="0" w:after="0" w:afterAutospacing="0"/>
              <w:ind w:left="0" w:right="0"/>
              <w:rPr>
                <w:rFonts w:hint="default"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ED00945">
            <w:pPr>
              <w:keepNext w:val="0"/>
              <w:keepLines w:val="0"/>
              <w:suppressLineNumbers w:val="0"/>
              <w:adjustRightInd w:val="0"/>
              <w:spacing w:before="0" w:beforeAutospacing="0" w:after="0" w:afterAutospacing="0"/>
              <w:ind w:left="0" w:right="0"/>
              <w:rPr>
                <w:rFonts w:hint="default" w:ascii="宋体" w:hAnsi="宋体"/>
                <w:szCs w:val="21"/>
                <w:highlight w:val="none"/>
              </w:rPr>
            </w:pPr>
          </w:p>
        </w:tc>
      </w:tr>
      <w:tr w14:paraId="574F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15C9CB15">
            <w:pPr>
              <w:keepNext w:val="0"/>
              <w:keepLines w:val="0"/>
              <w:suppressLineNumbers w:val="0"/>
              <w:adjustRightInd w:val="0"/>
              <w:spacing w:before="0" w:beforeAutospacing="0" w:after="0" w:afterAutospacing="0"/>
              <w:ind w:left="0" w:right="0"/>
              <w:rPr>
                <w:rFonts w:hint="default" w:ascii="宋体" w:hAnsi="宋体"/>
                <w:szCs w:val="21"/>
                <w:highlight w:val="none"/>
              </w:rPr>
            </w:pPr>
            <w:r>
              <w:rPr>
                <w:rFonts w:hint="eastAsia" w:ascii="宋体" w:hAnsi="宋体"/>
                <w:szCs w:val="21"/>
                <w:highlight w:val="none"/>
              </w:rPr>
              <w:t>3</w:t>
            </w:r>
          </w:p>
        </w:tc>
        <w:tc>
          <w:tcPr>
            <w:tcW w:w="7024" w:type="dxa"/>
            <w:tcBorders>
              <w:top w:val="single" w:color="auto" w:sz="4" w:space="0"/>
              <w:left w:val="single" w:color="auto" w:sz="4" w:space="0"/>
              <w:bottom w:val="single" w:color="auto" w:sz="4" w:space="0"/>
              <w:right w:val="single" w:color="auto" w:sz="4" w:space="0"/>
            </w:tcBorders>
            <w:vAlign w:val="center"/>
          </w:tcPr>
          <w:p w14:paraId="283E4173">
            <w:pPr>
              <w:keepNext w:val="0"/>
              <w:keepLines w:val="0"/>
              <w:suppressLineNumbers w:val="0"/>
              <w:adjustRightInd w:val="0"/>
              <w:spacing w:before="0" w:beforeAutospacing="0" w:after="0" w:afterAutospacing="0"/>
              <w:ind w:left="0" w:right="0"/>
              <w:rPr>
                <w:rFonts w:hint="default" w:ascii="宋体" w:hAnsi="宋体"/>
                <w:szCs w:val="21"/>
                <w:highlight w:val="none"/>
              </w:rPr>
            </w:pPr>
            <w:r>
              <w:rPr>
                <w:rFonts w:hint="eastAsia" w:ascii="宋体" w:hAnsi="宋体" w:cs="宋体"/>
                <w:szCs w:val="21"/>
                <w:highlight w:val="none"/>
                <w:lang w:bidi="ar"/>
              </w:rPr>
              <w:t>投标文件中没有有效的法定代表人证明书，或由委托代理人</w:t>
            </w:r>
            <w:r>
              <w:rPr>
                <w:rFonts w:hint="eastAsia" w:ascii="宋体" w:hAnsi="宋体" w:cs="宋体"/>
                <w:szCs w:val="21"/>
                <w:highlight w:val="none"/>
                <w:u w:val="single"/>
                <w:lang w:bidi="ar"/>
              </w:rPr>
              <w:t>签字或盖章</w:t>
            </w:r>
            <w:r>
              <w:rPr>
                <w:rFonts w:hint="eastAsia" w:ascii="宋体" w:hAnsi="宋体" w:cs="宋体"/>
                <w:szCs w:val="21"/>
                <w:highlight w:val="none"/>
                <w:lang w:bidi="ar"/>
              </w:rPr>
              <w:t>的投标文件中没有法定代表人授权书；</w:t>
            </w:r>
          </w:p>
        </w:tc>
        <w:tc>
          <w:tcPr>
            <w:tcW w:w="1603" w:type="dxa"/>
            <w:tcBorders>
              <w:top w:val="single" w:color="auto" w:sz="4" w:space="0"/>
              <w:left w:val="single" w:color="auto" w:sz="4" w:space="0"/>
              <w:bottom w:val="single" w:color="auto" w:sz="4" w:space="0"/>
              <w:right w:val="single" w:color="auto" w:sz="4" w:space="0"/>
            </w:tcBorders>
          </w:tcPr>
          <w:p w14:paraId="3F3BB0A1">
            <w:pPr>
              <w:keepNext w:val="0"/>
              <w:keepLines w:val="0"/>
              <w:suppressLineNumbers w:val="0"/>
              <w:adjustRightInd w:val="0"/>
              <w:spacing w:before="0" w:beforeAutospacing="0" w:after="0" w:afterAutospacing="0"/>
              <w:ind w:left="0" w:right="0"/>
              <w:rPr>
                <w:rFonts w:hint="default"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1213DBE">
            <w:pPr>
              <w:keepNext w:val="0"/>
              <w:keepLines w:val="0"/>
              <w:suppressLineNumbers w:val="0"/>
              <w:adjustRightInd w:val="0"/>
              <w:spacing w:before="0" w:beforeAutospacing="0" w:after="0" w:afterAutospacing="0"/>
              <w:ind w:left="0" w:right="0"/>
              <w:rPr>
                <w:rFonts w:hint="default"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D25E5DE">
            <w:pPr>
              <w:keepNext w:val="0"/>
              <w:keepLines w:val="0"/>
              <w:suppressLineNumbers w:val="0"/>
              <w:adjustRightInd w:val="0"/>
              <w:spacing w:before="0" w:beforeAutospacing="0" w:after="0" w:afterAutospacing="0"/>
              <w:ind w:left="0" w:right="0"/>
              <w:rPr>
                <w:rFonts w:hint="default"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F557476">
            <w:pPr>
              <w:keepNext w:val="0"/>
              <w:keepLines w:val="0"/>
              <w:suppressLineNumbers w:val="0"/>
              <w:adjustRightInd w:val="0"/>
              <w:spacing w:before="0" w:beforeAutospacing="0" w:after="0" w:afterAutospacing="0"/>
              <w:ind w:left="0" w:right="0"/>
              <w:rPr>
                <w:rFonts w:hint="default" w:ascii="宋体" w:hAnsi="宋体"/>
                <w:szCs w:val="21"/>
                <w:highlight w:val="none"/>
              </w:rPr>
            </w:pPr>
          </w:p>
        </w:tc>
      </w:tr>
      <w:tr w14:paraId="7772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55FBE04D">
            <w:pPr>
              <w:keepNext w:val="0"/>
              <w:keepLines w:val="0"/>
              <w:suppressLineNumbers w:val="0"/>
              <w:adjustRightInd w:val="0"/>
              <w:spacing w:before="0" w:beforeAutospacing="0" w:after="0" w:afterAutospacing="0"/>
              <w:ind w:left="0" w:right="0"/>
              <w:rPr>
                <w:rFonts w:hint="default" w:ascii="宋体" w:hAnsi="宋体"/>
                <w:szCs w:val="21"/>
                <w:highlight w:val="none"/>
              </w:rPr>
            </w:pPr>
            <w:r>
              <w:rPr>
                <w:rFonts w:hint="eastAsia" w:ascii="宋体" w:hAnsi="宋体"/>
                <w:szCs w:val="21"/>
                <w:highlight w:val="none"/>
              </w:rPr>
              <w:t>4</w:t>
            </w:r>
          </w:p>
        </w:tc>
        <w:tc>
          <w:tcPr>
            <w:tcW w:w="7024" w:type="dxa"/>
            <w:tcBorders>
              <w:top w:val="single" w:color="auto" w:sz="4" w:space="0"/>
              <w:left w:val="single" w:color="auto" w:sz="4" w:space="0"/>
              <w:bottom w:val="single" w:color="auto" w:sz="4" w:space="0"/>
              <w:right w:val="single" w:color="auto" w:sz="4" w:space="0"/>
            </w:tcBorders>
            <w:vAlign w:val="center"/>
          </w:tcPr>
          <w:p w14:paraId="4BF98A39">
            <w:pPr>
              <w:keepNext w:val="0"/>
              <w:keepLines w:val="0"/>
              <w:suppressLineNumbers w:val="0"/>
              <w:adjustRightInd w:val="0"/>
              <w:spacing w:before="0" w:beforeAutospacing="0" w:after="0" w:afterAutospacing="0"/>
              <w:ind w:left="0" w:right="0"/>
              <w:rPr>
                <w:rFonts w:hint="default" w:ascii="宋体" w:hAnsi="宋体"/>
                <w:szCs w:val="21"/>
                <w:highlight w:val="none"/>
              </w:rPr>
            </w:pPr>
            <w:r>
              <w:rPr>
                <w:rFonts w:hint="eastAsia" w:ascii="宋体" w:hAnsi="宋体" w:cs="宋体"/>
                <w:szCs w:val="21"/>
                <w:highlight w:val="none"/>
                <w:lang w:bidi="ar"/>
              </w:rPr>
              <w:t>投标文件未按规定的格式</w:t>
            </w:r>
            <w:r>
              <w:rPr>
                <w:rFonts w:hint="eastAsia" w:ascii="宋体" w:hAnsi="宋体" w:cs="宋体"/>
                <w:szCs w:val="21"/>
                <w:highlight w:val="none"/>
                <w:u w:val="single"/>
                <w:lang w:bidi="ar"/>
              </w:rPr>
              <w:t>（指招标文件第四章投标文件（含资格审查文件）格式</w:t>
            </w:r>
            <w:r>
              <w:rPr>
                <w:rFonts w:hint="eastAsia" w:ascii="宋体" w:hAnsi="宋体" w:cs="宋体"/>
                <w:szCs w:val="21"/>
                <w:highlight w:val="none"/>
                <w:u w:val="single"/>
                <w:lang w:val="en-US" w:eastAsia="zh-CN" w:bidi="ar"/>
              </w:rPr>
              <w:t>3</w:t>
            </w:r>
            <w:r>
              <w:rPr>
                <w:rFonts w:hint="eastAsia" w:ascii="宋体" w:hAnsi="宋体" w:cs="宋体"/>
                <w:szCs w:val="21"/>
                <w:highlight w:val="none"/>
                <w:u w:val="single"/>
                <w:lang w:bidi="ar"/>
              </w:rPr>
              <w:t>、格式</w:t>
            </w:r>
            <w:r>
              <w:rPr>
                <w:rFonts w:hint="eastAsia" w:ascii="宋体" w:hAnsi="宋体" w:cs="宋体"/>
                <w:szCs w:val="21"/>
                <w:highlight w:val="none"/>
                <w:u w:val="single"/>
                <w:lang w:val="en-US" w:eastAsia="zh-CN" w:bidi="ar"/>
              </w:rPr>
              <w:t>6</w:t>
            </w:r>
            <w:r>
              <w:rPr>
                <w:rFonts w:hint="eastAsia" w:ascii="宋体" w:hAnsi="宋体" w:cs="宋体"/>
                <w:szCs w:val="21"/>
                <w:highlight w:val="none"/>
                <w:u w:val="single"/>
                <w:lang w:bidi="ar"/>
              </w:rPr>
              <w:t>）</w:t>
            </w:r>
            <w:r>
              <w:rPr>
                <w:rFonts w:hint="eastAsia" w:ascii="宋体" w:hAnsi="宋体" w:cs="宋体"/>
                <w:szCs w:val="21"/>
                <w:highlight w:val="none"/>
                <w:lang w:bidi="ar"/>
              </w:rPr>
              <w:t>填写，或主要内容不全，或关键字迹模糊、无法辨认的；</w:t>
            </w:r>
          </w:p>
        </w:tc>
        <w:tc>
          <w:tcPr>
            <w:tcW w:w="1603" w:type="dxa"/>
            <w:tcBorders>
              <w:top w:val="single" w:color="auto" w:sz="4" w:space="0"/>
              <w:left w:val="single" w:color="auto" w:sz="4" w:space="0"/>
              <w:bottom w:val="single" w:color="auto" w:sz="4" w:space="0"/>
              <w:right w:val="single" w:color="auto" w:sz="4" w:space="0"/>
            </w:tcBorders>
          </w:tcPr>
          <w:p w14:paraId="5B80AD46">
            <w:pPr>
              <w:keepNext w:val="0"/>
              <w:keepLines w:val="0"/>
              <w:suppressLineNumbers w:val="0"/>
              <w:adjustRightInd w:val="0"/>
              <w:spacing w:before="0" w:beforeAutospacing="0" w:after="0" w:afterAutospacing="0"/>
              <w:ind w:left="0" w:right="0"/>
              <w:rPr>
                <w:rFonts w:hint="default"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5D6BC18">
            <w:pPr>
              <w:keepNext w:val="0"/>
              <w:keepLines w:val="0"/>
              <w:suppressLineNumbers w:val="0"/>
              <w:adjustRightInd w:val="0"/>
              <w:spacing w:before="0" w:beforeAutospacing="0" w:after="0" w:afterAutospacing="0"/>
              <w:ind w:left="0" w:right="0"/>
              <w:rPr>
                <w:rFonts w:hint="default"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9ED9436">
            <w:pPr>
              <w:keepNext w:val="0"/>
              <w:keepLines w:val="0"/>
              <w:suppressLineNumbers w:val="0"/>
              <w:adjustRightInd w:val="0"/>
              <w:spacing w:before="0" w:beforeAutospacing="0" w:after="0" w:afterAutospacing="0"/>
              <w:ind w:left="0" w:right="0"/>
              <w:rPr>
                <w:rFonts w:hint="default"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48C5505">
            <w:pPr>
              <w:keepNext w:val="0"/>
              <w:keepLines w:val="0"/>
              <w:suppressLineNumbers w:val="0"/>
              <w:adjustRightInd w:val="0"/>
              <w:spacing w:before="0" w:beforeAutospacing="0" w:after="0" w:afterAutospacing="0"/>
              <w:ind w:left="0" w:right="0"/>
              <w:rPr>
                <w:rFonts w:hint="default" w:ascii="宋体" w:hAnsi="宋体"/>
                <w:szCs w:val="21"/>
                <w:highlight w:val="none"/>
              </w:rPr>
            </w:pPr>
          </w:p>
        </w:tc>
      </w:tr>
      <w:tr w14:paraId="0CEB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6218B0F0">
            <w:pPr>
              <w:keepNext w:val="0"/>
              <w:keepLines w:val="0"/>
              <w:suppressLineNumbers w:val="0"/>
              <w:adjustRightInd w:val="0"/>
              <w:spacing w:before="0" w:beforeAutospacing="0" w:after="0" w:afterAutospacing="0"/>
              <w:ind w:left="0" w:right="0"/>
              <w:rPr>
                <w:rFonts w:hint="default" w:ascii="宋体" w:hAnsi="宋体"/>
                <w:szCs w:val="21"/>
                <w:highlight w:val="none"/>
              </w:rPr>
            </w:pPr>
            <w:r>
              <w:rPr>
                <w:rFonts w:hint="default" w:ascii="宋体" w:hAnsi="宋体"/>
                <w:szCs w:val="21"/>
                <w:highlight w:val="none"/>
              </w:rPr>
              <w:t>5</w:t>
            </w:r>
          </w:p>
        </w:tc>
        <w:tc>
          <w:tcPr>
            <w:tcW w:w="7024" w:type="dxa"/>
            <w:tcBorders>
              <w:top w:val="single" w:color="auto" w:sz="4" w:space="0"/>
              <w:left w:val="single" w:color="auto" w:sz="4" w:space="0"/>
              <w:bottom w:val="single" w:color="auto" w:sz="4" w:space="0"/>
              <w:right w:val="single" w:color="auto" w:sz="4" w:space="0"/>
            </w:tcBorders>
            <w:vAlign w:val="center"/>
          </w:tcPr>
          <w:p w14:paraId="1270EEA8">
            <w:pPr>
              <w:keepNext w:val="0"/>
              <w:keepLines w:val="0"/>
              <w:suppressLineNumbers w:val="0"/>
              <w:adjustRightInd w:val="0"/>
              <w:spacing w:before="0" w:beforeAutospacing="0" w:after="0" w:afterAutospacing="0"/>
              <w:ind w:left="0" w:right="0"/>
              <w:rPr>
                <w:rFonts w:hint="default" w:ascii="宋体" w:hAnsi="宋体"/>
                <w:szCs w:val="21"/>
                <w:highlight w:val="none"/>
              </w:rPr>
            </w:pPr>
            <w:r>
              <w:rPr>
                <w:rFonts w:hint="eastAsia" w:ascii="宋体" w:hAnsi="宋体" w:cs="宋体"/>
                <w:szCs w:val="21"/>
                <w:highlight w:val="none"/>
                <w:lang w:bidi="ar"/>
              </w:rPr>
              <w:t>投标人之间存在《广东省实施&lt;中华人民共和国招标投标法&gt;》第十六条所禁止的情形的；</w:t>
            </w:r>
          </w:p>
        </w:tc>
        <w:tc>
          <w:tcPr>
            <w:tcW w:w="1603" w:type="dxa"/>
            <w:tcBorders>
              <w:top w:val="single" w:color="auto" w:sz="4" w:space="0"/>
              <w:left w:val="single" w:color="auto" w:sz="4" w:space="0"/>
              <w:bottom w:val="single" w:color="auto" w:sz="4" w:space="0"/>
              <w:right w:val="single" w:color="auto" w:sz="4" w:space="0"/>
            </w:tcBorders>
          </w:tcPr>
          <w:p w14:paraId="598D808B">
            <w:pPr>
              <w:keepNext w:val="0"/>
              <w:keepLines w:val="0"/>
              <w:suppressLineNumbers w:val="0"/>
              <w:adjustRightInd w:val="0"/>
              <w:spacing w:before="0" w:beforeAutospacing="0" w:after="0" w:afterAutospacing="0"/>
              <w:ind w:left="0" w:right="0"/>
              <w:rPr>
                <w:rFonts w:hint="default"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4E9944A">
            <w:pPr>
              <w:keepNext w:val="0"/>
              <w:keepLines w:val="0"/>
              <w:suppressLineNumbers w:val="0"/>
              <w:adjustRightInd w:val="0"/>
              <w:spacing w:before="0" w:beforeAutospacing="0" w:after="0" w:afterAutospacing="0"/>
              <w:ind w:left="0" w:right="0"/>
              <w:rPr>
                <w:rFonts w:hint="default"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CE68450">
            <w:pPr>
              <w:keepNext w:val="0"/>
              <w:keepLines w:val="0"/>
              <w:suppressLineNumbers w:val="0"/>
              <w:adjustRightInd w:val="0"/>
              <w:spacing w:before="0" w:beforeAutospacing="0" w:after="0" w:afterAutospacing="0"/>
              <w:ind w:left="0" w:right="0"/>
              <w:rPr>
                <w:rFonts w:hint="default"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63E8032">
            <w:pPr>
              <w:keepNext w:val="0"/>
              <w:keepLines w:val="0"/>
              <w:suppressLineNumbers w:val="0"/>
              <w:adjustRightInd w:val="0"/>
              <w:spacing w:before="0" w:beforeAutospacing="0" w:after="0" w:afterAutospacing="0"/>
              <w:ind w:left="0" w:right="0"/>
              <w:rPr>
                <w:rFonts w:hint="default" w:ascii="宋体" w:hAnsi="宋体"/>
                <w:szCs w:val="21"/>
                <w:highlight w:val="none"/>
              </w:rPr>
            </w:pPr>
          </w:p>
        </w:tc>
      </w:tr>
      <w:tr w14:paraId="70DE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19CDE608">
            <w:pPr>
              <w:keepNext w:val="0"/>
              <w:keepLines w:val="0"/>
              <w:suppressLineNumbers w:val="0"/>
              <w:adjustRightInd w:val="0"/>
              <w:spacing w:before="0" w:beforeAutospacing="0" w:after="0" w:afterAutospacing="0"/>
              <w:ind w:left="0" w:right="0"/>
              <w:rPr>
                <w:rFonts w:hint="default" w:ascii="宋体" w:hAnsi="宋体"/>
                <w:szCs w:val="21"/>
                <w:highlight w:val="none"/>
              </w:rPr>
            </w:pPr>
            <w:r>
              <w:rPr>
                <w:rFonts w:hint="default" w:ascii="宋体" w:hAnsi="宋体"/>
                <w:szCs w:val="21"/>
                <w:highlight w:val="none"/>
              </w:rPr>
              <w:t>6</w:t>
            </w:r>
          </w:p>
        </w:tc>
        <w:tc>
          <w:tcPr>
            <w:tcW w:w="7024" w:type="dxa"/>
            <w:tcBorders>
              <w:top w:val="single" w:color="auto" w:sz="4" w:space="0"/>
              <w:left w:val="single" w:color="auto" w:sz="4" w:space="0"/>
              <w:bottom w:val="single" w:color="auto" w:sz="4" w:space="0"/>
              <w:right w:val="single" w:color="auto" w:sz="4" w:space="0"/>
            </w:tcBorders>
            <w:vAlign w:val="center"/>
          </w:tcPr>
          <w:p w14:paraId="7A67CC3C">
            <w:pPr>
              <w:keepNext w:val="0"/>
              <w:keepLines w:val="0"/>
              <w:suppressLineNumbers w:val="0"/>
              <w:adjustRightInd w:val="0"/>
              <w:spacing w:before="0" w:beforeAutospacing="0" w:after="0" w:afterAutospacing="0"/>
              <w:ind w:left="0" w:right="0"/>
              <w:rPr>
                <w:rFonts w:hint="default" w:ascii="宋体" w:hAnsi="宋体"/>
                <w:szCs w:val="21"/>
                <w:highlight w:val="none"/>
              </w:rPr>
            </w:pPr>
            <w:r>
              <w:rPr>
                <w:rFonts w:hint="eastAsia" w:ascii="宋体" w:hAnsi="宋体" w:cs="宋体"/>
                <w:szCs w:val="21"/>
                <w:highlight w:val="none"/>
                <w:lang w:bidi="ar"/>
              </w:rPr>
              <w:t>无《参与编制技术标投标文件人员名单》的；</w:t>
            </w:r>
          </w:p>
        </w:tc>
        <w:tc>
          <w:tcPr>
            <w:tcW w:w="1603" w:type="dxa"/>
            <w:tcBorders>
              <w:top w:val="single" w:color="auto" w:sz="4" w:space="0"/>
              <w:left w:val="single" w:color="auto" w:sz="4" w:space="0"/>
              <w:bottom w:val="single" w:color="auto" w:sz="4" w:space="0"/>
              <w:right w:val="single" w:color="auto" w:sz="4" w:space="0"/>
            </w:tcBorders>
          </w:tcPr>
          <w:p w14:paraId="10A5C2D5">
            <w:pPr>
              <w:keepNext w:val="0"/>
              <w:keepLines w:val="0"/>
              <w:suppressLineNumbers w:val="0"/>
              <w:adjustRightInd w:val="0"/>
              <w:spacing w:before="0" w:beforeAutospacing="0" w:after="0" w:afterAutospacing="0"/>
              <w:ind w:left="0" w:right="0"/>
              <w:rPr>
                <w:rFonts w:hint="default" w:ascii="宋体" w:hAnsi="宋体"/>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665B6148">
            <w:pPr>
              <w:keepNext w:val="0"/>
              <w:keepLines w:val="0"/>
              <w:suppressLineNumbers w:val="0"/>
              <w:adjustRightInd w:val="0"/>
              <w:spacing w:before="0" w:beforeAutospacing="0" w:after="0" w:afterAutospacing="0"/>
              <w:ind w:left="0" w:right="0"/>
              <w:rPr>
                <w:rFonts w:hint="default" w:ascii="宋体" w:hAnsi="宋体"/>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4D3E1BC0">
            <w:pPr>
              <w:keepNext w:val="0"/>
              <w:keepLines w:val="0"/>
              <w:suppressLineNumbers w:val="0"/>
              <w:adjustRightInd w:val="0"/>
              <w:spacing w:before="0" w:beforeAutospacing="0" w:after="0" w:afterAutospacing="0"/>
              <w:ind w:left="0" w:right="0"/>
              <w:rPr>
                <w:rFonts w:hint="default" w:ascii="宋体" w:hAnsi="宋体"/>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61706B09">
            <w:pPr>
              <w:keepNext w:val="0"/>
              <w:keepLines w:val="0"/>
              <w:suppressLineNumbers w:val="0"/>
              <w:adjustRightInd w:val="0"/>
              <w:spacing w:before="0" w:beforeAutospacing="0" w:after="0" w:afterAutospacing="0"/>
              <w:ind w:left="0" w:right="0"/>
              <w:rPr>
                <w:rFonts w:hint="default" w:ascii="宋体" w:hAnsi="宋体"/>
                <w:szCs w:val="21"/>
                <w:highlight w:val="none"/>
                <w:shd w:val="pct10" w:color="auto" w:fill="FFFFFF"/>
              </w:rPr>
            </w:pPr>
          </w:p>
        </w:tc>
      </w:tr>
      <w:tr w14:paraId="2218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0B96A589">
            <w:pPr>
              <w:keepNext w:val="0"/>
              <w:keepLines w:val="0"/>
              <w:suppressLineNumbers w:val="0"/>
              <w:adjustRightInd w:val="0"/>
              <w:spacing w:before="0" w:beforeAutospacing="0" w:after="0" w:afterAutospacing="0"/>
              <w:ind w:left="0" w:right="0"/>
              <w:rPr>
                <w:rFonts w:hint="eastAsia" w:ascii="宋体" w:hAnsi="宋体" w:eastAsia="楷体_GB2312"/>
                <w:szCs w:val="21"/>
                <w:highlight w:val="none"/>
                <w:lang w:val="en-US" w:eastAsia="zh-CN"/>
              </w:rPr>
            </w:pPr>
            <w:r>
              <w:rPr>
                <w:rFonts w:hint="eastAsia" w:ascii="宋体" w:hAnsi="宋体"/>
                <w:szCs w:val="21"/>
                <w:highlight w:val="none"/>
                <w:lang w:val="en-US" w:eastAsia="zh-CN"/>
              </w:rPr>
              <w:t>7</w:t>
            </w:r>
          </w:p>
        </w:tc>
        <w:tc>
          <w:tcPr>
            <w:tcW w:w="7024" w:type="dxa"/>
            <w:tcBorders>
              <w:top w:val="single" w:color="auto" w:sz="4" w:space="0"/>
              <w:left w:val="single" w:color="auto" w:sz="4" w:space="0"/>
              <w:bottom w:val="single" w:color="auto" w:sz="4" w:space="0"/>
              <w:right w:val="single" w:color="auto" w:sz="4" w:space="0"/>
            </w:tcBorders>
            <w:vAlign w:val="center"/>
          </w:tcPr>
          <w:p w14:paraId="1E75DAA2">
            <w:pPr>
              <w:keepNext w:val="0"/>
              <w:keepLines w:val="0"/>
              <w:suppressLineNumbers w:val="0"/>
              <w:adjustRightInd w:val="0"/>
              <w:spacing w:before="0" w:beforeAutospacing="0" w:after="0" w:afterAutospacing="0"/>
              <w:ind w:left="0" w:right="0"/>
              <w:rPr>
                <w:rFonts w:hint="eastAsia" w:ascii="宋体" w:hAnsi="宋体" w:eastAsia="楷体_GB2312" w:cs="宋体"/>
                <w:szCs w:val="21"/>
                <w:highlight w:val="none"/>
                <w:lang w:eastAsia="zh-CN" w:bidi="ar"/>
              </w:rPr>
            </w:pPr>
            <w:r>
              <w:rPr>
                <w:rFonts w:hint="eastAsia" w:ascii="宋体" w:hAnsi="宋体" w:cs="宋体"/>
                <w:szCs w:val="21"/>
                <w:highlight w:val="none"/>
                <w:lang w:bidi="ar"/>
              </w:rPr>
              <w:t>投标人未按要求提交投标保证金的</w:t>
            </w:r>
            <w:r>
              <w:rPr>
                <w:rFonts w:hint="eastAsia" w:ascii="宋体" w:hAnsi="宋体" w:cs="宋体"/>
                <w:szCs w:val="21"/>
                <w:highlight w:val="none"/>
                <w:lang w:eastAsia="zh-CN" w:bidi="ar"/>
              </w:rPr>
              <w:t>；</w:t>
            </w:r>
          </w:p>
        </w:tc>
        <w:tc>
          <w:tcPr>
            <w:tcW w:w="1603" w:type="dxa"/>
            <w:tcBorders>
              <w:top w:val="single" w:color="auto" w:sz="4" w:space="0"/>
              <w:left w:val="single" w:color="auto" w:sz="4" w:space="0"/>
              <w:bottom w:val="single" w:color="auto" w:sz="4" w:space="0"/>
              <w:right w:val="single" w:color="auto" w:sz="4" w:space="0"/>
            </w:tcBorders>
          </w:tcPr>
          <w:p w14:paraId="3D21AAAD">
            <w:pPr>
              <w:keepNext w:val="0"/>
              <w:keepLines w:val="0"/>
              <w:suppressLineNumbers w:val="0"/>
              <w:adjustRightInd w:val="0"/>
              <w:spacing w:before="0" w:beforeAutospacing="0" w:after="0" w:afterAutospacing="0"/>
              <w:ind w:left="0" w:right="0"/>
              <w:rPr>
                <w:rFonts w:hint="default"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0F673FF">
            <w:pPr>
              <w:keepNext w:val="0"/>
              <w:keepLines w:val="0"/>
              <w:suppressLineNumbers w:val="0"/>
              <w:adjustRightInd w:val="0"/>
              <w:spacing w:before="0" w:beforeAutospacing="0" w:after="0" w:afterAutospacing="0"/>
              <w:ind w:left="0" w:right="0"/>
              <w:rPr>
                <w:rFonts w:hint="default"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C27C333">
            <w:pPr>
              <w:keepNext w:val="0"/>
              <w:keepLines w:val="0"/>
              <w:suppressLineNumbers w:val="0"/>
              <w:adjustRightInd w:val="0"/>
              <w:spacing w:before="0" w:beforeAutospacing="0" w:after="0" w:afterAutospacing="0"/>
              <w:ind w:left="0" w:right="0"/>
              <w:rPr>
                <w:rFonts w:hint="default"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787A720">
            <w:pPr>
              <w:keepNext w:val="0"/>
              <w:keepLines w:val="0"/>
              <w:suppressLineNumbers w:val="0"/>
              <w:adjustRightInd w:val="0"/>
              <w:spacing w:before="0" w:beforeAutospacing="0" w:after="0" w:afterAutospacing="0"/>
              <w:ind w:left="0" w:right="0"/>
              <w:rPr>
                <w:rFonts w:hint="default" w:ascii="宋体" w:hAnsi="宋体"/>
                <w:szCs w:val="21"/>
                <w:highlight w:val="none"/>
              </w:rPr>
            </w:pPr>
          </w:p>
        </w:tc>
      </w:tr>
      <w:tr w14:paraId="0413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29EC7409">
            <w:pPr>
              <w:keepNext w:val="0"/>
              <w:keepLines w:val="0"/>
              <w:suppressLineNumbers w:val="0"/>
              <w:adjustRightInd w:val="0"/>
              <w:spacing w:before="0" w:beforeAutospacing="0" w:after="0" w:afterAutospacing="0"/>
              <w:ind w:left="0" w:right="0"/>
              <w:rPr>
                <w:rFonts w:hint="eastAsia" w:ascii="宋体" w:hAnsi="宋体" w:eastAsia="楷体_GB2312"/>
                <w:szCs w:val="21"/>
                <w:highlight w:val="none"/>
                <w:lang w:eastAsia="zh-CN"/>
              </w:rPr>
            </w:pPr>
            <w:r>
              <w:rPr>
                <w:rFonts w:hint="eastAsia" w:ascii="宋体" w:hAnsi="宋体"/>
                <w:szCs w:val="21"/>
                <w:highlight w:val="none"/>
                <w:lang w:val="en-US" w:eastAsia="zh-CN"/>
              </w:rPr>
              <w:t>8</w:t>
            </w:r>
          </w:p>
        </w:tc>
        <w:tc>
          <w:tcPr>
            <w:tcW w:w="7024" w:type="dxa"/>
            <w:tcBorders>
              <w:top w:val="single" w:color="auto" w:sz="4" w:space="0"/>
              <w:left w:val="single" w:color="auto" w:sz="4" w:space="0"/>
              <w:bottom w:val="single" w:color="auto" w:sz="4" w:space="0"/>
              <w:right w:val="single" w:color="auto" w:sz="4" w:space="0"/>
            </w:tcBorders>
            <w:vAlign w:val="center"/>
          </w:tcPr>
          <w:p w14:paraId="0D417C68">
            <w:pPr>
              <w:keepNext w:val="0"/>
              <w:keepLines w:val="0"/>
              <w:suppressLineNumbers w:val="0"/>
              <w:adjustRightInd w:val="0"/>
              <w:spacing w:before="0" w:beforeAutospacing="0" w:after="0" w:afterAutospacing="0"/>
              <w:ind w:left="0" w:right="0"/>
              <w:rPr>
                <w:rFonts w:hint="default" w:ascii="宋体" w:hAnsi="宋体"/>
                <w:szCs w:val="21"/>
                <w:highlight w:val="none"/>
              </w:rPr>
            </w:pPr>
            <w:r>
              <w:rPr>
                <w:rFonts w:hint="eastAsia" w:ascii="宋体" w:hAnsi="宋体" w:cs="宋体"/>
                <w:szCs w:val="21"/>
                <w:highlight w:val="none"/>
                <w:lang w:bidi="ar"/>
              </w:rPr>
              <w:t>投标人与</w:t>
            </w:r>
            <w:r>
              <w:rPr>
                <w:rFonts w:hint="eastAsia" w:ascii="宋体" w:hAnsi="宋体"/>
                <w:sz w:val="20"/>
                <w:highlight w:val="none"/>
                <w:u w:val="single"/>
              </w:rPr>
              <w:t>本项目</w:t>
            </w:r>
            <w:r>
              <w:rPr>
                <w:rFonts w:hint="eastAsia" w:ascii="宋体" w:hAnsi="宋体" w:cs="宋体"/>
                <w:szCs w:val="21"/>
                <w:highlight w:val="none"/>
                <w:lang w:bidi="ar"/>
              </w:rPr>
              <w:t>其他投标人加密打包投标文件电脑机器特征码一致的(以</w:t>
            </w:r>
            <w:r>
              <w:rPr>
                <w:rFonts w:hint="eastAsia" w:ascii="宋体" w:hAnsi="宋体" w:cs="宋体"/>
                <w:szCs w:val="21"/>
                <w:highlight w:val="none"/>
                <w:u w:val="single"/>
                <w:lang w:bidi="ar"/>
              </w:rPr>
              <w:t>广州公共资源交易中心</w:t>
            </w:r>
            <w:r>
              <w:rPr>
                <w:rFonts w:hint="eastAsia" w:ascii="宋体" w:hAnsi="宋体" w:cs="宋体"/>
                <w:szCs w:val="21"/>
                <w:highlight w:val="none"/>
                <w:lang w:bidi="ar"/>
              </w:rPr>
              <w:t>交易平台评标系统的检索信息为准)。</w:t>
            </w:r>
          </w:p>
        </w:tc>
        <w:tc>
          <w:tcPr>
            <w:tcW w:w="1603" w:type="dxa"/>
            <w:tcBorders>
              <w:top w:val="single" w:color="auto" w:sz="4" w:space="0"/>
              <w:left w:val="single" w:color="auto" w:sz="4" w:space="0"/>
              <w:bottom w:val="single" w:color="auto" w:sz="4" w:space="0"/>
              <w:right w:val="single" w:color="auto" w:sz="4" w:space="0"/>
            </w:tcBorders>
          </w:tcPr>
          <w:p w14:paraId="6A14C2C6">
            <w:pPr>
              <w:keepNext w:val="0"/>
              <w:keepLines w:val="0"/>
              <w:suppressLineNumbers w:val="0"/>
              <w:adjustRightInd w:val="0"/>
              <w:spacing w:before="0" w:beforeAutospacing="0" w:after="0" w:afterAutospacing="0"/>
              <w:ind w:left="0" w:right="0"/>
              <w:rPr>
                <w:rFonts w:hint="default"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710C834">
            <w:pPr>
              <w:keepNext w:val="0"/>
              <w:keepLines w:val="0"/>
              <w:suppressLineNumbers w:val="0"/>
              <w:adjustRightInd w:val="0"/>
              <w:spacing w:before="0" w:beforeAutospacing="0" w:after="0" w:afterAutospacing="0"/>
              <w:ind w:left="0" w:right="0"/>
              <w:rPr>
                <w:rFonts w:hint="default"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15852CD">
            <w:pPr>
              <w:keepNext w:val="0"/>
              <w:keepLines w:val="0"/>
              <w:suppressLineNumbers w:val="0"/>
              <w:adjustRightInd w:val="0"/>
              <w:spacing w:before="0" w:beforeAutospacing="0" w:after="0" w:afterAutospacing="0"/>
              <w:ind w:left="0" w:right="0"/>
              <w:rPr>
                <w:rFonts w:hint="default" w:ascii="宋体" w:hAnsi="宋体"/>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CA5902C">
            <w:pPr>
              <w:keepNext w:val="0"/>
              <w:keepLines w:val="0"/>
              <w:suppressLineNumbers w:val="0"/>
              <w:adjustRightInd w:val="0"/>
              <w:spacing w:before="0" w:beforeAutospacing="0" w:after="0" w:afterAutospacing="0"/>
              <w:ind w:left="0" w:right="0"/>
              <w:rPr>
                <w:rFonts w:hint="default" w:ascii="宋体" w:hAnsi="宋体"/>
                <w:szCs w:val="21"/>
                <w:highlight w:val="none"/>
              </w:rPr>
            </w:pPr>
          </w:p>
        </w:tc>
      </w:tr>
    </w:tbl>
    <w:p w14:paraId="741C8D32">
      <w:pPr>
        <w:rPr>
          <w:rFonts w:ascii="宋体" w:hAnsi="宋体"/>
          <w:szCs w:val="21"/>
          <w:highlight w:val="none"/>
        </w:rPr>
      </w:pPr>
      <w:r>
        <w:rPr>
          <w:rFonts w:hint="eastAsia" w:ascii="宋体" w:hAnsi="宋体"/>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14:paraId="399A330C">
      <w:pPr>
        <w:rPr>
          <w:rFonts w:ascii="宋体" w:hAnsi="宋体"/>
          <w:szCs w:val="21"/>
          <w:highlight w:val="none"/>
        </w:rPr>
      </w:pPr>
      <w:r>
        <w:rPr>
          <w:rFonts w:hint="eastAsia" w:ascii="宋体" w:hAnsi="宋体"/>
          <w:szCs w:val="21"/>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1154EE9F">
      <w:pPr>
        <w:rPr>
          <w:rFonts w:ascii="宋体" w:hAnsi="宋体"/>
          <w:szCs w:val="21"/>
          <w:highlight w:val="none"/>
        </w:rPr>
      </w:pPr>
      <w:r>
        <w:rPr>
          <w:rFonts w:hint="eastAsia" w:ascii="宋体" w:hAnsi="宋体"/>
          <w:szCs w:val="21"/>
          <w:highlight w:val="none"/>
        </w:rPr>
        <w:t>3.凡出现以上任何一项情形，结论均为无效，否则就为有效。</w:t>
      </w:r>
    </w:p>
    <w:p w14:paraId="02206CA4">
      <w:pPr>
        <w:rPr>
          <w:rFonts w:ascii="宋体" w:hAnsi="宋体"/>
          <w:szCs w:val="21"/>
          <w:highlight w:val="none"/>
        </w:rPr>
      </w:pPr>
      <w:r>
        <w:rPr>
          <w:rFonts w:hint="eastAsia" w:ascii="宋体" w:hAnsi="宋体"/>
          <w:szCs w:val="21"/>
          <w:highlight w:val="none"/>
        </w:rPr>
        <w:t>4.如对本表中某种情形的评审意见不一致时，以评标委员会过半数成员的意见作为评标委员会对该情形的认定结论。</w:t>
      </w:r>
    </w:p>
    <w:p w14:paraId="580E82D9">
      <w:pPr>
        <w:rPr>
          <w:rFonts w:ascii="宋体" w:hAnsi="宋体"/>
          <w:szCs w:val="21"/>
          <w:highlight w:val="none"/>
        </w:rPr>
      </w:pPr>
      <w:r>
        <w:rPr>
          <w:rFonts w:hint="eastAsia" w:ascii="宋体" w:hAnsi="宋体"/>
          <w:szCs w:val="21"/>
          <w:highlight w:val="none"/>
        </w:rPr>
        <w:t>评委签名：</w:t>
      </w:r>
    </w:p>
    <w:p w14:paraId="5AD190C5">
      <w:pPr>
        <w:pStyle w:val="21"/>
        <w:ind w:firstLine="458"/>
        <w:rPr>
          <w:rFonts w:ascii="黑体" w:hAnsi="黑体" w:eastAsia="黑体" w:cs="黑体"/>
          <w:b/>
          <w:bCs/>
          <w:sz w:val="28"/>
          <w:szCs w:val="28"/>
          <w:highlight w:val="none"/>
        </w:rPr>
      </w:pPr>
      <w:r>
        <w:rPr>
          <w:highlight w:val="none"/>
        </w:rPr>
        <w:br w:type="page"/>
      </w:r>
      <w:r>
        <w:rPr>
          <w:rFonts w:hint="eastAsia" w:ascii="黑体" w:hAnsi="黑体" w:eastAsia="黑体" w:cs="黑体"/>
          <w:b/>
          <w:bCs/>
          <w:sz w:val="28"/>
          <w:szCs w:val="28"/>
          <w:highlight w:val="none"/>
        </w:rPr>
        <w:t>附表三</w:t>
      </w:r>
    </w:p>
    <w:p w14:paraId="18B591F9">
      <w:pPr>
        <w:jc w:val="center"/>
        <w:outlineLvl w:val="4"/>
        <w:rPr>
          <w:b/>
          <w:sz w:val="36"/>
          <w:szCs w:val="36"/>
          <w:highlight w:val="none"/>
        </w:rPr>
      </w:pPr>
      <w:r>
        <w:rPr>
          <w:rFonts w:hint="eastAsia"/>
          <w:b/>
          <w:sz w:val="36"/>
          <w:szCs w:val="36"/>
          <w:highlight w:val="none"/>
        </w:rPr>
        <w:t>经济标有效性审查表</w:t>
      </w:r>
    </w:p>
    <w:p w14:paraId="6EEAE37E">
      <w:pPr>
        <w:rPr>
          <w:szCs w:val="21"/>
          <w:highlight w:val="none"/>
        </w:rPr>
      </w:pPr>
      <w:r>
        <w:rPr>
          <w:rFonts w:hint="eastAsia"/>
          <w:szCs w:val="21"/>
          <w:highlight w:val="none"/>
        </w:rPr>
        <w:t>工程名称：</w:t>
      </w:r>
    </w:p>
    <w:tbl>
      <w:tblPr>
        <w:tblStyle w:val="22"/>
        <w:tblW w:w="15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786"/>
        <w:gridCol w:w="1282"/>
        <w:gridCol w:w="1282"/>
        <w:gridCol w:w="1282"/>
        <w:gridCol w:w="1282"/>
        <w:gridCol w:w="1282"/>
        <w:gridCol w:w="1287"/>
      </w:tblGrid>
      <w:tr w14:paraId="5530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48F0D818">
            <w:pPr>
              <w:keepNext w:val="0"/>
              <w:keepLines w:val="0"/>
              <w:suppressLineNumbers w:val="0"/>
              <w:spacing w:before="0" w:beforeAutospacing="0" w:after="0" w:afterAutospacing="0"/>
              <w:ind w:left="0" w:right="0"/>
              <w:rPr>
                <w:rFonts w:hint="default" w:ascii="宋体" w:hAnsi="宋体"/>
                <w:szCs w:val="21"/>
                <w:highlight w:val="none"/>
              </w:rPr>
            </w:pPr>
            <w:r>
              <w:rPr>
                <w:rFonts w:hint="eastAsia" w:ascii="宋体" w:hAnsi="宋体"/>
                <w:szCs w:val="21"/>
                <w:highlight w:val="none"/>
              </w:rPr>
              <w:t>序号</w:t>
            </w:r>
          </w:p>
        </w:tc>
        <w:tc>
          <w:tcPr>
            <w:tcW w:w="6786" w:type="dxa"/>
            <w:tcBorders>
              <w:top w:val="single" w:color="auto" w:sz="4" w:space="0"/>
              <w:left w:val="single" w:color="auto" w:sz="4" w:space="0"/>
              <w:bottom w:val="single" w:color="auto" w:sz="4" w:space="0"/>
              <w:right w:val="single" w:color="auto" w:sz="4" w:space="0"/>
              <w:tl2br w:val="single" w:color="auto" w:sz="4" w:space="0"/>
            </w:tcBorders>
          </w:tcPr>
          <w:p w14:paraId="2B8D31D5">
            <w:pPr>
              <w:keepNext w:val="0"/>
              <w:keepLines w:val="0"/>
              <w:suppressLineNumbers w:val="0"/>
              <w:spacing w:before="0" w:beforeAutospacing="0" w:after="0" w:afterAutospacing="0"/>
              <w:ind w:left="0" w:right="0"/>
              <w:rPr>
                <w:rFonts w:hint="default" w:ascii="宋体" w:hAnsi="宋体"/>
                <w:szCs w:val="21"/>
                <w:highlight w:val="none"/>
              </w:rPr>
            </w:pPr>
            <w:r>
              <w:rPr>
                <w:rFonts w:hint="default" w:ascii="宋体" w:hAnsi="宋体"/>
                <w:szCs w:val="21"/>
                <w:highlight w:val="none"/>
              </w:rPr>
              <w:t xml:space="preserve">               </w:t>
            </w:r>
            <w:r>
              <w:rPr>
                <w:rFonts w:hint="eastAsia" w:ascii="宋体" w:hAnsi="宋体"/>
                <w:szCs w:val="21"/>
                <w:highlight w:val="none"/>
              </w:rPr>
              <w:t xml:space="preserve">                      投标人</w:t>
            </w:r>
          </w:p>
          <w:p w14:paraId="16011738">
            <w:pPr>
              <w:keepNext w:val="0"/>
              <w:keepLines w:val="0"/>
              <w:suppressLineNumbers w:val="0"/>
              <w:spacing w:before="0" w:beforeAutospacing="0" w:after="0" w:afterAutospacing="0"/>
              <w:ind w:left="0" w:right="0"/>
              <w:rPr>
                <w:rFonts w:hint="default" w:ascii="宋体" w:hAnsi="宋体"/>
                <w:szCs w:val="21"/>
                <w:highlight w:val="none"/>
              </w:rPr>
            </w:pPr>
            <w:r>
              <w:rPr>
                <w:rFonts w:hint="eastAsia" w:ascii="宋体" w:hAnsi="宋体"/>
                <w:szCs w:val="21"/>
                <w:highlight w:val="none"/>
              </w:rPr>
              <w:t>评审内容</w:t>
            </w:r>
          </w:p>
        </w:tc>
        <w:tc>
          <w:tcPr>
            <w:tcW w:w="1282" w:type="dxa"/>
            <w:tcBorders>
              <w:top w:val="single" w:color="auto" w:sz="4" w:space="0"/>
              <w:left w:val="single" w:color="auto" w:sz="4" w:space="0"/>
              <w:bottom w:val="single" w:color="auto" w:sz="4" w:space="0"/>
              <w:right w:val="single" w:color="auto" w:sz="4" w:space="0"/>
            </w:tcBorders>
          </w:tcPr>
          <w:p w14:paraId="4C03B7D6">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270E9F97">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37528A79">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71716373">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1E635376">
            <w:pPr>
              <w:keepNext w:val="0"/>
              <w:keepLines w:val="0"/>
              <w:suppressLineNumbers w:val="0"/>
              <w:spacing w:before="0" w:beforeAutospacing="0" w:after="0" w:afterAutospacing="0"/>
              <w:ind w:left="0" w:right="0"/>
              <w:rPr>
                <w:rFonts w:hint="default" w:ascii="宋体" w:hAnsi="宋体"/>
                <w:szCs w:val="21"/>
                <w:highlight w:val="none"/>
              </w:rPr>
            </w:pPr>
          </w:p>
        </w:tc>
        <w:tc>
          <w:tcPr>
            <w:tcW w:w="1287" w:type="dxa"/>
            <w:tcBorders>
              <w:top w:val="single" w:color="auto" w:sz="4" w:space="0"/>
              <w:left w:val="single" w:color="auto" w:sz="4" w:space="0"/>
              <w:bottom w:val="single" w:color="auto" w:sz="4" w:space="0"/>
              <w:right w:val="single" w:color="auto" w:sz="4" w:space="0"/>
            </w:tcBorders>
          </w:tcPr>
          <w:p w14:paraId="4955390C">
            <w:pPr>
              <w:keepNext w:val="0"/>
              <w:keepLines w:val="0"/>
              <w:suppressLineNumbers w:val="0"/>
              <w:spacing w:before="0" w:beforeAutospacing="0" w:after="0" w:afterAutospacing="0"/>
              <w:ind w:left="0" w:right="0"/>
              <w:rPr>
                <w:rFonts w:hint="default" w:ascii="宋体" w:hAnsi="宋体"/>
                <w:szCs w:val="21"/>
                <w:highlight w:val="none"/>
              </w:rPr>
            </w:pPr>
          </w:p>
        </w:tc>
      </w:tr>
      <w:tr w14:paraId="7719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22A2E99">
            <w:pPr>
              <w:keepNext w:val="0"/>
              <w:keepLines w:val="0"/>
              <w:suppressLineNumbers w:val="0"/>
              <w:spacing w:before="0" w:beforeAutospacing="0" w:after="0" w:afterAutospacing="0"/>
              <w:ind w:left="0" w:right="0"/>
              <w:rPr>
                <w:rFonts w:hint="default" w:ascii="宋体" w:hAnsi="宋体"/>
                <w:szCs w:val="21"/>
                <w:highlight w:val="none"/>
              </w:rPr>
            </w:pPr>
            <w:r>
              <w:rPr>
                <w:rFonts w:hint="default" w:ascii="宋体" w:hAnsi="宋体"/>
                <w:szCs w:val="21"/>
                <w:highlight w:val="none"/>
              </w:rPr>
              <w:t>1</w:t>
            </w:r>
          </w:p>
        </w:tc>
        <w:tc>
          <w:tcPr>
            <w:tcW w:w="6786" w:type="dxa"/>
            <w:tcBorders>
              <w:top w:val="single" w:color="auto" w:sz="4" w:space="0"/>
              <w:left w:val="single" w:color="auto" w:sz="4" w:space="0"/>
              <w:bottom w:val="single" w:color="auto" w:sz="4" w:space="0"/>
              <w:right w:val="single" w:color="auto" w:sz="4" w:space="0"/>
            </w:tcBorders>
            <w:vAlign w:val="center"/>
          </w:tcPr>
          <w:p w14:paraId="3B0C5FE5">
            <w:pPr>
              <w:keepNext w:val="0"/>
              <w:keepLines w:val="0"/>
              <w:suppressLineNumbers w:val="0"/>
              <w:spacing w:before="0" w:beforeAutospacing="0" w:after="0" w:afterAutospacing="0"/>
              <w:ind w:left="0" w:right="0"/>
              <w:rPr>
                <w:rFonts w:hint="default" w:ascii="宋体" w:hAnsi="宋体"/>
                <w:szCs w:val="21"/>
                <w:highlight w:val="none"/>
              </w:rPr>
            </w:pPr>
            <w:r>
              <w:rPr>
                <w:rFonts w:hint="eastAsia" w:ascii="宋体" w:hAnsi="宋体" w:cs="宋体"/>
                <w:szCs w:val="21"/>
                <w:highlight w:val="none"/>
              </w:rPr>
              <w:t>对同一招标项目出现两个或以上的投标报价，且没有申明哪个有效；</w:t>
            </w:r>
          </w:p>
        </w:tc>
        <w:tc>
          <w:tcPr>
            <w:tcW w:w="1282" w:type="dxa"/>
            <w:tcBorders>
              <w:top w:val="single" w:color="auto" w:sz="4" w:space="0"/>
              <w:left w:val="single" w:color="auto" w:sz="4" w:space="0"/>
              <w:bottom w:val="single" w:color="auto" w:sz="4" w:space="0"/>
              <w:right w:val="single" w:color="auto" w:sz="4" w:space="0"/>
            </w:tcBorders>
          </w:tcPr>
          <w:p w14:paraId="42B32D40">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40DF8BB3">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5569B2D8">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1F47702D">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16DE465B">
            <w:pPr>
              <w:keepNext w:val="0"/>
              <w:keepLines w:val="0"/>
              <w:suppressLineNumbers w:val="0"/>
              <w:spacing w:before="0" w:beforeAutospacing="0" w:after="0" w:afterAutospacing="0"/>
              <w:ind w:left="0" w:right="0"/>
              <w:rPr>
                <w:rFonts w:hint="default" w:ascii="宋体" w:hAnsi="宋体"/>
                <w:szCs w:val="21"/>
                <w:highlight w:val="none"/>
              </w:rPr>
            </w:pPr>
          </w:p>
        </w:tc>
        <w:tc>
          <w:tcPr>
            <w:tcW w:w="1287" w:type="dxa"/>
            <w:tcBorders>
              <w:top w:val="single" w:color="auto" w:sz="4" w:space="0"/>
              <w:left w:val="single" w:color="auto" w:sz="4" w:space="0"/>
              <w:bottom w:val="single" w:color="auto" w:sz="4" w:space="0"/>
              <w:right w:val="single" w:color="auto" w:sz="4" w:space="0"/>
            </w:tcBorders>
          </w:tcPr>
          <w:p w14:paraId="2D0EE237">
            <w:pPr>
              <w:keepNext w:val="0"/>
              <w:keepLines w:val="0"/>
              <w:suppressLineNumbers w:val="0"/>
              <w:spacing w:before="0" w:beforeAutospacing="0" w:after="0" w:afterAutospacing="0"/>
              <w:ind w:left="0" w:right="0"/>
              <w:rPr>
                <w:rFonts w:hint="default" w:ascii="宋体" w:hAnsi="宋体"/>
                <w:szCs w:val="21"/>
                <w:highlight w:val="none"/>
              </w:rPr>
            </w:pPr>
          </w:p>
        </w:tc>
      </w:tr>
      <w:tr w14:paraId="2E01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2E9EE92B">
            <w:pPr>
              <w:keepNext w:val="0"/>
              <w:keepLines w:val="0"/>
              <w:suppressLineNumbers w:val="0"/>
              <w:spacing w:before="0" w:beforeAutospacing="0" w:after="0" w:afterAutospacing="0"/>
              <w:ind w:left="0" w:right="0"/>
              <w:rPr>
                <w:rFonts w:hint="default" w:ascii="宋体" w:hAnsi="宋体"/>
                <w:szCs w:val="21"/>
                <w:highlight w:val="none"/>
              </w:rPr>
            </w:pPr>
            <w:r>
              <w:rPr>
                <w:rFonts w:hint="default" w:ascii="宋体" w:hAnsi="宋体"/>
                <w:szCs w:val="21"/>
                <w:highlight w:val="none"/>
              </w:rPr>
              <w:t>2</w:t>
            </w:r>
          </w:p>
        </w:tc>
        <w:tc>
          <w:tcPr>
            <w:tcW w:w="6786" w:type="dxa"/>
            <w:tcBorders>
              <w:top w:val="single" w:color="auto" w:sz="4" w:space="0"/>
              <w:left w:val="single" w:color="auto" w:sz="4" w:space="0"/>
              <w:bottom w:val="single" w:color="auto" w:sz="4" w:space="0"/>
              <w:right w:val="single" w:color="auto" w:sz="4" w:space="0"/>
            </w:tcBorders>
            <w:vAlign w:val="center"/>
          </w:tcPr>
          <w:p w14:paraId="004FC212">
            <w:pPr>
              <w:keepNext w:val="0"/>
              <w:keepLines w:val="0"/>
              <w:suppressLineNumbers w:val="0"/>
              <w:spacing w:before="0" w:beforeAutospacing="0" w:after="0" w:afterAutospacing="0"/>
              <w:ind w:left="0" w:right="0"/>
              <w:rPr>
                <w:rFonts w:hint="default" w:ascii="宋体" w:hAnsi="宋体"/>
                <w:szCs w:val="21"/>
                <w:highlight w:val="none"/>
              </w:rPr>
            </w:pPr>
            <w:r>
              <w:rPr>
                <w:rFonts w:hint="eastAsia" w:ascii="宋体" w:hAnsi="宋体" w:cs="宋体"/>
                <w:szCs w:val="21"/>
                <w:highlight w:val="none"/>
              </w:rPr>
              <w:t>投标总报价高于最高投标限价的；</w:t>
            </w:r>
          </w:p>
        </w:tc>
        <w:tc>
          <w:tcPr>
            <w:tcW w:w="1282" w:type="dxa"/>
            <w:tcBorders>
              <w:top w:val="single" w:color="auto" w:sz="4" w:space="0"/>
              <w:left w:val="single" w:color="auto" w:sz="4" w:space="0"/>
              <w:bottom w:val="single" w:color="auto" w:sz="4" w:space="0"/>
              <w:right w:val="single" w:color="auto" w:sz="4" w:space="0"/>
            </w:tcBorders>
          </w:tcPr>
          <w:p w14:paraId="02DA8E83">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693D5517">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69BC9758">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79D81386">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1B949F73">
            <w:pPr>
              <w:keepNext w:val="0"/>
              <w:keepLines w:val="0"/>
              <w:suppressLineNumbers w:val="0"/>
              <w:spacing w:before="0" w:beforeAutospacing="0" w:after="0" w:afterAutospacing="0"/>
              <w:ind w:left="0" w:right="0"/>
              <w:rPr>
                <w:rFonts w:hint="default" w:ascii="宋体" w:hAnsi="宋体"/>
                <w:szCs w:val="21"/>
                <w:highlight w:val="none"/>
              </w:rPr>
            </w:pPr>
          </w:p>
        </w:tc>
        <w:tc>
          <w:tcPr>
            <w:tcW w:w="1287" w:type="dxa"/>
            <w:tcBorders>
              <w:top w:val="single" w:color="auto" w:sz="4" w:space="0"/>
              <w:left w:val="single" w:color="auto" w:sz="4" w:space="0"/>
              <w:bottom w:val="single" w:color="auto" w:sz="4" w:space="0"/>
              <w:right w:val="single" w:color="auto" w:sz="4" w:space="0"/>
            </w:tcBorders>
          </w:tcPr>
          <w:p w14:paraId="76320E35">
            <w:pPr>
              <w:keepNext w:val="0"/>
              <w:keepLines w:val="0"/>
              <w:suppressLineNumbers w:val="0"/>
              <w:spacing w:before="0" w:beforeAutospacing="0" w:after="0" w:afterAutospacing="0"/>
              <w:ind w:left="0" w:right="0"/>
              <w:rPr>
                <w:rFonts w:hint="default" w:ascii="宋体" w:hAnsi="宋体"/>
                <w:szCs w:val="21"/>
                <w:highlight w:val="none"/>
              </w:rPr>
            </w:pPr>
          </w:p>
        </w:tc>
      </w:tr>
      <w:tr w14:paraId="251A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97A09E3">
            <w:pPr>
              <w:keepNext w:val="0"/>
              <w:keepLines w:val="0"/>
              <w:suppressLineNumbers w:val="0"/>
              <w:spacing w:before="0" w:beforeAutospacing="0" w:after="0" w:afterAutospacing="0"/>
              <w:ind w:left="0" w:right="0"/>
              <w:rPr>
                <w:rFonts w:hint="default" w:ascii="宋体" w:hAnsi="宋体"/>
                <w:szCs w:val="21"/>
                <w:highlight w:val="none"/>
              </w:rPr>
            </w:pPr>
            <w:r>
              <w:rPr>
                <w:rFonts w:hint="default" w:ascii="宋体" w:hAnsi="宋体"/>
                <w:szCs w:val="21"/>
                <w:highlight w:val="none"/>
              </w:rPr>
              <w:t>3</w:t>
            </w:r>
          </w:p>
        </w:tc>
        <w:tc>
          <w:tcPr>
            <w:tcW w:w="6786" w:type="dxa"/>
            <w:tcBorders>
              <w:top w:val="single" w:color="auto" w:sz="4" w:space="0"/>
              <w:left w:val="single" w:color="auto" w:sz="4" w:space="0"/>
              <w:bottom w:val="single" w:color="auto" w:sz="4" w:space="0"/>
              <w:right w:val="single" w:color="auto" w:sz="4" w:space="0"/>
            </w:tcBorders>
            <w:vAlign w:val="center"/>
          </w:tcPr>
          <w:p w14:paraId="5C0C3C6A">
            <w:pPr>
              <w:keepNext w:val="0"/>
              <w:keepLines w:val="0"/>
              <w:suppressLineNumbers w:val="0"/>
              <w:spacing w:before="0" w:beforeAutospacing="0" w:after="0" w:afterAutospacing="0"/>
              <w:ind w:left="0" w:right="0"/>
              <w:rPr>
                <w:rFonts w:hint="default" w:ascii="宋体" w:hAnsi="宋体"/>
                <w:szCs w:val="21"/>
                <w:highlight w:val="none"/>
              </w:rPr>
            </w:pPr>
            <w:r>
              <w:rPr>
                <w:rFonts w:hint="eastAsia" w:ascii="宋体" w:hAnsi="宋体" w:cs="宋体"/>
                <w:szCs w:val="21"/>
                <w:highlight w:val="none"/>
              </w:rPr>
              <w:t>投标报价低于成本的（投标人的报价低于工程成本警戒价，使得其投标报价可能低于其个别成本，又不能合理说明或者不能提供相关证明材料，评标委员会认定该投标人低于成本报价的）；</w:t>
            </w:r>
          </w:p>
        </w:tc>
        <w:tc>
          <w:tcPr>
            <w:tcW w:w="1282" w:type="dxa"/>
            <w:tcBorders>
              <w:top w:val="single" w:color="auto" w:sz="4" w:space="0"/>
              <w:left w:val="single" w:color="auto" w:sz="4" w:space="0"/>
              <w:bottom w:val="single" w:color="auto" w:sz="4" w:space="0"/>
              <w:right w:val="single" w:color="auto" w:sz="4" w:space="0"/>
            </w:tcBorders>
          </w:tcPr>
          <w:p w14:paraId="453964C5">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1B10A71F">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595AFA83">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10E65E4E">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1AFFCA23">
            <w:pPr>
              <w:keepNext w:val="0"/>
              <w:keepLines w:val="0"/>
              <w:suppressLineNumbers w:val="0"/>
              <w:spacing w:before="0" w:beforeAutospacing="0" w:after="0" w:afterAutospacing="0"/>
              <w:ind w:left="0" w:right="0"/>
              <w:rPr>
                <w:rFonts w:hint="default" w:ascii="宋体" w:hAnsi="宋体"/>
                <w:szCs w:val="21"/>
                <w:highlight w:val="none"/>
              </w:rPr>
            </w:pPr>
          </w:p>
        </w:tc>
        <w:tc>
          <w:tcPr>
            <w:tcW w:w="1287" w:type="dxa"/>
            <w:tcBorders>
              <w:top w:val="single" w:color="auto" w:sz="4" w:space="0"/>
              <w:left w:val="single" w:color="auto" w:sz="4" w:space="0"/>
              <w:bottom w:val="single" w:color="auto" w:sz="4" w:space="0"/>
              <w:right w:val="single" w:color="auto" w:sz="4" w:space="0"/>
            </w:tcBorders>
          </w:tcPr>
          <w:p w14:paraId="2863E248">
            <w:pPr>
              <w:keepNext w:val="0"/>
              <w:keepLines w:val="0"/>
              <w:suppressLineNumbers w:val="0"/>
              <w:spacing w:before="0" w:beforeAutospacing="0" w:after="0" w:afterAutospacing="0"/>
              <w:ind w:left="0" w:right="0"/>
              <w:rPr>
                <w:rFonts w:hint="default" w:ascii="宋体" w:hAnsi="宋体"/>
                <w:szCs w:val="21"/>
                <w:highlight w:val="none"/>
              </w:rPr>
            </w:pPr>
          </w:p>
        </w:tc>
      </w:tr>
      <w:tr w14:paraId="74C2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71D21E96">
            <w:pPr>
              <w:keepNext w:val="0"/>
              <w:keepLines w:val="0"/>
              <w:suppressLineNumbers w:val="0"/>
              <w:spacing w:before="0" w:beforeAutospacing="0" w:after="0" w:afterAutospacing="0"/>
              <w:ind w:left="0" w:right="0"/>
              <w:rPr>
                <w:rFonts w:hint="default" w:ascii="宋体" w:hAnsi="宋体"/>
                <w:szCs w:val="21"/>
                <w:highlight w:val="none"/>
              </w:rPr>
            </w:pPr>
            <w:r>
              <w:rPr>
                <w:rFonts w:hint="default" w:ascii="宋体" w:hAnsi="宋体"/>
                <w:szCs w:val="21"/>
                <w:highlight w:val="none"/>
              </w:rPr>
              <w:t>4</w:t>
            </w:r>
          </w:p>
        </w:tc>
        <w:tc>
          <w:tcPr>
            <w:tcW w:w="6786" w:type="dxa"/>
            <w:tcBorders>
              <w:top w:val="single" w:color="auto" w:sz="4" w:space="0"/>
              <w:left w:val="single" w:color="auto" w:sz="4" w:space="0"/>
              <w:bottom w:val="single" w:color="auto" w:sz="4" w:space="0"/>
              <w:right w:val="single" w:color="auto" w:sz="4" w:space="0"/>
            </w:tcBorders>
            <w:vAlign w:val="center"/>
          </w:tcPr>
          <w:p w14:paraId="6851CB3D">
            <w:pPr>
              <w:keepNext w:val="0"/>
              <w:keepLines w:val="0"/>
              <w:suppressLineNumbers w:val="0"/>
              <w:autoSpaceDE w:val="0"/>
              <w:autoSpaceDN w:val="0"/>
              <w:adjustRightInd w:val="0"/>
              <w:spacing w:before="0" w:beforeAutospacing="0" w:after="0" w:afterAutospacing="0"/>
              <w:ind w:left="-2" w:leftChars="-1" w:right="0"/>
              <w:jc w:val="left"/>
              <w:rPr>
                <w:rFonts w:hint="default" w:ascii="宋体" w:hAnsi="宋体"/>
                <w:szCs w:val="21"/>
                <w:highlight w:val="none"/>
              </w:rPr>
            </w:pPr>
            <w:r>
              <w:rPr>
                <w:rFonts w:hint="eastAsia" w:ascii="宋体" w:hAnsi="宋体" w:cs="宋体"/>
                <w:szCs w:val="21"/>
                <w:highlight w:val="none"/>
              </w:rPr>
              <w:t>算术复核后的投标报价与原投标报价相比存在1%或以上误差的；</w:t>
            </w:r>
          </w:p>
        </w:tc>
        <w:tc>
          <w:tcPr>
            <w:tcW w:w="1282" w:type="dxa"/>
            <w:tcBorders>
              <w:top w:val="single" w:color="auto" w:sz="4" w:space="0"/>
              <w:left w:val="single" w:color="auto" w:sz="4" w:space="0"/>
              <w:bottom w:val="single" w:color="auto" w:sz="4" w:space="0"/>
              <w:right w:val="single" w:color="auto" w:sz="4" w:space="0"/>
            </w:tcBorders>
          </w:tcPr>
          <w:p w14:paraId="4172014F">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4BCEC857">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134F4E02">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0AF4EDB9">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723E521E">
            <w:pPr>
              <w:keepNext w:val="0"/>
              <w:keepLines w:val="0"/>
              <w:suppressLineNumbers w:val="0"/>
              <w:spacing w:before="0" w:beforeAutospacing="0" w:after="0" w:afterAutospacing="0"/>
              <w:ind w:left="0" w:right="0"/>
              <w:rPr>
                <w:rFonts w:hint="default" w:ascii="宋体" w:hAnsi="宋体"/>
                <w:szCs w:val="21"/>
                <w:highlight w:val="none"/>
              </w:rPr>
            </w:pPr>
          </w:p>
        </w:tc>
        <w:tc>
          <w:tcPr>
            <w:tcW w:w="1287" w:type="dxa"/>
            <w:tcBorders>
              <w:top w:val="single" w:color="auto" w:sz="4" w:space="0"/>
              <w:left w:val="single" w:color="auto" w:sz="4" w:space="0"/>
              <w:bottom w:val="single" w:color="auto" w:sz="4" w:space="0"/>
              <w:right w:val="single" w:color="auto" w:sz="4" w:space="0"/>
            </w:tcBorders>
          </w:tcPr>
          <w:p w14:paraId="7BB0865D">
            <w:pPr>
              <w:keepNext w:val="0"/>
              <w:keepLines w:val="0"/>
              <w:suppressLineNumbers w:val="0"/>
              <w:spacing w:before="0" w:beforeAutospacing="0" w:after="0" w:afterAutospacing="0"/>
              <w:ind w:left="0" w:right="0"/>
              <w:rPr>
                <w:rFonts w:hint="default" w:ascii="宋体" w:hAnsi="宋体"/>
                <w:szCs w:val="21"/>
                <w:highlight w:val="none"/>
              </w:rPr>
            </w:pPr>
          </w:p>
        </w:tc>
      </w:tr>
      <w:tr w14:paraId="56DF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1193F8FB">
            <w:pPr>
              <w:keepNext w:val="0"/>
              <w:keepLines w:val="0"/>
              <w:suppressLineNumbers w:val="0"/>
              <w:spacing w:before="0" w:beforeAutospacing="0" w:after="0" w:afterAutospacing="0"/>
              <w:ind w:left="0" w:right="0"/>
              <w:rPr>
                <w:rFonts w:hint="default" w:ascii="宋体" w:hAnsi="宋体"/>
                <w:szCs w:val="21"/>
                <w:highlight w:val="none"/>
              </w:rPr>
            </w:pPr>
            <w:r>
              <w:rPr>
                <w:rFonts w:hint="default" w:ascii="宋体" w:hAnsi="宋体"/>
                <w:szCs w:val="21"/>
                <w:highlight w:val="none"/>
              </w:rPr>
              <w:t>5</w:t>
            </w:r>
          </w:p>
        </w:tc>
        <w:tc>
          <w:tcPr>
            <w:tcW w:w="6786" w:type="dxa"/>
            <w:tcBorders>
              <w:top w:val="single" w:color="auto" w:sz="4" w:space="0"/>
              <w:left w:val="single" w:color="auto" w:sz="4" w:space="0"/>
              <w:bottom w:val="single" w:color="auto" w:sz="4" w:space="0"/>
              <w:right w:val="single" w:color="auto" w:sz="4" w:space="0"/>
            </w:tcBorders>
            <w:vAlign w:val="center"/>
          </w:tcPr>
          <w:p w14:paraId="6E14487D">
            <w:pPr>
              <w:keepNext w:val="0"/>
              <w:keepLines w:val="0"/>
              <w:suppressLineNumbers w:val="0"/>
              <w:spacing w:before="0" w:beforeAutospacing="0" w:after="0" w:afterAutospacing="0"/>
              <w:ind w:left="0" w:right="0"/>
              <w:rPr>
                <w:rFonts w:hint="default" w:ascii="宋体" w:hAnsi="宋体"/>
                <w:szCs w:val="21"/>
                <w:highlight w:val="none"/>
              </w:rPr>
            </w:pPr>
            <w:r>
              <w:rPr>
                <w:rFonts w:hint="eastAsia" w:ascii="宋体" w:hAnsi="宋体" w:cs="宋体"/>
                <w:szCs w:val="21"/>
                <w:highlight w:val="none"/>
              </w:rPr>
              <w:t>投标文件未按规定的格式</w:t>
            </w:r>
            <w:r>
              <w:rPr>
                <w:rFonts w:hint="eastAsia" w:ascii="宋体" w:hAnsi="宋体" w:cs="宋体"/>
                <w:szCs w:val="21"/>
                <w:highlight w:val="none"/>
                <w:u w:val="single"/>
                <w:lang w:bidi="ar"/>
              </w:rPr>
              <w:t>（指招标文件第四章经济标投标文件格式</w:t>
            </w:r>
            <w:r>
              <w:rPr>
                <w:rFonts w:hint="eastAsia" w:ascii="宋体" w:hAnsi="宋体" w:cs="宋体"/>
                <w:szCs w:val="21"/>
                <w:highlight w:val="none"/>
                <w:u w:val="single"/>
                <w:lang w:val="en-US" w:eastAsia="zh-CN" w:bidi="ar"/>
              </w:rPr>
              <w:t>3</w:t>
            </w:r>
            <w:r>
              <w:rPr>
                <w:rFonts w:hint="eastAsia" w:ascii="宋体" w:hAnsi="宋体" w:cs="宋体"/>
                <w:szCs w:val="21"/>
                <w:highlight w:val="none"/>
                <w:u w:val="single"/>
                <w:lang w:bidi="ar"/>
              </w:rPr>
              <w:t>、格式</w:t>
            </w:r>
            <w:r>
              <w:rPr>
                <w:rFonts w:hint="eastAsia" w:ascii="宋体" w:hAnsi="宋体" w:cs="宋体"/>
                <w:szCs w:val="21"/>
                <w:highlight w:val="none"/>
                <w:u w:val="single"/>
                <w:lang w:val="en-US" w:eastAsia="zh-CN" w:bidi="ar"/>
              </w:rPr>
              <w:t>4</w:t>
            </w:r>
            <w:r>
              <w:rPr>
                <w:rFonts w:hint="eastAsia" w:ascii="宋体" w:hAnsi="宋体" w:cs="宋体"/>
                <w:szCs w:val="21"/>
                <w:highlight w:val="none"/>
                <w:u w:val="single"/>
                <w:lang w:bidi="ar"/>
              </w:rPr>
              <w:t>）</w:t>
            </w:r>
            <w:r>
              <w:rPr>
                <w:rFonts w:hint="eastAsia" w:ascii="宋体" w:hAnsi="宋体" w:cs="宋体"/>
                <w:szCs w:val="21"/>
                <w:highlight w:val="none"/>
              </w:rPr>
              <w:t>填写，或主要内容不全，或关键字迹模糊、无法辨认的；</w:t>
            </w:r>
          </w:p>
        </w:tc>
        <w:tc>
          <w:tcPr>
            <w:tcW w:w="1282" w:type="dxa"/>
            <w:tcBorders>
              <w:top w:val="single" w:color="auto" w:sz="4" w:space="0"/>
              <w:left w:val="single" w:color="auto" w:sz="4" w:space="0"/>
              <w:bottom w:val="single" w:color="auto" w:sz="4" w:space="0"/>
              <w:right w:val="single" w:color="auto" w:sz="4" w:space="0"/>
            </w:tcBorders>
          </w:tcPr>
          <w:p w14:paraId="50147823">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7E20A9ED">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2ABBBCC9">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138073EE">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235C8A3A">
            <w:pPr>
              <w:keepNext w:val="0"/>
              <w:keepLines w:val="0"/>
              <w:suppressLineNumbers w:val="0"/>
              <w:spacing w:before="0" w:beforeAutospacing="0" w:after="0" w:afterAutospacing="0"/>
              <w:ind w:left="0" w:right="0"/>
              <w:rPr>
                <w:rFonts w:hint="default" w:ascii="宋体" w:hAnsi="宋体"/>
                <w:szCs w:val="21"/>
                <w:highlight w:val="none"/>
              </w:rPr>
            </w:pPr>
          </w:p>
        </w:tc>
        <w:tc>
          <w:tcPr>
            <w:tcW w:w="1287" w:type="dxa"/>
            <w:tcBorders>
              <w:top w:val="single" w:color="auto" w:sz="4" w:space="0"/>
              <w:left w:val="single" w:color="auto" w:sz="4" w:space="0"/>
              <w:bottom w:val="single" w:color="auto" w:sz="4" w:space="0"/>
              <w:right w:val="single" w:color="auto" w:sz="4" w:space="0"/>
            </w:tcBorders>
          </w:tcPr>
          <w:p w14:paraId="11EFB732">
            <w:pPr>
              <w:keepNext w:val="0"/>
              <w:keepLines w:val="0"/>
              <w:suppressLineNumbers w:val="0"/>
              <w:spacing w:before="0" w:beforeAutospacing="0" w:after="0" w:afterAutospacing="0"/>
              <w:ind w:left="0" w:right="0"/>
              <w:rPr>
                <w:rFonts w:hint="default" w:ascii="宋体" w:hAnsi="宋体"/>
                <w:szCs w:val="21"/>
                <w:highlight w:val="none"/>
              </w:rPr>
            </w:pPr>
          </w:p>
        </w:tc>
      </w:tr>
      <w:tr w14:paraId="34411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1B10F63D">
            <w:pPr>
              <w:keepNext w:val="0"/>
              <w:keepLines w:val="0"/>
              <w:suppressLineNumbers w:val="0"/>
              <w:spacing w:before="0" w:beforeAutospacing="0" w:after="0" w:afterAutospacing="0"/>
              <w:ind w:left="0" w:right="0"/>
              <w:rPr>
                <w:rFonts w:hint="default" w:ascii="宋体" w:hAnsi="宋体"/>
                <w:szCs w:val="21"/>
                <w:highlight w:val="none"/>
              </w:rPr>
            </w:pPr>
            <w:r>
              <w:rPr>
                <w:rFonts w:hint="default" w:ascii="宋体" w:hAnsi="宋体"/>
                <w:szCs w:val="21"/>
                <w:highlight w:val="none"/>
              </w:rPr>
              <w:t>6</w:t>
            </w:r>
          </w:p>
        </w:tc>
        <w:tc>
          <w:tcPr>
            <w:tcW w:w="6786" w:type="dxa"/>
            <w:tcBorders>
              <w:top w:val="single" w:color="auto" w:sz="4" w:space="0"/>
              <w:left w:val="single" w:color="auto" w:sz="4" w:space="0"/>
              <w:bottom w:val="single" w:color="auto" w:sz="4" w:space="0"/>
              <w:right w:val="single" w:color="auto" w:sz="4" w:space="0"/>
            </w:tcBorders>
            <w:vAlign w:val="center"/>
          </w:tcPr>
          <w:p w14:paraId="5746D509">
            <w:pPr>
              <w:keepNext w:val="0"/>
              <w:keepLines w:val="0"/>
              <w:suppressLineNumbers w:val="0"/>
              <w:spacing w:before="0" w:beforeAutospacing="0" w:after="0" w:afterAutospacing="0"/>
              <w:ind w:left="0" w:right="0"/>
              <w:rPr>
                <w:rFonts w:hint="default" w:ascii="宋体" w:hAnsi="宋体"/>
                <w:szCs w:val="21"/>
                <w:highlight w:val="none"/>
              </w:rPr>
            </w:pPr>
            <w:r>
              <w:rPr>
                <w:rFonts w:hint="eastAsia" w:ascii="宋体" w:hAnsi="宋体" w:cs="宋体"/>
                <w:szCs w:val="21"/>
                <w:highlight w:val="none"/>
              </w:rPr>
              <w:t>不同投标人的投标报价中分部分项工程量清单综合单价相似度达到80%及以上的(以</w:t>
            </w:r>
            <w:r>
              <w:rPr>
                <w:rFonts w:hint="eastAsia" w:ascii="宋体" w:hAnsi="宋体" w:cs="宋体"/>
                <w:szCs w:val="21"/>
                <w:highlight w:val="none"/>
                <w:u w:val="single"/>
              </w:rPr>
              <w:t>广州公共资源交易中心</w:t>
            </w:r>
            <w:r>
              <w:rPr>
                <w:rFonts w:hint="eastAsia" w:ascii="宋体" w:hAnsi="宋体" w:cs="宋体"/>
                <w:szCs w:val="21"/>
                <w:highlight w:val="none"/>
              </w:rPr>
              <w:t>交易平台评标系统的检索信息为准)；</w:t>
            </w:r>
          </w:p>
        </w:tc>
        <w:tc>
          <w:tcPr>
            <w:tcW w:w="1282" w:type="dxa"/>
            <w:tcBorders>
              <w:top w:val="single" w:color="auto" w:sz="4" w:space="0"/>
              <w:left w:val="single" w:color="auto" w:sz="4" w:space="0"/>
              <w:bottom w:val="single" w:color="auto" w:sz="4" w:space="0"/>
              <w:right w:val="single" w:color="auto" w:sz="4" w:space="0"/>
            </w:tcBorders>
          </w:tcPr>
          <w:p w14:paraId="0CBE832B">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1D522234">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183E2524">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274123F8">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22F859E0">
            <w:pPr>
              <w:keepNext w:val="0"/>
              <w:keepLines w:val="0"/>
              <w:suppressLineNumbers w:val="0"/>
              <w:spacing w:before="0" w:beforeAutospacing="0" w:after="0" w:afterAutospacing="0"/>
              <w:ind w:left="0" w:right="0"/>
              <w:rPr>
                <w:rFonts w:hint="default" w:ascii="宋体" w:hAnsi="宋体"/>
                <w:szCs w:val="21"/>
                <w:highlight w:val="none"/>
              </w:rPr>
            </w:pPr>
          </w:p>
        </w:tc>
        <w:tc>
          <w:tcPr>
            <w:tcW w:w="1287" w:type="dxa"/>
            <w:tcBorders>
              <w:top w:val="single" w:color="auto" w:sz="4" w:space="0"/>
              <w:left w:val="single" w:color="auto" w:sz="4" w:space="0"/>
              <w:bottom w:val="single" w:color="auto" w:sz="4" w:space="0"/>
              <w:right w:val="single" w:color="auto" w:sz="4" w:space="0"/>
            </w:tcBorders>
          </w:tcPr>
          <w:p w14:paraId="010B855C">
            <w:pPr>
              <w:keepNext w:val="0"/>
              <w:keepLines w:val="0"/>
              <w:suppressLineNumbers w:val="0"/>
              <w:spacing w:before="0" w:beforeAutospacing="0" w:after="0" w:afterAutospacing="0"/>
              <w:ind w:left="0" w:right="0"/>
              <w:rPr>
                <w:rFonts w:hint="default" w:ascii="宋体" w:hAnsi="宋体"/>
                <w:szCs w:val="21"/>
                <w:highlight w:val="none"/>
              </w:rPr>
            </w:pPr>
          </w:p>
        </w:tc>
      </w:tr>
      <w:tr w14:paraId="1765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0480F44F">
            <w:pPr>
              <w:keepNext w:val="0"/>
              <w:keepLines w:val="0"/>
              <w:suppressLineNumbers w:val="0"/>
              <w:spacing w:before="0" w:beforeAutospacing="0" w:after="0" w:afterAutospacing="0"/>
              <w:ind w:left="0" w:right="0"/>
              <w:rPr>
                <w:rFonts w:hint="default" w:ascii="宋体" w:hAnsi="宋体"/>
                <w:szCs w:val="21"/>
                <w:highlight w:val="none"/>
              </w:rPr>
            </w:pPr>
            <w:r>
              <w:rPr>
                <w:rFonts w:hint="default" w:ascii="宋体" w:hAnsi="宋体"/>
                <w:szCs w:val="21"/>
                <w:highlight w:val="none"/>
              </w:rPr>
              <w:t>7</w:t>
            </w:r>
          </w:p>
        </w:tc>
        <w:tc>
          <w:tcPr>
            <w:tcW w:w="6786" w:type="dxa"/>
            <w:tcBorders>
              <w:top w:val="single" w:color="auto" w:sz="4" w:space="0"/>
              <w:left w:val="single" w:color="auto" w:sz="4" w:space="0"/>
              <w:bottom w:val="single" w:color="auto" w:sz="4" w:space="0"/>
              <w:right w:val="single" w:color="auto" w:sz="4" w:space="0"/>
            </w:tcBorders>
            <w:vAlign w:val="center"/>
          </w:tcPr>
          <w:p w14:paraId="32338FA9">
            <w:pPr>
              <w:keepNext w:val="0"/>
              <w:keepLines w:val="0"/>
              <w:suppressLineNumbers w:val="0"/>
              <w:spacing w:before="0" w:beforeAutospacing="0" w:after="0" w:afterAutospacing="0"/>
              <w:ind w:left="0" w:right="0"/>
              <w:rPr>
                <w:rFonts w:hint="default" w:ascii="宋体" w:hAnsi="宋体"/>
                <w:szCs w:val="21"/>
                <w:highlight w:val="none"/>
              </w:rPr>
            </w:pPr>
            <w:r>
              <w:rPr>
                <w:rFonts w:hint="eastAsia" w:ascii="宋体" w:hAnsi="宋体" w:cs="宋体"/>
                <w:szCs w:val="21"/>
                <w:highlight w:val="none"/>
              </w:rPr>
              <w:t>投标人之间存在《广东省实施&lt;中华人民共和国招标投标法&gt;》第十六条所禁止的情形的；</w:t>
            </w:r>
          </w:p>
        </w:tc>
        <w:tc>
          <w:tcPr>
            <w:tcW w:w="1282" w:type="dxa"/>
            <w:tcBorders>
              <w:top w:val="single" w:color="auto" w:sz="4" w:space="0"/>
              <w:left w:val="single" w:color="auto" w:sz="4" w:space="0"/>
              <w:bottom w:val="single" w:color="auto" w:sz="4" w:space="0"/>
              <w:right w:val="single" w:color="auto" w:sz="4" w:space="0"/>
            </w:tcBorders>
          </w:tcPr>
          <w:p w14:paraId="2F6F84B6">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4744A2A3">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094D4FAF">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2530F365">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0A23C8D8">
            <w:pPr>
              <w:keepNext w:val="0"/>
              <w:keepLines w:val="0"/>
              <w:suppressLineNumbers w:val="0"/>
              <w:spacing w:before="0" w:beforeAutospacing="0" w:after="0" w:afterAutospacing="0"/>
              <w:ind w:left="0" w:right="0"/>
              <w:rPr>
                <w:rFonts w:hint="default" w:ascii="宋体" w:hAnsi="宋体"/>
                <w:szCs w:val="21"/>
                <w:highlight w:val="none"/>
              </w:rPr>
            </w:pPr>
          </w:p>
        </w:tc>
        <w:tc>
          <w:tcPr>
            <w:tcW w:w="1287" w:type="dxa"/>
            <w:tcBorders>
              <w:top w:val="single" w:color="auto" w:sz="4" w:space="0"/>
              <w:left w:val="single" w:color="auto" w:sz="4" w:space="0"/>
              <w:bottom w:val="single" w:color="auto" w:sz="4" w:space="0"/>
              <w:right w:val="single" w:color="auto" w:sz="4" w:space="0"/>
            </w:tcBorders>
          </w:tcPr>
          <w:p w14:paraId="272A879E">
            <w:pPr>
              <w:keepNext w:val="0"/>
              <w:keepLines w:val="0"/>
              <w:suppressLineNumbers w:val="0"/>
              <w:spacing w:before="0" w:beforeAutospacing="0" w:after="0" w:afterAutospacing="0"/>
              <w:ind w:left="0" w:right="0"/>
              <w:rPr>
                <w:rFonts w:hint="default" w:ascii="宋体" w:hAnsi="宋体"/>
                <w:szCs w:val="21"/>
                <w:highlight w:val="none"/>
              </w:rPr>
            </w:pPr>
          </w:p>
        </w:tc>
      </w:tr>
      <w:tr w14:paraId="2B16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517E6654">
            <w:pPr>
              <w:keepNext w:val="0"/>
              <w:keepLines w:val="0"/>
              <w:suppressLineNumbers w:val="0"/>
              <w:spacing w:before="0" w:beforeAutospacing="0" w:after="0" w:afterAutospacing="0"/>
              <w:ind w:left="0" w:right="0"/>
              <w:rPr>
                <w:rFonts w:hint="default" w:ascii="宋体" w:hAnsi="宋体"/>
                <w:szCs w:val="21"/>
                <w:highlight w:val="none"/>
              </w:rPr>
            </w:pPr>
            <w:r>
              <w:rPr>
                <w:rFonts w:hint="default" w:ascii="宋体" w:hAnsi="宋体"/>
                <w:szCs w:val="21"/>
                <w:highlight w:val="none"/>
              </w:rPr>
              <w:t>8</w:t>
            </w:r>
          </w:p>
        </w:tc>
        <w:tc>
          <w:tcPr>
            <w:tcW w:w="6786" w:type="dxa"/>
            <w:tcBorders>
              <w:top w:val="single" w:color="auto" w:sz="4" w:space="0"/>
              <w:left w:val="single" w:color="auto" w:sz="4" w:space="0"/>
              <w:bottom w:val="single" w:color="auto" w:sz="4" w:space="0"/>
              <w:right w:val="single" w:color="auto" w:sz="4" w:space="0"/>
            </w:tcBorders>
            <w:vAlign w:val="center"/>
          </w:tcPr>
          <w:p w14:paraId="1315781B">
            <w:pPr>
              <w:keepNext w:val="0"/>
              <w:keepLines w:val="0"/>
              <w:suppressLineNumbers w:val="0"/>
              <w:spacing w:before="0" w:beforeAutospacing="0" w:after="0" w:afterAutospacing="0"/>
              <w:ind w:left="0" w:right="0"/>
              <w:rPr>
                <w:rFonts w:hint="default" w:ascii="宋体" w:hAnsi="宋体"/>
                <w:szCs w:val="21"/>
                <w:highlight w:val="none"/>
              </w:rPr>
            </w:pPr>
            <w:r>
              <w:rPr>
                <w:rFonts w:hint="eastAsia" w:ascii="宋体" w:hAnsi="宋体" w:cs="宋体"/>
                <w:szCs w:val="21"/>
                <w:highlight w:val="none"/>
              </w:rPr>
              <w:t>无《参与编制经济标投标文件人员名单》的；</w:t>
            </w:r>
          </w:p>
        </w:tc>
        <w:tc>
          <w:tcPr>
            <w:tcW w:w="1282" w:type="dxa"/>
            <w:tcBorders>
              <w:top w:val="single" w:color="auto" w:sz="4" w:space="0"/>
              <w:left w:val="single" w:color="auto" w:sz="4" w:space="0"/>
              <w:bottom w:val="single" w:color="auto" w:sz="4" w:space="0"/>
              <w:right w:val="single" w:color="auto" w:sz="4" w:space="0"/>
            </w:tcBorders>
          </w:tcPr>
          <w:p w14:paraId="7E127750">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799D16B9">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11BE7FC8">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7734FB65">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794165A3">
            <w:pPr>
              <w:keepNext w:val="0"/>
              <w:keepLines w:val="0"/>
              <w:suppressLineNumbers w:val="0"/>
              <w:spacing w:before="0" w:beforeAutospacing="0" w:after="0" w:afterAutospacing="0"/>
              <w:ind w:left="0" w:right="0"/>
              <w:rPr>
                <w:rFonts w:hint="default" w:ascii="宋体" w:hAnsi="宋体"/>
                <w:szCs w:val="21"/>
                <w:highlight w:val="none"/>
              </w:rPr>
            </w:pPr>
          </w:p>
        </w:tc>
        <w:tc>
          <w:tcPr>
            <w:tcW w:w="1287" w:type="dxa"/>
            <w:tcBorders>
              <w:top w:val="single" w:color="auto" w:sz="4" w:space="0"/>
              <w:left w:val="single" w:color="auto" w:sz="4" w:space="0"/>
              <w:bottom w:val="single" w:color="auto" w:sz="4" w:space="0"/>
              <w:right w:val="single" w:color="auto" w:sz="4" w:space="0"/>
            </w:tcBorders>
          </w:tcPr>
          <w:p w14:paraId="385B5387">
            <w:pPr>
              <w:keepNext w:val="0"/>
              <w:keepLines w:val="0"/>
              <w:suppressLineNumbers w:val="0"/>
              <w:spacing w:before="0" w:beforeAutospacing="0" w:after="0" w:afterAutospacing="0"/>
              <w:ind w:left="0" w:right="0"/>
              <w:rPr>
                <w:rFonts w:hint="default" w:ascii="宋体" w:hAnsi="宋体"/>
                <w:szCs w:val="21"/>
                <w:highlight w:val="none"/>
              </w:rPr>
            </w:pPr>
          </w:p>
        </w:tc>
      </w:tr>
      <w:tr w14:paraId="648A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08FDC6C1">
            <w:pPr>
              <w:keepNext w:val="0"/>
              <w:keepLines w:val="0"/>
              <w:suppressLineNumbers w:val="0"/>
              <w:spacing w:before="0" w:beforeAutospacing="0" w:after="0" w:afterAutospacing="0"/>
              <w:ind w:left="0" w:right="0"/>
              <w:rPr>
                <w:rFonts w:hint="default" w:ascii="宋体" w:hAnsi="宋体"/>
                <w:szCs w:val="21"/>
                <w:highlight w:val="none"/>
              </w:rPr>
            </w:pPr>
            <w:r>
              <w:rPr>
                <w:rFonts w:hint="default" w:ascii="宋体" w:hAnsi="宋体"/>
                <w:szCs w:val="21"/>
                <w:highlight w:val="none"/>
              </w:rPr>
              <w:t>9</w:t>
            </w:r>
          </w:p>
        </w:tc>
        <w:tc>
          <w:tcPr>
            <w:tcW w:w="6786" w:type="dxa"/>
            <w:tcBorders>
              <w:top w:val="single" w:color="auto" w:sz="4" w:space="0"/>
              <w:left w:val="single" w:color="auto" w:sz="4" w:space="0"/>
              <w:bottom w:val="single" w:color="auto" w:sz="4" w:space="0"/>
              <w:right w:val="single" w:color="auto" w:sz="4" w:space="0"/>
            </w:tcBorders>
            <w:vAlign w:val="center"/>
          </w:tcPr>
          <w:p w14:paraId="524BE9FF">
            <w:pPr>
              <w:keepNext w:val="0"/>
              <w:keepLines w:val="0"/>
              <w:suppressLineNumbers w:val="0"/>
              <w:spacing w:before="0" w:beforeAutospacing="0" w:after="0" w:afterAutospacing="0"/>
              <w:ind w:left="0" w:right="0"/>
              <w:rPr>
                <w:rFonts w:hint="default" w:ascii="宋体" w:hAnsi="宋体"/>
                <w:szCs w:val="21"/>
                <w:highlight w:val="none"/>
              </w:rPr>
            </w:pPr>
            <w:r>
              <w:rPr>
                <w:rFonts w:hint="eastAsia" w:ascii="宋体" w:hAnsi="宋体" w:cs="宋体"/>
                <w:szCs w:val="21"/>
                <w:highlight w:val="none"/>
              </w:rPr>
              <w:t>无</w:t>
            </w:r>
            <w:r>
              <w:rPr>
                <w:rFonts w:hint="eastAsia" w:ascii="宋体" w:hAnsi="宋体" w:cs="宋体"/>
                <w:szCs w:val="21"/>
                <w:highlight w:val="none"/>
                <w:u w:val="single"/>
              </w:rPr>
              <w:t>《对投标文件编制的承诺》、《投标文件编制情况》。</w:t>
            </w:r>
          </w:p>
        </w:tc>
        <w:tc>
          <w:tcPr>
            <w:tcW w:w="1282" w:type="dxa"/>
            <w:tcBorders>
              <w:top w:val="single" w:color="auto" w:sz="4" w:space="0"/>
              <w:left w:val="single" w:color="auto" w:sz="4" w:space="0"/>
              <w:bottom w:val="single" w:color="auto" w:sz="4" w:space="0"/>
              <w:right w:val="single" w:color="auto" w:sz="4" w:space="0"/>
            </w:tcBorders>
          </w:tcPr>
          <w:p w14:paraId="5FD0CD66">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65D6BB92">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79165873">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1CAC31CD">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2B02056C">
            <w:pPr>
              <w:keepNext w:val="0"/>
              <w:keepLines w:val="0"/>
              <w:suppressLineNumbers w:val="0"/>
              <w:spacing w:before="0" w:beforeAutospacing="0" w:after="0" w:afterAutospacing="0"/>
              <w:ind w:left="0" w:right="0"/>
              <w:rPr>
                <w:rFonts w:hint="default" w:ascii="宋体" w:hAnsi="宋体"/>
                <w:szCs w:val="21"/>
                <w:highlight w:val="none"/>
              </w:rPr>
            </w:pPr>
          </w:p>
        </w:tc>
        <w:tc>
          <w:tcPr>
            <w:tcW w:w="1287" w:type="dxa"/>
            <w:tcBorders>
              <w:top w:val="single" w:color="auto" w:sz="4" w:space="0"/>
              <w:left w:val="single" w:color="auto" w:sz="4" w:space="0"/>
              <w:bottom w:val="single" w:color="auto" w:sz="4" w:space="0"/>
              <w:right w:val="single" w:color="auto" w:sz="4" w:space="0"/>
            </w:tcBorders>
          </w:tcPr>
          <w:p w14:paraId="1079A6CD">
            <w:pPr>
              <w:keepNext w:val="0"/>
              <w:keepLines w:val="0"/>
              <w:suppressLineNumbers w:val="0"/>
              <w:spacing w:before="0" w:beforeAutospacing="0" w:after="0" w:afterAutospacing="0"/>
              <w:ind w:left="0" w:right="0"/>
              <w:rPr>
                <w:rFonts w:hint="default" w:ascii="宋体" w:hAnsi="宋体"/>
                <w:szCs w:val="21"/>
                <w:highlight w:val="none"/>
              </w:rPr>
            </w:pPr>
          </w:p>
        </w:tc>
      </w:tr>
      <w:tr w14:paraId="01E1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5A3AEFB2">
            <w:pPr>
              <w:keepNext w:val="0"/>
              <w:keepLines w:val="0"/>
              <w:suppressLineNumbers w:val="0"/>
              <w:spacing w:before="0" w:beforeAutospacing="0" w:after="0" w:afterAutospacing="0"/>
              <w:ind w:left="0" w:right="0"/>
              <w:rPr>
                <w:rFonts w:hint="default" w:ascii="宋体" w:hAnsi="宋体"/>
                <w:szCs w:val="21"/>
                <w:highlight w:val="none"/>
              </w:rPr>
            </w:pPr>
            <w:r>
              <w:rPr>
                <w:rFonts w:hint="eastAsia" w:ascii="宋体" w:hAnsi="宋体"/>
                <w:szCs w:val="21"/>
                <w:highlight w:val="none"/>
              </w:rPr>
              <w:t>10</w:t>
            </w:r>
          </w:p>
        </w:tc>
        <w:tc>
          <w:tcPr>
            <w:tcW w:w="6786" w:type="dxa"/>
            <w:tcBorders>
              <w:top w:val="single" w:color="auto" w:sz="4" w:space="0"/>
              <w:left w:val="single" w:color="auto" w:sz="4" w:space="0"/>
              <w:bottom w:val="single" w:color="auto" w:sz="4" w:space="0"/>
              <w:right w:val="single" w:color="auto" w:sz="4" w:space="0"/>
            </w:tcBorders>
            <w:vAlign w:val="center"/>
          </w:tcPr>
          <w:p w14:paraId="351878A5">
            <w:pPr>
              <w:keepNext w:val="0"/>
              <w:keepLines w:val="0"/>
              <w:suppressLineNumbers w:val="0"/>
              <w:spacing w:before="0" w:beforeAutospacing="0" w:after="0" w:afterAutospacing="0"/>
              <w:ind w:left="0" w:right="0"/>
              <w:jc w:val="left"/>
              <w:rPr>
                <w:rFonts w:hint="default" w:ascii="宋体" w:hAnsi="宋体" w:cs="宋体"/>
                <w:szCs w:val="21"/>
                <w:highlight w:val="none"/>
              </w:rPr>
            </w:pPr>
            <w:r>
              <w:rPr>
                <w:rFonts w:hint="eastAsia" w:ascii="宋体" w:hAnsi="宋体" w:cs="宋体"/>
                <w:szCs w:val="21"/>
                <w:highlight w:val="none"/>
              </w:rPr>
              <w:t>投标人与本项目其他投标人的投标文件工程量清单编制机器硬件信息一致的（以广州公共资源交易中心交易平台评标系统的检索信息为准）。</w:t>
            </w:r>
          </w:p>
        </w:tc>
        <w:tc>
          <w:tcPr>
            <w:tcW w:w="1282" w:type="dxa"/>
            <w:tcBorders>
              <w:top w:val="single" w:color="auto" w:sz="4" w:space="0"/>
              <w:left w:val="single" w:color="auto" w:sz="4" w:space="0"/>
              <w:bottom w:val="single" w:color="auto" w:sz="4" w:space="0"/>
              <w:right w:val="single" w:color="auto" w:sz="4" w:space="0"/>
            </w:tcBorders>
          </w:tcPr>
          <w:p w14:paraId="2D223DDF">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70F7FE89">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6CA1EBE2">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58432EF4">
            <w:pPr>
              <w:keepNext w:val="0"/>
              <w:keepLines w:val="0"/>
              <w:suppressLineNumbers w:val="0"/>
              <w:spacing w:before="0" w:beforeAutospacing="0" w:after="0" w:afterAutospacing="0"/>
              <w:ind w:left="0" w:right="0"/>
              <w:rPr>
                <w:rFonts w:hint="default" w:ascii="宋体" w:hAnsi="宋体"/>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1DAA5409">
            <w:pPr>
              <w:keepNext w:val="0"/>
              <w:keepLines w:val="0"/>
              <w:suppressLineNumbers w:val="0"/>
              <w:spacing w:before="0" w:beforeAutospacing="0" w:after="0" w:afterAutospacing="0"/>
              <w:ind w:left="0" w:right="0"/>
              <w:rPr>
                <w:rFonts w:hint="default" w:ascii="宋体" w:hAnsi="宋体"/>
                <w:szCs w:val="21"/>
                <w:highlight w:val="none"/>
              </w:rPr>
            </w:pPr>
          </w:p>
        </w:tc>
        <w:tc>
          <w:tcPr>
            <w:tcW w:w="1287" w:type="dxa"/>
            <w:tcBorders>
              <w:top w:val="single" w:color="auto" w:sz="4" w:space="0"/>
              <w:left w:val="single" w:color="auto" w:sz="4" w:space="0"/>
              <w:bottom w:val="single" w:color="auto" w:sz="4" w:space="0"/>
              <w:right w:val="single" w:color="auto" w:sz="4" w:space="0"/>
            </w:tcBorders>
          </w:tcPr>
          <w:p w14:paraId="0E9FD4B5">
            <w:pPr>
              <w:keepNext w:val="0"/>
              <w:keepLines w:val="0"/>
              <w:suppressLineNumbers w:val="0"/>
              <w:spacing w:before="0" w:beforeAutospacing="0" w:after="0" w:afterAutospacing="0"/>
              <w:ind w:left="0" w:right="0"/>
              <w:rPr>
                <w:rFonts w:hint="default" w:ascii="宋体" w:hAnsi="宋体"/>
                <w:szCs w:val="21"/>
                <w:highlight w:val="none"/>
              </w:rPr>
            </w:pPr>
          </w:p>
        </w:tc>
      </w:tr>
    </w:tbl>
    <w:p w14:paraId="15D8D93B">
      <w:pPr>
        <w:ind w:firstLine="458"/>
        <w:rPr>
          <w:rFonts w:ascii="宋体" w:hAnsi="宋体"/>
          <w:szCs w:val="21"/>
          <w:highlight w:val="none"/>
        </w:rPr>
      </w:pPr>
      <w:r>
        <w:rPr>
          <w:rFonts w:hint="eastAsia" w:ascii="宋体" w:hAnsi="宋体"/>
          <w:szCs w:val="21"/>
          <w:highlight w:val="none"/>
        </w:rPr>
        <w:t>注：1.本表使用GZZB2018-3招标文件范本，与范本内容不同之处均以下划线标明。</w:t>
      </w:r>
    </w:p>
    <w:p w14:paraId="33822206">
      <w:pPr>
        <w:ind w:firstLine="458"/>
        <w:rPr>
          <w:rFonts w:ascii="宋体" w:hAnsi="宋体"/>
          <w:szCs w:val="21"/>
          <w:highlight w:val="none"/>
        </w:rPr>
      </w:pPr>
      <w:r>
        <w:rPr>
          <w:rFonts w:hint="eastAsia" w:ascii="宋体" w:hAnsi="宋体"/>
          <w:szCs w:val="21"/>
          <w:highlight w:val="none"/>
        </w:rPr>
        <w:t>2.凡出现以上任何一项情形，结论均为无效，否则就为有效。</w:t>
      </w:r>
    </w:p>
    <w:p w14:paraId="27C8004E">
      <w:pPr>
        <w:ind w:firstLine="458"/>
        <w:rPr>
          <w:rFonts w:ascii="宋体" w:hAnsi="宋体"/>
          <w:szCs w:val="21"/>
          <w:highlight w:val="none"/>
        </w:rPr>
      </w:pPr>
      <w:r>
        <w:rPr>
          <w:rFonts w:hint="eastAsia" w:ascii="宋体" w:hAnsi="宋体"/>
          <w:szCs w:val="21"/>
          <w:highlight w:val="none"/>
        </w:rPr>
        <w:t>3.如对本表中某种情形的评审意见不一致时，以评标委员会过半数成员的意见作为评标委员会对该情形的认定结论。</w:t>
      </w:r>
    </w:p>
    <w:p w14:paraId="4D78E48C">
      <w:pPr>
        <w:ind w:firstLine="458"/>
        <w:rPr>
          <w:rFonts w:ascii="宋体" w:hAnsi="宋体"/>
          <w:szCs w:val="21"/>
          <w:highlight w:val="none"/>
        </w:rPr>
      </w:pPr>
      <w:r>
        <w:rPr>
          <w:rFonts w:hint="eastAsia" w:ascii="宋体" w:hAnsi="宋体"/>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5B38D435">
      <w:pPr>
        <w:pStyle w:val="21"/>
        <w:ind w:firstLine="458"/>
        <w:rPr>
          <w:rFonts w:ascii="宋体" w:hAnsi="宋体"/>
          <w:sz w:val="21"/>
          <w:szCs w:val="21"/>
          <w:highlight w:val="none"/>
        </w:rPr>
        <w:sectPr>
          <w:endnotePr>
            <w:numFmt w:val="decimal"/>
          </w:endnotePr>
          <w:pgSz w:w="16838" w:h="11906" w:orient="landscape"/>
          <w:pgMar w:top="1418" w:right="1247" w:bottom="1418" w:left="1134" w:header="851" w:footer="907" w:gutter="0"/>
          <w:cols w:space="720" w:num="1"/>
          <w:titlePg/>
          <w:docGrid w:type="lines" w:linePitch="312" w:charSpace="0"/>
        </w:sectPr>
      </w:pPr>
      <w:r>
        <w:rPr>
          <w:rFonts w:hint="eastAsia" w:ascii="宋体" w:hAnsi="宋体"/>
          <w:kern w:val="2"/>
          <w:sz w:val="21"/>
          <w:szCs w:val="21"/>
          <w:highlight w:val="none"/>
        </w:rPr>
        <w:t>评委签名</w:t>
      </w:r>
      <w:r>
        <w:rPr>
          <w:rFonts w:hint="eastAsia" w:ascii="宋体" w:hAnsi="宋体"/>
          <w:sz w:val="21"/>
          <w:szCs w:val="21"/>
          <w:highlight w:val="none"/>
        </w:rPr>
        <w:t>：</w:t>
      </w:r>
    </w:p>
    <w:p w14:paraId="5F23A4E7">
      <w:pPr>
        <w:rPr>
          <w:rFonts w:ascii="黑体" w:hAnsi="黑体" w:eastAsia="黑体" w:cs="黑体"/>
          <w:b/>
          <w:bCs/>
          <w:sz w:val="28"/>
          <w:szCs w:val="28"/>
          <w:highlight w:val="none"/>
        </w:rPr>
      </w:pPr>
      <w:r>
        <w:rPr>
          <w:rFonts w:hint="eastAsia" w:ascii="黑体" w:hAnsi="黑体" w:eastAsia="黑体" w:cs="黑体"/>
          <w:b/>
          <w:bCs/>
          <w:sz w:val="28"/>
          <w:szCs w:val="28"/>
          <w:highlight w:val="none"/>
        </w:rPr>
        <w:t>附表四</w:t>
      </w:r>
    </w:p>
    <w:p w14:paraId="2017E5E8">
      <w:pPr>
        <w:jc w:val="center"/>
        <w:rPr>
          <w:rFonts w:ascii="宋体" w:hAnsi="宋体" w:cs="宋体"/>
          <w:highlight w:val="none"/>
        </w:rPr>
      </w:pPr>
      <w:r>
        <w:rPr>
          <w:rFonts w:hint="eastAsia" w:ascii="宋体" w:hAnsi="宋体" w:cs="宋体"/>
          <w:b/>
          <w:sz w:val="36"/>
          <w:szCs w:val="36"/>
          <w:highlight w:val="none"/>
        </w:rPr>
        <w:t>技术标详细审查评分表</w:t>
      </w:r>
    </w:p>
    <w:tbl>
      <w:tblPr>
        <w:tblStyle w:val="22"/>
        <w:tblW w:w="5000" w:type="pct"/>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92"/>
        <w:gridCol w:w="1124"/>
        <w:gridCol w:w="542"/>
        <w:gridCol w:w="11462"/>
      </w:tblGrid>
      <w:tr w14:paraId="070B770A">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 w:hRule="atLeast"/>
          <w:jc w:val="center"/>
        </w:trPr>
        <w:tc>
          <w:tcPr>
            <w:tcW w:w="383" w:type="pct"/>
            <w:tcBorders>
              <w:top w:val="single" w:color="auto" w:sz="4" w:space="0"/>
              <w:left w:val="single" w:color="auto" w:sz="4" w:space="0"/>
              <w:bottom w:val="single" w:color="auto" w:sz="4" w:space="0"/>
              <w:right w:val="single" w:color="auto" w:sz="4" w:space="0"/>
            </w:tcBorders>
            <w:shd w:val="clear" w:color="auto" w:fill="auto"/>
            <w:noWrap/>
            <w:vAlign w:val="top"/>
          </w:tcPr>
          <w:p w14:paraId="08DB676E">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评分项目</w:t>
            </w:r>
          </w:p>
        </w:tc>
        <w:tc>
          <w:tcPr>
            <w:tcW w:w="395" w:type="pct"/>
            <w:tcBorders>
              <w:top w:val="single" w:color="auto" w:sz="4" w:space="0"/>
              <w:left w:val="nil"/>
              <w:bottom w:val="single" w:color="auto" w:sz="4" w:space="0"/>
              <w:right w:val="single" w:color="auto" w:sz="4" w:space="0"/>
            </w:tcBorders>
            <w:shd w:val="clear" w:color="auto" w:fill="auto"/>
            <w:noWrap/>
            <w:vAlign w:val="center"/>
          </w:tcPr>
          <w:p w14:paraId="33AD4E52">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评分内容</w:t>
            </w:r>
          </w:p>
        </w:tc>
        <w:tc>
          <w:tcPr>
            <w:tcW w:w="190" w:type="pct"/>
            <w:tcBorders>
              <w:top w:val="single" w:color="auto" w:sz="4" w:space="0"/>
              <w:left w:val="nil"/>
              <w:bottom w:val="single" w:color="auto" w:sz="4" w:space="0"/>
              <w:right w:val="single" w:color="auto" w:sz="4" w:space="0"/>
            </w:tcBorders>
            <w:shd w:val="clear" w:color="auto" w:fill="auto"/>
            <w:noWrap/>
            <w:vAlign w:val="center"/>
          </w:tcPr>
          <w:p w14:paraId="53013CDD">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分值</w:t>
            </w:r>
          </w:p>
        </w:tc>
        <w:tc>
          <w:tcPr>
            <w:tcW w:w="4030" w:type="pct"/>
            <w:tcBorders>
              <w:top w:val="single" w:color="auto" w:sz="4" w:space="0"/>
              <w:left w:val="nil"/>
              <w:bottom w:val="single" w:color="auto" w:sz="4" w:space="0"/>
              <w:right w:val="single" w:color="auto" w:sz="4" w:space="0"/>
            </w:tcBorders>
            <w:shd w:val="clear" w:color="auto" w:fill="auto"/>
            <w:noWrap/>
            <w:vAlign w:val="center"/>
          </w:tcPr>
          <w:p w14:paraId="64F3D1FD">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评审标准</w:t>
            </w:r>
          </w:p>
        </w:tc>
      </w:tr>
      <w:tr w14:paraId="6C0826C5">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3" w:type="pct"/>
            <w:vMerge w:val="restart"/>
            <w:tcBorders>
              <w:top w:val="nil"/>
              <w:left w:val="single" w:color="auto" w:sz="4" w:space="0"/>
              <w:bottom w:val="single" w:color="auto" w:sz="4" w:space="0"/>
              <w:right w:val="single" w:color="auto" w:sz="4" w:space="0"/>
            </w:tcBorders>
            <w:shd w:val="clear" w:color="auto" w:fill="auto"/>
            <w:noWrap/>
            <w:vAlign w:val="center"/>
          </w:tcPr>
          <w:p w14:paraId="506BE9AE">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项目管理机构能力</w:t>
            </w:r>
          </w:p>
        </w:tc>
        <w:tc>
          <w:tcPr>
            <w:tcW w:w="395" w:type="pct"/>
            <w:tcBorders>
              <w:top w:val="single" w:color="auto" w:sz="4" w:space="0"/>
              <w:left w:val="nil"/>
              <w:bottom w:val="single" w:color="auto" w:sz="4" w:space="0"/>
              <w:right w:val="single" w:color="auto" w:sz="4" w:space="0"/>
            </w:tcBorders>
            <w:shd w:val="clear" w:color="auto" w:fill="auto"/>
            <w:noWrap/>
            <w:vAlign w:val="center"/>
          </w:tcPr>
          <w:p w14:paraId="2404D01A">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项目负责人</w:t>
            </w:r>
          </w:p>
        </w:tc>
        <w:tc>
          <w:tcPr>
            <w:tcW w:w="190" w:type="pct"/>
            <w:tcBorders>
              <w:top w:val="single" w:color="auto" w:sz="4" w:space="0"/>
              <w:left w:val="nil"/>
              <w:bottom w:val="single" w:color="auto" w:sz="4" w:space="0"/>
              <w:right w:val="single" w:color="auto" w:sz="4" w:space="0"/>
            </w:tcBorders>
            <w:shd w:val="clear" w:color="auto" w:fill="auto"/>
            <w:noWrap/>
            <w:vAlign w:val="center"/>
          </w:tcPr>
          <w:p w14:paraId="3B972597">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宋体" w:hAnsi="宋体" w:eastAsia="宋体" w:cs="宋体"/>
                <w:b w:val="0"/>
                <w:bCs/>
                <w:sz w:val="21"/>
                <w:szCs w:val="21"/>
                <w:highlight w:val="none"/>
                <w:lang w:val="en-US"/>
              </w:rPr>
            </w:pPr>
            <w:r>
              <w:rPr>
                <w:rFonts w:hint="eastAsia" w:ascii="宋体" w:hAnsi="宋体" w:eastAsia="宋体" w:cs="宋体"/>
                <w:b w:val="0"/>
                <w:bCs/>
                <w:sz w:val="21"/>
                <w:szCs w:val="21"/>
                <w:highlight w:val="none"/>
                <w:lang w:val="en-US" w:eastAsia="zh-CN"/>
              </w:rPr>
              <w:t>18</w:t>
            </w:r>
          </w:p>
        </w:tc>
        <w:tc>
          <w:tcPr>
            <w:tcW w:w="4030" w:type="pct"/>
            <w:tcBorders>
              <w:top w:val="single" w:color="auto" w:sz="4" w:space="0"/>
              <w:left w:val="nil"/>
              <w:bottom w:val="single" w:color="auto" w:sz="4" w:space="0"/>
              <w:right w:val="single" w:color="auto" w:sz="4" w:space="0"/>
            </w:tcBorders>
            <w:shd w:val="clear" w:color="auto" w:fill="auto"/>
            <w:noWrap/>
            <w:vAlign w:val="top"/>
          </w:tcPr>
          <w:p w14:paraId="392FB973">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拟投入本项目的项目负责人：</w:t>
            </w:r>
          </w:p>
          <w:p w14:paraId="1A35E2AF">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1、拟投入项目负责人资历：</w:t>
            </w:r>
          </w:p>
          <w:p w14:paraId="494E6278">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（1）取得建筑类专业高级工程师或以上技术职称5年（含）或以上，得6分；</w:t>
            </w:r>
          </w:p>
          <w:p w14:paraId="292FC915">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（2）取得建筑类专业高级工程师或以上技术职称，得3分；</w:t>
            </w:r>
          </w:p>
          <w:p w14:paraId="35B4F2BF">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（3）不符合要求的，不得分。</w:t>
            </w:r>
          </w:p>
          <w:p w14:paraId="07E8380A">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2、项目负责人自2021年1月1日至投标截止时间止, 作为主要完成人获得过省级（或以上）建筑行业主管部门颁发的房建类工法证书的,每项得2分，最高得6分，其它或不提供不得分。</w:t>
            </w:r>
          </w:p>
          <w:p w14:paraId="6575A1E3">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3、项目负责人的项目经验：</w:t>
            </w:r>
          </w:p>
          <w:p w14:paraId="1945D8FA">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 xml:space="preserve">     （1）自</w:t>
            </w:r>
            <w:r>
              <w:rPr>
                <w:rFonts w:hint="eastAsia" w:ascii="宋体" w:hAnsi="宋体" w:eastAsia="宋体" w:cs="宋体"/>
                <w:b w:val="0"/>
                <w:bCs/>
                <w:sz w:val="21"/>
                <w:szCs w:val="21"/>
                <w:highlight w:val="none"/>
                <w:lang w:eastAsia="zh-CN"/>
              </w:rPr>
              <w:t>2021年1月1日</w:t>
            </w:r>
            <w:r>
              <w:rPr>
                <w:rFonts w:hint="eastAsia" w:ascii="宋体" w:hAnsi="宋体" w:eastAsia="宋体" w:cs="宋体"/>
                <w:b w:val="0"/>
                <w:bCs/>
                <w:sz w:val="21"/>
                <w:szCs w:val="21"/>
                <w:highlight w:val="none"/>
              </w:rPr>
              <w:t>至投标截止时间止，作为项目负责人完成过质量合格的金额大于或等于</w:t>
            </w:r>
            <w:r>
              <w:rPr>
                <w:rFonts w:hint="eastAsia" w:ascii="宋体" w:hAnsi="宋体" w:eastAsia="宋体" w:cs="宋体"/>
                <w:b w:val="0"/>
                <w:bCs/>
                <w:sz w:val="21"/>
                <w:szCs w:val="21"/>
                <w:highlight w:val="none"/>
                <w:lang w:val="en-US" w:eastAsia="zh-CN"/>
              </w:rPr>
              <w:t>110</w:t>
            </w:r>
            <w:r>
              <w:rPr>
                <w:rFonts w:hint="eastAsia" w:ascii="宋体" w:hAnsi="宋体" w:eastAsia="宋体" w:cs="宋体"/>
                <w:b w:val="0"/>
                <w:bCs/>
                <w:sz w:val="21"/>
                <w:szCs w:val="21"/>
                <w:highlight w:val="none"/>
              </w:rPr>
              <w:t>万的房屋加固类业绩的，每项得</w:t>
            </w:r>
            <w:r>
              <w:rPr>
                <w:rFonts w:hint="eastAsia" w:ascii="宋体" w:hAnsi="宋体" w:eastAsia="宋体" w:cs="宋体"/>
                <w:b w:val="0"/>
                <w:bCs/>
                <w:sz w:val="21"/>
                <w:szCs w:val="21"/>
                <w:highlight w:val="none"/>
                <w:lang w:val="en-US" w:eastAsia="zh-CN"/>
              </w:rPr>
              <w:t>1</w:t>
            </w:r>
            <w:r>
              <w:rPr>
                <w:rFonts w:hint="eastAsia" w:ascii="宋体" w:hAnsi="宋体" w:eastAsia="宋体" w:cs="宋体"/>
                <w:b w:val="0"/>
                <w:bCs/>
                <w:sz w:val="21"/>
                <w:szCs w:val="21"/>
                <w:highlight w:val="none"/>
              </w:rPr>
              <w:t>分，本项最高得</w:t>
            </w:r>
            <w:r>
              <w:rPr>
                <w:rFonts w:hint="eastAsia" w:ascii="宋体" w:hAnsi="宋体" w:eastAsia="宋体" w:cs="宋体"/>
                <w:b w:val="0"/>
                <w:bCs/>
                <w:sz w:val="21"/>
                <w:szCs w:val="21"/>
                <w:highlight w:val="none"/>
                <w:lang w:val="en-US" w:eastAsia="zh-CN"/>
              </w:rPr>
              <w:t>6</w:t>
            </w:r>
            <w:r>
              <w:rPr>
                <w:rFonts w:hint="eastAsia" w:ascii="宋体" w:hAnsi="宋体" w:eastAsia="宋体" w:cs="宋体"/>
                <w:b w:val="0"/>
                <w:bCs/>
                <w:sz w:val="21"/>
                <w:szCs w:val="21"/>
                <w:highlight w:val="none"/>
              </w:rPr>
              <w:t>分。</w:t>
            </w:r>
          </w:p>
          <w:p w14:paraId="2ED8EB4F">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注：本小项（第1项、第2项和第3项合计）最高得18分。</w:t>
            </w:r>
          </w:p>
        </w:tc>
      </w:tr>
      <w:tr w14:paraId="6BBFC9E4">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5" w:hRule="atLeast"/>
          <w:jc w:val="center"/>
        </w:trPr>
        <w:tc>
          <w:tcPr>
            <w:tcW w:w="383" w:type="pct"/>
            <w:vMerge w:val="continue"/>
            <w:tcBorders>
              <w:top w:val="nil"/>
              <w:left w:val="single" w:color="auto" w:sz="4" w:space="0"/>
              <w:bottom w:val="single" w:color="auto" w:sz="4" w:space="0"/>
              <w:right w:val="single" w:color="auto" w:sz="4" w:space="0"/>
            </w:tcBorders>
            <w:shd w:val="clear" w:color="auto" w:fill="auto"/>
            <w:noWrap/>
            <w:vAlign w:val="center"/>
          </w:tcPr>
          <w:p w14:paraId="64938EB2">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宋体" w:hAnsi="宋体" w:eastAsia="宋体" w:cs="宋体"/>
                <w:b w:val="0"/>
                <w:bCs/>
                <w:sz w:val="21"/>
                <w:szCs w:val="21"/>
                <w:highlight w:val="none"/>
              </w:rPr>
            </w:pPr>
          </w:p>
        </w:tc>
        <w:tc>
          <w:tcPr>
            <w:tcW w:w="395" w:type="pct"/>
            <w:tcBorders>
              <w:top w:val="single" w:color="auto" w:sz="4" w:space="0"/>
              <w:left w:val="nil"/>
              <w:bottom w:val="single" w:color="auto" w:sz="4" w:space="0"/>
              <w:right w:val="single" w:color="auto" w:sz="4" w:space="0"/>
            </w:tcBorders>
            <w:shd w:val="clear" w:color="auto" w:fill="auto"/>
            <w:noWrap/>
            <w:vAlign w:val="center"/>
          </w:tcPr>
          <w:p w14:paraId="35344220">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技术负责人</w:t>
            </w:r>
          </w:p>
        </w:tc>
        <w:tc>
          <w:tcPr>
            <w:tcW w:w="190" w:type="pct"/>
            <w:tcBorders>
              <w:top w:val="single" w:color="auto" w:sz="4" w:space="0"/>
              <w:left w:val="nil"/>
              <w:bottom w:val="single" w:color="auto" w:sz="4" w:space="0"/>
              <w:right w:val="single" w:color="auto" w:sz="4" w:space="0"/>
            </w:tcBorders>
            <w:shd w:val="clear" w:color="auto" w:fill="auto"/>
            <w:noWrap/>
            <w:vAlign w:val="center"/>
          </w:tcPr>
          <w:p w14:paraId="5275F740">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宋体" w:hAnsi="宋体" w:eastAsia="宋体" w:cs="宋体"/>
                <w:b w:val="0"/>
                <w:bCs/>
                <w:sz w:val="21"/>
                <w:szCs w:val="21"/>
                <w:highlight w:val="none"/>
                <w:lang w:val="en-US"/>
              </w:rPr>
            </w:pPr>
            <w:r>
              <w:rPr>
                <w:rFonts w:hint="eastAsia" w:ascii="宋体" w:hAnsi="宋体" w:eastAsia="宋体" w:cs="宋体"/>
                <w:b w:val="0"/>
                <w:bCs/>
                <w:sz w:val="21"/>
                <w:szCs w:val="21"/>
                <w:highlight w:val="none"/>
                <w:lang w:val="en-US" w:eastAsia="zh-CN"/>
              </w:rPr>
              <w:t>10</w:t>
            </w:r>
          </w:p>
        </w:tc>
        <w:tc>
          <w:tcPr>
            <w:tcW w:w="4030" w:type="pct"/>
            <w:tcBorders>
              <w:top w:val="single" w:color="auto" w:sz="4" w:space="0"/>
              <w:left w:val="nil"/>
              <w:bottom w:val="single" w:color="auto" w:sz="4" w:space="0"/>
              <w:right w:val="single" w:color="auto" w:sz="4" w:space="0"/>
            </w:tcBorders>
            <w:shd w:val="clear" w:color="auto" w:fill="auto"/>
            <w:noWrap/>
            <w:vAlign w:val="top"/>
          </w:tcPr>
          <w:p w14:paraId="5047D20D">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拟投入本项目的技术负责人：</w:t>
            </w:r>
          </w:p>
          <w:p w14:paraId="7672D8D9">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1、具备建筑工程专业注册建造师资格：</w:t>
            </w:r>
          </w:p>
          <w:p w14:paraId="352D9A9F">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（1）具备建筑工程专业一级注册建造师资格的，得4分；</w:t>
            </w:r>
          </w:p>
          <w:p w14:paraId="666CF547">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（2）具备建筑工程专业二级注册建造师资格的，得2分。</w:t>
            </w:r>
          </w:p>
          <w:p w14:paraId="65D6C464">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（3）不符合要求的，不得分。</w:t>
            </w:r>
          </w:p>
          <w:p w14:paraId="3C9E84C0">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2、具备建筑类专业职称证书：</w:t>
            </w:r>
          </w:p>
          <w:p w14:paraId="68809A8A">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（1）取得建筑类专业高级工程师或以上技术职称5年（含）或以上，且为本科或以上学历，得6分；</w:t>
            </w:r>
          </w:p>
          <w:p w14:paraId="11B328C0">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（2）取得建筑类专业高级工程师或以上技术职称，且为专科或以上学历，得3分；</w:t>
            </w:r>
          </w:p>
          <w:p w14:paraId="4BFE1A6A">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（3）不符合要求的，不得分。</w:t>
            </w:r>
          </w:p>
          <w:p w14:paraId="7182966A">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注：本小项（第1项和第2项合计）最高得10分。</w:t>
            </w:r>
          </w:p>
        </w:tc>
      </w:tr>
      <w:tr w14:paraId="2FB1FE50">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83" w:type="pct"/>
            <w:vMerge w:val="continue"/>
            <w:tcBorders>
              <w:top w:val="nil"/>
              <w:left w:val="single" w:color="auto" w:sz="4" w:space="0"/>
              <w:bottom w:val="single" w:color="auto" w:sz="4" w:space="0"/>
              <w:right w:val="single" w:color="auto" w:sz="4" w:space="0"/>
            </w:tcBorders>
            <w:shd w:val="clear" w:color="auto" w:fill="auto"/>
            <w:noWrap/>
            <w:vAlign w:val="center"/>
          </w:tcPr>
          <w:p w14:paraId="558835FA">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宋体" w:hAnsi="宋体" w:eastAsia="宋体" w:cs="宋体"/>
                <w:b w:val="0"/>
                <w:bCs/>
                <w:sz w:val="21"/>
                <w:szCs w:val="21"/>
                <w:highlight w:val="none"/>
              </w:rPr>
            </w:pPr>
          </w:p>
        </w:tc>
        <w:tc>
          <w:tcPr>
            <w:tcW w:w="395" w:type="pct"/>
            <w:tcBorders>
              <w:top w:val="single" w:color="auto" w:sz="4" w:space="0"/>
              <w:left w:val="nil"/>
              <w:bottom w:val="single" w:color="auto" w:sz="4" w:space="0"/>
              <w:right w:val="single" w:color="auto" w:sz="4" w:space="0"/>
            </w:tcBorders>
            <w:shd w:val="clear" w:color="auto" w:fill="auto"/>
            <w:noWrap/>
            <w:vAlign w:val="center"/>
          </w:tcPr>
          <w:p w14:paraId="74FE93CA">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造价负责人</w:t>
            </w:r>
          </w:p>
        </w:tc>
        <w:tc>
          <w:tcPr>
            <w:tcW w:w="190" w:type="pct"/>
            <w:tcBorders>
              <w:top w:val="single" w:color="auto" w:sz="4" w:space="0"/>
              <w:left w:val="nil"/>
              <w:bottom w:val="single" w:color="auto" w:sz="4" w:space="0"/>
              <w:right w:val="single" w:color="auto" w:sz="4" w:space="0"/>
            </w:tcBorders>
            <w:shd w:val="clear" w:color="auto" w:fill="auto"/>
            <w:noWrap/>
            <w:vAlign w:val="center"/>
          </w:tcPr>
          <w:p w14:paraId="4B052E5D">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9</w:t>
            </w:r>
          </w:p>
        </w:tc>
        <w:tc>
          <w:tcPr>
            <w:tcW w:w="4030" w:type="pct"/>
            <w:tcBorders>
              <w:top w:val="single" w:color="auto" w:sz="4" w:space="0"/>
              <w:left w:val="nil"/>
              <w:bottom w:val="single" w:color="auto" w:sz="4" w:space="0"/>
              <w:right w:val="single" w:color="auto" w:sz="4" w:space="0"/>
            </w:tcBorders>
            <w:shd w:val="clear" w:color="auto" w:fill="auto"/>
            <w:noWrap/>
            <w:vAlign w:val="top"/>
          </w:tcPr>
          <w:p w14:paraId="672A4D8E">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拟投入本项目的造价负责人：</w:t>
            </w:r>
          </w:p>
          <w:p w14:paraId="00C8CA61">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1、具备土木建筑工程专业注册造价师（或一级造价工程师）执业资格，得3分；不符合要求的，不得分。</w:t>
            </w:r>
          </w:p>
          <w:p w14:paraId="4E1B406F">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2、具备工程造价类专业职称资格：</w:t>
            </w:r>
          </w:p>
          <w:p w14:paraId="59889357">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（1）取得工程造价类专业高级工程师或以上技术职称5年（含）或以上，得6分；</w:t>
            </w:r>
          </w:p>
          <w:p w14:paraId="5CBD1B08">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（2）取得工程造价类专业中级工程师技术职称</w:t>
            </w:r>
            <w:r>
              <w:rPr>
                <w:rFonts w:hint="default" w:ascii="宋体" w:hAnsi="宋体" w:eastAsia="宋体" w:cs="宋体"/>
                <w:b w:val="0"/>
                <w:bCs/>
                <w:sz w:val="21"/>
                <w:szCs w:val="21"/>
                <w:highlight w:val="none"/>
                <w:lang w:val="en-US" w:eastAsia="zh-CN"/>
              </w:rPr>
              <w:t>3</w:t>
            </w:r>
            <w:r>
              <w:rPr>
                <w:rFonts w:hint="eastAsia" w:ascii="宋体" w:hAnsi="宋体" w:eastAsia="宋体" w:cs="宋体"/>
                <w:b w:val="0"/>
                <w:bCs/>
                <w:sz w:val="21"/>
                <w:szCs w:val="21"/>
                <w:highlight w:val="none"/>
                <w:lang w:val="en-US" w:eastAsia="zh-CN"/>
              </w:rPr>
              <w:t>年（含）或以上，得3分；</w:t>
            </w:r>
          </w:p>
          <w:p w14:paraId="59C39763">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（3）不符合要求的，不得分。</w:t>
            </w:r>
          </w:p>
          <w:p w14:paraId="77608B32">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注：本小项（第1项、第2项）最高得9分。</w:t>
            </w:r>
          </w:p>
        </w:tc>
      </w:tr>
      <w:tr w14:paraId="28941638">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83" w:type="pct"/>
            <w:vMerge w:val="continue"/>
            <w:tcBorders>
              <w:top w:val="nil"/>
              <w:left w:val="single" w:color="auto" w:sz="4" w:space="0"/>
              <w:bottom w:val="single" w:color="auto" w:sz="4" w:space="0"/>
              <w:right w:val="single" w:color="auto" w:sz="4" w:space="0"/>
            </w:tcBorders>
            <w:shd w:val="clear" w:color="auto" w:fill="auto"/>
            <w:noWrap/>
            <w:vAlign w:val="center"/>
          </w:tcPr>
          <w:p w14:paraId="6F04702E">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宋体" w:hAnsi="宋体" w:eastAsia="宋体" w:cs="宋体"/>
                <w:b w:val="0"/>
                <w:bCs/>
                <w:sz w:val="21"/>
                <w:szCs w:val="21"/>
                <w:highlight w:val="none"/>
              </w:rPr>
            </w:pPr>
          </w:p>
        </w:tc>
        <w:tc>
          <w:tcPr>
            <w:tcW w:w="395" w:type="pct"/>
            <w:tcBorders>
              <w:top w:val="single" w:color="auto" w:sz="4" w:space="0"/>
              <w:left w:val="nil"/>
              <w:bottom w:val="single" w:color="auto" w:sz="4" w:space="0"/>
              <w:right w:val="single" w:color="auto" w:sz="4" w:space="0"/>
            </w:tcBorders>
            <w:shd w:val="clear" w:color="auto" w:fill="auto"/>
            <w:noWrap/>
            <w:vAlign w:val="center"/>
          </w:tcPr>
          <w:p w14:paraId="7BDB34BB">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其他管理人员</w:t>
            </w:r>
          </w:p>
        </w:tc>
        <w:tc>
          <w:tcPr>
            <w:tcW w:w="190" w:type="pct"/>
            <w:tcBorders>
              <w:top w:val="single" w:color="auto" w:sz="4" w:space="0"/>
              <w:left w:val="nil"/>
              <w:bottom w:val="single" w:color="auto" w:sz="4" w:space="0"/>
              <w:right w:val="single" w:color="auto" w:sz="4" w:space="0"/>
            </w:tcBorders>
            <w:shd w:val="clear" w:color="auto" w:fill="auto"/>
            <w:noWrap/>
            <w:vAlign w:val="center"/>
          </w:tcPr>
          <w:p w14:paraId="4CA9173A">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宋体" w:hAnsi="宋体" w:eastAsia="宋体" w:cs="宋体"/>
                <w:b w:val="0"/>
                <w:bCs/>
                <w:sz w:val="21"/>
                <w:szCs w:val="21"/>
                <w:highlight w:val="none"/>
                <w:lang w:val="en-US"/>
              </w:rPr>
            </w:pPr>
            <w:r>
              <w:rPr>
                <w:rFonts w:hint="eastAsia" w:ascii="宋体" w:hAnsi="宋体" w:eastAsia="宋体" w:cs="宋体"/>
                <w:b w:val="0"/>
                <w:bCs/>
                <w:sz w:val="21"/>
                <w:szCs w:val="21"/>
                <w:highlight w:val="none"/>
                <w:lang w:val="en-US" w:eastAsia="zh-CN"/>
              </w:rPr>
              <w:t>15</w:t>
            </w:r>
          </w:p>
        </w:tc>
        <w:tc>
          <w:tcPr>
            <w:tcW w:w="4030" w:type="pct"/>
            <w:tcBorders>
              <w:top w:val="single" w:color="auto" w:sz="4" w:space="0"/>
              <w:left w:val="nil"/>
              <w:bottom w:val="single" w:color="auto" w:sz="4" w:space="0"/>
              <w:right w:val="single" w:color="auto" w:sz="4" w:space="0"/>
            </w:tcBorders>
            <w:shd w:val="clear" w:color="auto" w:fill="auto"/>
            <w:noWrap/>
            <w:vAlign w:val="top"/>
          </w:tcPr>
          <w:p w14:paraId="15FED861">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1、拟投入本项目的各专业人员配备在满足《主要项目管理人员配备表》要求的，得3分，不满足要求的不得分。</w:t>
            </w:r>
          </w:p>
          <w:p w14:paraId="4724AFE9">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拟投入本项目的各专业人员配备在满足《主要项目管理人员配备表》要求的基础上，</w:t>
            </w:r>
          </w:p>
          <w:p w14:paraId="5BF6E319">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（1）安全负责人、质量负责人、深化设计师、材料负责人、施工负责人、机械负责人、标准负责人、资料负责人均具备建筑类专业高级工程师或以上技术职称，且为本科或以上学历，得8分；</w:t>
            </w:r>
          </w:p>
          <w:p w14:paraId="5A80BC29">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（2）安全负责人、质量负责人、深化设计师、材料负责人、施工负责人、机械负责人、标准负责人、资料负责人均具备建筑类专业中级（或以上）工程师技术职称，且为专科或以上学历，得4分；</w:t>
            </w:r>
          </w:p>
          <w:p w14:paraId="4B7B5221">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（3）不符合要求的，不得分。</w:t>
            </w:r>
          </w:p>
          <w:p w14:paraId="4B692651">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注：本小项（第1项和第2项合计）最高得9分。</w:t>
            </w:r>
          </w:p>
        </w:tc>
      </w:tr>
      <w:tr w14:paraId="0362E66C">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jc w:val="center"/>
        </w:trPr>
        <w:tc>
          <w:tcPr>
            <w:tcW w:w="383" w:type="pct"/>
            <w:vMerge w:val="restart"/>
            <w:tcBorders>
              <w:top w:val="nil"/>
              <w:left w:val="single" w:color="auto" w:sz="4" w:space="0"/>
              <w:bottom w:val="single" w:color="auto" w:sz="4" w:space="0"/>
              <w:right w:val="single" w:color="auto" w:sz="4" w:space="0"/>
            </w:tcBorders>
            <w:shd w:val="clear" w:color="auto" w:fill="auto"/>
            <w:noWrap/>
            <w:vAlign w:val="center"/>
          </w:tcPr>
          <w:p w14:paraId="09F2040F">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企业资信</w:t>
            </w:r>
          </w:p>
        </w:tc>
        <w:tc>
          <w:tcPr>
            <w:tcW w:w="395" w:type="pct"/>
            <w:tcBorders>
              <w:top w:val="single" w:color="auto" w:sz="4" w:space="0"/>
              <w:left w:val="nil"/>
              <w:bottom w:val="single" w:color="auto" w:sz="4" w:space="0"/>
              <w:right w:val="single" w:color="auto" w:sz="4" w:space="0"/>
            </w:tcBorders>
            <w:shd w:val="clear" w:color="auto" w:fill="auto"/>
            <w:noWrap/>
            <w:vAlign w:val="center"/>
          </w:tcPr>
          <w:p w14:paraId="74E9CF67">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企业类似业绩</w:t>
            </w:r>
          </w:p>
        </w:tc>
        <w:tc>
          <w:tcPr>
            <w:tcW w:w="190" w:type="pct"/>
            <w:tcBorders>
              <w:top w:val="single" w:color="auto" w:sz="4" w:space="0"/>
              <w:left w:val="nil"/>
              <w:bottom w:val="single" w:color="auto" w:sz="4" w:space="0"/>
              <w:right w:val="single" w:color="auto" w:sz="4" w:space="0"/>
            </w:tcBorders>
            <w:shd w:val="clear" w:color="auto" w:fill="auto"/>
            <w:noWrap/>
            <w:vAlign w:val="center"/>
          </w:tcPr>
          <w:p w14:paraId="4F1A0834">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3</w:t>
            </w:r>
            <w:r>
              <w:rPr>
                <w:rFonts w:hint="eastAsia" w:ascii="宋体" w:hAnsi="宋体" w:eastAsia="宋体" w:cs="宋体"/>
                <w:b w:val="0"/>
                <w:bCs/>
                <w:sz w:val="21"/>
                <w:szCs w:val="21"/>
                <w:highlight w:val="none"/>
              </w:rPr>
              <w:t>0</w:t>
            </w:r>
          </w:p>
        </w:tc>
        <w:tc>
          <w:tcPr>
            <w:tcW w:w="4030" w:type="pct"/>
            <w:tcBorders>
              <w:top w:val="single" w:color="auto" w:sz="4" w:space="0"/>
              <w:left w:val="nil"/>
              <w:bottom w:val="single" w:color="auto" w:sz="4" w:space="0"/>
              <w:right w:val="single" w:color="auto" w:sz="4" w:space="0"/>
            </w:tcBorders>
            <w:shd w:val="clear" w:color="auto" w:fill="auto"/>
            <w:noWrap/>
            <w:vAlign w:val="center"/>
          </w:tcPr>
          <w:p w14:paraId="1E1AA0B3">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投标人自</w:t>
            </w:r>
            <w:r>
              <w:rPr>
                <w:rFonts w:hint="eastAsia" w:ascii="宋体" w:hAnsi="宋体" w:eastAsia="宋体" w:cs="宋体"/>
                <w:b w:val="0"/>
                <w:bCs/>
                <w:sz w:val="21"/>
                <w:szCs w:val="21"/>
                <w:highlight w:val="none"/>
                <w:lang w:eastAsia="zh-CN"/>
              </w:rPr>
              <w:t>2021年1月1日</w:t>
            </w:r>
            <w:r>
              <w:rPr>
                <w:rFonts w:hint="eastAsia" w:ascii="宋体" w:hAnsi="宋体" w:eastAsia="宋体" w:cs="宋体"/>
                <w:b w:val="0"/>
                <w:bCs/>
                <w:sz w:val="21"/>
                <w:szCs w:val="21"/>
                <w:highlight w:val="none"/>
              </w:rPr>
              <w:t>至投标截止时间止，完成过质量合格的金额大于或等于</w:t>
            </w:r>
            <w:r>
              <w:rPr>
                <w:rFonts w:hint="eastAsia" w:ascii="宋体" w:hAnsi="宋体" w:eastAsia="宋体" w:cs="宋体"/>
                <w:b w:val="0"/>
                <w:bCs/>
                <w:sz w:val="21"/>
                <w:szCs w:val="21"/>
                <w:highlight w:val="none"/>
                <w:lang w:val="en-US" w:eastAsia="zh-CN"/>
              </w:rPr>
              <w:t>110</w:t>
            </w:r>
            <w:r>
              <w:rPr>
                <w:rFonts w:hint="eastAsia" w:ascii="宋体" w:hAnsi="宋体" w:eastAsia="宋体" w:cs="宋体"/>
                <w:b w:val="0"/>
                <w:bCs/>
                <w:sz w:val="21"/>
                <w:szCs w:val="21"/>
                <w:highlight w:val="none"/>
              </w:rPr>
              <w:t>万的房屋加固类业绩的，每项得</w:t>
            </w:r>
            <w:r>
              <w:rPr>
                <w:rFonts w:hint="eastAsia" w:ascii="宋体" w:hAnsi="宋体" w:eastAsia="宋体" w:cs="宋体"/>
                <w:b w:val="0"/>
                <w:bCs/>
                <w:sz w:val="21"/>
                <w:szCs w:val="21"/>
                <w:highlight w:val="none"/>
                <w:lang w:val="en-US" w:eastAsia="zh-CN"/>
              </w:rPr>
              <w:t>3</w:t>
            </w:r>
            <w:r>
              <w:rPr>
                <w:rFonts w:hint="eastAsia" w:ascii="宋体" w:hAnsi="宋体" w:eastAsia="宋体" w:cs="宋体"/>
                <w:b w:val="0"/>
                <w:bCs/>
                <w:sz w:val="21"/>
                <w:szCs w:val="21"/>
                <w:highlight w:val="none"/>
              </w:rPr>
              <w:t>分，本项最高得</w:t>
            </w:r>
            <w:r>
              <w:rPr>
                <w:rFonts w:hint="eastAsia" w:ascii="宋体" w:hAnsi="宋体" w:eastAsia="宋体" w:cs="宋体"/>
                <w:b w:val="0"/>
                <w:bCs/>
                <w:sz w:val="21"/>
                <w:szCs w:val="21"/>
                <w:highlight w:val="none"/>
                <w:lang w:val="en-US" w:eastAsia="zh-CN"/>
              </w:rPr>
              <w:t>3</w:t>
            </w:r>
            <w:r>
              <w:rPr>
                <w:rFonts w:hint="eastAsia" w:ascii="宋体" w:hAnsi="宋体" w:eastAsia="宋体" w:cs="宋体"/>
                <w:b w:val="0"/>
                <w:bCs/>
                <w:sz w:val="21"/>
                <w:szCs w:val="21"/>
                <w:highlight w:val="none"/>
              </w:rPr>
              <w:t>0分。</w:t>
            </w:r>
          </w:p>
        </w:tc>
      </w:tr>
      <w:tr w14:paraId="4B27D05F">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383" w:type="pct"/>
            <w:vMerge w:val="continue"/>
            <w:tcBorders>
              <w:top w:val="nil"/>
              <w:left w:val="single" w:color="auto" w:sz="4" w:space="0"/>
              <w:bottom w:val="single" w:color="auto" w:sz="4" w:space="0"/>
              <w:right w:val="single" w:color="auto" w:sz="4" w:space="0"/>
            </w:tcBorders>
            <w:shd w:val="clear" w:color="auto" w:fill="auto"/>
            <w:noWrap/>
            <w:vAlign w:val="center"/>
          </w:tcPr>
          <w:p w14:paraId="4536AA9F">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宋体" w:hAnsi="宋体" w:eastAsia="宋体" w:cs="宋体"/>
                <w:b w:val="0"/>
                <w:bCs/>
                <w:sz w:val="21"/>
                <w:szCs w:val="21"/>
                <w:highlight w:val="none"/>
              </w:rPr>
            </w:pPr>
          </w:p>
        </w:tc>
        <w:tc>
          <w:tcPr>
            <w:tcW w:w="395" w:type="pct"/>
            <w:tcBorders>
              <w:top w:val="single" w:color="auto" w:sz="4" w:space="0"/>
              <w:left w:val="nil"/>
              <w:bottom w:val="single" w:color="auto" w:sz="4" w:space="0"/>
              <w:right w:val="single" w:color="auto" w:sz="4" w:space="0"/>
            </w:tcBorders>
            <w:shd w:val="clear" w:color="auto" w:fill="auto"/>
            <w:noWrap/>
            <w:vAlign w:val="center"/>
          </w:tcPr>
          <w:p w14:paraId="4CC6A64C">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企业工程奖项</w:t>
            </w:r>
          </w:p>
        </w:tc>
        <w:tc>
          <w:tcPr>
            <w:tcW w:w="190" w:type="pct"/>
            <w:tcBorders>
              <w:top w:val="single" w:color="auto" w:sz="4" w:space="0"/>
              <w:left w:val="nil"/>
              <w:bottom w:val="single" w:color="auto" w:sz="4" w:space="0"/>
              <w:right w:val="single" w:color="auto" w:sz="4" w:space="0"/>
            </w:tcBorders>
            <w:shd w:val="clear" w:color="auto" w:fill="auto"/>
            <w:noWrap/>
            <w:vAlign w:val="center"/>
          </w:tcPr>
          <w:p w14:paraId="2BC0AFE6">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8</w:t>
            </w:r>
          </w:p>
        </w:tc>
        <w:tc>
          <w:tcPr>
            <w:tcW w:w="4030" w:type="pct"/>
            <w:tcBorders>
              <w:top w:val="single" w:color="auto" w:sz="4" w:space="0"/>
              <w:left w:val="nil"/>
              <w:bottom w:val="single" w:color="auto" w:sz="4" w:space="0"/>
              <w:right w:val="single" w:color="auto" w:sz="4" w:space="0"/>
            </w:tcBorders>
            <w:shd w:val="clear" w:color="auto" w:fill="auto"/>
            <w:noWrap/>
            <w:vAlign w:val="center"/>
          </w:tcPr>
          <w:p w14:paraId="039658CA">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1、投标人自2021年1月1日至今（以获奖证书颁发时间为准），获得过国家级工程质量奖的，每个奖项得4分；获得过省级工程质量奖的，每个奖项得2分；获得过市级（含副省级）工程质量奖的，每个奖项得1分。本项最高得8分。</w:t>
            </w:r>
          </w:p>
        </w:tc>
      </w:tr>
      <w:tr w14:paraId="306FECA9">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83" w:type="pct"/>
            <w:vMerge w:val="continue"/>
            <w:tcBorders>
              <w:top w:val="nil"/>
              <w:left w:val="single" w:color="auto" w:sz="4" w:space="0"/>
              <w:bottom w:val="single" w:color="auto" w:sz="4" w:space="0"/>
              <w:right w:val="single" w:color="auto" w:sz="4" w:space="0"/>
            </w:tcBorders>
            <w:shd w:val="clear" w:color="auto" w:fill="auto"/>
            <w:noWrap/>
            <w:vAlign w:val="center"/>
          </w:tcPr>
          <w:p w14:paraId="1092A0E5">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宋体" w:hAnsi="宋体" w:eastAsia="宋体" w:cs="宋体"/>
                <w:b w:val="0"/>
                <w:bCs/>
                <w:sz w:val="21"/>
                <w:szCs w:val="21"/>
                <w:highlight w:val="none"/>
              </w:rPr>
            </w:pPr>
          </w:p>
        </w:tc>
        <w:tc>
          <w:tcPr>
            <w:tcW w:w="395" w:type="pct"/>
            <w:tcBorders>
              <w:top w:val="single" w:color="auto" w:sz="4" w:space="0"/>
              <w:left w:val="nil"/>
              <w:bottom w:val="single" w:color="auto" w:sz="4" w:space="0"/>
              <w:right w:val="single" w:color="auto" w:sz="4" w:space="0"/>
            </w:tcBorders>
            <w:shd w:val="clear" w:color="auto" w:fill="auto"/>
            <w:noWrap/>
            <w:vAlign w:val="center"/>
          </w:tcPr>
          <w:p w14:paraId="11E33106">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企业工程研发能力</w:t>
            </w:r>
          </w:p>
        </w:tc>
        <w:tc>
          <w:tcPr>
            <w:tcW w:w="190" w:type="pct"/>
            <w:tcBorders>
              <w:top w:val="single" w:color="auto" w:sz="4" w:space="0"/>
              <w:left w:val="nil"/>
              <w:bottom w:val="single" w:color="auto" w:sz="4" w:space="0"/>
              <w:right w:val="single" w:color="auto" w:sz="4" w:space="0"/>
            </w:tcBorders>
            <w:shd w:val="clear" w:color="auto" w:fill="auto"/>
            <w:noWrap/>
            <w:vAlign w:val="center"/>
          </w:tcPr>
          <w:p w14:paraId="18B6431E">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10</w:t>
            </w:r>
          </w:p>
        </w:tc>
        <w:tc>
          <w:tcPr>
            <w:tcW w:w="4030" w:type="pct"/>
            <w:tcBorders>
              <w:top w:val="single" w:color="auto" w:sz="4" w:space="0"/>
              <w:left w:val="nil"/>
              <w:bottom w:val="single" w:color="auto" w:sz="4" w:space="0"/>
              <w:right w:val="single" w:color="auto" w:sz="4" w:space="0"/>
            </w:tcBorders>
            <w:shd w:val="clear" w:color="auto" w:fill="auto"/>
            <w:noWrap/>
            <w:vAlign w:val="center"/>
          </w:tcPr>
          <w:p w14:paraId="5203D4B9">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1、投标人自2021年1月1日至今，作为独立完成单位获得省级5项（含）或以上房建类工法奖项，得4分；作为独立完成单位获得省级3（含）—5项（不含）房建类工法奖项，得2分；作为独立完成单位获得省级3项（不含）以下房建类工法奖项的，不得分。</w:t>
            </w:r>
          </w:p>
          <w:p w14:paraId="5F64B4F7">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2、投标人具有有效的“高新技术企业”证书的，得4分。</w:t>
            </w:r>
          </w:p>
          <w:p w14:paraId="09CC9933">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3、投标人自2021年1月1日至今，获得过工程类软件著作权登记证书的，每个得0.5分，本项最多得2分；其它或不提供不得分。</w:t>
            </w:r>
          </w:p>
        </w:tc>
      </w:tr>
      <w:tr w14:paraId="42B8E7BD">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 w:hRule="atLeast"/>
          <w:jc w:val="center"/>
        </w:trPr>
        <w:tc>
          <w:tcPr>
            <w:tcW w:w="77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BF76E4">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合计</w:t>
            </w:r>
          </w:p>
        </w:tc>
        <w:tc>
          <w:tcPr>
            <w:tcW w:w="190" w:type="pct"/>
            <w:tcBorders>
              <w:top w:val="single" w:color="auto" w:sz="4" w:space="0"/>
              <w:left w:val="nil"/>
              <w:bottom w:val="single" w:color="auto" w:sz="4" w:space="0"/>
              <w:right w:val="single" w:color="auto" w:sz="4" w:space="0"/>
            </w:tcBorders>
            <w:shd w:val="clear" w:color="auto" w:fill="auto"/>
            <w:noWrap/>
            <w:vAlign w:val="center"/>
          </w:tcPr>
          <w:p w14:paraId="0812D254">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100</w:t>
            </w:r>
          </w:p>
        </w:tc>
        <w:tc>
          <w:tcPr>
            <w:tcW w:w="4030" w:type="pct"/>
            <w:tcBorders>
              <w:top w:val="single" w:color="auto" w:sz="4" w:space="0"/>
              <w:left w:val="nil"/>
              <w:bottom w:val="single" w:color="auto" w:sz="4" w:space="0"/>
              <w:right w:val="single" w:color="auto" w:sz="4" w:space="0"/>
            </w:tcBorders>
            <w:shd w:val="clear" w:color="auto" w:fill="auto"/>
            <w:noWrap/>
            <w:vAlign w:val="top"/>
          </w:tcPr>
          <w:p w14:paraId="6D128B9C">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b w:val="0"/>
                <w:bCs/>
                <w:sz w:val="21"/>
                <w:szCs w:val="21"/>
                <w:highlight w:val="none"/>
              </w:rPr>
            </w:pPr>
          </w:p>
        </w:tc>
      </w:tr>
    </w:tbl>
    <w:p w14:paraId="2843B3D9">
      <w:pPr>
        <w:pStyle w:val="30"/>
        <w:ind w:firstLine="422" w:firstLineChars="200"/>
        <w:rPr>
          <w:rFonts w:ascii="宋体" w:hAnsi="宋体" w:eastAsia="宋体" w:cs="宋体"/>
          <w:b/>
          <w:sz w:val="21"/>
          <w:szCs w:val="21"/>
          <w:highlight w:val="none"/>
        </w:rPr>
      </w:pPr>
    </w:p>
    <w:p w14:paraId="797483C5">
      <w:pPr>
        <w:pStyle w:val="30"/>
        <w:ind w:firstLine="422" w:firstLineChars="200"/>
        <w:rPr>
          <w:rFonts w:ascii="宋体" w:hAnsi="宋体" w:eastAsia="宋体" w:cs="宋体"/>
          <w:sz w:val="21"/>
          <w:szCs w:val="21"/>
          <w:highlight w:val="none"/>
        </w:rPr>
      </w:pPr>
      <w:r>
        <w:rPr>
          <w:rFonts w:hint="eastAsia" w:ascii="宋体" w:hAnsi="宋体" w:eastAsia="宋体" w:cs="宋体"/>
          <w:b/>
          <w:sz w:val="21"/>
          <w:szCs w:val="21"/>
          <w:highlight w:val="none"/>
        </w:rPr>
        <w:t>备注</w:t>
      </w:r>
      <w:r>
        <w:rPr>
          <w:rFonts w:hint="eastAsia" w:ascii="宋体" w:hAnsi="宋体" w:eastAsia="宋体" w:cs="宋体"/>
          <w:sz w:val="21"/>
          <w:szCs w:val="21"/>
          <w:highlight w:val="none"/>
        </w:rPr>
        <w:t>：</w:t>
      </w:r>
    </w:p>
    <w:p w14:paraId="672BE779">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1.项目管理机构能力：</w:t>
      </w:r>
    </w:p>
    <w:p w14:paraId="46800F68">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注：（1）所有人员必须按要求</w:t>
      </w:r>
      <w:r>
        <w:rPr>
          <w:rFonts w:hint="eastAsia" w:ascii="宋体" w:hAnsi="宋体" w:eastAsia="宋体" w:cs="宋体"/>
          <w:kern w:val="2"/>
          <w:sz w:val="21"/>
          <w:szCs w:val="21"/>
          <w:highlight w:val="none"/>
          <w:u w:val="single"/>
          <w:lang w:val="en-US" w:eastAsia="zh-CN" w:bidi="ar"/>
        </w:rPr>
        <w:t>同时</w:t>
      </w:r>
      <w:r>
        <w:rPr>
          <w:rFonts w:hint="eastAsia" w:ascii="宋体" w:hAnsi="宋体" w:eastAsia="宋体" w:cs="宋体"/>
          <w:kern w:val="2"/>
          <w:sz w:val="21"/>
          <w:szCs w:val="21"/>
          <w:highlight w:val="none"/>
          <w:lang w:val="en-US" w:eastAsia="zh-CN" w:bidi="ar"/>
        </w:rPr>
        <w:t>提供相应</w:t>
      </w:r>
      <w:r>
        <w:rPr>
          <w:rFonts w:hint="eastAsia" w:ascii="宋体" w:hAnsi="宋体" w:eastAsia="宋体" w:cs="宋体"/>
          <w:kern w:val="2"/>
          <w:sz w:val="21"/>
          <w:szCs w:val="21"/>
          <w:highlight w:val="none"/>
          <w:u w:val="single"/>
          <w:lang w:val="en-US" w:eastAsia="zh-CN" w:bidi="ar"/>
        </w:rPr>
        <w:t>职称证书、注册证、毕业证等</w:t>
      </w:r>
      <w:r>
        <w:rPr>
          <w:rFonts w:hint="eastAsia" w:ascii="宋体" w:hAnsi="宋体" w:eastAsia="宋体" w:cs="宋体"/>
          <w:kern w:val="2"/>
          <w:sz w:val="21"/>
          <w:szCs w:val="21"/>
          <w:highlight w:val="none"/>
          <w:lang w:val="en-US" w:eastAsia="zh-CN" w:bidi="ar"/>
        </w:rPr>
        <w:t>证明材料和在本投标人（</w:t>
      </w:r>
      <w:r>
        <w:rPr>
          <w:rFonts w:hint="eastAsia" w:ascii="宋体" w:hAnsi="宋体" w:eastAsia="宋体" w:cs="宋体"/>
          <w:kern w:val="2"/>
          <w:sz w:val="21"/>
          <w:szCs w:val="21"/>
          <w:highlight w:val="none"/>
          <w:u w:val="single"/>
          <w:lang w:val="en-US" w:eastAsia="zh-CN" w:bidi="ar"/>
        </w:rPr>
        <w:t>含分公司</w:t>
      </w:r>
      <w:r>
        <w:rPr>
          <w:rFonts w:hint="eastAsia" w:ascii="宋体" w:hAnsi="宋体" w:eastAsia="宋体" w:cs="宋体"/>
          <w:kern w:val="2"/>
          <w:sz w:val="21"/>
          <w:szCs w:val="21"/>
          <w:highlight w:val="none"/>
          <w:lang w:val="en-US" w:eastAsia="zh-CN" w:bidi="ar"/>
        </w:rPr>
        <w:t>，不含子母公司人员，如投标申请人为集团公司，则不含集团下属</w:t>
      </w:r>
      <w:r>
        <w:rPr>
          <w:rFonts w:hint="eastAsia" w:ascii="宋体" w:hAnsi="宋体" w:eastAsia="宋体" w:cs="宋体"/>
          <w:kern w:val="2"/>
          <w:sz w:val="21"/>
          <w:szCs w:val="21"/>
          <w:highlight w:val="none"/>
          <w:u w:val="single"/>
          <w:lang w:val="en-US" w:eastAsia="zh-CN" w:bidi="ar"/>
        </w:rPr>
        <w:t>子</w:t>
      </w:r>
      <w:r>
        <w:rPr>
          <w:rFonts w:hint="eastAsia" w:ascii="宋体" w:hAnsi="宋体" w:eastAsia="宋体" w:cs="宋体"/>
          <w:kern w:val="2"/>
          <w:sz w:val="21"/>
          <w:szCs w:val="21"/>
          <w:highlight w:val="none"/>
          <w:lang w:val="en-US" w:eastAsia="zh-CN" w:bidi="ar"/>
        </w:rPr>
        <w:t>公司，专指集团本部人员，同样下属</w:t>
      </w:r>
      <w:r>
        <w:rPr>
          <w:rFonts w:hint="eastAsia" w:ascii="宋体" w:hAnsi="宋体" w:eastAsia="宋体" w:cs="宋体"/>
          <w:kern w:val="2"/>
          <w:sz w:val="21"/>
          <w:szCs w:val="21"/>
          <w:highlight w:val="none"/>
          <w:u w:val="single"/>
          <w:lang w:val="en-US" w:eastAsia="zh-CN" w:bidi="ar"/>
        </w:rPr>
        <w:t>子</w:t>
      </w:r>
      <w:r>
        <w:rPr>
          <w:rFonts w:hint="eastAsia" w:ascii="宋体" w:hAnsi="宋体" w:eastAsia="宋体" w:cs="宋体"/>
          <w:kern w:val="2"/>
          <w:sz w:val="21"/>
          <w:szCs w:val="21"/>
          <w:highlight w:val="none"/>
          <w:lang w:val="en-US" w:eastAsia="zh-CN" w:bidi="ar"/>
        </w:rPr>
        <w:t>公司也不得使用集团公司的人员）2024年6月</w:t>
      </w:r>
      <w:r>
        <w:rPr>
          <w:rFonts w:hint="eastAsia" w:ascii="宋体" w:hAnsi="宋体" w:eastAsia="宋体" w:cs="宋体"/>
          <w:kern w:val="2"/>
          <w:sz w:val="21"/>
          <w:szCs w:val="21"/>
          <w:highlight w:val="none"/>
          <w:u w:val="single"/>
          <w:lang w:val="en-US" w:eastAsia="zh-CN" w:bidi="ar"/>
        </w:rPr>
        <w:t>缴纳的社保证明材料</w:t>
      </w:r>
      <w:r>
        <w:rPr>
          <w:rFonts w:hint="eastAsia" w:ascii="宋体" w:hAnsi="宋体" w:eastAsia="宋体" w:cs="宋体"/>
          <w:kern w:val="2"/>
          <w:sz w:val="21"/>
          <w:szCs w:val="21"/>
          <w:highlight w:val="none"/>
          <w:lang w:val="en-US" w:eastAsia="zh-CN" w:bidi="ar"/>
        </w:rPr>
        <w:t>扫描件并加盖投标人电子印章（未按要求提供完整相关资料的人员，该人员不作为评分依据)。</w:t>
      </w:r>
    </w:p>
    <w:p w14:paraId="242E506F">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（2）所有人员均不可兼任，每人只能以最高级别的职称或学历计算得分，所有岗位人员不能重复。同一人员提供多个证书的，按最高得分项计算一次得分。</w:t>
      </w:r>
    </w:p>
    <w:p w14:paraId="48A8FB25">
      <w:pPr>
        <w:keepNext w:val="0"/>
        <w:keepLines w:val="0"/>
        <w:widowControl w:val="0"/>
        <w:suppressLineNumbers w:val="0"/>
        <w:spacing w:before="0" w:beforeAutospacing="0" w:after="0" w:afterAutospacing="0" w:line="288" w:lineRule="auto"/>
        <w:ind w:left="0" w:right="0"/>
        <w:jc w:val="both"/>
        <w:rPr>
          <w:rFonts w:hint="default" w:ascii="Times New Roman" w:hAnsi="Times New Roman" w:eastAsia="宋体" w:cs="Times New Roman"/>
          <w:sz w:val="21"/>
          <w:szCs w:val="21"/>
          <w:highlight w:val="none"/>
        </w:rPr>
      </w:pPr>
      <w:r>
        <w:rPr>
          <w:rFonts w:hint="eastAsia" w:ascii="宋体" w:hAnsi="宋体" w:eastAsia="宋体" w:cs="宋体"/>
          <w:kern w:val="2"/>
          <w:sz w:val="21"/>
          <w:szCs w:val="21"/>
          <w:highlight w:val="none"/>
          <w:lang w:val="en-US" w:eastAsia="zh-CN" w:bidi="ar"/>
        </w:rPr>
        <w:t>（3）职称证书以人社部门核发为准，若不是人社部门核发的职称证书，投标人应同时提供人社部门委托核发机构开展职称评审工作的证明文件或其他可由该机构核发的政策文件依据，或在人社部门专业技术人才职称管理系统登记的信息记录网页及截图，否则，对该职称证书不予认可。</w:t>
      </w:r>
    </w:p>
    <w:p w14:paraId="7558C4F3">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（4）关于项目负责人的项目经验：须同时提供以下业绩证明文件：①中标通知书。②</w:t>
      </w:r>
      <w:r>
        <w:rPr>
          <w:rFonts w:hint="eastAsia" w:ascii="宋体" w:hAnsi="宋体" w:eastAsia="宋体" w:cs="宋体"/>
          <w:bCs/>
          <w:kern w:val="2"/>
          <w:sz w:val="21"/>
          <w:szCs w:val="21"/>
          <w:highlight w:val="none"/>
          <w:u w:val="single"/>
          <w:lang w:val="en-US" w:eastAsia="zh-CN" w:bidi="ar"/>
        </w:rPr>
        <w:t>业绩施工合同，施工合同需载明对应的工程金额及内容；若施工合同不能清晰体现的，则需提供建设单位提供的盖章证明资料并且证明材料需载明工程金额及内容</w:t>
      </w:r>
      <w:r>
        <w:rPr>
          <w:rFonts w:hint="eastAsia" w:ascii="宋体" w:hAnsi="宋体" w:eastAsia="宋体" w:cs="宋体"/>
          <w:kern w:val="2"/>
          <w:sz w:val="21"/>
          <w:szCs w:val="21"/>
          <w:highlight w:val="none"/>
          <w:u w:val="single"/>
          <w:lang w:val="en-US" w:eastAsia="zh-CN" w:bidi="ar"/>
        </w:rPr>
        <w:t>；</w:t>
      </w:r>
      <w:r>
        <w:rPr>
          <w:rFonts w:hint="eastAsia" w:ascii="宋体" w:hAnsi="宋体" w:eastAsia="宋体" w:cs="宋体"/>
          <w:bCs/>
          <w:kern w:val="2"/>
          <w:sz w:val="21"/>
          <w:szCs w:val="21"/>
          <w:highlight w:val="none"/>
          <w:u w:val="single"/>
          <w:lang w:val="en-US" w:eastAsia="zh-CN" w:bidi="ar"/>
        </w:rPr>
        <w:t>业绩金额及内容以施工合同载明的工程金额及内容为准，若施工合同不能清晰体现的，以建设单位提供的盖章证明资料中载明的工程金额及内容为准</w:t>
      </w:r>
      <w:r>
        <w:rPr>
          <w:rFonts w:hint="eastAsia" w:ascii="宋体" w:hAnsi="宋体" w:eastAsia="宋体" w:cs="宋体"/>
          <w:bCs/>
          <w:kern w:val="2"/>
          <w:sz w:val="21"/>
          <w:szCs w:val="21"/>
          <w:highlight w:val="none"/>
          <w:lang w:val="en-US" w:eastAsia="zh-CN" w:bidi="ar"/>
        </w:rPr>
        <w:t>。③</w:t>
      </w:r>
      <w:r>
        <w:rPr>
          <w:rFonts w:hint="eastAsia" w:ascii="宋体" w:hAnsi="宋体" w:eastAsia="宋体" w:cs="宋体"/>
          <w:kern w:val="2"/>
          <w:sz w:val="21"/>
          <w:szCs w:val="21"/>
          <w:highlight w:val="none"/>
          <w:lang w:val="en-US" w:eastAsia="zh-CN" w:bidi="ar"/>
        </w:rPr>
        <w:t>竣工验收文件</w:t>
      </w:r>
      <w:r>
        <w:rPr>
          <w:rFonts w:hint="eastAsia" w:ascii="宋体" w:hAnsi="宋体" w:eastAsia="宋体" w:cs="宋体"/>
          <w:bCs/>
          <w:kern w:val="2"/>
          <w:sz w:val="21"/>
          <w:szCs w:val="21"/>
          <w:highlight w:val="none"/>
          <w:lang w:val="en-US" w:eastAsia="zh-CN" w:bidi="ar"/>
        </w:rPr>
        <w:t>，竣工验收文件至少具有建设单位、设计、施工和监理单位的盖章，竣工验收材料需体现项目负责人姓名及项目负责人职务；完成时间以竣工验收文件为准。</w:t>
      </w:r>
    </w:p>
    <w:p w14:paraId="058CDA60">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（5）一级注册造价工程师须提供造价工程师注册证扫描件和注册信息查询网站截图 ，其中：①按照《造价工程师职业资格制度规定》的规定，根据原人事部、原建设部发布的《造价工程师执业资格制度暂行规定》（人发〔1996〕77号）取得的造价工程师执业资格，并经注册且在有效期内的，等同于一级注册造价工程师。②投标人须提供注册造价工程师注册证书、注册造价工程师注册信息查询网站（http://zaojiasys.jianshe99.com/cecaopsys/queryAndSearch/view.do?op=queryUserInfoInit）查询结果网上截图，且执业状态栏显示“正常”的才计分，不提供或者提供资料不齐全的不计分。</w:t>
      </w:r>
    </w:p>
    <w:p w14:paraId="5E557DF4">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（6）上表中有少一人或有任一人员不满足对应“基本要求”或未按对应备注要求提供的齐全且有效的材料的，均视为不满足《主要项目管理人员配备表》。</w:t>
      </w:r>
    </w:p>
    <w:p w14:paraId="5BCEC09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b/>
          <w:bCs/>
          <w:kern w:val="2"/>
          <w:sz w:val="21"/>
          <w:szCs w:val="21"/>
          <w:highlight w:val="none"/>
          <w:lang w:val="en-US" w:eastAsia="zh-CN" w:bidi="ar"/>
        </w:rPr>
        <w:t>2.企业类似业绩：</w:t>
      </w:r>
      <w:r>
        <w:rPr>
          <w:rFonts w:hint="eastAsia" w:ascii="宋体" w:hAnsi="宋体" w:eastAsia="宋体" w:cs="宋体"/>
          <w:kern w:val="2"/>
          <w:sz w:val="21"/>
          <w:szCs w:val="21"/>
          <w:highlight w:val="none"/>
          <w:lang w:val="en-US" w:eastAsia="zh-CN" w:bidi="ar"/>
        </w:rPr>
        <w:t>注：须同时提供以下业绩证明文件：（1）中标通知书。（2）</w:t>
      </w:r>
      <w:r>
        <w:rPr>
          <w:rFonts w:hint="eastAsia" w:ascii="宋体" w:hAnsi="宋体" w:eastAsia="宋体" w:cs="宋体"/>
          <w:kern w:val="2"/>
          <w:sz w:val="21"/>
          <w:szCs w:val="21"/>
          <w:highlight w:val="none"/>
          <w:u w:val="single"/>
          <w:lang w:val="en-US" w:eastAsia="zh-CN" w:bidi="ar"/>
        </w:rPr>
        <w:t>业绩施工合同，施工合同需载明对应的工程金额及内容；若施工合同不能清晰体现的，则需提供建设单位提供的盖章证明资料并且证明材料需载明工程金额及内容；业绩金额及内容以施工合同载明的工程金额及内容为准，若施工合同不能清晰体现的，以建设单位提供的盖章证明资料中载明的工程金额及内容为准</w:t>
      </w:r>
      <w:r>
        <w:rPr>
          <w:rFonts w:hint="eastAsia" w:ascii="宋体" w:hAnsi="宋体" w:eastAsia="宋体" w:cs="宋体"/>
          <w:kern w:val="2"/>
          <w:sz w:val="21"/>
          <w:szCs w:val="21"/>
          <w:highlight w:val="none"/>
          <w:lang w:val="en-US" w:eastAsia="zh-CN" w:bidi="ar"/>
        </w:rPr>
        <w:t>。（3）竣工验收文件，竣工验收文件至少具有建设单位、设计、施工和监理单位的盖章，完成时间以竣工验收文件为准。</w:t>
      </w:r>
      <w:r>
        <w:rPr>
          <w:rFonts w:hint="eastAsia" w:ascii="宋体" w:hAnsi="宋体" w:eastAsia="宋体" w:cs="宋体"/>
          <w:bCs/>
          <w:kern w:val="2"/>
          <w:sz w:val="21"/>
          <w:szCs w:val="21"/>
          <w:highlight w:val="none"/>
          <w:lang w:val="en-US" w:eastAsia="zh-CN" w:bidi="ar"/>
        </w:rPr>
        <w:t>未按要求提供上述证明文件的不计分。</w:t>
      </w:r>
    </w:p>
    <w:p w14:paraId="62E287B7">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3.企业工程获奖：</w:t>
      </w:r>
      <w:r>
        <w:rPr>
          <w:rFonts w:hint="eastAsia" w:ascii="宋体" w:hAnsi="宋体" w:eastAsia="宋体" w:cs="宋体"/>
          <w:kern w:val="2"/>
          <w:sz w:val="21"/>
          <w:szCs w:val="21"/>
          <w:highlight w:val="none"/>
          <w:lang w:val="en-US" w:eastAsia="zh-CN" w:bidi="ar"/>
        </w:rPr>
        <w:t xml:space="preserve">注：(1) </w:t>
      </w:r>
      <w:r>
        <w:rPr>
          <w:rFonts w:hint="eastAsia" w:ascii="宋体" w:hAnsi="宋体" w:eastAsia="宋体" w:cs="宋体"/>
          <w:kern w:val="2"/>
          <w:sz w:val="21"/>
          <w:szCs w:val="21"/>
          <w:highlight w:val="none"/>
          <w:u w:val="single"/>
          <w:lang w:val="en-US" w:eastAsia="zh-CN" w:bidi="ar"/>
        </w:rPr>
        <w:t>需提供获奖证书扫描件</w:t>
      </w:r>
      <w:r>
        <w:rPr>
          <w:rFonts w:hint="eastAsia" w:ascii="宋体" w:hAnsi="宋体" w:eastAsia="宋体" w:cs="宋体"/>
          <w:kern w:val="2"/>
          <w:sz w:val="21"/>
          <w:szCs w:val="21"/>
          <w:highlight w:val="none"/>
          <w:lang w:val="en-US" w:eastAsia="zh-CN" w:bidi="ar"/>
        </w:rPr>
        <w:t>；(2)获奖时间以获奖证书的发证时间为准；(3)国家级质量奖包括：中国建设工程鲁班奖、国家优质工程奖、国家优质工程金质奖、国家优质工程奖银质奖和中国土木工程詹天佑奖。省</w:t>
      </w:r>
      <w:r>
        <w:rPr>
          <w:rFonts w:hint="eastAsia" w:ascii="宋体" w:hAnsi="宋体" w:eastAsia="宋体" w:cs="宋体"/>
          <w:kern w:val="2"/>
          <w:sz w:val="21"/>
          <w:szCs w:val="21"/>
          <w:highlight w:val="none"/>
          <w:u w:val="single"/>
          <w:lang w:val="en-US" w:eastAsia="zh-CN" w:bidi="ar"/>
        </w:rPr>
        <w:t>或市</w:t>
      </w:r>
      <w:r>
        <w:rPr>
          <w:rFonts w:hint="eastAsia" w:ascii="宋体" w:hAnsi="宋体" w:eastAsia="宋体" w:cs="宋体"/>
          <w:kern w:val="2"/>
          <w:sz w:val="21"/>
          <w:szCs w:val="21"/>
          <w:highlight w:val="none"/>
          <w:lang w:val="en-US" w:eastAsia="zh-CN" w:bidi="ar"/>
        </w:rPr>
        <w:t>级奖项是指由省</w:t>
      </w:r>
      <w:r>
        <w:rPr>
          <w:rFonts w:hint="eastAsia" w:ascii="宋体" w:hAnsi="宋体" w:eastAsia="宋体" w:cs="宋体"/>
          <w:kern w:val="2"/>
          <w:sz w:val="21"/>
          <w:szCs w:val="21"/>
          <w:highlight w:val="none"/>
          <w:u w:val="single"/>
          <w:lang w:val="en-US" w:eastAsia="zh-CN" w:bidi="ar"/>
        </w:rPr>
        <w:t>、市</w:t>
      </w:r>
      <w:r>
        <w:rPr>
          <w:rFonts w:hint="eastAsia" w:ascii="宋体" w:hAnsi="宋体" w:eastAsia="宋体" w:cs="宋体"/>
          <w:kern w:val="2"/>
          <w:sz w:val="21"/>
          <w:szCs w:val="21"/>
          <w:highlight w:val="none"/>
          <w:lang w:val="en-US" w:eastAsia="zh-CN" w:bidi="ar"/>
        </w:rPr>
        <w:t>级</w:t>
      </w:r>
      <w:r>
        <w:rPr>
          <w:rFonts w:hint="eastAsia" w:ascii="宋体" w:hAnsi="宋体" w:eastAsia="宋体" w:cs="宋体"/>
          <w:kern w:val="2"/>
          <w:sz w:val="21"/>
          <w:szCs w:val="21"/>
          <w:highlight w:val="none"/>
          <w:u w:val="single"/>
          <w:lang w:val="en-US" w:eastAsia="zh-CN" w:bidi="ar"/>
        </w:rPr>
        <w:t>（含副省级）</w:t>
      </w:r>
      <w:r>
        <w:rPr>
          <w:rFonts w:hint="eastAsia" w:ascii="宋体" w:hAnsi="宋体" w:eastAsia="宋体" w:cs="宋体"/>
          <w:kern w:val="2"/>
          <w:sz w:val="21"/>
          <w:szCs w:val="21"/>
          <w:highlight w:val="none"/>
          <w:lang w:val="en-US" w:eastAsia="zh-CN" w:bidi="ar"/>
        </w:rPr>
        <w:t>建设行政主管部门或行业协会（学会）颁发（行业协会（学会）须在民政部门备案）的质量奖项，不含</w:t>
      </w:r>
      <w:r>
        <w:rPr>
          <w:rFonts w:hint="eastAsia" w:ascii="宋体" w:hAnsi="宋体" w:eastAsia="宋体" w:cs="宋体"/>
          <w:kern w:val="2"/>
          <w:sz w:val="21"/>
          <w:szCs w:val="21"/>
          <w:highlight w:val="none"/>
          <w:u w:val="single"/>
          <w:lang w:val="en-US" w:eastAsia="zh-CN" w:bidi="ar"/>
        </w:rPr>
        <w:t>安全文明、绿色施工、装修、机电安装、</w:t>
      </w:r>
      <w:r>
        <w:rPr>
          <w:rFonts w:hint="eastAsia" w:ascii="宋体" w:hAnsi="宋体" w:eastAsia="宋体" w:cs="宋体"/>
          <w:kern w:val="2"/>
          <w:sz w:val="21"/>
          <w:szCs w:val="21"/>
          <w:highlight w:val="none"/>
          <w:lang w:val="en-US" w:eastAsia="zh-CN" w:bidi="ar"/>
        </w:rPr>
        <w:t>技术创新QC成果及技术应用。同一项目的获奖只计算一次，且只计算最高级别的获奖。</w:t>
      </w:r>
      <w:r>
        <w:rPr>
          <w:rFonts w:hint="eastAsia" w:ascii="宋体" w:hAnsi="宋体" w:eastAsia="宋体" w:cs="宋体"/>
          <w:kern w:val="2"/>
          <w:sz w:val="21"/>
          <w:szCs w:val="21"/>
          <w:highlight w:val="none"/>
          <w:u w:val="single"/>
          <w:lang w:val="en-US" w:eastAsia="zh-CN" w:bidi="ar"/>
        </w:rPr>
        <w:t>投标人须为该获奖项目的施工单位，若获奖证书无法体现投标人是施工身份的，则需提供其他相关证明施工身份的材料（如业主证明、评审申请材料、批复文件等），否则不予计分。只计算房屋建筑工程获奖得分，其他非房建项目，如：路桥、铁路、水利、电力、化工、冶金、市政等的获奖不参与计分。</w:t>
      </w:r>
    </w:p>
    <w:p w14:paraId="5F51850C">
      <w:pPr>
        <w:pStyle w:val="10"/>
        <w:widowControl/>
        <w:ind w:left="0" w:firstLine="0" w:firstLineChars="0"/>
        <w:rPr>
          <w:rFonts w:hint="default" w:ascii="Times New Roman" w:hAnsi="Times New Roman" w:eastAsia="宋体" w:cs="Times New Roman"/>
          <w:kern w:val="2"/>
          <w:sz w:val="21"/>
          <w:szCs w:val="21"/>
          <w:highlight w:val="none"/>
        </w:rPr>
      </w:pPr>
      <w:r>
        <w:rPr>
          <w:rFonts w:hint="eastAsia" w:ascii="宋体" w:hAnsi="宋体" w:eastAsia="宋体" w:cs="宋体"/>
          <w:b/>
          <w:bCs/>
          <w:kern w:val="2"/>
          <w:sz w:val="21"/>
          <w:szCs w:val="21"/>
          <w:highlight w:val="none"/>
        </w:rPr>
        <w:t>4.企业工程研发能力：</w:t>
      </w:r>
      <w:r>
        <w:rPr>
          <w:rFonts w:hint="eastAsia" w:ascii="宋体" w:hAnsi="宋体" w:eastAsia="宋体" w:cs="宋体"/>
          <w:kern w:val="0"/>
          <w:sz w:val="21"/>
          <w:szCs w:val="21"/>
          <w:highlight w:val="none"/>
        </w:rPr>
        <w:t>注：</w:t>
      </w:r>
      <w:r>
        <w:rPr>
          <w:rFonts w:hint="eastAsia" w:ascii="宋体" w:hAnsi="宋体" w:eastAsia="宋体" w:cs="宋体"/>
          <w:bCs/>
          <w:kern w:val="2"/>
          <w:sz w:val="21"/>
          <w:szCs w:val="21"/>
          <w:highlight w:val="none"/>
        </w:rPr>
        <w:t>（1）</w:t>
      </w:r>
      <w:r>
        <w:rPr>
          <w:rFonts w:hint="eastAsia" w:ascii="宋体" w:hAnsi="宋体" w:eastAsia="宋体" w:cs="宋体"/>
          <w:kern w:val="0"/>
          <w:sz w:val="21"/>
          <w:szCs w:val="21"/>
          <w:highlight w:val="none"/>
          <w:u w:val="single"/>
        </w:rPr>
        <w:t>工法证书以投标人所提供的证书原件扫描件为准，时间以工法证书颁发时间为准。投标人所提供的工法科技成果须成功应用于投标人承建的房建项目，须同时提交由省级或以上建设行政主管部门或行业协会（行业协会须在民政管理部门登记备案）或其他工法主管部门颁发的工法证书扫描件及可反映工法科技成果成功应用在具体房建项目的科学技术成果鉴定证书扫描件。获奖单位须与投标人单位一致，不含子公司和分公司。以上扫描件均需加盖投标单位电子印章，以上要求提供的扫描件缺一不可，否则该工法不能计算有效工法</w:t>
      </w:r>
      <w:r>
        <w:rPr>
          <w:rFonts w:hint="eastAsia" w:ascii="宋体" w:hAnsi="宋体" w:eastAsia="宋体" w:cs="宋体"/>
          <w:kern w:val="0"/>
          <w:sz w:val="21"/>
          <w:szCs w:val="21"/>
          <w:highlight w:val="none"/>
        </w:rPr>
        <w:t>。</w:t>
      </w:r>
    </w:p>
    <w:p w14:paraId="677FC01A">
      <w:pPr>
        <w:keepNext w:val="0"/>
        <w:keepLines w:val="0"/>
        <w:widowControl w:val="0"/>
        <w:suppressLineNumbers w:val="0"/>
        <w:spacing w:before="0" w:beforeAutospacing="0" w:after="0" w:afterAutospacing="0"/>
        <w:ind w:left="0" w:right="0"/>
        <w:jc w:val="both"/>
        <w:rPr>
          <w:rFonts w:hint="eastAsia" w:ascii="宋体" w:hAnsi="宋体" w:eastAsia="宋体" w:cs="宋体"/>
          <w:bCs/>
          <w:kern w:val="2"/>
          <w:sz w:val="21"/>
          <w:szCs w:val="21"/>
          <w:highlight w:val="none"/>
        </w:rPr>
      </w:pPr>
      <w:r>
        <w:rPr>
          <w:rFonts w:hint="eastAsia" w:ascii="宋体" w:hAnsi="宋体" w:eastAsia="宋体" w:cs="宋体"/>
          <w:bCs/>
          <w:kern w:val="2"/>
          <w:sz w:val="21"/>
          <w:szCs w:val="21"/>
          <w:highlight w:val="none"/>
          <w:lang w:val="en-US" w:eastAsia="zh-CN" w:bidi="ar"/>
        </w:rPr>
        <w:t>（2）“高新技术企业”</w:t>
      </w:r>
      <w:r>
        <w:rPr>
          <w:rFonts w:hint="eastAsia" w:ascii="宋体" w:hAnsi="宋体" w:eastAsia="宋体" w:cs="宋体"/>
          <w:bCs/>
          <w:kern w:val="2"/>
          <w:sz w:val="21"/>
          <w:szCs w:val="21"/>
          <w:highlight w:val="none"/>
          <w:u w:val="single"/>
          <w:lang w:val="en-US" w:eastAsia="zh-CN" w:bidi="ar"/>
        </w:rPr>
        <w:t>证书：投标人须提供高新技术企业认定管理工作网站（http://www.innocom.gov.cn）高新技术企业查询结果的网页截图或有效期内的高新技术企业证书扫描件，否则不得分</w:t>
      </w:r>
      <w:r>
        <w:rPr>
          <w:rFonts w:hint="eastAsia" w:ascii="宋体" w:hAnsi="宋体" w:eastAsia="宋体" w:cs="宋体"/>
          <w:bCs/>
          <w:kern w:val="2"/>
          <w:sz w:val="21"/>
          <w:szCs w:val="21"/>
          <w:highlight w:val="none"/>
          <w:lang w:val="en-US" w:eastAsia="zh-CN" w:bidi="ar"/>
        </w:rPr>
        <w:t>。</w:t>
      </w:r>
    </w:p>
    <w:p w14:paraId="010633B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bCs/>
          <w:kern w:val="2"/>
          <w:sz w:val="21"/>
          <w:szCs w:val="21"/>
          <w:highlight w:val="none"/>
          <w:lang w:val="en-US" w:eastAsia="zh-CN" w:bidi="ar"/>
        </w:rPr>
        <w:t>（3）计算机软件著作权需以计算机软件著作权以证书上所列单位名称为准，时间以加盖国家版权局登记专用章处时间为准，未按要求提供上述资料或无该证书的不得分。</w:t>
      </w:r>
    </w:p>
    <w:p w14:paraId="48D08BA0">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5.所有评委分数汇总后的算术平均值为投标人的最终得分。分数出现小数点，保留小数点后二位小数，第三位小数四舍五入。投标人满足多个档次的，按最高档得分。</w:t>
      </w:r>
    </w:p>
    <w:p w14:paraId="13BD71BD">
      <w:pPr>
        <w:ind w:firstLine="424" w:firstLineChars="202"/>
        <w:rPr>
          <w:rFonts w:ascii="宋体" w:hAnsi="宋体" w:cs="宋体"/>
          <w:bCs/>
          <w:szCs w:val="21"/>
          <w:highlight w:val="none"/>
        </w:rPr>
      </w:pPr>
    </w:p>
    <w:p w14:paraId="3FCDB498">
      <w:pPr>
        <w:rPr>
          <w:rFonts w:hint="eastAsia"/>
          <w:color w:val="auto"/>
          <w:szCs w:val="21"/>
          <w:highlight w:val="none"/>
        </w:rPr>
      </w:pPr>
      <w:r>
        <w:rPr>
          <w:rFonts w:hint="eastAsia"/>
          <w:color w:val="auto"/>
          <w:szCs w:val="21"/>
          <w:highlight w:val="none"/>
        </w:rPr>
        <w:br w:type="page"/>
      </w:r>
    </w:p>
    <w:p w14:paraId="295490BF">
      <w:pPr>
        <w:pStyle w:val="11"/>
        <w:rPr>
          <w:rFonts w:ascii="宋体" w:hAnsi="宋体"/>
          <w:b/>
          <w:color w:val="auto"/>
          <w:sz w:val="24"/>
          <w:szCs w:val="24"/>
          <w:highlight w:val="none"/>
        </w:rPr>
      </w:pPr>
      <w:r>
        <w:rPr>
          <w:rFonts w:hint="eastAsia"/>
          <w:color w:val="auto"/>
          <w:szCs w:val="21"/>
          <w:highlight w:val="none"/>
        </w:rPr>
        <w:t>附表四-1：项目管理机构人员配置要求表</w:t>
      </w:r>
    </w:p>
    <w:tbl>
      <w:tblPr>
        <w:tblStyle w:val="22"/>
        <w:tblW w:w="13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658"/>
        <w:gridCol w:w="709"/>
        <w:gridCol w:w="5287"/>
        <w:gridCol w:w="5390"/>
      </w:tblGrid>
      <w:tr w14:paraId="1751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73" w:type="dxa"/>
            <w:tcBorders>
              <w:top w:val="single" w:color="auto" w:sz="4" w:space="0"/>
              <w:left w:val="single" w:color="auto" w:sz="4" w:space="0"/>
              <w:bottom w:val="single" w:color="auto" w:sz="4" w:space="0"/>
              <w:right w:val="single" w:color="auto" w:sz="4" w:space="0"/>
            </w:tcBorders>
            <w:noWrap/>
            <w:vAlign w:val="center"/>
          </w:tcPr>
          <w:p w14:paraId="42A822E0">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序号</w:t>
            </w:r>
          </w:p>
        </w:tc>
        <w:tc>
          <w:tcPr>
            <w:tcW w:w="1658" w:type="dxa"/>
            <w:tcBorders>
              <w:top w:val="single" w:color="auto" w:sz="4" w:space="0"/>
              <w:left w:val="single" w:color="auto" w:sz="4" w:space="0"/>
              <w:bottom w:val="single" w:color="auto" w:sz="4" w:space="0"/>
              <w:right w:val="single" w:color="auto" w:sz="4" w:space="0"/>
            </w:tcBorders>
            <w:noWrap/>
            <w:vAlign w:val="center"/>
          </w:tcPr>
          <w:p w14:paraId="73A0E74C">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类别</w:t>
            </w:r>
          </w:p>
        </w:tc>
        <w:tc>
          <w:tcPr>
            <w:tcW w:w="709" w:type="dxa"/>
            <w:tcBorders>
              <w:top w:val="single" w:color="auto" w:sz="4" w:space="0"/>
              <w:left w:val="single" w:color="auto" w:sz="4" w:space="0"/>
              <w:bottom w:val="single" w:color="auto" w:sz="4" w:space="0"/>
              <w:right w:val="single" w:color="auto" w:sz="4" w:space="0"/>
            </w:tcBorders>
            <w:noWrap/>
            <w:vAlign w:val="center"/>
          </w:tcPr>
          <w:p w14:paraId="6D3F07E9">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数量</w:t>
            </w:r>
          </w:p>
        </w:tc>
        <w:tc>
          <w:tcPr>
            <w:tcW w:w="5287" w:type="dxa"/>
            <w:tcBorders>
              <w:top w:val="single" w:color="auto" w:sz="4" w:space="0"/>
              <w:left w:val="single" w:color="auto" w:sz="4" w:space="0"/>
              <w:bottom w:val="single" w:color="auto" w:sz="4" w:space="0"/>
              <w:right w:val="single" w:color="auto" w:sz="4" w:space="0"/>
            </w:tcBorders>
            <w:noWrap/>
            <w:vAlign w:val="center"/>
          </w:tcPr>
          <w:p w14:paraId="1B3E41D9">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基本任职条件</w:t>
            </w:r>
          </w:p>
        </w:tc>
        <w:tc>
          <w:tcPr>
            <w:tcW w:w="5390" w:type="dxa"/>
            <w:tcBorders>
              <w:top w:val="single" w:color="auto" w:sz="4" w:space="0"/>
              <w:left w:val="single" w:color="auto" w:sz="4" w:space="0"/>
              <w:bottom w:val="single" w:color="auto" w:sz="4" w:space="0"/>
              <w:right w:val="single" w:color="auto" w:sz="4" w:space="0"/>
            </w:tcBorders>
            <w:noWrap/>
            <w:vAlign w:val="center"/>
          </w:tcPr>
          <w:p w14:paraId="3139CA85">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提供资料</w:t>
            </w:r>
          </w:p>
        </w:tc>
      </w:tr>
      <w:tr w14:paraId="513C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tcBorders>
              <w:top w:val="single" w:color="auto" w:sz="4" w:space="0"/>
              <w:left w:val="single" w:color="auto" w:sz="4" w:space="0"/>
              <w:bottom w:val="single" w:color="auto" w:sz="4" w:space="0"/>
              <w:right w:val="single" w:color="auto" w:sz="4" w:space="0"/>
            </w:tcBorders>
            <w:noWrap/>
            <w:vAlign w:val="center"/>
          </w:tcPr>
          <w:p w14:paraId="6535EB1A">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w:t>
            </w:r>
          </w:p>
        </w:tc>
        <w:tc>
          <w:tcPr>
            <w:tcW w:w="1658" w:type="dxa"/>
            <w:tcBorders>
              <w:top w:val="single" w:color="auto" w:sz="4" w:space="0"/>
              <w:left w:val="single" w:color="auto" w:sz="4" w:space="0"/>
              <w:bottom w:val="single" w:color="auto" w:sz="4" w:space="0"/>
              <w:right w:val="single" w:color="auto" w:sz="4" w:space="0"/>
            </w:tcBorders>
            <w:noWrap/>
            <w:vAlign w:val="center"/>
          </w:tcPr>
          <w:p w14:paraId="68F59EF6">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项目负责人</w:t>
            </w:r>
          </w:p>
        </w:tc>
        <w:tc>
          <w:tcPr>
            <w:tcW w:w="709" w:type="dxa"/>
            <w:tcBorders>
              <w:top w:val="single" w:color="auto" w:sz="4" w:space="0"/>
              <w:left w:val="single" w:color="auto" w:sz="4" w:space="0"/>
              <w:bottom w:val="single" w:color="auto" w:sz="4" w:space="0"/>
              <w:right w:val="single" w:color="auto" w:sz="4" w:space="0"/>
            </w:tcBorders>
            <w:noWrap/>
            <w:vAlign w:val="center"/>
          </w:tcPr>
          <w:p w14:paraId="5F6FC163">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w:t>
            </w:r>
          </w:p>
        </w:tc>
        <w:tc>
          <w:tcPr>
            <w:tcW w:w="5287" w:type="dxa"/>
            <w:tcBorders>
              <w:top w:val="single" w:color="auto" w:sz="4" w:space="0"/>
              <w:left w:val="single" w:color="auto" w:sz="4" w:space="0"/>
              <w:bottom w:val="single" w:color="auto" w:sz="4" w:space="0"/>
              <w:right w:val="single" w:color="auto" w:sz="4" w:space="0"/>
            </w:tcBorders>
            <w:noWrap/>
            <w:vAlign w:val="center"/>
          </w:tcPr>
          <w:p w14:paraId="0889D51D">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详见招标公告要求；</w:t>
            </w:r>
          </w:p>
        </w:tc>
        <w:tc>
          <w:tcPr>
            <w:tcW w:w="5390" w:type="dxa"/>
            <w:tcBorders>
              <w:top w:val="single" w:color="auto" w:sz="4" w:space="0"/>
              <w:left w:val="single" w:color="auto" w:sz="4" w:space="0"/>
              <w:bottom w:val="single" w:color="auto" w:sz="4" w:space="0"/>
              <w:right w:val="single" w:color="auto" w:sz="4" w:space="0"/>
            </w:tcBorders>
            <w:noWrap/>
            <w:vAlign w:val="center"/>
          </w:tcPr>
          <w:p w14:paraId="38855F8D">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按招标公告要求</w:t>
            </w:r>
          </w:p>
        </w:tc>
      </w:tr>
      <w:tr w14:paraId="0FAB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tcBorders>
              <w:top w:val="single" w:color="auto" w:sz="4" w:space="0"/>
              <w:left w:val="single" w:color="auto" w:sz="4" w:space="0"/>
              <w:bottom w:val="single" w:color="auto" w:sz="4" w:space="0"/>
              <w:right w:val="single" w:color="auto" w:sz="4" w:space="0"/>
            </w:tcBorders>
            <w:noWrap/>
            <w:vAlign w:val="center"/>
          </w:tcPr>
          <w:p w14:paraId="0113D795">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2</w:t>
            </w:r>
          </w:p>
        </w:tc>
        <w:tc>
          <w:tcPr>
            <w:tcW w:w="1658" w:type="dxa"/>
            <w:tcBorders>
              <w:top w:val="single" w:color="auto" w:sz="4" w:space="0"/>
              <w:left w:val="single" w:color="auto" w:sz="4" w:space="0"/>
              <w:bottom w:val="single" w:color="auto" w:sz="4" w:space="0"/>
              <w:right w:val="single" w:color="auto" w:sz="4" w:space="0"/>
            </w:tcBorders>
            <w:noWrap/>
            <w:vAlign w:val="center"/>
          </w:tcPr>
          <w:p w14:paraId="6BBBDB02">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项目技术负责人</w:t>
            </w:r>
          </w:p>
        </w:tc>
        <w:tc>
          <w:tcPr>
            <w:tcW w:w="709" w:type="dxa"/>
            <w:tcBorders>
              <w:top w:val="single" w:color="auto" w:sz="4" w:space="0"/>
              <w:left w:val="single" w:color="auto" w:sz="4" w:space="0"/>
              <w:bottom w:val="single" w:color="auto" w:sz="4" w:space="0"/>
              <w:right w:val="single" w:color="auto" w:sz="4" w:space="0"/>
            </w:tcBorders>
            <w:noWrap/>
            <w:vAlign w:val="center"/>
          </w:tcPr>
          <w:p w14:paraId="6909DBDE">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w:t>
            </w:r>
          </w:p>
        </w:tc>
        <w:tc>
          <w:tcPr>
            <w:tcW w:w="5287" w:type="dxa"/>
            <w:tcBorders>
              <w:top w:val="single" w:color="auto" w:sz="4" w:space="0"/>
              <w:left w:val="single" w:color="auto" w:sz="4" w:space="0"/>
              <w:bottom w:val="single" w:color="auto" w:sz="4" w:space="0"/>
              <w:right w:val="single" w:color="auto" w:sz="4" w:space="0"/>
            </w:tcBorders>
            <w:noWrap/>
            <w:vAlign w:val="center"/>
          </w:tcPr>
          <w:p w14:paraId="37EF0B57">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详见招标公告要求；</w:t>
            </w:r>
          </w:p>
        </w:tc>
        <w:tc>
          <w:tcPr>
            <w:tcW w:w="5390" w:type="dxa"/>
            <w:tcBorders>
              <w:top w:val="single" w:color="auto" w:sz="4" w:space="0"/>
              <w:left w:val="single" w:color="auto" w:sz="4" w:space="0"/>
              <w:bottom w:val="single" w:color="auto" w:sz="4" w:space="0"/>
              <w:right w:val="single" w:color="auto" w:sz="4" w:space="0"/>
            </w:tcBorders>
            <w:noWrap/>
            <w:vAlign w:val="center"/>
          </w:tcPr>
          <w:p w14:paraId="1AF4AA6F">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按招标公告要求</w:t>
            </w:r>
          </w:p>
        </w:tc>
      </w:tr>
      <w:tr w14:paraId="3BEC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573" w:type="dxa"/>
            <w:tcBorders>
              <w:top w:val="single" w:color="auto" w:sz="4" w:space="0"/>
              <w:left w:val="single" w:color="auto" w:sz="4" w:space="0"/>
              <w:bottom w:val="single" w:color="auto" w:sz="4" w:space="0"/>
              <w:right w:val="single" w:color="auto" w:sz="4" w:space="0"/>
            </w:tcBorders>
            <w:noWrap/>
            <w:vAlign w:val="center"/>
          </w:tcPr>
          <w:p w14:paraId="285C48D8">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3</w:t>
            </w:r>
          </w:p>
        </w:tc>
        <w:tc>
          <w:tcPr>
            <w:tcW w:w="1658" w:type="dxa"/>
            <w:tcBorders>
              <w:top w:val="single" w:color="auto" w:sz="4" w:space="0"/>
              <w:left w:val="single" w:color="auto" w:sz="4" w:space="0"/>
              <w:bottom w:val="single" w:color="auto" w:sz="4" w:space="0"/>
              <w:right w:val="single" w:color="auto" w:sz="4" w:space="0"/>
            </w:tcBorders>
            <w:noWrap/>
            <w:vAlign w:val="center"/>
          </w:tcPr>
          <w:p w14:paraId="2CD638BD">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安全负责人</w:t>
            </w:r>
          </w:p>
        </w:tc>
        <w:tc>
          <w:tcPr>
            <w:tcW w:w="709" w:type="dxa"/>
            <w:tcBorders>
              <w:top w:val="single" w:color="auto" w:sz="4" w:space="0"/>
              <w:left w:val="single" w:color="auto" w:sz="4" w:space="0"/>
              <w:bottom w:val="single" w:color="auto" w:sz="4" w:space="0"/>
              <w:right w:val="single" w:color="auto" w:sz="4" w:space="0"/>
            </w:tcBorders>
            <w:noWrap/>
            <w:vAlign w:val="center"/>
          </w:tcPr>
          <w:p w14:paraId="3DD99B24">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w:t>
            </w:r>
          </w:p>
        </w:tc>
        <w:tc>
          <w:tcPr>
            <w:tcW w:w="5287" w:type="dxa"/>
            <w:tcBorders>
              <w:top w:val="single" w:color="auto" w:sz="4" w:space="0"/>
              <w:left w:val="single" w:color="auto" w:sz="4" w:space="0"/>
              <w:bottom w:val="single" w:color="auto" w:sz="4" w:space="0"/>
              <w:right w:val="single" w:color="auto" w:sz="4" w:space="0"/>
            </w:tcBorders>
            <w:noWrap/>
            <w:vAlign w:val="center"/>
          </w:tcPr>
          <w:p w14:paraId="1EF48D1A">
            <w:pPr>
              <w:pStyle w:val="11"/>
              <w:keepNext w:val="0"/>
              <w:keepLines w:val="0"/>
              <w:suppressLineNumbers w:val="0"/>
              <w:spacing w:before="0" w:beforeAutospacing="0" w:after="0" w:afterAutospacing="0"/>
              <w:ind w:left="0" w:right="0"/>
              <w:rPr>
                <w:rFonts w:hint="eastAsia"/>
                <w:color w:val="auto"/>
                <w:highlight w:val="none"/>
                <w:lang w:eastAsia="zh-CN"/>
              </w:rPr>
            </w:pPr>
            <w:r>
              <w:rPr>
                <w:rFonts w:hint="eastAsia"/>
                <w:color w:val="auto"/>
                <w:highlight w:val="none"/>
              </w:rPr>
              <w:t>具有有效期内的建筑施工安全专业注册安全工程师</w:t>
            </w:r>
            <w:r>
              <w:rPr>
                <w:rFonts w:hint="eastAsia"/>
                <w:color w:val="auto"/>
                <w:highlight w:val="none"/>
                <w:lang w:eastAsia="zh-CN"/>
              </w:rPr>
              <w:t>执业</w:t>
            </w:r>
            <w:r>
              <w:rPr>
                <w:rFonts w:hint="eastAsia"/>
                <w:color w:val="auto"/>
                <w:highlight w:val="none"/>
              </w:rPr>
              <w:t>证</w:t>
            </w:r>
          </w:p>
        </w:tc>
        <w:tc>
          <w:tcPr>
            <w:tcW w:w="5390" w:type="dxa"/>
            <w:tcBorders>
              <w:top w:val="single" w:color="auto" w:sz="4" w:space="0"/>
              <w:left w:val="single" w:color="auto" w:sz="4" w:space="0"/>
              <w:bottom w:val="single" w:color="auto" w:sz="4" w:space="0"/>
              <w:right w:val="single" w:color="auto" w:sz="4" w:space="0"/>
            </w:tcBorders>
            <w:noWrap/>
            <w:vAlign w:val="center"/>
          </w:tcPr>
          <w:p w14:paraId="1B02A867">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提供</w:t>
            </w:r>
            <w:r>
              <w:rPr>
                <w:rFonts w:hint="eastAsia"/>
                <w:color w:val="auto"/>
                <w:highlight w:val="none"/>
                <w:lang w:eastAsia="zh-CN"/>
              </w:rPr>
              <w:t>执业注册</w:t>
            </w:r>
            <w:r>
              <w:rPr>
                <w:rFonts w:hint="eastAsia"/>
                <w:color w:val="auto"/>
                <w:highlight w:val="none"/>
              </w:rPr>
              <w:t>证书</w:t>
            </w:r>
          </w:p>
        </w:tc>
      </w:tr>
      <w:tr w14:paraId="462C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73" w:type="dxa"/>
            <w:tcBorders>
              <w:top w:val="single" w:color="auto" w:sz="4" w:space="0"/>
              <w:left w:val="single" w:color="auto" w:sz="4" w:space="0"/>
              <w:right w:val="single" w:color="auto" w:sz="4" w:space="0"/>
            </w:tcBorders>
            <w:noWrap/>
            <w:vAlign w:val="center"/>
          </w:tcPr>
          <w:p w14:paraId="566E5374">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4</w:t>
            </w:r>
          </w:p>
        </w:tc>
        <w:tc>
          <w:tcPr>
            <w:tcW w:w="1658" w:type="dxa"/>
            <w:tcBorders>
              <w:top w:val="single" w:color="auto" w:sz="4" w:space="0"/>
              <w:left w:val="single" w:color="auto" w:sz="4" w:space="0"/>
              <w:right w:val="single" w:color="auto" w:sz="4" w:space="0"/>
            </w:tcBorders>
            <w:noWrap/>
            <w:vAlign w:val="center"/>
          </w:tcPr>
          <w:p w14:paraId="072179FB">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造价负责人</w:t>
            </w:r>
          </w:p>
        </w:tc>
        <w:tc>
          <w:tcPr>
            <w:tcW w:w="709" w:type="dxa"/>
            <w:tcBorders>
              <w:top w:val="single" w:color="auto" w:sz="4" w:space="0"/>
              <w:left w:val="single" w:color="auto" w:sz="4" w:space="0"/>
              <w:right w:val="single" w:color="auto" w:sz="4" w:space="0"/>
            </w:tcBorders>
            <w:noWrap/>
            <w:vAlign w:val="center"/>
          </w:tcPr>
          <w:p w14:paraId="5EAC981C">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w:t>
            </w:r>
          </w:p>
        </w:tc>
        <w:tc>
          <w:tcPr>
            <w:tcW w:w="5287" w:type="dxa"/>
            <w:tcBorders>
              <w:top w:val="single" w:color="auto" w:sz="4" w:space="0"/>
              <w:left w:val="single" w:color="auto" w:sz="4" w:space="0"/>
              <w:right w:val="single" w:color="auto" w:sz="4" w:space="0"/>
            </w:tcBorders>
            <w:noWrap/>
            <w:vAlign w:val="center"/>
          </w:tcPr>
          <w:p w14:paraId="0D93B53B">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工程造价类专业</w:t>
            </w:r>
            <w:r>
              <w:rPr>
                <w:rFonts w:hint="eastAsia"/>
                <w:color w:val="auto"/>
                <w:highlight w:val="none"/>
                <w:lang w:eastAsia="zh-CN"/>
              </w:rPr>
              <w:t>中级</w:t>
            </w:r>
            <w:r>
              <w:rPr>
                <w:rFonts w:hint="eastAsia"/>
                <w:color w:val="auto"/>
                <w:highlight w:val="none"/>
              </w:rPr>
              <w:t>(或以上)技术职称；</w:t>
            </w:r>
          </w:p>
        </w:tc>
        <w:tc>
          <w:tcPr>
            <w:tcW w:w="5390" w:type="dxa"/>
            <w:tcBorders>
              <w:top w:val="single" w:color="auto" w:sz="4" w:space="0"/>
              <w:left w:val="single" w:color="auto" w:sz="4" w:space="0"/>
              <w:right w:val="single" w:color="auto" w:sz="4" w:space="0"/>
            </w:tcBorders>
            <w:noWrap/>
            <w:vAlign w:val="center"/>
          </w:tcPr>
          <w:p w14:paraId="2D77C0D7">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提供提供职称证书</w:t>
            </w:r>
          </w:p>
        </w:tc>
      </w:tr>
      <w:tr w14:paraId="7863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73" w:type="dxa"/>
            <w:tcBorders>
              <w:top w:val="single" w:color="auto" w:sz="4" w:space="0"/>
              <w:left w:val="single" w:color="auto" w:sz="4" w:space="0"/>
              <w:bottom w:val="single" w:color="auto" w:sz="4" w:space="0"/>
              <w:right w:val="single" w:color="auto" w:sz="4" w:space="0"/>
            </w:tcBorders>
            <w:noWrap/>
            <w:vAlign w:val="center"/>
          </w:tcPr>
          <w:p w14:paraId="7669618C">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5</w:t>
            </w:r>
          </w:p>
        </w:tc>
        <w:tc>
          <w:tcPr>
            <w:tcW w:w="1658" w:type="dxa"/>
            <w:tcBorders>
              <w:top w:val="single" w:color="auto" w:sz="4" w:space="0"/>
              <w:left w:val="single" w:color="auto" w:sz="4" w:space="0"/>
              <w:bottom w:val="single" w:color="auto" w:sz="4" w:space="0"/>
              <w:right w:val="single" w:color="auto" w:sz="4" w:space="0"/>
            </w:tcBorders>
            <w:noWrap/>
            <w:vAlign w:val="center"/>
          </w:tcPr>
          <w:p w14:paraId="5B1924FD">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深化设计师</w:t>
            </w:r>
          </w:p>
        </w:tc>
        <w:tc>
          <w:tcPr>
            <w:tcW w:w="709" w:type="dxa"/>
            <w:tcBorders>
              <w:top w:val="single" w:color="auto" w:sz="4" w:space="0"/>
              <w:left w:val="single" w:color="auto" w:sz="4" w:space="0"/>
              <w:bottom w:val="single" w:color="auto" w:sz="4" w:space="0"/>
              <w:right w:val="single" w:color="auto" w:sz="4" w:space="0"/>
            </w:tcBorders>
            <w:noWrap/>
            <w:vAlign w:val="center"/>
          </w:tcPr>
          <w:p w14:paraId="5059F239">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w:t>
            </w:r>
          </w:p>
        </w:tc>
        <w:tc>
          <w:tcPr>
            <w:tcW w:w="5287" w:type="dxa"/>
            <w:tcBorders>
              <w:top w:val="single" w:color="auto" w:sz="4" w:space="0"/>
              <w:left w:val="single" w:color="auto" w:sz="4" w:space="0"/>
              <w:bottom w:val="single" w:color="auto" w:sz="4" w:space="0"/>
              <w:right w:val="single" w:color="auto" w:sz="4" w:space="0"/>
            </w:tcBorders>
            <w:noWrap/>
            <w:vAlign w:val="center"/>
          </w:tcPr>
          <w:p w14:paraId="27250F24">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具有一级注册结构工程师</w:t>
            </w:r>
            <w:r>
              <w:rPr>
                <w:rFonts w:hint="eastAsia"/>
                <w:color w:val="auto"/>
                <w:highlight w:val="none"/>
                <w:lang w:eastAsia="zh-CN"/>
              </w:rPr>
              <w:t>注册证书</w:t>
            </w:r>
            <w:r>
              <w:rPr>
                <w:rFonts w:hint="eastAsia"/>
                <w:color w:val="auto"/>
                <w:highlight w:val="none"/>
              </w:rPr>
              <w:t>；</w:t>
            </w:r>
          </w:p>
        </w:tc>
        <w:tc>
          <w:tcPr>
            <w:tcW w:w="5390" w:type="dxa"/>
            <w:tcBorders>
              <w:top w:val="single" w:color="auto" w:sz="4" w:space="0"/>
              <w:left w:val="single" w:color="auto" w:sz="4" w:space="0"/>
              <w:bottom w:val="single" w:color="auto" w:sz="4" w:space="0"/>
              <w:right w:val="single" w:color="auto" w:sz="4" w:space="0"/>
            </w:tcBorders>
            <w:noWrap/>
            <w:vAlign w:val="center"/>
          </w:tcPr>
          <w:p w14:paraId="328C7AB6">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注册证书</w:t>
            </w:r>
          </w:p>
        </w:tc>
      </w:tr>
      <w:tr w14:paraId="4A95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3" w:type="dxa"/>
            <w:tcBorders>
              <w:top w:val="single" w:color="auto" w:sz="4" w:space="0"/>
              <w:left w:val="single" w:color="auto" w:sz="4" w:space="0"/>
              <w:bottom w:val="single" w:color="auto" w:sz="4" w:space="0"/>
              <w:right w:val="single" w:color="auto" w:sz="4" w:space="0"/>
            </w:tcBorders>
            <w:noWrap/>
            <w:vAlign w:val="center"/>
          </w:tcPr>
          <w:p w14:paraId="6B5CCBB8">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6</w:t>
            </w:r>
          </w:p>
        </w:tc>
        <w:tc>
          <w:tcPr>
            <w:tcW w:w="1658" w:type="dxa"/>
            <w:tcBorders>
              <w:top w:val="single" w:color="auto" w:sz="4" w:space="0"/>
              <w:left w:val="single" w:color="auto" w:sz="4" w:space="0"/>
              <w:bottom w:val="single" w:color="auto" w:sz="4" w:space="0"/>
              <w:right w:val="single" w:color="auto" w:sz="4" w:space="0"/>
            </w:tcBorders>
            <w:noWrap/>
            <w:vAlign w:val="center"/>
          </w:tcPr>
          <w:p w14:paraId="28E4C96E">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专职安全员</w:t>
            </w:r>
          </w:p>
        </w:tc>
        <w:tc>
          <w:tcPr>
            <w:tcW w:w="709" w:type="dxa"/>
            <w:tcBorders>
              <w:top w:val="single" w:color="auto" w:sz="4" w:space="0"/>
              <w:left w:val="single" w:color="auto" w:sz="4" w:space="0"/>
              <w:bottom w:val="single" w:color="auto" w:sz="4" w:space="0"/>
              <w:right w:val="single" w:color="auto" w:sz="4" w:space="0"/>
            </w:tcBorders>
            <w:noWrap/>
            <w:vAlign w:val="center"/>
          </w:tcPr>
          <w:p w14:paraId="7FE2C98C">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w:t>
            </w:r>
          </w:p>
        </w:tc>
        <w:tc>
          <w:tcPr>
            <w:tcW w:w="5287" w:type="dxa"/>
            <w:tcBorders>
              <w:top w:val="single" w:color="auto" w:sz="4" w:space="0"/>
              <w:left w:val="single" w:color="auto" w:sz="4" w:space="0"/>
              <w:bottom w:val="single" w:color="auto" w:sz="4" w:space="0"/>
              <w:right w:val="single" w:color="auto" w:sz="4" w:space="0"/>
            </w:tcBorders>
            <w:noWrap/>
            <w:vAlign w:val="center"/>
          </w:tcPr>
          <w:p w14:paraId="622514EB">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详见招标公告要求。</w:t>
            </w:r>
          </w:p>
        </w:tc>
        <w:tc>
          <w:tcPr>
            <w:tcW w:w="5390" w:type="dxa"/>
            <w:tcBorders>
              <w:top w:val="single" w:color="auto" w:sz="4" w:space="0"/>
              <w:left w:val="single" w:color="auto" w:sz="4" w:space="0"/>
              <w:bottom w:val="single" w:color="auto" w:sz="4" w:space="0"/>
              <w:right w:val="single" w:color="auto" w:sz="4" w:space="0"/>
            </w:tcBorders>
            <w:noWrap/>
            <w:vAlign w:val="center"/>
          </w:tcPr>
          <w:p w14:paraId="0746FC8D">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按招标公告要求</w:t>
            </w:r>
          </w:p>
        </w:tc>
      </w:tr>
      <w:tr w14:paraId="0A01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73" w:type="dxa"/>
            <w:tcBorders>
              <w:top w:val="single" w:color="auto" w:sz="4" w:space="0"/>
              <w:left w:val="single" w:color="auto" w:sz="4" w:space="0"/>
              <w:bottom w:val="single" w:color="auto" w:sz="4" w:space="0"/>
              <w:right w:val="single" w:color="auto" w:sz="4" w:space="0"/>
            </w:tcBorders>
            <w:noWrap/>
            <w:vAlign w:val="center"/>
          </w:tcPr>
          <w:p w14:paraId="3E08BC87">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7</w:t>
            </w:r>
          </w:p>
        </w:tc>
        <w:tc>
          <w:tcPr>
            <w:tcW w:w="1658" w:type="dxa"/>
            <w:tcBorders>
              <w:top w:val="single" w:color="auto" w:sz="4" w:space="0"/>
              <w:left w:val="single" w:color="auto" w:sz="4" w:space="0"/>
              <w:bottom w:val="single" w:color="auto" w:sz="4" w:space="0"/>
              <w:right w:val="single" w:color="auto" w:sz="4" w:space="0"/>
            </w:tcBorders>
            <w:noWrap/>
            <w:vAlign w:val="center"/>
          </w:tcPr>
          <w:p w14:paraId="409DD529">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材料负责人</w:t>
            </w:r>
          </w:p>
        </w:tc>
        <w:tc>
          <w:tcPr>
            <w:tcW w:w="709" w:type="dxa"/>
            <w:tcBorders>
              <w:top w:val="single" w:color="auto" w:sz="4" w:space="0"/>
              <w:left w:val="single" w:color="auto" w:sz="4" w:space="0"/>
              <w:bottom w:val="single" w:color="auto" w:sz="4" w:space="0"/>
              <w:right w:val="single" w:color="auto" w:sz="4" w:space="0"/>
            </w:tcBorders>
            <w:noWrap/>
            <w:vAlign w:val="center"/>
          </w:tcPr>
          <w:p w14:paraId="03260500">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w:t>
            </w:r>
          </w:p>
        </w:tc>
        <w:tc>
          <w:tcPr>
            <w:tcW w:w="5287" w:type="dxa"/>
            <w:tcBorders>
              <w:top w:val="single" w:color="auto" w:sz="4" w:space="0"/>
              <w:left w:val="single" w:color="auto" w:sz="4" w:space="0"/>
              <w:bottom w:val="single" w:color="auto" w:sz="4" w:space="0"/>
              <w:right w:val="single" w:color="auto" w:sz="4" w:space="0"/>
            </w:tcBorders>
            <w:noWrap/>
            <w:vAlign w:val="center"/>
          </w:tcPr>
          <w:p w14:paraId="60858F3E">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具有材料员培训证或岗位证</w:t>
            </w:r>
          </w:p>
        </w:tc>
        <w:tc>
          <w:tcPr>
            <w:tcW w:w="5390" w:type="dxa"/>
            <w:tcBorders>
              <w:top w:val="single" w:color="auto" w:sz="4" w:space="0"/>
              <w:left w:val="single" w:color="auto" w:sz="4" w:space="0"/>
              <w:bottom w:val="single" w:color="auto" w:sz="4" w:space="0"/>
              <w:right w:val="single" w:color="auto" w:sz="4" w:space="0"/>
            </w:tcBorders>
            <w:noWrap/>
            <w:vAlign w:val="center"/>
          </w:tcPr>
          <w:p w14:paraId="5B55D85B">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培训证或岗位证</w:t>
            </w:r>
          </w:p>
        </w:tc>
      </w:tr>
      <w:tr w14:paraId="1BAF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73" w:type="dxa"/>
            <w:tcBorders>
              <w:top w:val="single" w:color="auto" w:sz="4" w:space="0"/>
              <w:left w:val="single" w:color="auto" w:sz="4" w:space="0"/>
              <w:bottom w:val="single" w:color="auto" w:sz="4" w:space="0"/>
              <w:right w:val="single" w:color="auto" w:sz="4" w:space="0"/>
            </w:tcBorders>
            <w:noWrap/>
            <w:vAlign w:val="center"/>
          </w:tcPr>
          <w:p w14:paraId="289B1F17">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8</w:t>
            </w:r>
          </w:p>
        </w:tc>
        <w:tc>
          <w:tcPr>
            <w:tcW w:w="1658" w:type="dxa"/>
            <w:tcBorders>
              <w:top w:val="single" w:color="auto" w:sz="4" w:space="0"/>
              <w:left w:val="single" w:color="auto" w:sz="4" w:space="0"/>
              <w:bottom w:val="single" w:color="auto" w:sz="4" w:space="0"/>
              <w:right w:val="single" w:color="auto" w:sz="4" w:space="0"/>
            </w:tcBorders>
            <w:noWrap/>
            <w:vAlign w:val="center"/>
          </w:tcPr>
          <w:p w14:paraId="08219815">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施工负责人</w:t>
            </w:r>
          </w:p>
        </w:tc>
        <w:tc>
          <w:tcPr>
            <w:tcW w:w="709" w:type="dxa"/>
            <w:tcBorders>
              <w:top w:val="single" w:color="auto" w:sz="4" w:space="0"/>
              <w:left w:val="single" w:color="auto" w:sz="4" w:space="0"/>
              <w:bottom w:val="single" w:color="auto" w:sz="4" w:space="0"/>
              <w:right w:val="single" w:color="auto" w:sz="4" w:space="0"/>
            </w:tcBorders>
            <w:noWrap/>
            <w:vAlign w:val="center"/>
          </w:tcPr>
          <w:p w14:paraId="4B458EC9">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w:t>
            </w:r>
          </w:p>
        </w:tc>
        <w:tc>
          <w:tcPr>
            <w:tcW w:w="5287" w:type="dxa"/>
            <w:tcBorders>
              <w:top w:val="single" w:color="auto" w:sz="4" w:space="0"/>
              <w:left w:val="single" w:color="auto" w:sz="4" w:space="0"/>
              <w:bottom w:val="single" w:color="auto" w:sz="4" w:space="0"/>
              <w:right w:val="single" w:color="auto" w:sz="4" w:space="0"/>
            </w:tcBorders>
            <w:noWrap/>
            <w:vAlign w:val="center"/>
          </w:tcPr>
          <w:p w14:paraId="2CA0EEF6">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具有土建施工员培训证或岗位证</w:t>
            </w:r>
          </w:p>
        </w:tc>
        <w:tc>
          <w:tcPr>
            <w:tcW w:w="5390" w:type="dxa"/>
            <w:tcBorders>
              <w:top w:val="single" w:color="auto" w:sz="4" w:space="0"/>
              <w:left w:val="single" w:color="auto" w:sz="4" w:space="0"/>
              <w:bottom w:val="single" w:color="auto" w:sz="4" w:space="0"/>
              <w:right w:val="single" w:color="auto" w:sz="4" w:space="0"/>
            </w:tcBorders>
            <w:noWrap/>
            <w:vAlign w:val="center"/>
          </w:tcPr>
          <w:p w14:paraId="749191E9">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培训证或岗位证</w:t>
            </w:r>
          </w:p>
        </w:tc>
      </w:tr>
      <w:tr w14:paraId="015C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73" w:type="dxa"/>
            <w:tcBorders>
              <w:top w:val="single" w:color="auto" w:sz="4" w:space="0"/>
              <w:left w:val="single" w:color="auto" w:sz="4" w:space="0"/>
              <w:bottom w:val="single" w:color="auto" w:sz="4" w:space="0"/>
              <w:right w:val="single" w:color="auto" w:sz="4" w:space="0"/>
            </w:tcBorders>
            <w:noWrap/>
            <w:vAlign w:val="center"/>
          </w:tcPr>
          <w:p w14:paraId="61958916">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9</w:t>
            </w:r>
          </w:p>
        </w:tc>
        <w:tc>
          <w:tcPr>
            <w:tcW w:w="1658" w:type="dxa"/>
            <w:tcBorders>
              <w:top w:val="single" w:color="auto" w:sz="4" w:space="0"/>
              <w:left w:val="single" w:color="auto" w:sz="4" w:space="0"/>
              <w:bottom w:val="single" w:color="auto" w:sz="4" w:space="0"/>
              <w:right w:val="single" w:color="auto" w:sz="4" w:space="0"/>
            </w:tcBorders>
            <w:noWrap/>
            <w:vAlign w:val="center"/>
          </w:tcPr>
          <w:p w14:paraId="76D33FE2">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质量负责人</w:t>
            </w:r>
          </w:p>
        </w:tc>
        <w:tc>
          <w:tcPr>
            <w:tcW w:w="709" w:type="dxa"/>
            <w:tcBorders>
              <w:top w:val="single" w:color="auto" w:sz="4" w:space="0"/>
              <w:left w:val="single" w:color="auto" w:sz="4" w:space="0"/>
              <w:bottom w:val="single" w:color="auto" w:sz="4" w:space="0"/>
              <w:right w:val="single" w:color="auto" w:sz="4" w:space="0"/>
            </w:tcBorders>
            <w:noWrap/>
            <w:vAlign w:val="center"/>
          </w:tcPr>
          <w:p w14:paraId="701D8485">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w:t>
            </w:r>
          </w:p>
        </w:tc>
        <w:tc>
          <w:tcPr>
            <w:tcW w:w="5287" w:type="dxa"/>
            <w:tcBorders>
              <w:top w:val="single" w:color="auto" w:sz="4" w:space="0"/>
              <w:left w:val="single" w:color="auto" w:sz="4" w:space="0"/>
              <w:bottom w:val="single" w:color="auto" w:sz="4" w:space="0"/>
              <w:right w:val="single" w:color="auto" w:sz="4" w:space="0"/>
            </w:tcBorders>
            <w:noWrap/>
            <w:vAlign w:val="center"/>
          </w:tcPr>
          <w:p w14:paraId="41E94B94">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具有土建质量员员培训证或岗位证</w:t>
            </w:r>
          </w:p>
        </w:tc>
        <w:tc>
          <w:tcPr>
            <w:tcW w:w="5390" w:type="dxa"/>
            <w:tcBorders>
              <w:top w:val="single" w:color="auto" w:sz="4" w:space="0"/>
              <w:left w:val="single" w:color="auto" w:sz="4" w:space="0"/>
              <w:bottom w:val="single" w:color="auto" w:sz="4" w:space="0"/>
              <w:right w:val="single" w:color="auto" w:sz="4" w:space="0"/>
            </w:tcBorders>
            <w:noWrap/>
            <w:vAlign w:val="center"/>
          </w:tcPr>
          <w:p w14:paraId="2B4F927A">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培训证或岗位证</w:t>
            </w:r>
          </w:p>
        </w:tc>
      </w:tr>
      <w:tr w14:paraId="0097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73" w:type="dxa"/>
            <w:tcBorders>
              <w:top w:val="single" w:color="auto" w:sz="4" w:space="0"/>
              <w:left w:val="single" w:color="auto" w:sz="4" w:space="0"/>
              <w:bottom w:val="single" w:color="auto" w:sz="4" w:space="0"/>
              <w:right w:val="single" w:color="auto" w:sz="4" w:space="0"/>
            </w:tcBorders>
            <w:noWrap/>
            <w:vAlign w:val="center"/>
          </w:tcPr>
          <w:p w14:paraId="655795CC">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10</w:t>
            </w:r>
          </w:p>
        </w:tc>
        <w:tc>
          <w:tcPr>
            <w:tcW w:w="1658" w:type="dxa"/>
            <w:tcBorders>
              <w:top w:val="single" w:color="auto" w:sz="4" w:space="0"/>
              <w:left w:val="single" w:color="auto" w:sz="4" w:space="0"/>
              <w:bottom w:val="single" w:color="auto" w:sz="4" w:space="0"/>
              <w:right w:val="single" w:color="auto" w:sz="4" w:space="0"/>
            </w:tcBorders>
            <w:noWrap/>
            <w:vAlign w:val="center"/>
          </w:tcPr>
          <w:p w14:paraId="7D49E0C4">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机械负责人</w:t>
            </w:r>
          </w:p>
        </w:tc>
        <w:tc>
          <w:tcPr>
            <w:tcW w:w="709" w:type="dxa"/>
            <w:tcBorders>
              <w:top w:val="single" w:color="auto" w:sz="4" w:space="0"/>
              <w:left w:val="single" w:color="auto" w:sz="4" w:space="0"/>
              <w:bottom w:val="single" w:color="auto" w:sz="4" w:space="0"/>
              <w:right w:val="single" w:color="auto" w:sz="4" w:space="0"/>
            </w:tcBorders>
            <w:noWrap/>
            <w:vAlign w:val="center"/>
          </w:tcPr>
          <w:p w14:paraId="362CCC82">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w:t>
            </w:r>
          </w:p>
        </w:tc>
        <w:tc>
          <w:tcPr>
            <w:tcW w:w="5287" w:type="dxa"/>
            <w:tcBorders>
              <w:top w:val="single" w:color="auto" w:sz="4" w:space="0"/>
              <w:left w:val="single" w:color="auto" w:sz="4" w:space="0"/>
              <w:bottom w:val="single" w:color="auto" w:sz="4" w:space="0"/>
              <w:right w:val="single" w:color="auto" w:sz="4" w:space="0"/>
            </w:tcBorders>
            <w:noWrap/>
            <w:vAlign w:val="center"/>
          </w:tcPr>
          <w:p w14:paraId="051EDF78">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具有机械员培训证或岗位证</w:t>
            </w:r>
          </w:p>
        </w:tc>
        <w:tc>
          <w:tcPr>
            <w:tcW w:w="5390" w:type="dxa"/>
            <w:tcBorders>
              <w:top w:val="single" w:color="auto" w:sz="4" w:space="0"/>
              <w:left w:val="single" w:color="auto" w:sz="4" w:space="0"/>
              <w:bottom w:val="single" w:color="auto" w:sz="4" w:space="0"/>
              <w:right w:val="single" w:color="auto" w:sz="4" w:space="0"/>
            </w:tcBorders>
            <w:noWrap/>
            <w:vAlign w:val="center"/>
          </w:tcPr>
          <w:p w14:paraId="34F2AE28">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培训证或岗位证</w:t>
            </w:r>
          </w:p>
        </w:tc>
      </w:tr>
      <w:tr w14:paraId="2468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73" w:type="dxa"/>
            <w:tcBorders>
              <w:top w:val="single" w:color="auto" w:sz="4" w:space="0"/>
              <w:left w:val="single" w:color="auto" w:sz="4" w:space="0"/>
              <w:bottom w:val="single" w:color="auto" w:sz="4" w:space="0"/>
              <w:right w:val="single" w:color="auto" w:sz="4" w:space="0"/>
            </w:tcBorders>
            <w:noWrap/>
            <w:vAlign w:val="center"/>
          </w:tcPr>
          <w:p w14:paraId="3CCFED81">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11</w:t>
            </w:r>
          </w:p>
        </w:tc>
        <w:tc>
          <w:tcPr>
            <w:tcW w:w="1658" w:type="dxa"/>
            <w:tcBorders>
              <w:top w:val="single" w:color="auto" w:sz="4" w:space="0"/>
              <w:left w:val="single" w:color="auto" w:sz="4" w:space="0"/>
              <w:bottom w:val="single" w:color="auto" w:sz="4" w:space="0"/>
              <w:right w:val="single" w:color="auto" w:sz="4" w:space="0"/>
            </w:tcBorders>
            <w:noWrap/>
            <w:vAlign w:val="center"/>
          </w:tcPr>
          <w:p w14:paraId="4A0BC09C">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标准负责人</w:t>
            </w:r>
          </w:p>
        </w:tc>
        <w:tc>
          <w:tcPr>
            <w:tcW w:w="709" w:type="dxa"/>
            <w:tcBorders>
              <w:top w:val="single" w:color="auto" w:sz="4" w:space="0"/>
              <w:left w:val="single" w:color="auto" w:sz="4" w:space="0"/>
              <w:bottom w:val="single" w:color="auto" w:sz="4" w:space="0"/>
              <w:right w:val="single" w:color="auto" w:sz="4" w:space="0"/>
            </w:tcBorders>
            <w:noWrap/>
            <w:vAlign w:val="center"/>
          </w:tcPr>
          <w:p w14:paraId="5F4146A6">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w:t>
            </w:r>
          </w:p>
        </w:tc>
        <w:tc>
          <w:tcPr>
            <w:tcW w:w="5287" w:type="dxa"/>
            <w:tcBorders>
              <w:top w:val="single" w:color="auto" w:sz="4" w:space="0"/>
              <w:left w:val="single" w:color="auto" w:sz="4" w:space="0"/>
              <w:bottom w:val="single" w:color="auto" w:sz="4" w:space="0"/>
              <w:right w:val="single" w:color="auto" w:sz="4" w:space="0"/>
            </w:tcBorders>
            <w:noWrap/>
            <w:vAlign w:val="center"/>
          </w:tcPr>
          <w:p w14:paraId="2A279150">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具有标准员培训证或岗位证</w:t>
            </w:r>
          </w:p>
        </w:tc>
        <w:tc>
          <w:tcPr>
            <w:tcW w:w="5390" w:type="dxa"/>
            <w:tcBorders>
              <w:top w:val="single" w:color="auto" w:sz="4" w:space="0"/>
              <w:left w:val="single" w:color="auto" w:sz="4" w:space="0"/>
              <w:bottom w:val="single" w:color="auto" w:sz="4" w:space="0"/>
              <w:right w:val="single" w:color="auto" w:sz="4" w:space="0"/>
            </w:tcBorders>
            <w:noWrap/>
            <w:vAlign w:val="center"/>
          </w:tcPr>
          <w:p w14:paraId="57C1D4B8">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培训证或岗位证</w:t>
            </w:r>
          </w:p>
        </w:tc>
      </w:tr>
      <w:tr w14:paraId="68B3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73" w:type="dxa"/>
            <w:tcBorders>
              <w:top w:val="single" w:color="auto" w:sz="4" w:space="0"/>
              <w:left w:val="single" w:color="auto" w:sz="4" w:space="0"/>
              <w:bottom w:val="single" w:color="auto" w:sz="4" w:space="0"/>
              <w:right w:val="single" w:color="auto" w:sz="4" w:space="0"/>
            </w:tcBorders>
            <w:noWrap/>
            <w:vAlign w:val="center"/>
          </w:tcPr>
          <w:p w14:paraId="436C0A71">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12</w:t>
            </w:r>
          </w:p>
        </w:tc>
        <w:tc>
          <w:tcPr>
            <w:tcW w:w="1658" w:type="dxa"/>
            <w:tcBorders>
              <w:top w:val="single" w:color="auto" w:sz="4" w:space="0"/>
              <w:left w:val="single" w:color="auto" w:sz="4" w:space="0"/>
              <w:bottom w:val="single" w:color="auto" w:sz="4" w:space="0"/>
              <w:right w:val="single" w:color="auto" w:sz="4" w:space="0"/>
            </w:tcBorders>
            <w:noWrap/>
            <w:vAlign w:val="center"/>
          </w:tcPr>
          <w:p w14:paraId="224DDD03">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资料负责人</w:t>
            </w:r>
          </w:p>
        </w:tc>
        <w:tc>
          <w:tcPr>
            <w:tcW w:w="709" w:type="dxa"/>
            <w:tcBorders>
              <w:top w:val="single" w:color="auto" w:sz="4" w:space="0"/>
              <w:left w:val="single" w:color="auto" w:sz="4" w:space="0"/>
              <w:bottom w:val="single" w:color="auto" w:sz="4" w:space="0"/>
              <w:right w:val="single" w:color="auto" w:sz="4" w:space="0"/>
            </w:tcBorders>
            <w:noWrap/>
            <w:vAlign w:val="center"/>
          </w:tcPr>
          <w:p w14:paraId="78FAE4B9">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w:t>
            </w:r>
          </w:p>
        </w:tc>
        <w:tc>
          <w:tcPr>
            <w:tcW w:w="5287" w:type="dxa"/>
            <w:tcBorders>
              <w:top w:val="single" w:color="auto" w:sz="4" w:space="0"/>
              <w:left w:val="single" w:color="auto" w:sz="4" w:space="0"/>
              <w:bottom w:val="single" w:color="auto" w:sz="4" w:space="0"/>
              <w:right w:val="single" w:color="auto" w:sz="4" w:space="0"/>
            </w:tcBorders>
            <w:noWrap/>
            <w:vAlign w:val="center"/>
          </w:tcPr>
          <w:p w14:paraId="6A92F92F">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具有资料员培训证或岗位证</w:t>
            </w:r>
          </w:p>
        </w:tc>
        <w:tc>
          <w:tcPr>
            <w:tcW w:w="5390" w:type="dxa"/>
            <w:tcBorders>
              <w:top w:val="single" w:color="auto" w:sz="4" w:space="0"/>
              <w:left w:val="single" w:color="auto" w:sz="4" w:space="0"/>
              <w:bottom w:val="single" w:color="auto" w:sz="4" w:space="0"/>
              <w:right w:val="single" w:color="auto" w:sz="4" w:space="0"/>
            </w:tcBorders>
            <w:noWrap/>
            <w:vAlign w:val="center"/>
          </w:tcPr>
          <w:p w14:paraId="2C10ECE9">
            <w:pPr>
              <w:pStyle w:val="11"/>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培训证或岗位证</w:t>
            </w:r>
          </w:p>
        </w:tc>
      </w:tr>
    </w:tbl>
    <w:p w14:paraId="22DC797E">
      <w:pPr>
        <w:pStyle w:val="11"/>
        <w:spacing w:after="0"/>
        <w:rPr>
          <w:color w:val="auto"/>
          <w:highlight w:val="none"/>
        </w:rPr>
      </w:pPr>
      <w:r>
        <w:rPr>
          <w:rFonts w:hint="eastAsia"/>
          <w:color w:val="auto"/>
          <w:highlight w:val="none"/>
        </w:rPr>
        <w:t>注：1、所有人员必须按要求提供相应证件和在投标人（不含子公司、分公司）近</w:t>
      </w:r>
      <w:r>
        <w:rPr>
          <w:rFonts w:hint="eastAsia" w:ascii="宋体" w:hAnsi="宋体" w:cs="宋体"/>
          <w:color w:val="auto"/>
          <w:highlight w:val="none"/>
        </w:rPr>
        <w:t>1</w:t>
      </w:r>
      <w:r>
        <w:rPr>
          <w:rFonts w:hint="eastAsia"/>
          <w:color w:val="auto"/>
          <w:highlight w:val="none"/>
        </w:rPr>
        <w:t>个月（即</w:t>
      </w:r>
      <w:r>
        <w:rPr>
          <w:rFonts w:hint="eastAsia" w:ascii="宋体" w:hAnsi="宋体" w:cs="宋体"/>
          <w:color w:val="auto"/>
          <w:highlight w:val="none"/>
        </w:rPr>
        <w:t>202</w:t>
      </w:r>
      <w:r>
        <w:rPr>
          <w:rFonts w:hint="eastAsia" w:ascii="宋体" w:hAnsi="宋体" w:cs="宋体"/>
          <w:color w:val="auto"/>
          <w:highlight w:val="none"/>
          <w:lang w:val="en-US" w:eastAsia="zh-CN"/>
        </w:rPr>
        <w:t>4</w:t>
      </w:r>
      <w:r>
        <w:rPr>
          <w:rFonts w:hint="eastAsia" w:ascii="宋体" w:hAnsi="宋体" w:cs="宋体"/>
          <w:color w:val="auto"/>
          <w:highlight w:val="none"/>
        </w:rPr>
        <w:t>年</w:t>
      </w:r>
      <w:r>
        <w:rPr>
          <w:rFonts w:hint="eastAsia" w:ascii="宋体" w:hAnsi="宋体" w:cs="宋体"/>
          <w:color w:val="auto"/>
          <w:highlight w:val="none"/>
          <w:lang w:val="en-US" w:eastAsia="zh-CN"/>
        </w:rPr>
        <w:t>6</w:t>
      </w:r>
      <w:r>
        <w:rPr>
          <w:rFonts w:hint="eastAsia"/>
          <w:color w:val="auto"/>
          <w:highlight w:val="none"/>
        </w:rPr>
        <w:t>月）有效社保证明扫描件（退休返聘人员没有社保证明的，可以提供退休证及聘用期内的返聘协议），并加盖投标人电子印章（未按要求提供完整相关资料的人员，该人员不作为评分依据)。</w:t>
      </w:r>
    </w:p>
    <w:p w14:paraId="7CE1CBBB">
      <w:pPr>
        <w:pStyle w:val="11"/>
        <w:spacing w:after="0"/>
        <w:rPr>
          <w:color w:val="auto"/>
          <w:highlight w:val="none"/>
        </w:rPr>
      </w:pPr>
      <w:r>
        <w:rPr>
          <w:rFonts w:hint="eastAsia"/>
          <w:color w:val="auto"/>
          <w:highlight w:val="none"/>
        </w:rPr>
        <w:t>2、上述人员岗位不能相互兼任。</w:t>
      </w:r>
    </w:p>
    <w:p w14:paraId="09988BBD">
      <w:pPr>
        <w:pStyle w:val="11"/>
        <w:spacing w:after="0"/>
        <w:rPr>
          <w:color w:val="auto"/>
          <w:highlight w:val="none"/>
        </w:rPr>
      </w:pPr>
      <w:r>
        <w:rPr>
          <w:rFonts w:hint="eastAsia"/>
          <w:color w:val="auto"/>
          <w:highlight w:val="none"/>
        </w:rPr>
        <w:t>3、若职称证没有注明专业，由投标单位自行提供符合招标文件要求的相应佐证材料（如职称评审材料等），相应佐证资料是否有效且符合招标文件的要求由本项目的评标委员会进行认定。</w:t>
      </w:r>
    </w:p>
    <w:p w14:paraId="685578C9">
      <w:pPr>
        <w:pStyle w:val="2"/>
        <w:spacing w:after="0"/>
        <w:ind w:left="0" w:leftChars="0" w:firstLine="0" w:firstLineChars="0"/>
        <w:rPr>
          <w:rFonts w:ascii="宋体" w:hAnsi="宋体"/>
          <w:color w:val="auto"/>
          <w:szCs w:val="21"/>
          <w:highlight w:val="none"/>
        </w:rPr>
      </w:pPr>
      <w:r>
        <w:rPr>
          <w:rFonts w:hint="eastAsia"/>
          <w:color w:val="auto"/>
          <w:sz w:val="20"/>
          <w:szCs w:val="20"/>
          <w:highlight w:val="none"/>
        </w:rPr>
        <w:t>4、人员须提供对应的学历证明（如有）、职称证书、资格证书扫描件，时间以发证时间为准、造价工程师以初始注册时间为准，所附证书、证明文件均须提供原件彩色扫描件。</w:t>
      </w:r>
    </w:p>
    <w:p w14:paraId="7ADCEE43">
      <w:pPr>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br w:type="page"/>
      </w:r>
    </w:p>
    <w:p w14:paraId="1E7B0343">
      <w:pPr>
        <w:pStyle w:val="8"/>
        <w:numPr>
          <w:ilvl w:val="3"/>
          <w:numId w:val="0"/>
        </w:numPr>
        <w:spacing w:beforeLines="0" w:afterLines="0" w:line="356" w:lineRule="auto"/>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附表五（适用于加权平均法）</w:t>
      </w:r>
    </w:p>
    <w:p w14:paraId="1A80F99F">
      <w:pPr>
        <w:jc w:val="center"/>
        <w:outlineLvl w:val="4"/>
        <w:rPr>
          <w:b/>
          <w:sz w:val="36"/>
          <w:szCs w:val="36"/>
          <w:highlight w:val="none"/>
        </w:rPr>
      </w:pPr>
      <w:r>
        <w:rPr>
          <w:rFonts w:hint="eastAsia"/>
          <w:b/>
          <w:sz w:val="36"/>
          <w:szCs w:val="36"/>
          <w:highlight w:val="none"/>
        </w:rPr>
        <w:t>经济标评分表</w:t>
      </w:r>
    </w:p>
    <w:p w14:paraId="30289A6F">
      <w:pPr>
        <w:rPr>
          <w:szCs w:val="21"/>
          <w:highlight w:val="none"/>
        </w:rPr>
      </w:pPr>
      <w:r>
        <w:rPr>
          <w:rFonts w:hint="eastAsia"/>
          <w:szCs w:val="21"/>
          <w:highlight w:val="none"/>
        </w:rPr>
        <w:t>工程名称：</w:t>
      </w:r>
    </w:p>
    <w:tbl>
      <w:tblPr>
        <w:tblStyle w:val="22"/>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14:paraId="0054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vAlign w:val="center"/>
          </w:tcPr>
          <w:p w14:paraId="1A5EA0E5">
            <w:pPr>
              <w:keepNext w:val="0"/>
              <w:keepLines w:val="0"/>
              <w:suppressLineNumbers w:val="0"/>
              <w:spacing w:before="0" w:beforeAutospacing="0" w:after="0" w:afterAutospacing="0"/>
              <w:ind w:left="0" w:right="0"/>
              <w:rPr>
                <w:rFonts w:hint="default" w:ascii="宋体" w:hAnsi="宋体"/>
                <w:szCs w:val="21"/>
                <w:highlight w:val="none"/>
              </w:rPr>
            </w:pPr>
            <w:r>
              <w:rPr>
                <w:rFonts w:hint="eastAsia" w:ascii="宋体" w:hAnsi="宋体"/>
                <w:szCs w:val="21"/>
                <w:highlight w:val="none"/>
              </w:rPr>
              <w:t>投标人名称</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4EC02AC1">
            <w:pPr>
              <w:keepNext w:val="0"/>
              <w:keepLines w:val="0"/>
              <w:suppressLineNumbers w:val="0"/>
              <w:spacing w:before="0" w:beforeAutospacing="0" w:after="0" w:afterAutospacing="0"/>
              <w:ind w:left="0" w:right="0"/>
              <w:rPr>
                <w:rFonts w:hint="default" w:ascii="宋体" w:hAnsi="宋体"/>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14:paraId="01264014">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4C05E691">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035CD30F">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3E28FB84">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77F1986E">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418D1F60">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54FF2F8E">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5DE74F27">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3C19A433">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10C88301">
            <w:pPr>
              <w:keepNext w:val="0"/>
              <w:keepLines w:val="0"/>
              <w:suppressLineNumbers w:val="0"/>
              <w:spacing w:before="0" w:beforeAutospacing="0" w:after="0" w:afterAutospacing="0"/>
              <w:ind w:left="0" w:right="0"/>
              <w:rPr>
                <w:rFonts w:hint="default"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6A339737">
            <w:pPr>
              <w:keepNext w:val="0"/>
              <w:keepLines w:val="0"/>
              <w:suppressLineNumbers w:val="0"/>
              <w:spacing w:before="0" w:beforeAutospacing="0" w:after="0" w:afterAutospacing="0"/>
              <w:ind w:left="0" w:right="0"/>
              <w:rPr>
                <w:rFonts w:hint="default" w:ascii="宋体" w:hAnsi="宋体"/>
                <w:szCs w:val="21"/>
                <w:highlight w:val="none"/>
              </w:rPr>
            </w:pPr>
          </w:p>
        </w:tc>
      </w:tr>
      <w:tr w14:paraId="3585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14:paraId="38215EE9">
            <w:pPr>
              <w:keepNext w:val="0"/>
              <w:keepLines w:val="0"/>
              <w:suppressLineNumbers w:val="0"/>
              <w:spacing w:before="0" w:beforeAutospacing="0" w:after="0" w:afterAutospacing="0"/>
              <w:ind w:left="0" w:right="0"/>
              <w:rPr>
                <w:rFonts w:hint="default" w:ascii="宋体" w:hAnsi="宋体"/>
                <w:szCs w:val="21"/>
                <w:highlight w:val="none"/>
              </w:rPr>
            </w:pPr>
            <w:r>
              <w:rPr>
                <w:rFonts w:hint="eastAsia" w:ascii="宋体" w:hAnsi="宋体"/>
                <w:szCs w:val="21"/>
                <w:highlight w:val="none"/>
              </w:rPr>
              <w:t>投标报价</w:t>
            </w:r>
            <w:r>
              <w:rPr>
                <w:rFonts w:hint="default" w:ascii="宋体" w:hAnsi="宋体"/>
                <w:szCs w:val="21"/>
                <w:highlight w:val="none"/>
              </w:rPr>
              <w:t>PT</w:t>
            </w:r>
            <w:r>
              <w:rPr>
                <w:rFonts w:hint="eastAsia" w:ascii="宋体" w:hAnsi="宋体"/>
                <w:szCs w:val="21"/>
                <w:highlight w:val="none"/>
              </w:rPr>
              <w:t>（元）</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009F5689">
            <w:pPr>
              <w:keepNext w:val="0"/>
              <w:keepLines w:val="0"/>
              <w:suppressLineNumbers w:val="0"/>
              <w:spacing w:before="0" w:beforeAutospacing="0" w:after="0" w:afterAutospacing="0"/>
              <w:ind w:left="0" w:right="0"/>
              <w:rPr>
                <w:rFonts w:hint="default" w:ascii="宋体" w:hAnsi="宋体"/>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14:paraId="25CAF671">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721BB8A3">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5CAB3E68">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6039B997">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587831A3">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473D637C">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11DC4B33">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2C580C37">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4FD80F48">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4BF238D3">
            <w:pPr>
              <w:keepNext w:val="0"/>
              <w:keepLines w:val="0"/>
              <w:suppressLineNumbers w:val="0"/>
              <w:spacing w:before="0" w:beforeAutospacing="0" w:after="0" w:afterAutospacing="0"/>
              <w:ind w:left="0" w:right="0"/>
              <w:rPr>
                <w:rFonts w:hint="default"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67631FD4">
            <w:pPr>
              <w:keepNext w:val="0"/>
              <w:keepLines w:val="0"/>
              <w:suppressLineNumbers w:val="0"/>
              <w:spacing w:before="0" w:beforeAutospacing="0" w:after="0" w:afterAutospacing="0"/>
              <w:ind w:left="0" w:right="0"/>
              <w:rPr>
                <w:rFonts w:hint="default" w:ascii="宋体" w:hAnsi="宋体"/>
                <w:szCs w:val="21"/>
                <w:highlight w:val="none"/>
              </w:rPr>
            </w:pPr>
          </w:p>
        </w:tc>
      </w:tr>
      <w:tr w14:paraId="036F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791E9590">
            <w:pPr>
              <w:keepNext w:val="0"/>
              <w:keepLines w:val="0"/>
              <w:suppressLineNumbers w:val="0"/>
              <w:spacing w:before="0" w:beforeAutospacing="0" w:after="0" w:afterAutospacing="0"/>
              <w:ind w:left="0" w:right="0"/>
              <w:rPr>
                <w:rFonts w:hint="default" w:ascii="宋体" w:hAnsi="宋体"/>
                <w:szCs w:val="21"/>
                <w:highlight w:val="none"/>
              </w:rPr>
            </w:pPr>
            <w:r>
              <w:rPr>
                <w:rFonts w:hint="eastAsia" w:ascii="宋体" w:hAnsi="宋体"/>
                <w:szCs w:val="21"/>
                <w:highlight w:val="none"/>
              </w:rPr>
              <w:t>报价权重</w:t>
            </w:r>
          </w:p>
        </w:tc>
        <w:tc>
          <w:tcPr>
            <w:tcW w:w="1009" w:type="dxa"/>
            <w:tcBorders>
              <w:top w:val="single" w:color="auto" w:sz="4" w:space="0"/>
              <w:left w:val="single" w:color="auto" w:sz="4" w:space="0"/>
              <w:bottom w:val="single" w:color="auto" w:sz="4" w:space="0"/>
              <w:right w:val="single" w:color="auto" w:sz="4" w:space="0"/>
            </w:tcBorders>
            <w:vAlign w:val="center"/>
          </w:tcPr>
          <w:p w14:paraId="5C31E106">
            <w:pPr>
              <w:keepNext w:val="0"/>
              <w:keepLines w:val="0"/>
              <w:suppressLineNumbers w:val="0"/>
              <w:spacing w:before="0" w:beforeAutospacing="0" w:after="0" w:afterAutospacing="0"/>
              <w:ind w:left="0" w:right="0"/>
              <w:rPr>
                <w:rFonts w:hint="default" w:ascii="宋体" w:hAnsi="宋体"/>
                <w:szCs w:val="21"/>
                <w:highlight w:val="none"/>
              </w:rPr>
            </w:pPr>
          </w:p>
        </w:tc>
        <w:tc>
          <w:tcPr>
            <w:tcW w:w="1046" w:type="dxa"/>
            <w:gridSpan w:val="2"/>
            <w:tcBorders>
              <w:top w:val="single" w:color="auto" w:sz="4" w:space="0"/>
              <w:left w:val="single" w:color="auto" w:sz="4" w:space="0"/>
              <w:bottom w:val="single" w:color="auto" w:sz="4" w:space="0"/>
              <w:right w:val="single" w:color="auto" w:sz="4" w:space="0"/>
            </w:tcBorders>
            <w:vAlign w:val="center"/>
          </w:tcPr>
          <w:p w14:paraId="28B54402">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08AFE83B">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34C26C4E">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2DDFA46D">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3473981C">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6B31FB9D">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019B3E11">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1908F682">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3E4F7839">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382D1006">
            <w:pPr>
              <w:keepNext w:val="0"/>
              <w:keepLines w:val="0"/>
              <w:suppressLineNumbers w:val="0"/>
              <w:spacing w:before="0" w:beforeAutospacing="0" w:after="0" w:afterAutospacing="0"/>
              <w:ind w:left="0" w:right="0"/>
              <w:rPr>
                <w:rFonts w:hint="default"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4A6599DE">
            <w:pPr>
              <w:keepNext w:val="0"/>
              <w:keepLines w:val="0"/>
              <w:suppressLineNumbers w:val="0"/>
              <w:spacing w:before="0" w:beforeAutospacing="0" w:after="0" w:afterAutospacing="0"/>
              <w:ind w:left="0" w:right="0"/>
              <w:rPr>
                <w:rFonts w:hint="default" w:ascii="宋体" w:hAnsi="宋体"/>
                <w:szCs w:val="21"/>
                <w:highlight w:val="none"/>
              </w:rPr>
            </w:pPr>
          </w:p>
        </w:tc>
      </w:tr>
      <w:tr w14:paraId="2185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51E0F05E">
            <w:pPr>
              <w:keepNext w:val="0"/>
              <w:keepLines w:val="0"/>
              <w:suppressLineNumbers w:val="0"/>
              <w:spacing w:before="0" w:beforeAutospacing="0" w:after="0" w:afterAutospacing="0"/>
              <w:ind w:left="0" w:right="0"/>
              <w:rPr>
                <w:rFonts w:hint="default" w:ascii="宋体" w:hAnsi="宋体"/>
                <w:szCs w:val="21"/>
                <w:highlight w:val="none"/>
              </w:rPr>
            </w:pPr>
            <w:r>
              <w:rPr>
                <w:rFonts w:hint="eastAsia" w:ascii="宋体" w:hAnsi="宋体"/>
                <w:szCs w:val="21"/>
                <w:highlight w:val="none"/>
              </w:rPr>
              <w:t>评标参考价PC（元）</w:t>
            </w:r>
          </w:p>
        </w:tc>
        <w:tc>
          <w:tcPr>
            <w:tcW w:w="12384" w:type="dxa"/>
            <w:gridSpan w:val="13"/>
            <w:tcBorders>
              <w:top w:val="single" w:color="auto" w:sz="4" w:space="0"/>
              <w:left w:val="single" w:color="auto" w:sz="4" w:space="0"/>
              <w:bottom w:val="single" w:color="auto" w:sz="4" w:space="0"/>
              <w:right w:val="single" w:color="auto" w:sz="4" w:space="0"/>
            </w:tcBorders>
            <w:vAlign w:val="center"/>
          </w:tcPr>
          <w:p w14:paraId="011BA5BB">
            <w:pPr>
              <w:keepNext w:val="0"/>
              <w:keepLines w:val="0"/>
              <w:suppressLineNumbers w:val="0"/>
              <w:spacing w:before="0" w:beforeAutospacing="0" w:after="0" w:afterAutospacing="0"/>
              <w:ind w:left="0" w:right="0"/>
              <w:rPr>
                <w:rFonts w:hint="default" w:ascii="宋体" w:hAnsi="宋体"/>
                <w:szCs w:val="21"/>
                <w:highlight w:val="none"/>
              </w:rPr>
            </w:pPr>
          </w:p>
        </w:tc>
      </w:tr>
      <w:tr w14:paraId="3A17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0D4EE9C9">
            <w:pPr>
              <w:keepNext w:val="0"/>
              <w:keepLines w:val="0"/>
              <w:suppressLineNumbers w:val="0"/>
              <w:spacing w:before="0" w:beforeAutospacing="0" w:after="0" w:afterAutospacing="0"/>
              <w:ind w:left="0" w:right="0"/>
              <w:rPr>
                <w:rFonts w:hint="default" w:ascii="宋体" w:hAnsi="宋体"/>
                <w:szCs w:val="21"/>
                <w:highlight w:val="none"/>
              </w:rPr>
            </w:pPr>
            <w:r>
              <w:rPr>
                <w:rFonts w:hint="eastAsia" w:ascii="宋体" w:hAnsi="宋体"/>
                <w:szCs w:val="21"/>
                <w:highlight w:val="none"/>
              </w:rPr>
              <w:t>偏差（（</w:t>
            </w:r>
            <w:r>
              <w:rPr>
                <w:rFonts w:hint="default" w:ascii="宋体" w:hAnsi="宋体"/>
                <w:szCs w:val="21"/>
                <w:highlight w:val="none"/>
              </w:rPr>
              <w:t>PT-PC</w:t>
            </w:r>
            <w:r>
              <w:rPr>
                <w:rFonts w:hint="eastAsia" w:ascii="宋体" w:hAnsi="宋体"/>
                <w:szCs w:val="21"/>
                <w:highlight w:val="none"/>
              </w:rPr>
              <w:t>）</w:t>
            </w:r>
            <w:r>
              <w:rPr>
                <w:rFonts w:hint="default" w:ascii="宋体" w:hAnsi="宋体"/>
                <w:szCs w:val="21"/>
                <w:highlight w:val="none"/>
              </w:rPr>
              <w:t>/PC</w:t>
            </w:r>
            <w:r>
              <w:rPr>
                <w:rFonts w:hint="eastAsia" w:ascii="宋体" w:hAnsi="宋体"/>
                <w:szCs w:val="21"/>
                <w:highlight w:val="none"/>
              </w:rPr>
              <w:t>）（</w:t>
            </w:r>
            <w:r>
              <w:rPr>
                <w:rFonts w:hint="default" w:ascii="宋体" w:hAnsi="宋体"/>
                <w:szCs w:val="21"/>
                <w:highlight w:val="none"/>
              </w:rPr>
              <w:t>%</w:t>
            </w:r>
            <w:r>
              <w:rPr>
                <w:rFonts w:hint="eastAsia" w:ascii="宋体" w:hAnsi="宋体"/>
                <w:szCs w:val="21"/>
                <w:highlight w:val="none"/>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2BCFEEEC">
            <w:pPr>
              <w:keepNext w:val="0"/>
              <w:keepLines w:val="0"/>
              <w:suppressLineNumbers w:val="0"/>
              <w:spacing w:before="0" w:beforeAutospacing="0" w:after="0" w:afterAutospacing="0"/>
              <w:ind w:left="0" w:right="0"/>
              <w:rPr>
                <w:rFonts w:hint="default" w:ascii="宋体" w:hAnsi="宋体"/>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14:paraId="0DF168CB">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2B41CF11">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1506B6EC">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32935072">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6DF92F54">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6060702F">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41D4EE88">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30021831">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52A4E893">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2C30FE50">
            <w:pPr>
              <w:keepNext w:val="0"/>
              <w:keepLines w:val="0"/>
              <w:suppressLineNumbers w:val="0"/>
              <w:spacing w:before="0" w:beforeAutospacing="0" w:after="0" w:afterAutospacing="0"/>
              <w:ind w:left="0" w:right="0"/>
              <w:rPr>
                <w:rFonts w:hint="default"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6E3DC808">
            <w:pPr>
              <w:keepNext w:val="0"/>
              <w:keepLines w:val="0"/>
              <w:suppressLineNumbers w:val="0"/>
              <w:spacing w:before="0" w:beforeAutospacing="0" w:after="0" w:afterAutospacing="0"/>
              <w:ind w:left="0" w:right="0"/>
              <w:rPr>
                <w:rFonts w:hint="default" w:ascii="宋体" w:hAnsi="宋体"/>
                <w:szCs w:val="21"/>
                <w:highlight w:val="none"/>
              </w:rPr>
            </w:pPr>
          </w:p>
        </w:tc>
      </w:tr>
      <w:tr w14:paraId="745F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14:paraId="3154B35B">
            <w:pPr>
              <w:keepNext w:val="0"/>
              <w:keepLines w:val="0"/>
              <w:suppressLineNumbers w:val="0"/>
              <w:spacing w:before="0" w:beforeAutospacing="0" w:after="0" w:afterAutospacing="0"/>
              <w:ind w:left="0" w:right="0"/>
              <w:rPr>
                <w:rFonts w:hint="default" w:ascii="宋体" w:hAnsi="宋体"/>
                <w:szCs w:val="21"/>
                <w:highlight w:val="none"/>
              </w:rPr>
            </w:pPr>
            <w:r>
              <w:rPr>
                <w:rFonts w:hint="eastAsia" w:ascii="宋体" w:hAnsi="宋体"/>
                <w:szCs w:val="21"/>
                <w:highlight w:val="none"/>
              </w:rPr>
              <w:t>减分（</w:t>
            </w:r>
            <w:r>
              <w:rPr>
                <w:rFonts w:hint="default" w:ascii="宋体" w:hAnsi="宋体"/>
                <w:szCs w:val="21"/>
                <w:highlight w:val="none"/>
              </w:rPr>
              <w:t>A</w:t>
            </w:r>
            <w:r>
              <w:rPr>
                <w:rFonts w:hint="eastAsia" w:ascii="宋体" w:hAnsi="宋体"/>
                <w:szCs w:val="21"/>
                <w:highlight w:val="none"/>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41EB9C98">
            <w:pPr>
              <w:keepNext w:val="0"/>
              <w:keepLines w:val="0"/>
              <w:suppressLineNumbers w:val="0"/>
              <w:spacing w:before="0" w:beforeAutospacing="0" w:after="0" w:afterAutospacing="0"/>
              <w:ind w:left="0" w:right="0"/>
              <w:rPr>
                <w:rFonts w:hint="default" w:ascii="宋体" w:hAnsi="宋体"/>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14:paraId="07402724">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5475AFC9">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09F65974">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0C249FFC">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726C949C">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62F93E67">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7A80DF72">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34A44BEF">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6CFA7949">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57C76F6E">
            <w:pPr>
              <w:keepNext w:val="0"/>
              <w:keepLines w:val="0"/>
              <w:suppressLineNumbers w:val="0"/>
              <w:spacing w:before="0" w:beforeAutospacing="0" w:after="0" w:afterAutospacing="0"/>
              <w:ind w:left="0" w:right="0"/>
              <w:rPr>
                <w:rFonts w:hint="default"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6DD314A4">
            <w:pPr>
              <w:keepNext w:val="0"/>
              <w:keepLines w:val="0"/>
              <w:suppressLineNumbers w:val="0"/>
              <w:spacing w:before="0" w:beforeAutospacing="0" w:after="0" w:afterAutospacing="0"/>
              <w:ind w:left="0" w:right="0"/>
              <w:rPr>
                <w:rFonts w:hint="default" w:ascii="宋体" w:hAnsi="宋体"/>
                <w:szCs w:val="21"/>
                <w:highlight w:val="none"/>
              </w:rPr>
            </w:pPr>
          </w:p>
        </w:tc>
      </w:tr>
      <w:tr w14:paraId="3FFD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3E495E69">
            <w:pPr>
              <w:keepNext w:val="0"/>
              <w:keepLines w:val="0"/>
              <w:suppressLineNumbers w:val="0"/>
              <w:spacing w:before="0" w:beforeAutospacing="0" w:after="0" w:afterAutospacing="0"/>
              <w:ind w:left="0" w:right="0"/>
              <w:rPr>
                <w:rFonts w:hint="default" w:ascii="宋体" w:hAnsi="宋体"/>
                <w:szCs w:val="21"/>
                <w:highlight w:val="none"/>
              </w:rPr>
            </w:pPr>
            <w:r>
              <w:rPr>
                <w:rFonts w:hint="eastAsia" w:ascii="宋体" w:hAnsi="宋体"/>
                <w:szCs w:val="21"/>
                <w:highlight w:val="none"/>
              </w:rPr>
              <w:t>得分</w:t>
            </w:r>
            <w:r>
              <w:rPr>
                <w:rFonts w:hint="default" w:ascii="宋体" w:hAnsi="宋体"/>
                <w:szCs w:val="21"/>
                <w:highlight w:val="none"/>
              </w:rPr>
              <w:t>(I=100-A)</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16F10F81">
            <w:pPr>
              <w:keepNext w:val="0"/>
              <w:keepLines w:val="0"/>
              <w:suppressLineNumbers w:val="0"/>
              <w:spacing w:before="0" w:beforeAutospacing="0" w:after="0" w:afterAutospacing="0"/>
              <w:ind w:left="0" w:right="0"/>
              <w:rPr>
                <w:rFonts w:hint="default" w:ascii="宋体" w:hAnsi="宋体"/>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14:paraId="5B8CEBE1">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7CE9106C">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69C2B73F">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2BE2B6DA">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7FEF41EA">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1A4C8506">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26219282">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2303E0EA">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1912222B">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7701B7A5">
            <w:pPr>
              <w:keepNext w:val="0"/>
              <w:keepLines w:val="0"/>
              <w:suppressLineNumbers w:val="0"/>
              <w:spacing w:before="0" w:beforeAutospacing="0" w:after="0" w:afterAutospacing="0"/>
              <w:ind w:left="0" w:right="0"/>
              <w:rPr>
                <w:rFonts w:hint="default"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39773BE9">
            <w:pPr>
              <w:keepNext w:val="0"/>
              <w:keepLines w:val="0"/>
              <w:suppressLineNumbers w:val="0"/>
              <w:spacing w:before="0" w:beforeAutospacing="0" w:after="0" w:afterAutospacing="0"/>
              <w:ind w:left="0" w:right="0"/>
              <w:rPr>
                <w:rFonts w:hint="default" w:ascii="宋体" w:hAnsi="宋体"/>
                <w:szCs w:val="21"/>
                <w:highlight w:val="none"/>
              </w:rPr>
            </w:pPr>
          </w:p>
        </w:tc>
      </w:tr>
      <w:tr w14:paraId="2CE0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2F224C0C">
            <w:pPr>
              <w:keepNext w:val="0"/>
              <w:keepLines w:val="0"/>
              <w:suppressLineNumbers w:val="0"/>
              <w:spacing w:before="0" w:beforeAutospacing="0" w:after="0" w:afterAutospacing="0"/>
              <w:ind w:left="0" w:right="0"/>
              <w:rPr>
                <w:rFonts w:hint="default" w:ascii="宋体" w:hAnsi="宋体"/>
                <w:szCs w:val="21"/>
                <w:highlight w:val="none"/>
              </w:rPr>
            </w:pPr>
            <w:r>
              <w:rPr>
                <w:rFonts w:hint="eastAsia" w:ascii="宋体" w:hAnsi="宋体"/>
                <w:szCs w:val="21"/>
                <w:highlight w:val="none"/>
              </w:rPr>
              <w:t>得分排名次序</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0D4A4C0C">
            <w:pPr>
              <w:keepNext w:val="0"/>
              <w:keepLines w:val="0"/>
              <w:suppressLineNumbers w:val="0"/>
              <w:spacing w:before="0" w:beforeAutospacing="0" w:after="0" w:afterAutospacing="0"/>
              <w:ind w:left="0" w:right="0"/>
              <w:rPr>
                <w:rFonts w:hint="default" w:ascii="宋体" w:hAnsi="宋体"/>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14:paraId="32226082">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2ABDFF73">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17ED8458">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01114E18">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2D8C57BA">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59252E09">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3C546F9E">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7FF59B95">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1354824A">
            <w:pPr>
              <w:keepNext w:val="0"/>
              <w:keepLines w:val="0"/>
              <w:suppressLineNumbers w:val="0"/>
              <w:spacing w:before="0" w:beforeAutospacing="0" w:after="0" w:afterAutospacing="0"/>
              <w:ind w:left="0" w:right="0"/>
              <w:rPr>
                <w:rFonts w:hint="default" w:ascii="宋体" w:hAnsi="宋体"/>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14:paraId="38DC63F2">
            <w:pPr>
              <w:keepNext w:val="0"/>
              <w:keepLines w:val="0"/>
              <w:suppressLineNumbers w:val="0"/>
              <w:spacing w:before="0" w:beforeAutospacing="0" w:after="0" w:afterAutospacing="0"/>
              <w:ind w:left="0" w:right="0"/>
              <w:rPr>
                <w:rFonts w:hint="default" w:ascii="宋体" w:hAnsi="宋体"/>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60D33F8D">
            <w:pPr>
              <w:keepNext w:val="0"/>
              <w:keepLines w:val="0"/>
              <w:suppressLineNumbers w:val="0"/>
              <w:spacing w:before="0" w:beforeAutospacing="0" w:after="0" w:afterAutospacing="0"/>
              <w:ind w:left="0" w:right="0"/>
              <w:rPr>
                <w:rFonts w:hint="default" w:ascii="宋体" w:hAnsi="宋体"/>
                <w:szCs w:val="21"/>
                <w:highlight w:val="none"/>
              </w:rPr>
            </w:pPr>
          </w:p>
        </w:tc>
      </w:tr>
    </w:tbl>
    <w:p w14:paraId="3868829D">
      <w:pPr>
        <w:rPr>
          <w:strike/>
          <w:szCs w:val="21"/>
          <w:highlight w:val="none"/>
        </w:rPr>
      </w:pPr>
      <w:r>
        <w:rPr>
          <w:rFonts w:hint="eastAsia"/>
          <w:szCs w:val="21"/>
          <w:highlight w:val="none"/>
        </w:rPr>
        <w:t>评委签名：</w:t>
      </w:r>
    </w:p>
    <w:p w14:paraId="5F3D80DF">
      <w:pPr>
        <w:rPr>
          <w:strike/>
          <w:szCs w:val="21"/>
          <w:highlight w:val="none"/>
        </w:rPr>
      </w:pPr>
    </w:p>
    <w:p w14:paraId="7E9EFFFB">
      <w:pPr>
        <w:rPr>
          <w:strike/>
          <w:szCs w:val="21"/>
          <w:highlight w:val="none"/>
        </w:rPr>
      </w:pPr>
    </w:p>
    <w:p w14:paraId="3C87D6DC">
      <w:pPr>
        <w:rPr>
          <w:szCs w:val="21"/>
          <w:highlight w:val="none"/>
        </w:rPr>
      </w:pPr>
    </w:p>
    <w:p w14:paraId="3983B561">
      <w:pPr>
        <w:pStyle w:val="8"/>
        <w:numPr>
          <w:ilvl w:val="3"/>
          <w:numId w:val="0"/>
        </w:numPr>
        <w:spacing w:beforeLines="0" w:afterLines="0" w:line="356" w:lineRule="auto"/>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附表六</w:t>
      </w:r>
    </w:p>
    <w:p w14:paraId="6032F0A9">
      <w:pPr>
        <w:jc w:val="center"/>
        <w:rPr>
          <w:b/>
          <w:sz w:val="36"/>
          <w:szCs w:val="36"/>
          <w:highlight w:val="none"/>
        </w:rPr>
      </w:pPr>
      <w:r>
        <w:rPr>
          <w:rFonts w:hint="eastAsia"/>
          <w:b/>
          <w:sz w:val="36"/>
          <w:szCs w:val="36"/>
          <w:highlight w:val="none"/>
        </w:rPr>
        <w:t>算术复核表</w:t>
      </w:r>
    </w:p>
    <w:p w14:paraId="46DF2172">
      <w:pPr>
        <w:rPr>
          <w:szCs w:val="21"/>
          <w:highlight w:val="none"/>
        </w:rPr>
      </w:pPr>
      <w:r>
        <w:rPr>
          <w:rFonts w:hint="eastAsia"/>
          <w:szCs w:val="21"/>
          <w:highlight w:val="none"/>
        </w:rPr>
        <w:t>工程名称：</w:t>
      </w:r>
    </w:p>
    <w:tbl>
      <w:tblPr>
        <w:tblStyle w:val="2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3D08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23" w:type="dxa"/>
            <w:tcBorders>
              <w:top w:val="single" w:color="auto" w:sz="4" w:space="0"/>
              <w:left w:val="single" w:color="auto" w:sz="4" w:space="0"/>
              <w:bottom w:val="single" w:color="auto" w:sz="4" w:space="0"/>
              <w:right w:val="single" w:color="auto" w:sz="4" w:space="0"/>
            </w:tcBorders>
            <w:vAlign w:val="center"/>
          </w:tcPr>
          <w:p w14:paraId="6309B65D">
            <w:pPr>
              <w:keepNext w:val="0"/>
              <w:keepLines w:val="0"/>
              <w:suppressLineNumbers w:val="0"/>
              <w:spacing w:before="0" w:beforeAutospacing="0" w:after="0" w:afterAutospacing="0"/>
              <w:ind w:left="0" w:right="0"/>
              <w:rPr>
                <w:rFonts w:hint="default"/>
                <w:b/>
                <w:sz w:val="24"/>
                <w:szCs w:val="24"/>
                <w:highlight w:val="none"/>
              </w:rPr>
            </w:pPr>
            <w:r>
              <w:rPr>
                <w:rFonts w:hint="eastAsia"/>
                <w:b/>
                <w:sz w:val="24"/>
                <w:szCs w:val="24"/>
                <w:highlight w:val="none"/>
              </w:rPr>
              <w:t>编号</w:t>
            </w:r>
          </w:p>
        </w:tc>
        <w:tc>
          <w:tcPr>
            <w:tcW w:w="4297" w:type="dxa"/>
            <w:tcBorders>
              <w:top w:val="single" w:color="auto" w:sz="4" w:space="0"/>
              <w:left w:val="single" w:color="auto" w:sz="4" w:space="0"/>
              <w:bottom w:val="single" w:color="auto" w:sz="4" w:space="0"/>
              <w:right w:val="single" w:color="auto" w:sz="4" w:space="0"/>
            </w:tcBorders>
            <w:vAlign w:val="center"/>
          </w:tcPr>
          <w:p w14:paraId="6ED69BA5">
            <w:pPr>
              <w:keepNext w:val="0"/>
              <w:keepLines w:val="0"/>
              <w:suppressLineNumbers w:val="0"/>
              <w:spacing w:before="0" w:beforeAutospacing="0" w:after="0" w:afterAutospacing="0"/>
              <w:ind w:left="0" w:right="0"/>
              <w:rPr>
                <w:rFonts w:hint="default"/>
                <w:b/>
                <w:sz w:val="24"/>
                <w:szCs w:val="24"/>
                <w:highlight w:val="none"/>
              </w:rPr>
            </w:pPr>
            <w:r>
              <w:rPr>
                <w:rFonts w:hint="eastAsia"/>
                <w:b/>
                <w:sz w:val="24"/>
                <w:szCs w:val="24"/>
                <w:highlight w:val="none"/>
              </w:rPr>
              <w:t>投标人名称</w:t>
            </w:r>
          </w:p>
        </w:tc>
        <w:tc>
          <w:tcPr>
            <w:tcW w:w="2330" w:type="dxa"/>
            <w:tcBorders>
              <w:top w:val="single" w:color="auto" w:sz="4" w:space="0"/>
              <w:left w:val="single" w:color="auto" w:sz="4" w:space="0"/>
              <w:bottom w:val="single" w:color="auto" w:sz="4" w:space="0"/>
              <w:right w:val="single" w:color="auto" w:sz="4" w:space="0"/>
            </w:tcBorders>
            <w:vAlign w:val="center"/>
          </w:tcPr>
          <w:p w14:paraId="1B73B370">
            <w:pPr>
              <w:keepNext w:val="0"/>
              <w:keepLines w:val="0"/>
              <w:suppressLineNumbers w:val="0"/>
              <w:spacing w:before="0" w:beforeAutospacing="0" w:after="0" w:afterAutospacing="0"/>
              <w:ind w:left="0" w:right="0"/>
              <w:rPr>
                <w:rFonts w:hint="default"/>
                <w:b/>
                <w:sz w:val="24"/>
                <w:szCs w:val="24"/>
                <w:highlight w:val="none"/>
              </w:rPr>
            </w:pPr>
            <w:r>
              <w:rPr>
                <w:rFonts w:hint="eastAsia"/>
                <w:b/>
                <w:sz w:val="24"/>
                <w:szCs w:val="24"/>
                <w:highlight w:val="none"/>
              </w:rPr>
              <w:t>原投标报价（</w:t>
            </w:r>
            <w:r>
              <w:rPr>
                <w:rFonts w:hint="default"/>
                <w:b/>
                <w:sz w:val="24"/>
                <w:szCs w:val="24"/>
                <w:highlight w:val="none"/>
              </w:rPr>
              <w:t>A</w:t>
            </w:r>
            <w:r>
              <w:rPr>
                <w:rFonts w:hint="eastAsia"/>
                <w:b/>
                <w:sz w:val="24"/>
                <w:szCs w:val="24"/>
                <w:highlight w:val="none"/>
              </w:rPr>
              <w:t>）</w:t>
            </w:r>
          </w:p>
        </w:tc>
        <w:tc>
          <w:tcPr>
            <w:tcW w:w="3101" w:type="dxa"/>
            <w:tcBorders>
              <w:top w:val="single" w:color="auto" w:sz="4" w:space="0"/>
              <w:left w:val="single" w:color="auto" w:sz="4" w:space="0"/>
              <w:bottom w:val="single" w:color="auto" w:sz="4" w:space="0"/>
              <w:right w:val="single" w:color="auto" w:sz="4" w:space="0"/>
            </w:tcBorders>
            <w:vAlign w:val="center"/>
          </w:tcPr>
          <w:p w14:paraId="0B4BCD1F">
            <w:pPr>
              <w:keepNext w:val="0"/>
              <w:keepLines w:val="0"/>
              <w:suppressLineNumbers w:val="0"/>
              <w:spacing w:before="0" w:beforeAutospacing="0" w:after="0" w:afterAutospacing="0"/>
              <w:ind w:left="0" w:right="0"/>
              <w:rPr>
                <w:rFonts w:hint="default"/>
                <w:b/>
                <w:sz w:val="24"/>
                <w:szCs w:val="24"/>
                <w:highlight w:val="none"/>
              </w:rPr>
            </w:pPr>
            <w:r>
              <w:rPr>
                <w:rFonts w:hint="eastAsia"/>
                <w:b/>
                <w:sz w:val="24"/>
                <w:szCs w:val="24"/>
                <w:highlight w:val="none"/>
              </w:rPr>
              <w:t>算数复核后投标报价（</w:t>
            </w:r>
            <w:r>
              <w:rPr>
                <w:rFonts w:hint="default"/>
                <w:b/>
                <w:sz w:val="24"/>
                <w:szCs w:val="24"/>
                <w:highlight w:val="none"/>
              </w:rPr>
              <w:t>B</w:t>
            </w:r>
            <w:r>
              <w:rPr>
                <w:rFonts w:hint="eastAsia"/>
                <w:b/>
                <w:sz w:val="24"/>
                <w:szCs w:val="24"/>
                <w:highlight w:val="none"/>
              </w:rPr>
              <w:t>）</w:t>
            </w:r>
          </w:p>
        </w:tc>
        <w:tc>
          <w:tcPr>
            <w:tcW w:w="3423" w:type="dxa"/>
            <w:tcBorders>
              <w:top w:val="single" w:color="auto" w:sz="4" w:space="0"/>
              <w:left w:val="single" w:color="auto" w:sz="4" w:space="0"/>
              <w:bottom w:val="single" w:color="auto" w:sz="4" w:space="0"/>
              <w:right w:val="single" w:color="auto" w:sz="4" w:space="0"/>
            </w:tcBorders>
            <w:vAlign w:val="center"/>
          </w:tcPr>
          <w:p w14:paraId="2A5555D5">
            <w:pPr>
              <w:keepNext w:val="0"/>
              <w:keepLines w:val="0"/>
              <w:suppressLineNumbers w:val="0"/>
              <w:spacing w:before="0" w:beforeAutospacing="0" w:after="0" w:afterAutospacing="0"/>
              <w:ind w:left="0" w:right="0"/>
              <w:rPr>
                <w:rFonts w:hint="default"/>
                <w:b/>
                <w:sz w:val="24"/>
                <w:szCs w:val="24"/>
                <w:highlight w:val="none"/>
              </w:rPr>
            </w:pPr>
            <w:r>
              <w:rPr>
                <w:rFonts w:hint="eastAsia"/>
                <w:b/>
                <w:sz w:val="24"/>
                <w:szCs w:val="24"/>
                <w:highlight w:val="none"/>
              </w:rPr>
              <w:t>误差率（</w:t>
            </w:r>
            <w:r>
              <w:rPr>
                <w:rFonts w:hint="default"/>
                <w:b/>
                <w:sz w:val="24"/>
                <w:szCs w:val="24"/>
                <w:highlight w:val="none"/>
              </w:rPr>
              <w:t>r=|A-B|/A*100%</w:t>
            </w:r>
            <w:r>
              <w:rPr>
                <w:rFonts w:hint="eastAsia"/>
                <w:b/>
                <w:sz w:val="24"/>
                <w:szCs w:val="24"/>
                <w:highlight w:val="none"/>
              </w:rPr>
              <w:t>）</w:t>
            </w:r>
          </w:p>
        </w:tc>
      </w:tr>
      <w:tr w14:paraId="7488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FAD7A31">
            <w:pPr>
              <w:keepNext w:val="0"/>
              <w:keepLines w:val="0"/>
              <w:suppressLineNumbers w:val="0"/>
              <w:spacing w:before="0" w:beforeAutospacing="0" w:after="0" w:afterAutospacing="0"/>
              <w:ind w:left="0" w:right="0"/>
              <w:rPr>
                <w:rFonts w:hint="default"/>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4FBCAB4B">
            <w:pPr>
              <w:keepNext w:val="0"/>
              <w:keepLines w:val="0"/>
              <w:suppressLineNumbers w:val="0"/>
              <w:spacing w:before="0" w:beforeAutospacing="0" w:after="0" w:afterAutospacing="0"/>
              <w:ind w:left="0" w:right="0"/>
              <w:rPr>
                <w:rFonts w:hint="default"/>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34A6FB51">
            <w:pPr>
              <w:keepNext w:val="0"/>
              <w:keepLines w:val="0"/>
              <w:suppressLineNumbers w:val="0"/>
              <w:spacing w:before="0" w:beforeAutospacing="0" w:after="0" w:afterAutospacing="0"/>
              <w:ind w:left="0" w:right="0"/>
              <w:rPr>
                <w:rFonts w:hint="default"/>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64ED1E3E">
            <w:pPr>
              <w:keepNext w:val="0"/>
              <w:keepLines w:val="0"/>
              <w:suppressLineNumbers w:val="0"/>
              <w:spacing w:before="0" w:beforeAutospacing="0" w:after="0" w:afterAutospacing="0"/>
              <w:ind w:left="0" w:right="0"/>
              <w:rPr>
                <w:rFonts w:hint="default"/>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67EF81B0">
            <w:pPr>
              <w:keepNext w:val="0"/>
              <w:keepLines w:val="0"/>
              <w:suppressLineNumbers w:val="0"/>
              <w:spacing w:before="0" w:beforeAutospacing="0" w:after="0" w:afterAutospacing="0"/>
              <w:ind w:left="0" w:right="0"/>
              <w:rPr>
                <w:rFonts w:hint="default"/>
                <w:sz w:val="36"/>
                <w:szCs w:val="36"/>
                <w:highlight w:val="none"/>
              </w:rPr>
            </w:pPr>
          </w:p>
        </w:tc>
      </w:tr>
      <w:tr w14:paraId="7F8C5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90A6CCD">
            <w:pPr>
              <w:keepNext w:val="0"/>
              <w:keepLines w:val="0"/>
              <w:suppressLineNumbers w:val="0"/>
              <w:spacing w:before="0" w:beforeAutospacing="0" w:after="0" w:afterAutospacing="0"/>
              <w:ind w:left="0" w:right="0"/>
              <w:rPr>
                <w:rFonts w:hint="default"/>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0E57470F">
            <w:pPr>
              <w:keepNext w:val="0"/>
              <w:keepLines w:val="0"/>
              <w:suppressLineNumbers w:val="0"/>
              <w:spacing w:before="0" w:beforeAutospacing="0" w:after="0" w:afterAutospacing="0"/>
              <w:ind w:left="0" w:right="0"/>
              <w:rPr>
                <w:rFonts w:hint="default"/>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0CEDA0B4">
            <w:pPr>
              <w:keepNext w:val="0"/>
              <w:keepLines w:val="0"/>
              <w:suppressLineNumbers w:val="0"/>
              <w:spacing w:before="0" w:beforeAutospacing="0" w:after="0" w:afterAutospacing="0"/>
              <w:ind w:left="0" w:right="0"/>
              <w:rPr>
                <w:rFonts w:hint="default"/>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B384779">
            <w:pPr>
              <w:keepNext w:val="0"/>
              <w:keepLines w:val="0"/>
              <w:suppressLineNumbers w:val="0"/>
              <w:spacing w:before="0" w:beforeAutospacing="0" w:after="0" w:afterAutospacing="0"/>
              <w:ind w:left="0" w:right="0"/>
              <w:rPr>
                <w:rFonts w:hint="default"/>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6F50B80F">
            <w:pPr>
              <w:keepNext w:val="0"/>
              <w:keepLines w:val="0"/>
              <w:suppressLineNumbers w:val="0"/>
              <w:spacing w:before="0" w:beforeAutospacing="0" w:after="0" w:afterAutospacing="0"/>
              <w:ind w:left="0" w:right="0"/>
              <w:rPr>
                <w:rFonts w:hint="default"/>
                <w:sz w:val="36"/>
                <w:szCs w:val="36"/>
                <w:highlight w:val="none"/>
              </w:rPr>
            </w:pPr>
          </w:p>
        </w:tc>
      </w:tr>
      <w:tr w14:paraId="5622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7455726">
            <w:pPr>
              <w:keepNext w:val="0"/>
              <w:keepLines w:val="0"/>
              <w:suppressLineNumbers w:val="0"/>
              <w:spacing w:before="0" w:beforeAutospacing="0" w:after="0" w:afterAutospacing="0"/>
              <w:ind w:left="0" w:right="0"/>
              <w:rPr>
                <w:rFonts w:hint="default"/>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4989DF0A">
            <w:pPr>
              <w:keepNext w:val="0"/>
              <w:keepLines w:val="0"/>
              <w:suppressLineNumbers w:val="0"/>
              <w:spacing w:before="0" w:beforeAutospacing="0" w:after="0" w:afterAutospacing="0"/>
              <w:ind w:left="0" w:right="0"/>
              <w:rPr>
                <w:rFonts w:hint="default"/>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017D0782">
            <w:pPr>
              <w:keepNext w:val="0"/>
              <w:keepLines w:val="0"/>
              <w:suppressLineNumbers w:val="0"/>
              <w:spacing w:before="0" w:beforeAutospacing="0" w:after="0" w:afterAutospacing="0"/>
              <w:ind w:left="0" w:right="0"/>
              <w:rPr>
                <w:rFonts w:hint="default"/>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78CEDA3C">
            <w:pPr>
              <w:keepNext w:val="0"/>
              <w:keepLines w:val="0"/>
              <w:suppressLineNumbers w:val="0"/>
              <w:spacing w:before="0" w:beforeAutospacing="0" w:after="0" w:afterAutospacing="0"/>
              <w:ind w:left="0" w:right="0"/>
              <w:rPr>
                <w:rFonts w:hint="default"/>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4C207BFF">
            <w:pPr>
              <w:keepNext w:val="0"/>
              <w:keepLines w:val="0"/>
              <w:suppressLineNumbers w:val="0"/>
              <w:spacing w:before="0" w:beforeAutospacing="0" w:after="0" w:afterAutospacing="0"/>
              <w:ind w:left="0" w:right="0"/>
              <w:rPr>
                <w:rFonts w:hint="default"/>
                <w:sz w:val="36"/>
                <w:szCs w:val="36"/>
                <w:highlight w:val="none"/>
              </w:rPr>
            </w:pPr>
          </w:p>
        </w:tc>
      </w:tr>
      <w:tr w14:paraId="46B1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E667680">
            <w:pPr>
              <w:keepNext w:val="0"/>
              <w:keepLines w:val="0"/>
              <w:suppressLineNumbers w:val="0"/>
              <w:spacing w:before="0" w:beforeAutospacing="0" w:after="0" w:afterAutospacing="0"/>
              <w:ind w:left="0" w:right="0"/>
              <w:rPr>
                <w:rFonts w:hint="default"/>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64F270C0">
            <w:pPr>
              <w:keepNext w:val="0"/>
              <w:keepLines w:val="0"/>
              <w:suppressLineNumbers w:val="0"/>
              <w:spacing w:before="0" w:beforeAutospacing="0" w:after="0" w:afterAutospacing="0"/>
              <w:ind w:left="0" w:right="0"/>
              <w:rPr>
                <w:rFonts w:hint="default"/>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0820947C">
            <w:pPr>
              <w:keepNext w:val="0"/>
              <w:keepLines w:val="0"/>
              <w:suppressLineNumbers w:val="0"/>
              <w:spacing w:before="0" w:beforeAutospacing="0" w:after="0" w:afterAutospacing="0"/>
              <w:ind w:left="0" w:right="0"/>
              <w:rPr>
                <w:rFonts w:hint="default"/>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6967D891">
            <w:pPr>
              <w:keepNext w:val="0"/>
              <w:keepLines w:val="0"/>
              <w:suppressLineNumbers w:val="0"/>
              <w:spacing w:before="0" w:beforeAutospacing="0" w:after="0" w:afterAutospacing="0"/>
              <w:ind w:left="0" w:right="0"/>
              <w:rPr>
                <w:rFonts w:hint="default"/>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23899B82">
            <w:pPr>
              <w:keepNext w:val="0"/>
              <w:keepLines w:val="0"/>
              <w:suppressLineNumbers w:val="0"/>
              <w:spacing w:before="0" w:beforeAutospacing="0" w:after="0" w:afterAutospacing="0"/>
              <w:ind w:left="0" w:right="0"/>
              <w:rPr>
                <w:rFonts w:hint="default"/>
                <w:sz w:val="36"/>
                <w:szCs w:val="36"/>
                <w:highlight w:val="none"/>
              </w:rPr>
            </w:pPr>
          </w:p>
        </w:tc>
      </w:tr>
      <w:tr w14:paraId="10D9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D31B047">
            <w:pPr>
              <w:keepNext w:val="0"/>
              <w:keepLines w:val="0"/>
              <w:suppressLineNumbers w:val="0"/>
              <w:spacing w:before="0" w:beforeAutospacing="0" w:after="0" w:afterAutospacing="0"/>
              <w:ind w:left="0" w:right="0"/>
              <w:rPr>
                <w:rFonts w:hint="default"/>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4750EDE9">
            <w:pPr>
              <w:keepNext w:val="0"/>
              <w:keepLines w:val="0"/>
              <w:suppressLineNumbers w:val="0"/>
              <w:spacing w:before="0" w:beforeAutospacing="0" w:after="0" w:afterAutospacing="0"/>
              <w:ind w:left="0" w:right="0"/>
              <w:rPr>
                <w:rFonts w:hint="default"/>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5945A109">
            <w:pPr>
              <w:keepNext w:val="0"/>
              <w:keepLines w:val="0"/>
              <w:suppressLineNumbers w:val="0"/>
              <w:spacing w:before="0" w:beforeAutospacing="0" w:after="0" w:afterAutospacing="0"/>
              <w:ind w:left="0" w:right="0"/>
              <w:rPr>
                <w:rFonts w:hint="default"/>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5E4631B4">
            <w:pPr>
              <w:keepNext w:val="0"/>
              <w:keepLines w:val="0"/>
              <w:suppressLineNumbers w:val="0"/>
              <w:spacing w:before="0" w:beforeAutospacing="0" w:after="0" w:afterAutospacing="0"/>
              <w:ind w:left="0" w:right="0"/>
              <w:rPr>
                <w:rFonts w:hint="default"/>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4486F145">
            <w:pPr>
              <w:keepNext w:val="0"/>
              <w:keepLines w:val="0"/>
              <w:suppressLineNumbers w:val="0"/>
              <w:spacing w:before="0" w:beforeAutospacing="0" w:after="0" w:afterAutospacing="0"/>
              <w:ind w:left="0" w:right="0"/>
              <w:rPr>
                <w:rFonts w:hint="default"/>
                <w:sz w:val="36"/>
                <w:szCs w:val="36"/>
                <w:highlight w:val="none"/>
              </w:rPr>
            </w:pPr>
          </w:p>
        </w:tc>
      </w:tr>
      <w:tr w14:paraId="23ED5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EB743C3">
            <w:pPr>
              <w:keepNext w:val="0"/>
              <w:keepLines w:val="0"/>
              <w:suppressLineNumbers w:val="0"/>
              <w:spacing w:before="0" w:beforeAutospacing="0" w:after="0" w:afterAutospacing="0"/>
              <w:ind w:left="0" w:right="0"/>
              <w:rPr>
                <w:rFonts w:hint="default"/>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10CE125F">
            <w:pPr>
              <w:keepNext w:val="0"/>
              <w:keepLines w:val="0"/>
              <w:suppressLineNumbers w:val="0"/>
              <w:spacing w:before="0" w:beforeAutospacing="0" w:after="0" w:afterAutospacing="0"/>
              <w:ind w:left="0" w:right="0"/>
              <w:rPr>
                <w:rFonts w:hint="default"/>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180A8A73">
            <w:pPr>
              <w:keepNext w:val="0"/>
              <w:keepLines w:val="0"/>
              <w:suppressLineNumbers w:val="0"/>
              <w:spacing w:before="0" w:beforeAutospacing="0" w:after="0" w:afterAutospacing="0"/>
              <w:ind w:left="0" w:right="0"/>
              <w:rPr>
                <w:rFonts w:hint="default"/>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2DC857B0">
            <w:pPr>
              <w:keepNext w:val="0"/>
              <w:keepLines w:val="0"/>
              <w:suppressLineNumbers w:val="0"/>
              <w:spacing w:before="0" w:beforeAutospacing="0" w:after="0" w:afterAutospacing="0"/>
              <w:ind w:left="0" w:right="0"/>
              <w:rPr>
                <w:rFonts w:hint="default"/>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7BC4479D">
            <w:pPr>
              <w:keepNext w:val="0"/>
              <w:keepLines w:val="0"/>
              <w:suppressLineNumbers w:val="0"/>
              <w:spacing w:before="0" w:beforeAutospacing="0" w:after="0" w:afterAutospacing="0"/>
              <w:ind w:left="0" w:right="0"/>
              <w:rPr>
                <w:rFonts w:hint="default"/>
                <w:sz w:val="36"/>
                <w:szCs w:val="36"/>
                <w:highlight w:val="none"/>
              </w:rPr>
            </w:pPr>
          </w:p>
        </w:tc>
      </w:tr>
      <w:tr w14:paraId="7041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8EFD897">
            <w:pPr>
              <w:keepNext w:val="0"/>
              <w:keepLines w:val="0"/>
              <w:suppressLineNumbers w:val="0"/>
              <w:spacing w:before="0" w:beforeAutospacing="0" w:after="0" w:afterAutospacing="0"/>
              <w:ind w:left="0" w:right="0"/>
              <w:rPr>
                <w:rFonts w:hint="default"/>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051EC488">
            <w:pPr>
              <w:keepNext w:val="0"/>
              <w:keepLines w:val="0"/>
              <w:suppressLineNumbers w:val="0"/>
              <w:spacing w:before="0" w:beforeAutospacing="0" w:after="0" w:afterAutospacing="0"/>
              <w:ind w:left="0" w:right="0"/>
              <w:rPr>
                <w:rFonts w:hint="default"/>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76038599">
            <w:pPr>
              <w:keepNext w:val="0"/>
              <w:keepLines w:val="0"/>
              <w:suppressLineNumbers w:val="0"/>
              <w:spacing w:before="0" w:beforeAutospacing="0" w:after="0" w:afterAutospacing="0"/>
              <w:ind w:left="0" w:right="0"/>
              <w:rPr>
                <w:rFonts w:hint="default"/>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2903510">
            <w:pPr>
              <w:keepNext w:val="0"/>
              <w:keepLines w:val="0"/>
              <w:suppressLineNumbers w:val="0"/>
              <w:spacing w:before="0" w:beforeAutospacing="0" w:after="0" w:afterAutospacing="0"/>
              <w:ind w:left="0" w:right="0"/>
              <w:rPr>
                <w:rFonts w:hint="default"/>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6F8964E2">
            <w:pPr>
              <w:keepNext w:val="0"/>
              <w:keepLines w:val="0"/>
              <w:suppressLineNumbers w:val="0"/>
              <w:spacing w:before="0" w:beforeAutospacing="0" w:after="0" w:afterAutospacing="0"/>
              <w:ind w:left="0" w:right="0"/>
              <w:rPr>
                <w:rFonts w:hint="default"/>
                <w:sz w:val="36"/>
                <w:szCs w:val="36"/>
                <w:highlight w:val="none"/>
              </w:rPr>
            </w:pPr>
          </w:p>
        </w:tc>
      </w:tr>
      <w:tr w14:paraId="1B46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2512188">
            <w:pPr>
              <w:keepNext w:val="0"/>
              <w:keepLines w:val="0"/>
              <w:suppressLineNumbers w:val="0"/>
              <w:spacing w:before="0" w:beforeAutospacing="0" w:after="0" w:afterAutospacing="0"/>
              <w:ind w:left="0" w:right="0"/>
              <w:rPr>
                <w:rFonts w:hint="default"/>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15F67887">
            <w:pPr>
              <w:keepNext w:val="0"/>
              <w:keepLines w:val="0"/>
              <w:suppressLineNumbers w:val="0"/>
              <w:spacing w:before="0" w:beforeAutospacing="0" w:after="0" w:afterAutospacing="0"/>
              <w:ind w:left="0" w:right="0"/>
              <w:rPr>
                <w:rFonts w:hint="default"/>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51834151">
            <w:pPr>
              <w:keepNext w:val="0"/>
              <w:keepLines w:val="0"/>
              <w:suppressLineNumbers w:val="0"/>
              <w:spacing w:before="0" w:beforeAutospacing="0" w:after="0" w:afterAutospacing="0"/>
              <w:ind w:left="0" w:right="0"/>
              <w:rPr>
                <w:rFonts w:hint="default"/>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3E9DE1D3">
            <w:pPr>
              <w:keepNext w:val="0"/>
              <w:keepLines w:val="0"/>
              <w:suppressLineNumbers w:val="0"/>
              <w:spacing w:before="0" w:beforeAutospacing="0" w:after="0" w:afterAutospacing="0"/>
              <w:ind w:left="0" w:right="0"/>
              <w:rPr>
                <w:rFonts w:hint="default"/>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4C3BA73F">
            <w:pPr>
              <w:keepNext w:val="0"/>
              <w:keepLines w:val="0"/>
              <w:suppressLineNumbers w:val="0"/>
              <w:spacing w:before="0" w:beforeAutospacing="0" w:after="0" w:afterAutospacing="0"/>
              <w:ind w:left="0" w:right="0"/>
              <w:rPr>
                <w:rFonts w:hint="default"/>
                <w:sz w:val="36"/>
                <w:szCs w:val="36"/>
                <w:highlight w:val="none"/>
              </w:rPr>
            </w:pPr>
          </w:p>
        </w:tc>
      </w:tr>
    </w:tbl>
    <w:p w14:paraId="003F8CE3">
      <w:pPr>
        <w:rPr>
          <w:szCs w:val="21"/>
          <w:highlight w:val="none"/>
        </w:rPr>
      </w:pPr>
      <w:r>
        <w:rPr>
          <w:rFonts w:hint="eastAsia"/>
          <w:szCs w:val="21"/>
          <w:highlight w:val="none"/>
        </w:rPr>
        <w:t>评委签名：</w:t>
      </w:r>
    </w:p>
    <w:p w14:paraId="120CCB8F">
      <w:pPr>
        <w:rPr>
          <w:szCs w:val="21"/>
          <w:highlight w:val="none"/>
        </w:rPr>
        <w:sectPr>
          <w:headerReference r:id="rId10" w:type="first"/>
          <w:footerReference r:id="rId13" w:type="first"/>
          <w:headerReference r:id="rId8" w:type="default"/>
          <w:footerReference r:id="rId11" w:type="default"/>
          <w:headerReference r:id="rId9" w:type="even"/>
          <w:footerReference r:id="rId12" w:type="even"/>
          <w:endnotePr>
            <w:numFmt w:val="decimal"/>
          </w:endnotePr>
          <w:pgSz w:w="16838" w:h="11906" w:orient="landscape"/>
          <w:pgMar w:top="1417" w:right="1417" w:bottom="1417" w:left="1417" w:header="851" w:footer="907" w:gutter="0"/>
          <w:cols w:space="720" w:num="1"/>
          <w:titlePg/>
          <w:docGrid w:type="lines" w:linePitch="312" w:charSpace="0"/>
        </w:sectPr>
      </w:pPr>
    </w:p>
    <w:p w14:paraId="71FEED9A">
      <w:pPr>
        <w:pStyle w:val="5"/>
        <w:jc w:val="center"/>
        <w:rPr>
          <w:rFonts w:ascii="黑体" w:hAnsi="黑体" w:eastAsia="黑体" w:cs="黑体"/>
          <w:sz w:val="32"/>
          <w:szCs w:val="32"/>
          <w:highlight w:val="none"/>
        </w:rPr>
      </w:pPr>
      <w:bookmarkStart w:id="37" w:name="_Toc15034"/>
      <w:bookmarkStart w:id="38" w:name="_Toc2272566"/>
      <w:r>
        <w:rPr>
          <w:rFonts w:hint="eastAsia" w:ascii="黑体" w:hAnsi="黑体" w:eastAsia="黑体" w:cs="黑体"/>
          <w:sz w:val="32"/>
          <w:szCs w:val="32"/>
          <w:highlight w:val="none"/>
        </w:rPr>
        <w:t>第三章  合同条款</w:t>
      </w:r>
      <w:bookmarkEnd w:id="37"/>
      <w:bookmarkEnd w:id="38"/>
    </w:p>
    <w:p w14:paraId="5F3DEC82">
      <w:pPr>
        <w:jc w:val="center"/>
        <w:rPr>
          <w:sz w:val="24"/>
          <w:szCs w:val="24"/>
          <w:highlight w:val="none"/>
        </w:rPr>
        <w:sectPr>
          <w:headerReference r:id="rId15" w:type="first"/>
          <w:footerReference r:id="rId17" w:type="first"/>
          <w:headerReference r:id="rId14" w:type="default"/>
          <w:footerReference r:id="rId16" w:type="default"/>
          <w:pgSz w:w="11906" w:h="16838"/>
          <w:pgMar w:top="1417" w:right="1417" w:bottom="1417" w:left="1417" w:header="851" w:footer="907" w:gutter="0"/>
          <w:cols w:space="720" w:num="1"/>
          <w:titlePg/>
          <w:docGrid w:type="lines" w:linePitch="312" w:charSpace="0"/>
        </w:sectPr>
      </w:pPr>
      <w:bookmarkStart w:id="39" w:name="_Toc2272567"/>
      <w:r>
        <w:rPr>
          <w:rFonts w:hint="eastAsia"/>
          <w:sz w:val="24"/>
          <w:szCs w:val="24"/>
          <w:highlight w:val="none"/>
        </w:rPr>
        <w:t>（另册）</w:t>
      </w:r>
    </w:p>
    <w:p w14:paraId="3396C57E">
      <w:pPr>
        <w:pStyle w:val="5"/>
        <w:jc w:val="center"/>
        <w:rPr>
          <w:rFonts w:ascii="黑体" w:hAnsi="黑体" w:eastAsia="黑体" w:cs="黑体"/>
          <w:sz w:val="32"/>
          <w:szCs w:val="32"/>
          <w:highlight w:val="none"/>
        </w:rPr>
      </w:pPr>
      <w:bookmarkStart w:id="40" w:name="_Toc1340"/>
      <w:r>
        <w:rPr>
          <w:rFonts w:hint="eastAsia" w:ascii="黑体" w:hAnsi="黑体" w:eastAsia="黑体" w:cs="黑体"/>
          <w:sz w:val="32"/>
          <w:szCs w:val="32"/>
          <w:highlight w:val="none"/>
        </w:rPr>
        <w:t>第四章  投标文件格式</w:t>
      </w:r>
      <w:bookmarkEnd w:id="39"/>
      <w:bookmarkEnd w:id="40"/>
    </w:p>
    <w:p w14:paraId="5A178BA9">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b/>
          <w:bCs w:val="0"/>
          <w:kern w:val="2"/>
          <w:sz w:val="32"/>
          <w:szCs w:val="32"/>
          <w:highlight w:val="none"/>
        </w:rPr>
      </w:pPr>
      <w:bookmarkStart w:id="41" w:name="_Toc19235"/>
      <w:bookmarkStart w:id="42" w:name="_Toc358370576"/>
      <w:bookmarkStart w:id="43" w:name="_Toc478044835"/>
      <w:bookmarkStart w:id="44" w:name="_Toc369536768"/>
      <w:bookmarkStart w:id="45" w:name="_Toc395261097"/>
      <w:bookmarkStart w:id="46" w:name="_Toc12261"/>
      <w:bookmarkStart w:id="47" w:name="_Toc2272568"/>
    </w:p>
    <w:p w14:paraId="12202B9D">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b/>
          <w:bCs w:val="0"/>
          <w:kern w:val="2"/>
          <w:sz w:val="36"/>
          <w:szCs w:val="36"/>
          <w:highlight w:val="none"/>
        </w:rPr>
      </w:pPr>
      <w:r>
        <w:rPr>
          <w:rFonts w:hint="eastAsia" w:ascii="等线" w:hAnsi="等线" w:eastAsia="等线" w:cs="等线"/>
          <w:b/>
          <w:bCs w:val="0"/>
          <w:kern w:val="2"/>
          <w:sz w:val="36"/>
          <w:szCs w:val="36"/>
          <w:highlight w:val="none"/>
          <w:lang w:val="en-US" w:eastAsia="zh-CN" w:bidi="ar"/>
        </w:rPr>
        <w:t>第一部分</w:t>
      </w:r>
      <w:r>
        <w:rPr>
          <w:rFonts w:hint="eastAsia" w:ascii="宋体" w:hAnsi="宋体" w:eastAsia="等线" w:cs="等线"/>
          <w:b/>
          <w:bCs w:val="0"/>
          <w:kern w:val="2"/>
          <w:sz w:val="36"/>
          <w:szCs w:val="36"/>
          <w:highlight w:val="none"/>
          <w:lang w:val="en-US" w:eastAsia="zh-CN" w:bidi="ar"/>
        </w:rPr>
        <w:t xml:space="preserve">  </w:t>
      </w:r>
      <w:r>
        <w:rPr>
          <w:rFonts w:hint="eastAsia" w:ascii="等线" w:hAnsi="等线" w:eastAsia="等线" w:cs="等线"/>
          <w:b/>
          <w:bCs w:val="0"/>
          <w:kern w:val="2"/>
          <w:sz w:val="36"/>
          <w:szCs w:val="36"/>
          <w:highlight w:val="none"/>
          <w:lang w:val="en-US" w:eastAsia="zh-CN" w:bidi="ar"/>
        </w:rPr>
        <w:t>投标文件技术标（部分格式）</w:t>
      </w:r>
    </w:p>
    <w:p w14:paraId="4F4284D7">
      <w:pPr>
        <w:rPr>
          <w:rFonts w:ascii="宋体" w:cs="宋体"/>
          <w:b/>
          <w:bCs/>
          <w:sz w:val="22"/>
          <w:highlight w:val="none"/>
        </w:rPr>
      </w:pPr>
    </w:p>
    <w:bookmarkEnd w:id="41"/>
    <w:bookmarkEnd w:id="42"/>
    <w:bookmarkEnd w:id="43"/>
    <w:bookmarkEnd w:id="44"/>
    <w:bookmarkEnd w:id="45"/>
    <w:p w14:paraId="4A31A22F">
      <w:pPr>
        <w:rPr>
          <w:rFonts w:hint="eastAsia" w:ascii="等线" w:hAnsi="等线" w:eastAsia="等线" w:cs="等线"/>
          <w:kern w:val="2"/>
          <w:sz w:val="24"/>
          <w:szCs w:val="24"/>
          <w:highlight w:val="none"/>
          <w:lang w:val="en-US" w:eastAsia="zh-CN" w:bidi="ar"/>
        </w:rPr>
      </w:pPr>
      <w:r>
        <w:rPr>
          <w:rFonts w:hint="eastAsia" w:ascii="等线" w:hAnsi="等线" w:eastAsia="等线" w:cs="等线"/>
          <w:kern w:val="2"/>
          <w:sz w:val="24"/>
          <w:szCs w:val="24"/>
          <w:highlight w:val="none"/>
          <w:lang w:val="en-US" w:eastAsia="zh-CN" w:bidi="ar"/>
        </w:rPr>
        <w:br w:type="page"/>
      </w:r>
    </w:p>
    <w:p w14:paraId="1A24FF44">
      <w:pPr>
        <w:keepNext w:val="0"/>
        <w:keepLines w:val="0"/>
        <w:widowControl w:val="0"/>
        <w:suppressLineNumbers w:val="0"/>
        <w:spacing w:before="0" w:beforeAutospacing="0" w:after="0" w:afterAutospacing="0" w:line="360" w:lineRule="auto"/>
        <w:ind w:left="0" w:right="0"/>
        <w:jc w:val="left"/>
        <w:rPr>
          <w:rFonts w:hint="eastAsia" w:ascii="宋体" w:hAnsi="宋体" w:eastAsia="等线" w:cs="宋体"/>
          <w:kern w:val="2"/>
          <w:sz w:val="24"/>
          <w:szCs w:val="24"/>
          <w:highlight w:val="none"/>
        </w:rPr>
      </w:pPr>
      <w:r>
        <w:rPr>
          <w:rFonts w:hint="eastAsia" w:ascii="等线" w:hAnsi="等线" w:eastAsia="等线" w:cs="等线"/>
          <w:kern w:val="2"/>
          <w:sz w:val="24"/>
          <w:szCs w:val="24"/>
          <w:highlight w:val="none"/>
          <w:lang w:val="en-US" w:eastAsia="zh-CN" w:bidi="ar"/>
        </w:rPr>
        <w:t>技术标格式</w:t>
      </w:r>
      <w:r>
        <w:rPr>
          <w:rFonts w:hint="eastAsia" w:ascii="宋体" w:hAnsi="宋体" w:eastAsia="宋体" w:cs="宋体"/>
          <w:kern w:val="2"/>
          <w:sz w:val="24"/>
          <w:szCs w:val="24"/>
          <w:highlight w:val="none"/>
          <w:lang w:val="en-US" w:eastAsia="zh-CN" w:bidi="ar"/>
        </w:rPr>
        <w:t>1</w:t>
      </w:r>
      <w:r>
        <w:rPr>
          <w:rFonts w:hint="eastAsia" w:ascii="等线" w:hAnsi="等线" w:eastAsia="等线" w:cs="等线"/>
          <w:kern w:val="2"/>
          <w:sz w:val="24"/>
          <w:szCs w:val="24"/>
          <w:highlight w:val="none"/>
          <w:lang w:val="en-US" w:eastAsia="zh-CN" w:bidi="ar"/>
        </w:rPr>
        <w:t>：技术标封面</w:t>
      </w:r>
    </w:p>
    <w:p w14:paraId="4AE02D84">
      <w:pPr>
        <w:pStyle w:val="20"/>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lang w:val="en-US" w:eastAsia="zh-CN" w:bidi="ar"/>
        </w:rPr>
        <w:t xml:space="preserve"> </w:t>
      </w:r>
    </w:p>
    <w:p w14:paraId="16BDAF3A">
      <w:pPr>
        <w:pStyle w:val="20"/>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lang w:val="en-US" w:eastAsia="zh-CN" w:bidi="ar"/>
        </w:rPr>
        <w:t xml:space="preserve"> </w:t>
      </w:r>
    </w:p>
    <w:p w14:paraId="3223E1E2">
      <w:pPr>
        <w:pStyle w:val="20"/>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lang w:val="en-US" w:eastAsia="zh-CN" w:bidi="ar"/>
        </w:rPr>
        <w:t xml:space="preserve"> </w:t>
      </w:r>
    </w:p>
    <w:p w14:paraId="40481393">
      <w:pPr>
        <w:pStyle w:val="20"/>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lang w:val="en-US" w:eastAsia="zh-CN" w:bidi="ar"/>
        </w:rPr>
        <w:t xml:space="preserve"> </w:t>
      </w:r>
    </w:p>
    <w:p w14:paraId="7EAFA0BF">
      <w:pPr>
        <w:pStyle w:val="20"/>
        <w:keepNext w:val="0"/>
        <w:keepLines w:val="0"/>
        <w:widowControl w:val="0"/>
        <w:suppressLineNumbers w:val="0"/>
        <w:topLinePunct/>
        <w:adjustRightInd w:val="0"/>
        <w:snapToGrid w:val="0"/>
        <w:spacing w:before="0" w:beforeAutospacing="0" w:after="0" w:afterAutospacing="0" w:line="360" w:lineRule="auto"/>
        <w:ind w:left="0" w:right="0" w:firstLine="0" w:firstLineChars="0"/>
        <w:jc w:val="center"/>
        <w:rPr>
          <w:rFonts w:hint="eastAsia" w:ascii="宋体" w:hAnsi="宋体" w:eastAsia="宋体" w:cs="Times New Roman"/>
          <w:b/>
          <w:bCs w:val="0"/>
          <w:spacing w:val="4"/>
          <w:kern w:val="0"/>
          <w:sz w:val="36"/>
          <w:szCs w:val="36"/>
          <w:highlight w:val="none"/>
          <w:u w:val="single"/>
        </w:rPr>
      </w:pPr>
      <w:r>
        <w:rPr>
          <w:rFonts w:hint="eastAsia" w:ascii="宋体" w:hAnsi="宋体" w:eastAsia="宋体" w:cs="宋体"/>
          <w:b/>
          <w:bCs w:val="0"/>
          <w:snapToGrid/>
          <w:spacing w:val="4"/>
          <w:kern w:val="0"/>
          <w:sz w:val="36"/>
          <w:szCs w:val="36"/>
          <w:highlight w:val="none"/>
          <w:u w:val="single"/>
          <w:lang w:val="en-US" w:eastAsia="zh-CN" w:bidi="ar"/>
        </w:rPr>
        <w:t xml:space="preserve">[工程名称] </w:t>
      </w:r>
    </w:p>
    <w:p w14:paraId="6C840993">
      <w:pPr>
        <w:pStyle w:val="20"/>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lang w:val="en-US" w:eastAsia="zh-CN" w:bidi="ar"/>
        </w:rPr>
        <w:t xml:space="preserve"> </w:t>
      </w:r>
    </w:p>
    <w:p w14:paraId="2F06848D">
      <w:pPr>
        <w:pStyle w:val="20"/>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lang w:val="en-US" w:eastAsia="zh-CN" w:bidi="ar"/>
        </w:rPr>
        <w:t xml:space="preserve"> </w:t>
      </w:r>
    </w:p>
    <w:p w14:paraId="5431213C">
      <w:pPr>
        <w:pStyle w:val="20"/>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lang w:val="en-US" w:eastAsia="zh-CN" w:bidi="ar"/>
        </w:rPr>
        <w:t xml:space="preserve"> </w:t>
      </w:r>
    </w:p>
    <w:p w14:paraId="0C12515A">
      <w:pPr>
        <w:pStyle w:val="20"/>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lang w:val="en-US" w:eastAsia="zh-CN" w:bidi="ar"/>
        </w:rPr>
        <w:t xml:space="preserve"> </w:t>
      </w:r>
    </w:p>
    <w:p w14:paraId="4D2AA139">
      <w:pPr>
        <w:pStyle w:val="20"/>
        <w:keepNext w:val="0"/>
        <w:keepLines w:val="0"/>
        <w:widowControl w:val="0"/>
        <w:suppressLineNumbers w:val="0"/>
        <w:topLinePunct/>
        <w:adjustRightInd w:val="0"/>
        <w:snapToGrid w:val="0"/>
        <w:spacing w:before="0" w:beforeAutospacing="0" w:after="0" w:afterAutospacing="0" w:line="360" w:lineRule="auto"/>
        <w:ind w:left="0" w:right="0" w:firstLine="0" w:firstLineChars="0"/>
        <w:jc w:val="center"/>
        <w:rPr>
          <w:rFonts w:hint="eastAsia" w:ascii="宋体" w:hAnsi="宋体" w:eastAsia="宋体" w:cs="Times New Roman"/>
          <w:b/>
          <w:bCs w:val="0"/>
          <w:spacing w:val="4"/>
          <w:kern w:val="0"/>
          <w:sz w:val="84"/>
          <w:szCs w:val="84"/>
          <w:highlight w:val="none"/>
        </w:rPr>
      </w:pPr>
      <w:r>
        <w:rPr>
          <w:rFonts w:hint="eastAsia" w:ascii="宋体" w:hAnsi="宋体" w:eastAsia="宋体" w:cs="宋体"/>
          <w:b/>
          <w:bCs w:val="0"/>
          <w:snapToGrid/>
          <w:spacing w:val="4"/>
          <w:kern w:val="0"/>
          <w:sz w:val="84"/>
          <w:szCs w:val="84"/>
          <w:highlight w:val="none"/>
          <w:lang w:val="en-US" w:eastAsia="zh-CN" w:bidi="ar"/>
        </w:rPr>
        <w:t>投标文件</w:t>
      </w:r>
    </w:p>
    <w:p w14:paraId="01AE6389">
      <w:pPr>
        <w:pStyle w:val="20"/>
        <w:keepNext w:val="0"/>
        <w:keepLines w:val="0"/>
        <w:widowControl w:val="0"/>
        <w:suppressLineNumbers w:val="0"/>
        <w:topLinePunct/>
        <w:adjustRightInd w:val="0"/>
        <w:snapToGrid w:val="0"/>
        <w:spacing w:before="0" w:beforeAutospacing="0" w:after="0" w:afterAutospacing="0" w:line="360" w:lineRule="auto"/>
        <w:ind w:left="0" w:right="0" w:firstLine="0" w:firstLineChars="0"/>
        <w:jc w:val="center"/>
        <w:rPr>
          <w:rFonts w:hint="eastAsia" w:ascii="宋体" w:hAnsi="宋体" w:eastAsia="宋体" w:cs="Times New Roman"/>
          <w:b/>
          <w:bCs w:val="0"/>
          <w:spacing w:val="4"/>
          <w:kern w:val="0"/>
          <w:sz w:val="36"/>
          <w:szCs w:val="36"/>
          <w:highlight w:val="none"/>
        </w:rPr>
      </w:pPr>
      <w:r>
        <w:rPr>
          <w:rFonts w:hint="eastAsia" w:ascii="宋体" w:hAnsi="宋体" w:eastAsia="宋体" w:cs="宋体"/>
          <w:b/>
          <w:bCs w:val="0"/>
          <w:snapToGrid/>
          <w:spacing w:val="4"/>
          <w:kern w:val="0"/>
          <w:sz w:val="36"/>
          <w:szCs w:val="36"/>
          <w:highlight w:val="none"/>
          <w:lang w:val="en-US" w:eastAsia="zh-CN" w:bidi="ar"/>
        </w:rPr>
        <w:t>第一册（技术标书）</w:t>
      </w:r>
    </w:p>
    <w:p w14:paraId="0196AC25">
      <w:pPr>
        <w:pStyle w:val="20"/>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lang w:val="en-US" w:eastAsia="zh-CN" w:bidi="ar"/>
        </w:rPr>
        <w:t xml:space="preserve"> </w:t>
      </w:r>
    </w:p>
    <w:p w14:paraId="7B3E8AE7">
      <w:pPr>
        <w:pStyle w:val="20"/>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lang w:val="en-US" w:eastAsia="zh-CN" w:bidi="ar"/>
        </w:rPr>
        <w:t xml:space="preserve"> </w:t>
      </w:r>
    </w:p>
    <w:p w14:paraId="272F92DC">
      <w:pPr>
        <w:pStyle w:val="20"/>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lang w:val="en-US" w:eastAsia="zh-CN" w:bidi="ar"/>
        </w:rPr>
        <w:t xml:space="preserve"> </w:t>
      </w:r>
    </w:p>
    <w:p w14:paraId="70542239">
      <w:pPr>
        <w:pStyle w:val="20"/>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lang w:val="en-US" w:eastAsia="zh-CN" w:bidi="ar"/>
        </w:rPr>
        <w:t xml:space="preserve"> </w:t>
      </w:r>
    </w:p>
    <w:p w14:paraId="2F201D0F">
      <w:pPr>
        <w:pStyle w:val="20"/>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lang w:val="en-US" w:eastAsia="zh-CN" w:bidi="ar"/>
        </w:rPr>
        <w:t xml:space="preserve"> </w:t>
      </w:r>
    </w:p>
    <w:p w14:paraId="3540D1CF">
      <w:pPr>
        <w:pStyle w:val="20"/>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lang w:val="en-US" w:eastAsia="zh-CN" w:bidi="ar"/>
        </w:rPr>
        <w:t xml:space="preserve"> </w:t>
      </w:r>
    </w:p>
    <w:p w14:paraId="5C5A0A9D">
      <w:pPr>
        <w:pStyle w:val="20"/>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lang w:val="en-US" w:eastAsia="zh-CN" w:bidi="ar"/>
        </w:rPr>
        <w:t xml:space="preserve"> </w:t>
      </w:r>
    </w:p>
    <w:p w14:paraId="5A584D1B">
      <w:pPr>
        <w:pStyle w:val="20"/>
        <w:keepNext w:val="0"/>
        <w:keepLines w:val="0"/>
        <w:widowControl w:val="0"/>
        <w:suppressLineNumbers w:val="0"/>
        <w:topLinePunct/>
        <w:adjustRightInd w:val="0"/>
        <w:snapToGrid w:val="0"/>
        <w:spacing w:before="0" w:beforeAutospacing="0" w:after="0" w:afterAutospacing="0" w:line="360" w:lineRule="auto"/>
        <w:ind w:left="0" w:right="0" w:firstLine="616" w:firstLineChars="200"/>
        <w:jc w:val="left"/>
        <w:rPr>
          <w:rFonts w:hint="eastAsia" w:ascii="宋体" w:hAnsi="宋体" w:eastAsia="宋体" w:cs="Times New Roman"/>
          <w:spacing w:val="4"/>
          <w:kern w:val="0"/>
          <w:sz w:val="30"/>
          <w:szCs w:val="30"/>
          <w:highlight w:val="none"/>
        </w:rPr>
      </w:pPr>
      <w:r>
        <w:rPr>
          <w:rFonts w:hint="eastAsia" w:ascii="宋体" w:hAnsi="宋体" w:eastAsia="宋体" w:cs="宋体"/>
          <w:snapToGrid/>
          <w:spacing w:val="4"/>
          <w:kern w:val="0"/>
          <w:sz w:val="30"/>
          <w:szCs w:val="30"/>
          <w:highlight w:val="none"/>
          <w:lang w:val="en-US" w:eastAsia="zh-CN" w:bidi="ar"/>
        </w:rPr>
        <w:t>投标人：（盖章）</w:t>
      </w:r>
    </w:p>
    <w:p w14:paraId="436877BE">
      <w:pPr>
        <w:pStyle w:val="20"/>
        <w:keepNext w:val="0"/>
        <w:keepLines w:val="0"/>
        <w:widowControl w:val="0"/>
        <w:suppressLineNumbers w:val="0"/>
        <w:topLinePunct/>
        <w:adjustRightInd w:val="0"/>
        <w:snapToGrid w:val="0"/>
        <w:spacing w:before="0" w:beforeAutospacing="0" w:after="0" w:afterAutospacing="0" w:line="360" w:lineRule="auto"/>
        <w:ind w:left="0" w:right="0" w:firstLine="616" w:firstLineChars="200"/>
        <w:jc w:val="left"/>
        <w:rPr>
          <w:rFonts w:hint="eastAsia" w:ascii="宋体" w:hAnsi="宋体" w:eastAsia="宋体" w:cs="Times New Roman"/>
          <w:spacing w:val="4"/>
          <w:kern w:val="0"/>
          <w:sz w:val="30"/>
          <w:szCs w:val="30"/>
          <w:highlight w:val="none"/>
        </w:rPr>
      </w:pPr>
      <w:r>
        <w:rPr>
          <w:rFonts w:hint="eastAsia" w:ascii="宋体" w:hAnsi="宋体" w:eastAsia="宋体" w:cs="宋体"/>
          <w:snapToGrid/>
          <w:spacing w:val="4"/>
          <w:kern w:val="0"/>
          <w:sz w:val="30"/>
          <w:szCs w:val="30"/>
          <w:highlight w:val="none"/>
          <w:lang w:val="en-US" w:eastAsia="zh-CN" w:bidi="ar"/>
        </w:rPr>
        <w:t>法定代表人或其委托代理人：（签字或盖章）</w:t>
      </w:r>
    </w:p>
    <w:p w14:paraId="6E7B3BDE">
      <w:pPr>
        <w:pStyle w:val="20"/>
        <w:keepNext w:val="0"/>
        <w:keepLines w:val="0"/>
        <w:widowControl w:val="0"/>
        <w:suppressLineNumbers w:val="0"/>
        <w:topLinePunct/>
        <w:adjustRightInd w:val="0"/>
        <w:snapToGrid w:val="0"/>
        <w:spacing w:before="0" w:beforeAutospacing="0" w:after="0" w:afterAutospacing="0" w:line="360" w:lineRule="auto"/>
        <w:ind w:left="0" w:right="0" w:firstLine="616" w:firstLineChars="200"/>
        <w:jc w:val="left"/>
        <w:rPr>
          <w:rFonts w:hint="eastAsia" w:ascii="宋体" w:hAnsi="宋体" w:eastAsia="宋体" w:cs="Times New Roman"/>
          <w:spacing w:val="4"/>
          <w:kern w:val="0"/>
          <w:sz w:val="24"/>
          <w:szCs w:val="24"/>
          <w:highlight w:val="none"/>
        </w:rPr>
      </w:pPr>
      <w:r>
        <w:rPr>
          <w:rFonts w:hint="eastAsia" w:ascii="宋体" w:hAnsi="宋体" w:eastAsia="宋体" w:cs="宋体"/>
          <w:snapToGrid/>
          <w:spacing w:val="4"/>
          <w:kern w:val="0"/>
          <w:sz w:val="30"/>
          <w:szCs w:val="30"/>
          <w:highlight w:val="none"/>
          <w:lang w:val="en-US" w:eastAsia="zh-CN" w:bidi="ar"/>
        </w:rPr>
        <w:t>日期：</w:t>
      </w:r>
    </w:p>
    <w:p w14:paraId="1E16F5EF">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r>
        <w:rPr>
          <w:rFonts w:hint="eastAsia" w:ascii="宋体" w:hAnsi="宋体" w:eastAsia="等线" w:cs="宋体"/>
          <w:kern w:val="2"/>
          <w:sz w:val="21"/>
          <w:szCs w:val="21"/>
          <w:highlight w:val="none"/>
          <w:lang w:val="en-US" w:eastAsia="zh-CN" w:bidi="ar"/>
        </w:rPr>
        <w:br w:type="page"/>
      </w:r>
    </w:p>
    <w:p w14:paraId="6691CC58">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44"/>
          <w:szCs w:val="44"/>
          <w:highlight w:val="none"/>
        </w:rPr>
      </w:pPr>
      <w:r>
        <w:rPr>
          <w:rFonts w:hint="eastAsia" w:ascii="等线" w:hAnsi="等线" w:eastAsia="等线" w:cs="等线"/>
          <w:b/>
          <w:bCs w:val="0"/>
          <w:kern w:val="2"/>
          <w:sz w:val="44"/>
          <w:szCs w:val="44"/>
          <w:highlight w:val="none"/>
          <w:lang w:val="en-US" w:eastAsia="zh-CN" w:bidi="ar"/>
        </w:rPr>
        <w:t>目</w:t>
      </w:r>
      <w:r>
        <w:rPr>
          <w:rFonts w:hint="eastAsia" w:ascii="宋体" w:hAnsi="宋体" w:eastAsia="等线" w:cs="等线"/>
          <w:b/>
          <w:bCs w:val="0"/>
          <w:kern w:val="2"/>
          <w:sz w:val="44"/>
          <w:szCs w:val="44"/>
          <w:highlight w:val="none"/>
          <w:lang w:val="en-US" w:eastAsia="zh-CN" w:bidi="ar"/>
        </w:rPr>
        <w:t xml:space="preserve">  </w:t>
      </w:r>
      <w:r>
        <w:rPr>
          <w:rFonts w:hint="eastAsia" w:ascii="等线" w:hAnsi="等线" w:eastAsia="等线" w:cs="等线"/>
          <w:b/>
          <w:bCs w:val="0"/>
          <w:kern w:val="2"/>
          <w:sz w:val="44"/>
          <w:szCs w:val="44"/>
          <w:highlight w:val="none"/>
          <w:lang w:val="en-US" w:eastAsia="zh-CN" w:bidi="ar"/>
        </w:rPr>
        <w:t>录</w:t>
      </w:r>
    </w:p>
    <w:p w14:paraId="76746559">
      <w:pPr>
        <w:pStyle w:val="31"/>
        <w:widowControl/>
        <w:numPr>
          <w:ilvl w:val="0"/>
          <w:numId w:val="4"/>
        </w:numPr>
        <w:spacing w:line="360" w:lineRule="auto"/>
        <w:ind w:left="420" w:hanging="420" w:firstLineChars="0"/>
        <w:rPr>
          <w:rFonts w:hint="eastAsia" w:ascii="宋体" w:hAnsi="宋体" w:eastAsia="等线" w:cs="宋体"/>
          <w:kern w:val="2"/>
          <w:sz w:val="24"/>
          <w:szCs w:val="24"/>
          <w:highlight w:val="none"/>
        </w:rPr>
      </w:pPr>
      <w:r>
        <w:rPr>
          <w:rFonts w:hint="eastAsia" w:ascii="等线" w:hAnsi="等线" w:eastAsia="等线" w:cs="等线"/>
          <w:kern w:val="2"/>
          <w:sz w:val="24"/>
          <w:szCs w:val="24"/>
          <w:highlight w:val="none"/>
        </w:rPr>
        <w:t>资格审查文件</w:t>
      </w:r>
    </w:p>
    <w:p w14:paraId="70554DE6">
      <w:pPr>
        <w:pStyle w:val="31"/>
        <w:widowControl/>
        <w:numPr>
          <w:ilvl w:val="0"/>
          <w:numId w:val="4"/>
        </w:numPr>
        <w:spacing w:line="360" w:lineRule="auto"/>
        <w:ind w:left="420" w:hanging="420" w:firstLineChars="0"/>
        <w:rPr>
          <w:rFonts w:hint="eastAsia" w:ascii="宋体" w:hAnsi="宋体" w:eastAsia="等线" w:cs="宋体"/>
          <w:kern w:val="2"/>
          <w:sz w:val="24"/>
          <w:szCs w:val="24"/>
          <w:highlight w:val="none"/>
        </w:rPr>
      </w:pPr>
      <w:r>
        <w:rPr>
          <w:rFonts w:hint="eastAsia" w:ascii="等线" w:hAnsi="等线" w:eastAsia="等线" w:cs="等线"/>
          <w:kern w:val="2"/>
          <w:sz w:val="24"/>
          <w:szCs w:val="24"/>
          <w:highlight w:val="none"/>
        </w:rPr>
        <w:t>广州建设工程施工招标投标书</w:t>
      </w:r>
    </w:p>
    <w:p w14:paraId="1F59234D">
      <w:pPr>
        <w:pStyle w:val="31"/>
        <w:widowControl/>
        <w:numPr>
          <w:ilvl w:val="0"/>
          <w:numId w:val="4"/>
        </w:numPr>
        <w:spacing w:line="360" w:lineRule="auto"/>
        <w:ind w:left="420" w:hanging="420" w:firstLineChars="0"/>
        <w:rPr>
          <w:rFonts w:hint="eastAsia" w:ascii="宋体" w:hAnsi="宋体" w:eastAsia="等线" w:cs="宋体"/>
          <w:kern w:val="2"/>
          <w:sz w:val="24"/>
          <w:szCs w:val="24"/>
          <w:highlight w:val="none"/>
        </w:rPr>
      </w:pPr>
      <w:r>
        <w:rPr>
          <w:rFonts w:hint="eastAsia" w:ascii="等线" w:hAnsi="等线" w:eastAsia="等线" w:cs="等线"/>
          <w:kern w:val="2"/>
          <w:sz w:val="24"/>
          <w:szCs w:val="24"/>
          <w:highlight w:val="none"/>
        </w:rPr>
        <w:t>技术评审证明资料</w:t>
      </w:r>
    </w:p>
    <w:p w14:paraId="2EE8C4EE">
      <w:pPr>
        <w:pStyle w:val="31"/>
        <w:widowControl/>
        <w:numPr>
          <w:ilvl w:val="0"/>
          <w:numId w:val="4"/>
        </w:numPr>
        <w:spacing w:line="360" w:lineRule="auto"/>
        <w:ind w:left="420" w:hanging="420" w:firstLineChars="0"/>
        <w:rPr>
          <w:rFonts w:hint="eastAsia" w:ascii="宋体" w:hAnsi="宋体" w:eastAsia="等线" w:cs="宋体"/>
          <w:kern w:val="2"/>
          <w:sz w:val="24"/>
          <w:szCs w:val="24"/>
          <w:highlight w:val="none"/>
        </w:rPr>
      </w:pPr>
      <w:r>
        <w:rPr>
          <w:rFonts w:hint="eastAsia" w:ascii="等线" w:hAnsi="等线" w:eastAsia="等线" w:cs="等线"/>
          <w:kern w:val="2"/>
          <w:sz w:val="24"/>
          <w:szCs w:val="24"/>
          <w:highlight w:val="none"/>
        </w:rPr>
        <w:t>参与编制技术标投标文件人员名单</w:t>
      </w:r>
    </w:p>
    <w:p w14:paraId="7C84BACE">
      <w:pPr>
        <w:pStyle w:val="31"/>
        <w:widowControl/>
        <w:numPr>
          <w:ilvl w:val="0"/>
          <w:numId w:val="4"/>
        </w:numPr>
        <w:spacing w:line="360" w:lineRule="auto"/>
        <w:ind w:left="420" w:hanging="420" w:firstLineChars="0"/>
        <w:rPr>
          <w:rFonts w:hint="eastAsia" w:ascii="宋体" w:hAnsi="宋体" w:eastAsia="等线" w:cs="宋体"/>
          <w:kern w:val="2"/>
          <w:sz w:val="24"/>
          <w:szCs w:val="24"/>
          <w:highlight w:val="none"/>
        </w:rPr>
      </w:pPr>
      <w:r>
        <w:rPr>
          <w:rFonts w:hint="eastAsia" w:ascii="等线" w:hAnsi="等线" w:eastAsia="等线" w:cs="等线"/>
          <w:kern w:val="2"/>
          <w:sz w:val="24"/>
          <w:szCs w:val="24"/>
          <w:highlight w:val="none"/>
        </w:rPr>
        <w:t>危险性较大的分部分项工程清单及超过一定规模的危险性较大的分部分项工程清单</w:t>
      </w:r>
    </w:p>
    <w:p w14:paraId="613E89EA">
      <w:pPr>
        <w:pStyle w:val="31"/>
        <w:widowControl/>
        <w:numPr>
          <w:ilvl w:val="0"/>
          <w:numId w:val="4"/>
        </w:numPr>
        <w:spacing w:line="360" w:lineRule="auto"/>
        <w:ind w:left="420" w:hanging="420" w:firstLineChars="0"/>
        <w:rPr>
          <w:rFonts w:hint="eastAsia" w:ascii="宋体" w:hAnsi="宋体" w:eastAsia="等线" w:cs="宋体"/>
          <w:kern w:val="2"/>
          <w:sz w:val="24"/>
          <w:szCs w:val="24"/>
          <w:highlight w:val="none"/>
        </w:rPr>
      </w:pPr>
      <w:r>
        <w:rPr>
          <w:rFonts w:hint="eastAsia" w:ascii="等线" w:hAnsi="等线" w:eastAsia="等线" w:cs="等线"/>
          <w:kern w:val="2"/>
          <w:sz w:val="24"/>
          <w:szCs w:val="24"/>
          <w:highlight w:val="none"/>
        </w:rPr>
        <w:t>投标人认为其他有必要提供的材料</w:t>
      </w:r>
    </w:p>
    <w:p w14:paraId="139CA60C">
      <w:pPr>
        <w:rPr>
          <w:rFonts w:ascii="宋体" w:hAnsi="宋体"/>
          <w:szCs w:val="21"/>
          <w:highlight w:val="none"/>
        </w:rPr>
      </w:pPr>
      <w:r>
        <w:rPr>
          <w:rFonts w:ascii="宋体" w:hAnsi="宋体"/>
          <w:szCs w:val="21"/>
          <w:highlight w:val="none"/>
        </w:rPr>
        <w:br w:type="page"/>
      </w:r>
    </w:p>
    <w:p w14:paraId="46ADC890">
      <w:pPr>
        <w:keepNext w:val="0"/>
        <w:keepLines w:val="0"/>
        <w:widowControl w:val="0"/>
        <w:suppressLineNumbers w:val="0"/>
        <w:spacing w:before="0" w:beforeAutospacing="0" w:after="0" w:afterAutospacing="0" w:line="360" w:lineRule="auto"/>
        <w:ind w:left="0" w:right="0"/>
        <w:jc w:val="both"/>
        <w:rPr>
          <w:rFonts w:hint="eastAsia" w:ascii="宋体" w:hAnsi="宋体" w:eastAsia="等线" w:cs="宋体"/>
          <w:kern w:val="2"/>
          <w:sz w:val="24"/>
          <w:szCs w:val="24"/>
          <w:highlight w:val="none"/>
        </w:rPr>
      </w:pPr>
      <w:r>
        <w:rPr>
          <w:rFonts w:hint="eastAsia" w:ascii="等线" w:hAnsi="等线" w:eastAsia="等线" w:cs="等线"/>
          <w:kern w:val="2"/>
          <w:sz w:val="24"/>
          <w:szCs w:val="24"/>
          <w:highlight w:val="none"/>
          <w:lang w:val="en-US" w:eastAsia="zh-CN" w:bidi="ar"/>
        </w:rPr>
        <w:t>技术标格式</w:t>
      </w:r>
      <w:r>
        <w:rPr>
          <w:rFonts w:hint="eastAsia" w:ascii="宋体" w:hAnsi="宋体" w:eastAsia="宋体" w:cs="宋体"/>
          <w:kern w:val="2"/>
          <w:sz w:val="24"/>
          <w:szCs w:val="24"/>
          <w:highlight w:val="none"/>
          <w:lang w:val="en-US" w:eastAsia="zh-CN" w:bidi="ar"/>
        </w:rPr>
        <w:t>2</w:t>
      </w:r>
      <w:r>
        <w:rPr>
          <w:rFonts w:hint="eastAsia" w:ascii="等线" w:hAnsi="等线" w:eastAsia="等线" w:cs="等线"/>
          <w:kern w:val="2"/>
          <w:sz w:val="24"/>
          <w:szCs w:val="24"/>
          <w:highlight w:val="none"/>
          <w:lang w:val="en-US" w:eastAsia="zh-CN" w:bidi="ar"/>
        </w:rPr>
        <w:t>：</w:t>
      </w:r>
    </w:p>
    <w:p w14:paraId="119CE028">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b/>
          <w:bCs w:val="0"/>
          <w:kern w:val="2"/>
          <w:sz w:val="32"/>
          <w:szCs w:val="32"/>
          <w:highlight w:val="none"/>
        </w:rPr>
      </w:pPr>
      <w:r>
        <w:rPr>
          <w:rFonts w:hint="eastAsia" w:ascii="等线" w:hAnsi="等线" w:eastAsia="等线" w:cs="等线"/>
          <w:b/>
          <w:bCs w:val="0"/>
          <w:kern w:val="2"/>
          <w:sz w:val="32"/>
          <w:szCs w:val="32"/>
          <w:highlight w:val="none"/>
          <w:lang w:val="en-US" w:eastAsia="zh-CN" w:bidi="ar"/>
        </w:rPr>
        <w:t>资格审查文件</w:t>
      </w:r>
    </w:p>
    <w:p w14:paraId="586C22D5">
      <w:pPr>
        <w:keepNext w:val="0"/>
        <w:keepLines w:val="0"/>
        <w:widowControl w:val="0"/>
        <w:suppressLineNumbers w:val="0"/>
        <w:autoSpaceDE w:val="0"/>
        <w:autoSpaceDN w:val="0"/>
        <w:adjustRightInd w:val="0"/>
        <w:spacing w:before="0" w:beforeAutospacing="0" w:after="0" w:afterAutospacing="0" w:line="360" w:lineRule="auto"/>
        <w:ind w:left="-540" w:leftChars="-257" w:right="0" w:firstLine="616" w:firstLineChars="257"/>
        <w:jc w:val="left"/>
        <w:rPr>
          <w:rFonts w:hint="eastAsia" w:ascii="宋体" w:hAnsi="宋体" w:eastAsia="等线" w:cs="宋体"/>
          <w:kern w:val="2"/>
          <w:sz w:val="24"/>
          <w:szCs w:val="24"/>
          <w:highlight w:val="none"/>
        </w:rPr>
      </w:pPr>
      <w:r>
        <w:rPr>
          <w:rFonts w:hint="eastAsia" w:ascii="等线" w:hAnsi="等线" w:eastAsia="等线" w:cs="等线"/>
          <w:kern w:val="2"/>
          <w:sz w:val="24"/>
          <w:szCs w:val="24"/>
          <w:highlight w:val="none"/>
          <w:lang w:val="en-US" w:eastAsia="zh-CN" w:bidi="ar"/>
        </w:rPr>
        <w:t>（根据《资格审查表》顺序编制，并清晰标记证明材料所对应页码，便于评委查找，未存放于该处的证明材料不作为资格审查的依据）</w:t>
      </w:r>
    </w:p>
    <w:p w14:paraId="598B42C5">
      <w:pPr>
        <w:rPr>
          <w:rFonts w:hint="eastAsia" w:ascii="宋体" w:cs="宋体"/>
          <w:b/>
          <w:bCs/>
          <w:sz w:val="22"/>
          <w:highlight w:val="none"/>
        </w:rPr>
      </w:pPr>
      <w:r>
        <w:rPr>
          <w:rFonts w:hint="eastAsia" w:ascii="宋体" w:cs="宋体"/>
          <w:b/>
          <w:bCs/>
          <w:sz w:val="22"/>
          <w:highlight w:val="none"/>
        </w:rPr>
        <w:br w:type="page"/>
      </w:r>
    </w:p>
    <w:p w14:paraId="5CB0A464">
      <w:pPr>
        <w:keepNext w:val="0"/>
        <w:keepLines w:val="0"/>
        <w:widowControl w:val="0"/>
        <w:suppressLineNumbers w:val="0"/>
        <w:autoSpaceDE w:val="0"/>
        <w:autoSpaceDN w:val="0"/>
        <w:adjustRightInd w:val="0"/>
        <w:spacing w:before="0" w:beforeAutospacing="0" w:after="0" w:afterAutospacing="0" w:line="360" w:lineRule="auto"/>
        <w:ind w:left="-540" w:leftChars="-257" w:right="0" w:firstLine="616" w:firstLineChars="257"/>
        <w:jc w:val="left"/>
        <w:rPr>
          <w:rFonts w:hint="eastAsia" w:ascii="宋体" w:hAnsi="宋体" w:eastAsia="等线" w:cs="宋体"/>
          <w:b/>
          <w:bCs/>
          <w:kern w:val="2"/>
          <w:sz w:val="44"/>
          <w:szCs w:val="44"/>
          <w:highlight w:val="none"/>
        </w:rPr>
      </w:pPr>
      <w:r>
        <w:rPr>
          <w:rFonts w:hint="eastAsia" w:ascii="等线" w:hAnsi="等线" w:eastAsia="等线" w:cs="等线"/>
          <w:kern w:val="2"/>
          <w:sz w:val="24"/>
          <w:szCs w:val="24"/>
          <w:highlight w:val="none"/>
          <w:lang w:val="en-US" w:eastAsia="zh-CN" w:bidi="ar"/>
        </w:rPr>
        <w:t>技术标格式</w:t>
      </w:r>
      <w:r>
        <w:rPr>
          <w:rFonts w:hint="eastAsia" w:ascii="宋体" w:hAnsi="宋体" w:eastAsia="宋体" w:cs="宋体"/>
          <w:kern w:val="2"/>
          <w:sz w:val="24"/>
          <w:szCs w:val="24"/>
          <w:highlight w:val="none"/>
          <w:lang w:val="en-US" w:eastAsia="zh-CN" w:bidi="ar"/>
        </w:rPr>
        <w:t>3</w:t>
      </w:r>
      <w:r>
        <w:rPr>
          <w:rFonts w:hint="eastAsia" w:ascii="等线" w:hAnsi="等线" w:eastAsia="等线" w:cs="等线"/>
          <w:kern w:val="2"/>
          <w:sz w:val="24"/>
          <w:szCs w:val="24"/>
          <w:highlight w:val="none"/>
          <w:lang w:val="en-US" w:eastAsia="zh-CN" w:bidi="ar"/>
        </w:rPr>
        <w:t>：</w:t>
      </w:r>
    </w:p>
    <w:p w14:paraId="76243117">
      <w:pPr>
        <w:keepNext w:val="0"/>
        <w:keepLines w:val="0"/>
        <w:pageBreakBefore w:val="0"/>
        <w:widowControl w:val="0"/>
        <w:kinsoku/>
        <w:wordWrap/>
        <w:overflowPunct/>
        <w:topLinePunct w:val="0"/>
        <w:autoSpaceDE w:val="0"/>
        <w:autoSpaceDN w:val="0"/>
        <w:bidi w:val="0"/>
        <w:adjustRightInd w:val="0"/>
        <w:snapToGrid/>
        <w:spacing w:before="313" w:beforeLines="100" w:after="313" w:afterLines="100"/>
        <w:ind w:left="0" w:leftChars="0" w:firstLine="0" w:firstLineChars="0"/>
        <w:jc w:val="center"/>
        <w:textAlignment w:val="auto"/>
        <w:rPr>
          <w:rFonts w:hint="eastAsia" w:ascii="等线" w:hAnsi="等线" w:eastAsia="等线" w:cs="等线"/>
          <w:b/>
          <w:bCs/>
          <w:sz w:val="32"/>
          <w:szCs w:val="32"/>
          <w:highlight w:val="none"/>
        </w:rPr>
      </w:pPr>
      <w:r>
        <w:rPr>
          <w:rFonts w:hint="eastAsia" w:ascii="等线" w:hAnsi="等线" w:eastAsia="等线" w:cs="等线"/>
          <w:b/>
          <w:bCs/>
          <w:sz w:val="32"/>
          <w:szCs w:val="32"/>
          <w:highlight w:val="none"/>
          <w:lang w:val="zh-CN"/>
        </w:rPr>
        <w:t>广州建设工程施工招标投标书</w:t>
      </w:r>
    </w:p>
    <w:tbl>
      <w:tblPr>
        <w:tblStyle w:val="22"/>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1"/>
        <w:gridCol w:w="4253"/>
      </w:tblGrid>
      <w:tr w14:paraId="0E88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531" w:type="dxa"/>
            <w:tcBorders>
              <w:top w:val="single" w:color="auto" w:sz="4" w:space="0"/>
              <w:left w:val="single" w:color="auto" w:sz="4" w:space="0"/>
              <w:bottom w:val="single" w:color="auto" w:sz="4" w:space="0"/>
              <w:right w:val="single" w:color="auto" w:sz="4" w:space="0"/>
            </w:tcBorders>
            <w:noWrap w:val="0"/>
            <w:vAlign w:val="center"/>
          </w:tcPr>
          <w:p w14:paraId="1A85D95F">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b/>
                <w:sz w:val="24"/>
                <w:szCs w:val="24"/>
                <w:highlight w:val="none"/>
                <w:lang w:val="zh-CN"/>
              </w:rPr>
            </w:pPr>
            <w:r>
              <w:rPr>
                <w:rFonts w:hint="eastAsia" w:ascii="宋体" w:hAnsi="宋体"/>
                <w:b/>
                <w:sz w:val="24"/>
                <w:szCs w:val="24"/>
                <w:highlight w:val="none"/>
                <w:lang w:val="zh-CN"/>
              </w:rPr>
              <w:t>工程名称</w:t>
            </w:r>
          </w:p>
        </w:tc>
        <w:tc>
          <w:tcPr>
            <w:tcW w:w="4253" w:type="dxa"/>
            <w:tcBorders>
              <w:top w:val="single" w:color="auto" w:sz="4" w:space="0"/>
              <w:left w:val="single" w:color="auto" w:sz="4" w:space="0"/>
              <w:bottom w:val="single" w:color="auto" w:sz="4" w:space="0"/>
              <w:right w:val="single" w:color="auto" w:sz="4" w:space="0"/>
            </w:tcBorders>
            <w:noWrap w:val="0"/>
            <w:vAlign w:val="center"/>
          </w:tcPr>
          <w:p w14:paraId="7F8E4E02">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b/>
                <w:sz w:val="24"/>
                <w:szCs w:val="24"/>
                <w:highlight w:val="none"/>
                <w:lang w:val="zh-CN"/>
              </w:rPr>
            </w:pPr>
          </w:p>
        </w:tc>
      </w:tr>
      <w:tr w14:paraId="1CC3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531" w:type="dxa"/>
            <w:tcBorders>
              <w:top w:val="single" w:color="auto" w:sz="4" w:space="0"/>
              <w:left w:val="single" w:color="auto" w:sz="4" w:space="0"/>
              <w:bottom w:val="single" w:color="auto" w:sz="4" w:space="0"/>
              <w:right w:val="single" w:color="auto" w:sz="4" w:space="0"/>
            </w:tcBorders>
            <w:noWrap w:val="0"/>
            <w:vAlign w:val="center"/>
          </w:tcPr>
          <w:p w14:paraId="21F8AC1B">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b/>
                <w:sz w:val="24"/>
                <w:szCs w:val="24"/>
                <w:highlight w:val="none"/>
                <w:lang w:val="zh-CN"/>
              </w:rPr>
            </w:pPr>
            <w:r>
              <w:rPr>
                <w:rFonts w:hint="eastAsia" w:ascii="宋体" w:hAnsi="宋体"/>
                <w:b/>
                <w:sz w:val="24"/>
                <w:szCs w:val="24"/>
                <w:highlight w:val="none"/>
                <w:lang w:val="zh-CN"/>
              </w:rPr>
              <w:t>投标总报价（元）</w:t>
            </w:r>
          </w:p>
        </w:tc>
        <w:tc>
          <w:tcPr>
            <w:tcW w:w="4253" w:type="dxa"/>
            <w:tcBorders>
              <w:top w:val="single" w:color="auto" w:sz="4" w:space="0"/>
              <w:left w:val="single" w:color="auto" w:sz="4" w:space="0"/>
              <w:bottom w:val="single" w:color="auto" w:sz="4" w:space="0"/>
              <w:right w:val="single" w:color="auto" w:sz="4" w:space="0"/>
            </w:tcBorders>
            <w:noWrap w:val="0"/>
            <w:vAlign w:val="center"/>
          </w:tcPr>
          <w:p w14:paraId="782D1072">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b/>
                <w:sz w:val="24"/>
                <w:szCs w:val="24"/>
                <w:highlight w:val="none"/>
                <w:lang w:val="zh-CN"/>
              </w:rPr>
            </w:pPr>
          </w:p>
        </w:tc>
      </w:tr>
      <w:tr w14:paraId="5A3AA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531" w:type="dxa"/>
            <w:tcBorders>
              <w:top w:val="single" w:color="auto" w:sz="4" w:space="0"/>
              <w:left w:val="single" w:color="auto" w:sz="4" w:space="0"/>
              <w:bottom w:val="single" w:color="auto" w:sz="4" w:space="0"/>
              <w:right w:val="single" w:color="auto" w:sz="4" w:space="0"/>
            </w:tcBorders>
            <w:noWrap w:val="0"/>
            <w:vAlign w:val="center"/>
          </w:tcPr>
          <w:p w14:paraId="3EB4114E">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b/>
                <w:sz w:val="24"/>
                <w:szCs w:val="24"/>
                <w:highlight w:val="none"/>
                <w:lang w:val="zh-CN"/>
              </w:rPr>
            </w:pPr>
            <w:r>
              <w:rPr>
                <w:rFonts w:hint="eastAsia" w:ascii="宋体" w:hAnsi="宋体"/>
                <w:b/>
                <w:sz w:val="24"/>
                <w:szCs w:val="24"/>
                <w:highlight w:val="none"/>
                <w:lang w:val="zh-CN"/>
              </w:rPr>
              <w:t>其中：人工费（元）</w:t>
            </w:r>
          </w:p>
        </w:tc>
        <w:tc>
          <w:tcPr>
            <w:tcW w:w="4253" w:type="dxa"/>
            <w:tcBorders>
              <w:top w:val="single" w:color="auto" w:sz="4" w:space="0"/>
              <w:left w:val="single" w:color="auto" w:sz="4" w:space="0"/>
              <w:bottom w:val="single" w:color="auto" w:sz="4" w:space="0"/>
              <w:right w:val="single" w:color="auto" w:sz="4" w:space="0"/>
            </w:tcBorders>
            <w:noWrap w:val="0"/>
            <w:vAlign w:val="center"/>
          </w:tcPr>
          <w:p w14:paraId="284125A9">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b/>
                <w:sz w:val="24"/>
                <w:szCs w:val="24"/>
                <w:highlight w:val="none"/>
                <w:lang w:val="zh-CN"/>
              </w:rPr>
            </w:pPr>
          </w:p>
        </w:tc>
      </w:tr>
      <w:tr w14:paraId="01875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531" w:type="dxa"/>
            <w:tcBorders>
              <w:top w:val="single" w:color="auto" w:sz="4" w:space="0"/>
              <w:left w:val="single" w:color="auto" w:sz="4" w:space="0"/>
              <w:bottom w:val="single" w:color="auto" w:sz="4" w:space="0"/>
              <w:right w:val="single" w:color="auto" w:sz="4" w:space="0"/>
            </w:tcBorders>
            <w:noWrap w:val="0"/>
            <w:vAlign w:val="center"/>
          </w:tcPr>
          <w:p w14:paraId="00EE59F9">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b/>
                <w:sz w:val="24"/>
                <w:szCs w:val="24"/>
                <w:highlight w:val="none"/>
                <w:lang w:val="zh-CN"/>
              </w:rPr>
            </w:pPr>
            <w:r>
              <w:rPr>
                <w:rFonts w:hint="eastAsia" w:ascii="宋体" w:hAnsi="宋体"/>
                <w:b/>
                <w:sz w:val="24"/>
                <w:szCs w:val="24"/>
                <w:highlight w:val="none"/>
                <w:lang w:val="zh-CN"/>
              </w:rPr>
              <w:t>其中：绿色施工安全防护措施费（元）</w:t>
            </w:r>
          </w:p>
        </w:tc>
        <w:tc>
          <w:tcPr>
            <w:tcW w:w="4253" w:type="dxa"/>
            <w:tcBorders>
              <w:top w:val="single" w:color="auto" w:sz="4" w:space="0"/>
              <w:left w:val="single" w:color="auto" w:sz="4" w:space="0"/>
              <w:bottom w:val="single" w:color="auto" w:sz="4" w:space="0"/>
              <w:right w:val="single" w:color="auto" w:sz="4" w:space="0"/>
            </w:tcBorders>
            <w:noWrap w:val="0"/>
            <w:vAlign w:val="center"/>
          </w:tcPr>
          <w:p w14:paraId="6DF36640">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b/>
                <w:sz w:val="24"/>
                <w:szCs w:val="24"/>
                <w:highlight w:val="none"/>
                <w:lang w:val="zh-CN"/>
              </w:rPr>
            </w:pPr>
          </w:p>
        </w:tc>
      </w:tr>
      <w:tr w14:paraId="4959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531" w:type="dxa"/>
            <w:tcBorders>
              <w:top w:val="single" w:color="auto" w:sz="4" w:space="0"/>
              <w:left w:val="single" w:color="auto" w:sz="4" w:space="0"/>
              <w:bottom w:val="single" w:color="auto" w:sz="4" w:space="0"/>
              <w:right w:val="single" w:color="auto" w:sz="4" w:space="0"/>
            </w:tcBorders>
            <w:noWrap w:val="0"/>
            <w:vAlign w:val="center"/>
          </w:tcPr>
          <w:p w14:paraId="4AE6942C">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b/>
                <w:sz w:val="24"/>
                <w:szCs w:val="24"/>
                <w:highlight w:val="none"/>
                <w:lang w:val="zh-CN"/>
              </w:rPr>
            </w:pPr>
            <w:r>
              <w:rPr>
                <w:rFonts w:hint="eastAsia" w:ascii="宋体" w:hAnsi="宋体"/>
                <w:b/>
                <w:sz w:val="24"/>
                <w:szCs w:val="24"/>
                <w:highlight w:val="none"/>
                <w:lang w:val="zh-CN"/>
              </w:rPr>
              <w:t>其中：暂列金额（元）</w:t>
            </w:r>
          </w:p>
        </w:tc>
        <w:tc>
          <w:tcPr>
            <w:tcW w:w="4253" w:type="dxa"/>
            <w:tcBorders>
              <w:top w:val="single" w:color="auto" w:sz="4" w:space="0"/>
              <w:left w:val="single" w:color="auto" w:sz="4" w:space="0"/>
              <w:bottom w:val="single" w:color="auto" w:sz="4" w:space="0"/>
              <w:right w:val="single" w:color="auto" w:sz="4" w:space="0"/>
            </w:tcBorders>
            <w:noWrap w:val="0"/>
            <w:vAlign w:val="center"/>
          </w:tcPr>
          <w:p w14:paraId="1C71EE8F">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b/>
                <w:sz w:val="24"/>
                <w:szCs w:val="24"/>
                <w:highlight w:val="none"/>
                <w:lang w:val="zh-CN"/>
              </w:rPr>
            </w:pPr>
          </w:p>
        </w:tc>
      </w:tr>
      <w:tr w14:paraId="4A8F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531" w:type="dxa"/>
            <w:tcBorders>
              <w:top w:val="single" w:color="auto" w:sz="4" w:space="0"/>
              <w:left w:val="single" w:color="auto" w:sz="4" w:space="0"/>
              <w:bottom w:val="single" w:color="auto" w:sz="4" w:space="0"/>
              <w:right w:val="single" w:color="auto" w:sz="4" w:space="0"/>
            </w:tcBorders>
            <w:noWrap w:val="0"/>
            <w:vAlign w:val="center"/>
          </w:tcPr>
          <w:p w14:paraId="7CCB9B4E">
            <w:pPr>
              <w:keepNext w:val="0"/>
              <w:keepLines w:val="0"/>
              <w:suppressLineNumbers w:val="0"/>
              <w:tabs>
                <w:tab w:val="left" w:pos="720"/>
              </w:tabs>
              <w:snapToGrid w:val="0"/>
              <w:spacing w:before="0" w:beforeAutospacing="0" w:after="0" w:afterAutospacing="0" w:line="360" w:lineRule="auto"/>
              <w:ind w:left="0" w:right="0"/>
              <w:jc w:val="center"/>
              <w:rPr>
                <w:rFonts w:hint="eastAsia" w:ascii="宋体" w:hAnsi="宋体"/>
                <w:b/>
                <w:sz w:val="24"/>
                <w:szCs w:val="24"/>
                <w:highlight w:val="none"/>
                <w:lang w:val="zh-CN"/>
              </w:rPr>
            </w:pPr>
            <w:r>
              <w:rPr>
                <w:rFonts w:hint="eastAsia" w:ascii="宋体" w:hAnsi="宋体"/>
                <w:b/>
                <w:sz w:val="24"/>
                <w:szCs w:val="24"/>
                <w:highlight w:val="none"/>
                <w:lang w:val="zh-CN"/>
              </w:rPr>
              <w:t>其中：</w:t>
            </w:r>
            <w:r>
              <w:rPr>
                <w:rFonts w:hint="eastAsia" w:ascii="宋体" w:hAnsi="宋体"/>
                <w:b/>
                <w:sz w:val="24"/>
                <w:szCs w:val="24"/>
                <w:highlight w:val="none"/>
                <w:lang w:val="en-US" w:eastAsia="zh-CN"/>
              </w:rPr>
              <w:t>暂估价</w:t>
            </w:r>
            <w:r>
              <w:rPr>
                <w:rFonts w:hint="eastAsia" w:ascii="宋体" w:hAnsi="宋体"/>
                <w:b/>
                <w:sz w:val="24"/>
                <w:szCs w:val="24"/>
                <w:highlight w:val="none"/>
                <w:lang w:val="zh-CN"/>
              </w:rPr>
              <w:t>（元）</w:t>
            </w:r>
          </w:p>
        </w:tc>
        <w:tc>
          <w:tcPr>
            <w:tcW w:w="4253" w:type="dxa"/>
            <w:tcBorders>
              <w:top w:val="single" w:color="auto" w:sz="4" w:space="0"/>
              <w:left w:val="single" w:color="auto" w:sz="4" w:space="0"/>
              <w:bottom w:val="single" w:color="auto" w:sz="4" w:space="0"/>
              <w:right w:val="single" w:color="auto" w:sz="4" w:space="0"/>
            </w:tcBorders>
            <w:noWrap w:val="0"/>
            <w:vAlign w:val="center"/>
          </w:tcPr>
          <w:p w14:paraId="04BED84C">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b/>
                <w:sz w:val="24"/>
                <w:szCs w:val="24"/>
                <w:highlight w:val="none"/>
                <w:lang w:val="zh-CN"/>
              </w:rPr>
            </w:pPr>
          </w:p>
        </w:tc>
      </w:tr>
      <w:tr w14:paraId="4C5A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531" w:type="dxa"/>
            <w:tcBorders>
              <w:top w:val="single" w:color="auto" w:sz="4" w:space="0"/>
              <w:left w:val="single" w:color="auto" w:sz="4" w:space="0"/>
              <w:bottom w:val="single" w:color="auto" w:sz="4" w:space="0"/>
              <w:right w:val="single" w:color="auto" w:sz="4" w:space="0"/>
            </w:tcBorders>
            <w:noWrap w:val="0"/>
            <w:vAlign w:val="center"/>
          </w:tcPr>
          <w:p w14:paraId="188D5A55">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b/>
                <w:sz w:val="24"/>
                <w:szCs w:val="24"/>
                <w:highlight w:val="none"/>
                <w:lang w:val="zh-CN"/>
              </w:rPr>
            </w:pPr>
            <w:r>
              <w:rPr>
                <w:rFonts w:hint="eastAsia" w:ascii="宋体" w:hAnsi="宋体"/>
                <w:b/>
                <w:sz w:val="24"/>
                <w:szCs w:val="24"/>
                <w:highlight w:val="none"/>
                <w:lang w:val="zh-CN"/>
              </w:rPr>
              <w:t>投标总工期</w:t>
            </w:r>
          </w:p>
        </w:tc>
        <w:tc>
          <w:tcPr>
            <w:tcW w:w="4253" w:type="dxa"/>
            <w:tcBorders>
              <w:top w:val="single" w:color="auto" w:sz="4" w:space="0"/>
              <w:left w:val="single" w:color="auto" w:sz="4" w:space="0"/>
              <w:bottom w:val="single" w:color="auto" w:sz="4" w:space="0"/>
              <w:right w:val="single" w:color="auto" w:sz="4" w:space="0"/>
            </w:tcBorders>
            <w:noWrap w:val="0"/>
            <w:vAlign w:val="center"/>
          </w:tcPr>
          <w:p w14:paraId="08ACC6BC">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b/>
                <w:sz w:val="24"/>
                <w:szCs w:val="24"/>
                <w:highlight w:val="none"/>
                <w:lang w:val="zh-CN"/>
              </w:rPr>
            </w:pPr>
          </w:p>
        </w:tc>
      </w:tr>
      <w:tr w14:paraId="1061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531" w:type="dxa"/>
            <w:tcBorders>
              <w:top w:val="single" w:color="auto" w:sz="4" w:space="0"/>
              <w:left w:val="single" w:color="auto" w:sz="4" w:space="0"/>
              <w:bottom w:val="single" w:color="auto" w:sz="4" w:space="0"/>
              <w:right w:val="single" w:color="auto" w:sz="4" w:space="0"/>
            </w:tcBorders>
            <w:noWrap w:val="0"/>
            <w:vAlign w:val="center"/>
          </w:tcPr>
          <w:p w14:paraId="6A3EB386">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b/>
                <w:sz w:val="24"/>
                <w:szCs w:val="24"/>
                <w:highlight w:val="none"/>
                <w:lang w:val="zh-CN"/>
              </w:rPr>
            </w:pPr>
            <w:r>
              <w:rPr>
                <w:rFonts w:hint="eastAsia" w:ascii="宋体" w:hAnsi="宋体"/>
                <w:b/>
                <w:sz w:val="24"/>
                <w:szCs w:val="24"/>
                <w:highlight w:val="none"/>
                <w:lang w:val="zh-CN"/>
              </w:rPr>
              <w:t>工程质量标准</w:t>
            </w:r>
          </w:p>
        </w:tc>
        <w:tc>
          <w:tcPr>
            <w:tcW w:w="4253" w:type="dxa"/>
            <w:tcBorders>
              <w:top w:val="single" w:color="auto" w:sz="4" w:space="0"/>
              <w:left w:val="single" w:color="auto" w:sz="4" w:space="0"/>
              <w:bottom w:val="single" w:color="auto" w:sz="4" w:space="0"/>
              <w:right w:val="single" w:color="auto" w:sz="4" w:space="0"/>
            </w:tcBorders>
            <w:noWrap w:val="0"/>
            <w:vAlign w:val="center"/>
          </w:tcPr>
          <w:p w14:paraId="58CC86BA">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b/>
                <w:sz w:val="24"/>
                <w:szCs w:val="24"/>
                <w:highlight w:val="none"/>
                <w:lang w:val="zh-CN"/>
              </w:rPr>
            </w:pPr>
          </w:p>
        </w:tc>
      </w:tr>
      <w:tr w14:paraId="0283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531" w:type="dxa"/>
            <w:tcBorders>
              <w:top w:val="single" w:color="auto" w:sz="4" w:space="0"/>
              <w:left w:val="single" w:color="auto" w:sz="4" w:space="0"/>
              <w:bottom w:val="single" w:color="auto" w:sz="4" w:space="0"/>
              <w:right w:val="single" w:color="auto" w:sz="4" w:space="0"/>
            </w:tcBorders>
            <w:noWrap w:val="0"/>
            <w:vAlign w:val="center"/>
          </w:tcPr>
          <w:p w14:paraId="7EF92F19">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b/>
                <w:sz w:val="24"/>
                <w:szCs w:val="24"/>
                <w:highlight w:val="none"/>
                <w:lang w:val="zh-CN"/>
              </w:rPr>
            </w:pPr>
            <w:r>
              <w:rPr>
                <w:rFonts w:hint="eastAsia" w:ascii="宋体" w:hAnsi="宋体"/>
                <w:b/>
                <w:sz w:val="24"/>
                <w:szCs w:val="24"/>
                <w:highlight w:val="none"/>
                <w:lang w:val="zh-CN"/>
              </w:rPr>
              <w:t>保修期限</w:t>
            </w:r>
          </w:p>
        </w:tc>
        <w:tc>
          <w:tcPr>
            <w:tcW w:w="4253" w:type="dxa"/>
            <w:tcBorders>
              <w:top w:val="single" w:color="auto" w:sz="4" w:space="0"/>
              <w:left w:val="single" w:color="auto" w:sz="4" w:space="0"/>
              <w:bottom w:val="single" w:color="auto" w:sz="4" w:space="0"/>
              <w:right w:val="single" w:color="auto" w:sz="4" w:space="0"/>
            </w:tcBorders>
            <w:noWrap w:val="0"/>
            <w:vAlign w:val="center"/>
          </w:tcPr>
          <w:p w14:paraId="5F703D27">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b/>
                <w:sz w:val="24"/>
                <w:szCs w:val="24"/>
                <w:highlight w:val="none"/>
                <w:lang w:val="zh-CN"/>
              </w:rPr>
            </w:pPr>
          </w:p>
        </w:tc>
      </w:tr>
      <w:tr w14:paraId="2BAD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531" w:type="dxa"/>
            <w:tcBorders>
              <w:top w:val="single" w:color="auto" w:sz="4" w:space="0"/>
              <w:left w:val="single" w:color="auto" w:sz="4" w:space="0"/>
              <w:bottom w:val="single" w:color="auto" w:sz="4" w:space="0"/>
              <w:right w:val="single" w:color="auto" w:sz="4" w:space="0"/>
            </w:tcBorders>
            <w:noWrap w:val="0"/>
            <w:vAlign w:val="center"/>
          </w:tcPr>
          <w:p w14:paraId="46BE6397">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b/>
                <w:sz w:val="24"/>
                <w:szCs w:val="24"/>
                <w:highlight w:val="none"/>
                <w:lang w:val="zh-CN"/>
              </w:rPr>
            </w:pPr>
            <w:r>
              <w:rPr>
                <w:rFonts w:hint="eastAsia" w:ascii="宋体" w:hAnsi="宋体"/>
                <w:b/>
                <w:sz w:val="24"/>
                <w:szCs w:val="24"/>
                <w:highlight w:val="none"/>
                <w:lang w:val="zh-CN"/>
              </w:rPr>
              <w:t>项目负责人姓名及所持证书编号</w:t>
            </w:r>
          </w:p>
        </w:tc>
        <w:tc>
          <w:tcPr>
            <w:tcW w:w="4253" w:type="dxa"/>
            <w:tcBorders>
              <w:top w:val="single" w:color="auto" w:sz="4" w:space="0"/>
              <w:left w:val="single" w:color="auto" w:sz="4" w:space="0"/>
              <w:bottom w:val="single" w:color="auto" w:sz="4" w:space="0"/>
              <w:right w:val="single" w:color="auto" w:sz="4" w:space="0"/>
            </w:tcBorders>
            <w:noWrap w:val="0"/>
            <w:vAlign w:val="center"/>
          </w:tcPr>
          <w:p w14:paraId="184FAC1C">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b/>
                <w:sz w:val="24"/>
                <w:szCs w:val="24"/>
                <w:highlight w:val="none"/>
                <w:lang w:val="zh-CN"/>
              </w:rPr>
            </w:pPr>
            <w:r>
              <w:rPr>
                <w:rFonts w:hint="eastAsia" w:ascii="宋体" w:hAnsi="宋体"/>
                <w:b/>
                <w:sz w:val="24"/>
                <w:szCs w:val="24"/>
                <w:highlight w:val="none"/>
                <w:lang w:val="zh-CN"/>
              </w:rPr>
              <w:t>姓名：</w:t>
            </w:r>
          </w:p>
          <w:p w14:paraId="566A6AA0">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b/>
                <w:sz w:val="24"/>
                <w:szCs w:val="24"/>
                <w:highlight w:val="none"/>
                <w:lang w:val="zh-CN"/>
              </w:rPr>
            </w:pPr>
            <w:r>
              <w:rPr>
                <w:rFonts w:hint="eastAsia" w:ascii="宋体" w:hAnsi="宋体"/>
                <w:b/>
                <w:sz w:val="24"/>
                <w:szCs w:val="24"/>
                <w:highlight w:val="none"/>
                <w:lang w:val="zh-CN"/>
              </w:rPr>
              <w:t>所持证书编号：</w:t>
            </w:r>
          </w:p>
        </w:tc>
      </w:tr>
      <w:tr w14:paraId="0102B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531" w:type="dxa"/>
            <w:tcBorders>
              <w:top w:val="single" w:color="auto" w:sz="4" w:space="0"/>
              <w:left w:val="single" w:color="auto" w:sz="4" w:space="0"/>
              <w:bottom w:val="single" w:color="auto" w:sz="4" w:space="0"/>
              <w:right w:val="single" w:color="auto" w:sz="4" w:space="0"/>
            </w:tcBorders>
            <w:noWrap w:val="0"/>
            <w:vAlign w:val="center"/>
          </w:tcPr>
          <w:p w14:paraId="099E7244">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b/>
                <w:sz w:val="24"/>
                <w:szCs w:val="24"/>
                <w:highlight w:val="none"/>
                <w:lang w:val="zh-CN"/>
              </w:rPr>
            </w:pPr>
            <w:r>
              <w:rPr>
                <w:rFonts w:hint="eastAsia" w:ascii="宋体" w:hAnsi="宋体"/>
                <w:b/>
                <w:sz w:val="24"/>
                <w:szCs w:val="24"/>
                <w:highlight w:val="none"/>
                <w:lang w:val="zh-CN"/>
              </w:rPr>
              <w:t>技术负责人姓名及所持证书编号</w:t>
            </w:r>
          </w:p>
        </w:tc>
        <w:tc>
          <w:tcPr>
            <w:tcW w:w="4253" w:type="dxa"/>
            <w:tcBorders>
              <w:top w:val="single" w:color="auto" w:sz="4" w:space="0"/>
              <w:left w:val="single" w:color="auto" w:sz="4" w:space="0"/>
              <w:bottom w:val="single" w:color="auto" w:sz="4" w:space="0"/>
              <w:right w:val="single" w:color="auto" w:sz="4" w:space="0"/>
            </w:tcBorders>
            <w:noWrap w:val="0"/>
            <w:vAlign w:val="center"/>
          </w:tcPr>
          <w:p w14:paraId="1E3FA59A">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b/>
                <w:sz w:val="24"/>
                <w:szCs w:val="24"/>
                <w:highlight w:val="none"/>
                <w:lang w:val="zh-CN"/>
              </w:rPr>
            </w:pPr>
            <w:r>
              <w:rPr>
                <w:rFonts w:hint="eastAsia" w:ascii="宋体" w:hAnsi="宋体"/>
                <w:b/>
                <w:sz w:val="24"/>
                <w:szCs w:val="24"/>
                <w:highlight w:val="none"/>
                <w:lang w:val="zh-CN"/>
              </w:rPr>
              <w:t>姓名：</w:t>
            </w:r>
          </w:p>
          <w:p w14:paraId="16E259E3">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b/>
                <w:sz w:val="24"/>
                <w:szCs w:val="24"/>
                <w:highlight w:val="none"/>
                <w:lang w:val="zh-CN"/>
              </w:rPr>
            </w:pPr>
            <w:r>
              <w:rPr>
                <w:rFonts w:hint="eastAsia" w:ascii="宋体" w:hAnsi="宋体"/>
                <w:b/>
                <w:sz w:val="24"/>
                <w:szCs w:val="24"/>
                <w:highlight w:val="none"/>
                <w:lang w:val="zh-CN"/>
              </w:rPr>
              <w:t>所持证书编号：</w:t>
            </w:r>
          </w:p>
        </w:tc>
      </w:tr>
      <w:tr w14:paraId="5437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531" w:type="dxa"/>
            <w:tcBorders>
              <w:top w:val="single" w:color="auto" w:sz="4" w:space="0"/>
              <w:left w:val="single" w:color="auto" w:sz="4" w:space="0"/>
              <w:bottom w:val="single" w:color="auto" w:sz="4" w:space="0"/>
              <w:right w:val="single" w:color="auto" w:sz="4" w:space="0"/>
            </w:tcBorders>
            <w:noWrap w:val="0"/>
            <w:vAlign w:val="center"/>
          </w:tcPr>
          <w:p w14:paraId="2E487290">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b/>
                <w:sz w:val="24"/>
                <w:szCs w:val="24"/>
                <w:highlight w:val="none"/>
                <w:lang w:val="zh-CN"/>
              </w:rPr>
            </w:pPr>
            <w:r>
              <w:rPr>
                <w:rFonts w:hint="eastAsia" w:ascii="宋体" w:hAnsi="宋体"/>
                <w:b/>
                <w:sz w:val="24"/>
                <w:szCs w:val="24"/>
                <w:highlight w:val="none"/>
                <w:lang w:val="zh-CN"/>
              </w:rPr>
              <w:t>专职安全员姓名及所持证书编号</w:t>
            </w:r>
          </w:p>
        </w:tc>
        <w:tc>
          <w:tcPr>
            <w:tcW w:w="4253" w:type="dxa"/>
            <w:tcBorders>
              <w:top w:val="single" w:color="auto" w:sz="4" w:space="0"/>
              <w:left w:val="single" w:color="auto" w:sz="4" w:space="0"/>
              <w:bottom w:val="single" w:color="auto" w:sz="4" w:space="0"/>
              <w:right w:val="single" w:color="auto" w:sz="4" w:space="0"/>
            </w:tcBorders>
            <w:noWrap w:val="0"/>
            <w:vAlign w:val="center"/>
          </w:tcPr>
          <w:p w14:paraId="5CE62655">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b/>
                <w:sz w:val="24"/>
                <w:szCs w:val="24"/>
                <w:highlight w:val="none"/>
                <w:lang w:val="zh-CN"/>
              </w:rPr>
            </w:pPr>
            <w:r>
              <w:rPr>
                <w:rFonts w:hint="eastAsia" w:ascii="宋体" w:hAnsi="宋体"/>
                <w:b/>
                <w:sz w:val="24"/>
                <w:szCs w:val="24"/>
                <w:highlight w:val="none"/>
                <w:lang w:val="zh-CN"/>
              </w:rPr>
              <w:t>姓名：</w:t>
            </w:r>
          </w:p>
          <w:p w14:paraId="0A3FC12C">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b/>
                <w:sz w:val="24"/>
                <w:szCs w:val="24"/>
                <w:highlight w:val="none"/>
                <w:lang w:val="zh-CN"/>
              </w:rPr>
            </w:pPr>
            <w:r>
              <w:rPr>
                <w:rFonts w:hint="eastAsia" w:ascii="宋体" w:hAnsi="宋体"/>
                <w:b/>
                <w:sz w:val="24"/>
                <w:szCs w:val="24"/>
                <w:highlight w:val="none"/>
                <w:lang w:val="zh-CN"/>
              </w:rPr>
              <w:t>所持证书编号：</w:t>
            </w:r>
          </w:p>
        </w:tc>
      </w:tr>
    </w:tbl>
    <w:p w14:paraId="53068FF4">
      <w:pPr>
        <w:tabs>
          <w:tab w:val="left" w:pos="720"/>
        </w:tabs>
        <w:snapToGrid w:val="0"/>
        <w:spacing w:line="360" w:lineRule="auto"/>
        <w:jc w:val="center"/>
        <w:rPr>
          <w:rFonts w:ascii="宋体" w:hAnsi="宋体"/>
          <w:b/>
          <w:sz w:val="22"/>
          <w:szCs w:val="22"/>
          <w:highlight w:val="none"/>
        </w:rPr>
      </w:pPr>
    </w:p>
    <w:p w14:paraId="5A9452AE">
      <w:pPr>
        <w:pStyle w:val="13"/>
        <w:rPr>
          <w:sz w:val="21"/>
          <w:szCs w:val="21"/>
          <w:highlight w:val="none"/>
        </w:rPr>
      </w:pPr>
      <w:r>
        <w:rPr>
          <w:rFonts w:hint="eastAsia"/>
          <w:sz w:val="21"/>
          <w:szCs w:val="21"/>
          <w:highlight w:val="none"/>
        </w:rPr>
        <w:t>备注：本格式文件必须提供且内容不得擅自删改。</w:t>
      </w:r>
    </w:p>
    <w:p w14:paraId="79D1EA91">
      <w:pPr>
        <w:rPr>
          <w:rFonts w:ascii="宋体" w:hAnsi="宋体"/>
          <w:szCs w:val="21"/>
          <w:highlight w:val="none"/>
        </w:rPr>
      </w:pPr>
      <w:r>
        <w:rPr>
          <w:rFonts w:hint="eastAsia" w:ascii="宋体" w:hAnsi="宋体"/>
          <w:szCs w:val="21"/>
          <w:highlight w:val="none"/>
        </w:rPr>
        <w:br w:type="page"/>
      </w:r>
    </w:p>
    <w:p w14:paraId="5B706627">
      <w:pPr>
        <w:keepNext w:val="0"/>
        <w:keepLines w:val="0"/>
        <w:widowControl/>
        <w:suppressLineNumbers w:val="0"/>
        <w:spacing w:before="0" w:beforeAutospacing="0" w:after="0" w:afterAutospacing="0"/>
        <w:ind w:left="0" w:right="0"/>
        <w:jc w:val="left"/>
        <w:rPr>
          <w:rFonts w:hint="eastAsia" w:ascii="宋体" w:hAnsi="宋体" w:eastAsia="等线" w:cs="宋体"/>
          <w:kern w:val="2"/>
          <w:sz w:val="24"/>
          <w:szCs w:val="24"/>
          <w:highlight w:val="none"/>
        </w:rPr>
      </w:pPr>
      <w:r>
        <w:rPr>
          <w:rFonts w:hint="eastAsia" w:ascii="等线" w:hAnsi="等线" w:eastAsia="等线" w:cs="等线"/>
          <w:kern w:val="2"/>
          <w:sz w:val="24"/>
          <w:szCs w:val="24"/>
          <w:highlight w:val="none"/>
          <w:lang w:val="en-US" w:eastAsia="zh-CN" w:bidi="ar"/>
        </w:rPr>
        <w:t>技术标格式</w:t>
      </w:r>
      <w:r>
        <w:rPr>
          <w:rFonts w:hint="eastAsia" w:ascii="宋体" w:hAnsi="宋体" w:eastAsia="宋体" w:cs="宋体"/>
          <w:kern w:val="2"/>
          <w:sz w:val="24"/>
          <w:szCs w:val="24"/>
          <w:highlight w:val="none"/>
          <w:lang w:val="en-US" w:eastAsia="zh-CN" w:bidi="ar"/>
        </w:rPr>
        <w:t>4</w:t>
      </w:r>
      <w:r>
        <w:rPr>
          <w:rFonts w:hint="eastAsia" w:ascii="等线" w:hAnsi="等线" w:eastAsia="等线" w:cs="等线"/>
          <w:kern w:val="2"/>
          <w:sz w:val="24"/>
          <w:szCs w:val="24"/>
          <w:highlight w:val="none"/>
          <w:lang w:val="en-US" w:eastAsia="zh-CN" w:bidi="ar"/>
        </w:rPr>
        <w:t>：</w:t>
      </w:r>
    </w:p>
    <w:p w14:paraId="2D900DA3">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b/>
          <w:bCs w:val="0"/>
          <w:spacing w:val="4"/>
          <w:kern w:val="0"/>
          <w:sz w:val="21"/>
          <w:szCs w:val="21"/>
          <w:highlight w:val="none"/>
          <w:lang w:val="en-US" w:eastAsia="zh-CN" w:bidi="ar"/>
        </w:rPr>
        <w:t>技术评审证明资料</w:t>
      </w:r>
    </w:p>
    <w:p w14:paraId="061BBF96">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spacing w:val="4"/>
          <w:kern w:val="0"/>
          <w:sz w:val="21"/>
          <w:szCs w:val="21"/>
          <w:highlight w:val="none"/>
          <w:lang w:val="en-US" w:eastAsia="zh-CN" w:bidi="ar"/>
        </w:rPr>
        <w:t>注：按《技术标有效性审查表》及《技术标详细审查评分表》要求提交</w:t>
      </w:r>
      <w:r>
        <w:rPr>
          <w:rFonts w:hint="eastAsia" w:ascii="宋体" w:hAnsi="宋体" w:eastAsia="宋体" w:cs="宋体"/>
          <w:spacing w:val="4"/>
          <w:kern w:val="2"/>
          <w:sz w:val="21"/>
          <w:szCs w:val="21"/>
          <w:highlight w:val="none"/>
          <w:lang w:val="en-US" w:eastAsia="zh-CN" w:bidi="ar"/>
        </w:rPr>
        <w:t>，格式参考以下格式提供，如未提供参考格式可自拟。</w:t>
      </w:r>
    </w:p>
    <w:p w14:paraId="5C666F25">
      <w:pPr>
        <w:keepNext w:val="0"/>
        <w:keepLines w:val="0"/>
        <w:widowControl w:val="0"/>
        <w:suppressLineNumbers w:val="0"/>
        <w:autoSpaceDE w:val="0"/>
        <w:autoSpaceDN w:val="0"/>
        <w:adjustRightInd w:val="0"/>
        <w:spacing w:before="120" w:beforeLines="50" w:beforeAutospacing="0" w:after="120" w:afterLines="50" w:afterAutospacing="0" w:line="360" w:lineRule="auto"/>
        <w:ind w:left="-540" w:leftChars="-257" w:right="0" w:firstLine="823" w:firstLineChars="257"/>
        <w:jc w:val="center"/>
        <w:rPr>
          <w:rFonts w:hint="eastAsia" w:ascii="宋体" w:hAnsi="宋体" w:eastAsia="等线" w:cs="宋体"/>
          <w:b/>
          <w:bCs/>
          <w:kern w:val="2"/>
          <w:sz w:val="32"/>
          <w:szCs w:val="32"/>
          <w:highlight w:val="none"/>
        </w:rPr>
      </w:pPr>
      <w:r>
        <w:rPr>
          <w:rFonts w:hint="eastAsia" w:ascii="等线" w:hAnsi="等线" w:eastAsia="等线" w:cs="等线"/>
          <w:b/>
          <w:bCs/>
          <w:kern w:val="2"/>
          <w:sz w:val="32"/>
          <w:szCs w:val="32"/>
          <w:highlight w:val="none"/>
          <w:lang w:val="en-US" w:eastAsia="zh-CN" w:bidi="ar"/>
        </w:rPr>
        <w:t>项目管理机构能力及企业资信相关证明材料</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3"/>
        <w:gridCol w:w="1987"/>
        <w:gridCol w:w="2126"/>
        <w:gridCol w:w="3867"/>
      </w:tblGrid>
      <w:tr w14:paraId="2D2A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454B1F3C">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eastAsia" w:ascii="宋体" w:hAnsi="宋体" w:eastAsia="等线" w:cs="宋体"/>
                <w:b/>
                <w:bCs w:val="0"/>
                <w:kern w:val="0"/>
                <w:sz w:val="22"/>
                <w:szCs w:val="22"/>
                <w:highlight w:val="none"/>
              </w:rPr>
            </w:pPr>
            <w:r>
              <w:rPr>
                <w:rFonts w:hint="eastAsia" w:ascii="等线" w:hAnsi="等线" w:eastAsia="等线" w:cs="等线"/>
                <w:b/>
                <w:bCs w:val="0"/>
                <w:kern w:val="0"/>
                <w:sz w:val="22"/>
                <w:szCs w:val="22"/>
                <w:highlight w:val="none"/>
                <w:lang w:val="en-US" w:eastAsia="zh-CN" w:bidi="ar"/>
              </w:rPr>
              <w:t>序号</w:t>
            </w:r>
          </w:p>
        </w:tc>
        <w:tc>
          <w:tcPr>
            <w:tcW w:w="4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E0413F">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eastAsia" w:ascii="宋体" w:hAnsi="宋体" w:eastAsia="等线" w:cs="宋体"/>
                <w:b/>
                <w:bCs w:val="0"/>
                <w:kern w:val="0"/>
                <w:sz w:val="22"/>
                <w:szCs w:val="22"/>
                <w:highlight w:val="none"/>
              </w:rPr>
            </w:pPr>
            <w:r>
              <w:rPr>
                <w:rFonts w:hint="eastAsia" w:ascii="等线" w:hAnsi="等线" w:eastAsia="等线" w:cs="等线"/>
                <w:b/>
                <w:bCs w:val="0"/>
                <w:kern w:val="0"/>
                <w:sz w:val="22"/>
                <w:szCs w:val="22"/>
                <w:highlight w:val="none"/>
                <w:lang w:val="en-US" w:eastAsia="zh-CN" w:bidi="ar"/>
              </w:rPr>
              <w:t>评分项目</w:t>
            </w:r>
          </w:p>
        </w:tc>
        <w:tc>
          <w:tcPr>
            <w:tcW w:w="3867" w:type="dxa"/>
            <w:tcBorders>
              <w:top w:val="single" w:color="auto" w:sz="4" w:space="0"/>
              <w:left w:val="single" w:color="auto" w:sz="4" w:space="0"/>
              <w:bottom w:val="single" w:color="auto" w:sz="4" w:space="0"/>
              <w:right w:val="single" w:color="auto" w:sz="4" w:space="0"/>
            </w:tcBorders>
            <w:shd w:val="clear" w:color="auto" w:fill="auto"/>
            <w:vAlign w:val="center"/>
          </w:tcPr>
          <w:p w14:paraId="42C25A6F">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eastAsia" w:ascii="宋体" w:hAnsi="宋体" w:eastAsia="等线" w:cs="宋体"/>
                <w:b/>
                <w:bCs w:val="0"/>
                <w:kern w:val="0"/>
                <w:sz w:val="22"/>
                <w:szCs w:val="22"/>
                <w:highlight w:val="none"/>
              </w:rPr>
            </w:pPr>
            <w:r>
              <w:rPr>
                <w:rFonts w:hint="eastAsia" w:ascii="等线" w:hAnsi="等线" w:eastAsia="等线" w:cs="等线"/>
                <w:b/>
                <w:bCs w:val="0"/>
                <w:kern w:val="0"/>
                <w:sz w:val="22"/>
                <w:szCs w:val="22"/>
                <w:highlight w:val="none"/>
                <w:lang w:val="en-US" w:eastAsia="zh-CN" w:bidi="ar"/>
              </w:rPr>
              <w:t>证明材料页码索引</w:t>
            </w:r>
          </w:p>
        </w:tc>
      </w:tr>
      <w:tr w14:paraId="6432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dxa"/>
            <w:vMerge w:val="restart"/>
            <w:tcBorders>
              <w:top w:val="nil"/>
              <w:left w:val="single" w:color="auto" w:sz="4" w:space="0"/>
              <w:bottom w:val="single" w:color="auto" w:sz="4" w:space="0"/>
              <w:right w:val="single" w:color="auto" w:sz="4" w:space="0"/>
            </w:tcBorders>
            <w:shd w:val="clear" w:color="auto" w:fill="auto"/>
            <w:vAlign w:val="center"/>
          </w:tcPr>
          <w:p w14:paraId="2838A9FE">
            <w:pPr>
              <w:keepNext w:val="0"/>
              <w:keepLines w:val="0"/>
              <w:widowControl/>
              <w:suppressLineNumbers w:val="0"/>
              <w:spacing w:before="0" w:beforeAutospacing="0" w:after="0" w:afterAutospacing="0" w:line="360" w:lineRule="auto"/>
              <w:ind w:left="0" w:right="0" w:firstLine="110" w:firstLineChars="50"/>
              <w:jc w:val="both"/>
              <w:textAlignment w:val="center"/>
              <w:rPr>
                <w:rFonts w:hint="eastAsia" w:ascii="宋体" w:hAnsi="宋体" w:eastAsia="等线" w:cs="宋体"/>
                <w:kern w:val="0"/>
                <w:sz w:val="22"/>
                <w:szCs w:val="22"/>
                <w:highlight w:val="none"/>
              </w:rPr>
            </w:pPr>
            <w:r>
              <w:rPr>
                <w:rFonts w:hint="eastAsia" w:ascii="宋体" w:hAnsi="宋体" w:eastAsia="等线" w:cs="宋体"/>
                <w:kern w:val="0"/>
                <w:sz w:val="22"/>
                <w:szCs w:val="22"/>
                <w:highlight w:val="none"/>
                <w:lang w:val="en-US" w:eastAsia="zh-CN" w:bidi="ar"/>
              </w:rPr>
              <w:t>1</w:t>
            </w:r>
          </w:p>
        </w:tc>
        <w:tc>
          <w:tcPr>
            <w:tcW w:w="1987" w:type="dxa"/>
            <w:vMerge w:val="restart"/>
            <w:tcBorders>
              <w:top w:val="nil"/>
              <w:left w:val="single" w:color="auto" w:sz="4" w:space="0"/>
              <w:bottom w:val="single" w:color="auto" w:sz="4" w:space="0"/>
              <w:right w:val="single" w:color="auto" w:sz="4" w:space="0"/>
            </w:tcBorders>
            <w:shd w:val="clear" w:color="auto" w:fill="auto"/>
            <w:vAlign w:val="center"/>
          </w:tcPr>
          <w:p w14:paraId="432ACF12">
            <w:pPr>
              <w:keepNext w:val="0"/>
              <w:keepLines w:val="0"/>
              <w:widowControl w:val="0"/>
              <w:suppressLineNumbers w:val="0"/>
              <w:snapToGrid w:val="0"/>
              <w:spacing w:before="0" w:beforeAutospacing="0" w:after="0" w:afterAutospacing="0" w:line="360" w:lineRule="auto"/>
              <w:ind w:left="0" w:right="0"/>
              <w:jc w:val="center"/>
              <w:textAlignment w:val="center"/>
              <w:rPr>
                <w:rFonts w:hint="eastAsia" w:ascii="宋体" w:hAnsi="宋体" w:eastAsia="等线" w:cs="宋体"/>
                <w:kern w:val="2"/>
                <w:sz w:val="21"/>
                <w:szCs w:val="21"/>
                <w:highlight w:val="none"/>
              </w:rPr>
            </w:pPr>
            <w:r>
              <w:rPr>
                <w:rFonts w:hint="eastAsia" w:ascii="等线" w:hAnsi="等线" w:eastAsia="等线" w:cs="等线"/>
                <w:kern w:val="2"/>
                <w:sz w:val="21"/>
                <w:szCs w:val="21"/>
                <w:highlight w:val="none"/>
                <w:lang w:val="en-US" w:eastAsia="zh-CN" w:bidi="ar"/>
              </w:rPr>
              <w:t>项目管理机构能力</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07B754A1">
            <w:pPr>
              <w:keepNext w:val="0"/>
              <w:keepLines w:val="0"/>
              <w:widowControl/>
              <w:suppressLineNumbers w:val="0"/>
              <w:spacing w:before="0" w:beforeAutospacing="0" w:after="0" w:afterAutospacing="0" w:line="256" w:lineRule="exact"/>
              <w:ind w:left="-48" w:leftChars="-23" w:right="0"/>
              <w:jc w:val="center"/>
              <w:rPr>
                <w:rFonts w:hint="eastAsia" w:ascii="宋体" w:hAnsi="宋体" w:eastAsia="等线" w:cs="宋体"/>
                <w:kern w:val="0"/>
                <w:sz w:val="21"/>
                <w:szCs w:val="21"/>
                <w:highlight w:val="none"/>
              </w:rPr>
            </w:pPr>
          </w:p>
        </w:tc>
        <w:tc>
          <w:tcPr>
            <w:tcW w:w="3867" w:type="dxa"/>
            <w:tcBorders>
              <w:top w:val="single" w:color="auto" w:sz="4" w:space="0"/>
              <w:left w:val="single" w:color="auto" w:sz="4" w:space="0"/>
              <w:bottom w:val="single" w:color="auto" w:sz="4" w:space="0"/>
              <w:right w:val="single" w:color="auto" w:sz="4" w:space="0"/>
            </w:tcBorders>
            <w:shd w:val="clear" w:color="auto" w:fill="auto"/>
            <w:vAlign w:val="center"/>
          </w:tcPr>
          <w:p w14:paraId="68C4B23E">
            <w:pPr>
              <w:keepNext w:val="0"/>
              <w:keepLines w:val="0"/>
              <w:widowControl w:val="0"/>
              <w:suppressLineNumbers w:val="0"/>
              <w:spacing w:before="0" w:beforeAutospacing="0" w:after="0" w:afterAutospacing="0" w:line="360" w:lineRule="auto"/>
              <w:ind w:left="0" w:right="0"/>
              <w:jc w:val="center"/>
              <w:textAlignment w:val="center"/>
              <w:rPr>
                <w:rFonts w:hint="eastAsia" w:ascii="宋体" w:hAnsi="宋体" w:eastAsia="等线" w:cs="宋体"/>
                <w:kern w:val="0"/>
                <w:sz w:val="22"/>
                <w:szCs w:val="22"/>
                <w:highlight w:val="none"/>
                <w:u w:val="single"/>
              </w:rPr>
            </w:pPr>
            <w:r>
              <w:rPr>
                <w:rFonts w:hint="eastAsia" w:ascii="等线" w:hAnsi="等线" w:eastAsia="等线" w:cs="等线"/>
                <w:kern w:val="0"/>
                <w:sz w:val="22"/>
                <w:szCs w:val="22"/>
                <w:highlight w:val="none"/>
                <w:lang w:val="en-US" w:eastAsia="zh-CN" w:bidi="ar"/>
              </w:rPr>
              <w:t>第</w:t>
            </w:r>
            <w:r>
              <w:rPr>
                <w:rFonts w:hint="eastAsia" w:ascii="宋体" w:hAnsi="宋体" w:eastAsia="等线" w:cs="宋体"/>
                <w:kern w:val="0"/>
                <w:sz w:val="22"/>
                <w:szCs w:val="22"/>
                <w:highlight w:val="none"/>
                <w:lang w:val="en-US" w:eastAsia="zh-CN" w:bidi="ar"/>
              </w:rPr>
              <w:t xml:space="preserve"> </w:t>
            </w:r>
            <w:r>
              <w:rPr>
                <w:rFonts w:hint="eastAsia" w:ascii="等线" w:hAnsi="等线" w:eastAsia="等线" w:cs="等线"/>
                <w:kern w:val="0"/>
                <w:sz w:val="22"/>
                <w:szCs w:val="22"/>
                <w:highlight w:val="none"/>
                <w:lang w:val="en-US" w:eastAsia="zh-CN" w:bidi="ar"/>
              </w:rPr>
              <w:t>页，共</w:t>
            </w:r>
            <w:r>
              <w:rPr>
                <w:rFonts w:hint="eastAsia" w:ascii="宋体" w:hAnsi="宋体" w:eastAsia="等线" w:cs="宋体"/>
                <w:kern w:val="0"/>
                <w:sz w:val="22"/>
                <w:szCs w:val="22"/>
                <w:highlight w:val="none"/>
                <w:lang w:val="en-US" w:eastAsia="zh-CN" w:bidi="ar"/>
              </w:rPr>
              <w:t xml:space="preserve"> </w:t>
            </w:r>
            <w:r>
              <w:rPr>
                <w:rFonts w:hint="eastAsia" w:ascii="等线" w:hAnsi="等线" w:eastAsia="等线" w:cs="等线"/>
                <w:kern w:val="0"/>
                <w:sz w:val="22"/>
                <w:szCs w:val="22"/>
                <w:highlight w:val="none"/>
                <w:lang w:val="en-US" w:eastAsia="zh-CN" w:bidi="ar"/>
              </w:rPr>
              <w:t>页</w:t>
            </w:r>
          </w:p>
        </w:tc>
      </w:tr>
      <w:tr w14:paraId="617C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dxa"/>
            <w:vMerge w:val="continue"/>
            <w:tcBorders>
              <w:top w:val="nil"/>
              <w:left w:val="single" w:color="auto" w:sz="4" w:space="0"/>
              <w:bottom w:val="single" w:color="auto" w:sz="4" w:space="0"/>
              <w:right w:val="single" w:color="auto" w:sz="4" w:space="0"/>
            </w:tcBorders>
            <w:shd w:val="clear" w:color="auto" w:fill="auto"/>
            <w:vAlign w:val="center"/>
          </w:tcPr>
          <w:p w14:paraId="12BB99B2">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987" w:type="dxa"/>
            <w:vMerge w:val="continue"/>
            <w:tcBorders>
              <w:top w:val="nil"/>
              <w:left w:val="single" w:color="auto" w:sz="4" w:space="0"/>
              <w:bottom w:val="single" w:color="auto" w:sz="4" w:space="0"/>
              <w:right w:val="single" w:color="auto" w:sz="4" w:space="0"/>
            </w:tcBorders>
            <w:shd w:val="clear" w:color="auto" w:fill="auto"/>
            <w:vAlign w:val="center"/>
          </w:tcPr>
          <w:p w14:paraId="3175D947">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258BA9EA">
            <w:pPr>
              <w:keepNext w:val="0"/>
              <w:keepLines w:val="0"/>
              <w:widowControl/>
              <w:suppressLineNumbers w:val="0"/>
              <w:spacing w:before="0" w:beforeAutospacing="0" w:after="0" w:afterAutospacing="0" w:line="256" w:lineRule="exact"/>
              <w:ind w:left="-48" w:leftChars="-23" w:right="0"/>
              <w:jc w:val="center"/>
              <w:rPr>
                <w:rFonts w:hint="eastAsia" w:ascii="宋体" w:hAnsi="宋体" w:eastAsia="等线" w:cs="宋体"/>
                <w:kern w:val="0"/>
                <w:sz w:val="21"/>
                <w:szCs w:val="21"/>
                <w:highlight w:val="none"/>
              </w:rPr>
            </w:pPr>
          </w:p>
        </w:tc>
        <w:tc>
          <w:tcPr>
            <w:tcW w:w="3867" w:type="dxa"/>
            <w:tcBorders>
              <w:top w:val="single" w:color="auto" w:sz="4" w:space="0"/>
              <w:left w:val="single" w:color="auto" w:sz="4" w:space="0"/>
              <w:bottom w:val="single" w:color="auto" w:sz="4" w:space="0"/>
              <w:right w:val="single" w:color="auto" w:sz="4" w:space="0"/>
            </w:tcBorders>
            <w:shd w:val="clear" w:color="auto" w:fill="auto"/>
            <w:vAlign w:val="center"/>
          </w:tcPr>
          <w:p w14:paraId="268E8DEA">
            <w:pPr>
              <w:keepNext w:val="0"/>
              <w:keepLines w:val="0"/>
              <w:widowControl w:val="0"/>
              <w:suppressLineNumbers w:val="0"/>
              <w:spacing w:before="0" w:beforeAutospacing="0" w:after="0" w:afterAutospacing="0" w:line="360" w:lineRule="auto"/>
              <w:ind w:left="0" w:right="0"/>
              <w:jc w:val="center"/>
              <w:textAlignment w:val="center"/>
              <w:rPr>
                <w:rFonts w:hint="eastAsia" w:ascii="宋体" w:hAnsi="宋体" w:eastAsia="等线" w:cs="宋体"/>
                <w:kern w:val="0"/>
                <w:sz w:val="22"/>
                <w:szCs w:val="22"/>
                <w:highlight w:val="none"/>
              </w:rPr>
            </w:pPr>
            <w:r>
              <w:rPr>
                <w:rFonts w:hint="eastAsia" w:ascii="等线" w:hAnsi="等线" w:eastAsia="等线" w:cs="等线"/>
                <w:kern w:val="0"/>
                <w:sz w:val="22"/>
                <w:szCs w:val="22"/>
                <w:highlight w:val="none"/>
                <w:lang w:val="en-US" w:eastAsia="zh-CN" w:bidi="ar"/>
              </w:rPr>
              <w:t>第</w:t>
            </w:r>
            <w:r>
              <w:rPr>
                <w:rFonts w:hint="eastAsia" w:ascii="宋体" w:hAnsi="宋体" w:eastAsia="等线" w:cs="宋体"/>
                <w:kern w:val="0"/>
                <w:sz w:val="22"/>
                <w:szCs w:val="22"/>
                <w:highlight w:val="none"/>
                <w:lang w:val="en-US" w:eastAsia="zh-CN" w:bidi="ar"/>
              </w:rPr>
              <w:t xml:space="preserve"> </w:t>
            </w:r>
            <w:r>
              <w:rPr>
                <w:rFonts w:hint="eastAsia" w:ascii="等线" w:hAnsi="等线" w:eastAsia="等线" w:cs="等线"/>
                <w:kern w:val="0"/>
                <w:sz w:val="22"/>
                <w:szCs w:val="22"/>
                <w:highlight w:val="none"/>
                <w:lang w:val="en-US" w:eastAsia="zh-CN" w:bidi="ar"/>
              </w:rPr>
              <w:t>页，共</w:t>
            </w:r>
            <w:r>
              <w:rPr>
                <w:rFonts w:hint="eastAsia" w:ascii="宋体" w:hAnsi="宋体" w:eastAsia="等线" w:cs="宋体"/>
                <w:kern w:val="0"/>
                <w:sz w:val="22"/>
                <w:szCs w:val="22"/>
                <w:highlight w:val="none"/>
                <w:lang w:val="en-US" w:eastAsia="zh-CN" w:bidi="ar"/>
              </w:rPr>
              <w:t xml:space="preserve"> </w:t>
            </w:r>
            <w:r>
              <w:rPr>
                <w:rFonts w:hint="eastAsia" w:ascii="等线" w:hAnsi="等线" w:eastAsia="等线" w:cs="等线"/>
                <w:kern w:val="0"/>
                <w:sz w:val="22"/>
                <w:szCs w:val="22"/>
                <w:highlight w:val="none"/>
                <w:lang w:val="en-US" w:eastAsia="zh-CN" w:bidi="ar"/>
              </w:rPr>
              <w:t>页</w:t>
            </w:r>
          </w:p>
        </w:tc>
      </w:tr>
      <w:tr w14:paraId="10C9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dxa"/>
            <w:vMerge w:val="continue"/>
            <w:tcBorders>
              <w:top w:val="nil"/>
              <w:left w:val="single" w:color="auto" w:sz="4" w:space="0"/>
              <w:bottom w:val="single" w:color="auto" w:sz="4" w:space="0"/>
              <w:right w:val="single" w:color="auto" w:sz="4" w:space="0"/>
            </w:tcBorders>
            <w:shd w:val="clear" w:color="auto" w:fill="auto"/>
            <w:vAlign w:val="center"/>
          </w:tcPr>
          <w:p w14:paraId="48D4D346">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987" w:type="dxa"/>
            <w:vMerge w:val="continue"/>
            <w:tcBorders>
              <w:top w:val="nil"/>
              <w:left w:val="single" w:color="auto" w:sz="4" w:space="0"/>
              <w:bottom w:val="single" w:color="auto" w:sz="4" w:space="0"/>
              <w:right w:val="single" w:color="auto" w:sz="4" w:space="0"/>
            </w:tcBorders>
            <w:shd w:val="clear" w:color="auto" w:fill="auto"/>
            <w:vAlign w:val="center"/>
          </w:tcPr>
          <w:p w14:paraId="614AC0DC">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49357CBB">
            <w:pPr>
              <w:keepNext w:val="0"/>
              <w:keepLines w:val="0"/>
              <w:widowControl/>
              <w:suppressLineNumbers w:val="0"/>
              <w:spacing w:before="0" w:beforeAutospacing="0" w:after="0" w:afterAutospacing="0" w:line="256" w:lineRule="exact"/>
              <w:ind w:left="-48" w:leftChars="-23" w:right="0"/>
              <w:jc w:val="center"/>
              <w:rPr>
                <w:rFonts w:hint="eastAsia" w:ascii="宋体" w:hAnsi="宋体" w:eastAsia="等线" w:cs="宋体"/>
                <w:kern w:val="0"/>
                <w:sz w:val="21"/>
                <w:szCs w:val="21"/>
                <w:highlight w:val="none"/>
              </w:rPr>
            </w:pPr>
          </w:p>
        </w:tc>
        <w:tc>
          <w:tcPr>
            <w:tcW w:w="3867" w:type="dxa"/>
            <w:tcBorders>
              <w:top w:val="single" w:color="auto" w:sz="4" w:space="0"/>
              <w:left w:val="single" w:color="auto" w:sz="4" w:space="0"/>
              <w:bottom w:val="single" w:color="auto" w:sz="4" w:space="0"/>
              <w:right w:val="single" w:color="auto" w:sz="4" w:space="0"/>
            </w:tcBorders>
            <w:shd w:val="clear" w:color="auto" w:fill="auto"/>
            <w:vAlign w:val="center"/>
          </w:tcPr>
          <w:p w14:paraId="04506A44">
            <w:pPr>
              <w:keepNext w:val="0"/>
              <w:keepLines w:val="0"/>
              <w:widowControl w:val="0"/>
              <w:suppressLineNumbers w:val="0"/>
              <w:spacing w:before="0" w:beforeAutospacing="0" w:after="0" w:afterAutospacing="0" w:line="360" w:lineRule="auto"/>
              <w:ind w:left="0" w:right="0"/>
              <w:jc w:val="center"/>
              <w:textAlignment w:val="center"/>
              <w:rPr>
                <w:rFonts w:hint="eastAsia" w:ascii="宋体" w:hAnsi="宋体" w:eastAsia="等线" w:cs="宋体"/>
                <w:kern w:val="0"/>
                <w:sz w:val="22"/>
                <w:szCs w:val="22"/>
                <w:highlight w:val="none"/>
              </w:rPr>
            </w:pPr>
            <w:r>
              <w:rPr>
                <w:rFonts w:hint="eastAsia" w:ascii="等线" w:hAnsi="等线" w:eastAsia="等线" w:cs="等线"/>
                <w:kern w:val="0"/>
                <w:sz w:val="22"/>
                <w:szCs w:val="22"/>
                <w:highlight w:val="none"/>
                <w:lang w:val="en-US" w:eastAsia="zh-CN" w:bidi="ar"/>
              </w:rPr>
              <w:t>第</w:t>
            </w:r>
            <w:r>
              <w:rPr>
                <w:rFonts w:hint="eastAsia" w:ascii="宋体" w:hAnsi="宋体" w:eastAsia="等线" w:cs="宋体"/>
                <w:kern w:val="0"/>
                <w:sz w:val="22"/>
                <w:szCs w:val="22"/>
                <w:highlight w:val="none"/>
                <w:lang w:val="en-US" w:eastAsia="zh-CN" w:bidi="ar"/>
              </w:rPr>
              <w:t xml:space="preserve"> </w:t>
            </w:r>
            <w:r>
              <w:rPr>
                <w:rFonts w:hint="eastAsia" w:ascii="等线" w:hAnsi="等线" w:eastAsia="等线" w:cs="等线"/>
                <w:kern w:val="0"/>
                <w:sz w:val="22"/>
                <w:szCs w:val="22"/>
                <w:highlight w:val="none"/>
                <w:lang w:val="en-US" w:eastAsia="zh-CN" w:bidi="ar"/>
              </w:rPr>
              <w:t>页，共</w:t>
            </w:r>
            <w:r>
              <w:rPr>
                <w:rFonts w:hint="eastAsia" w:ascii="宋体" w:hAnsi="宋体" w:eastAsia="等线" w:cs="宋体"/>
                <w:kern w:val="0"/>
                <w:sz w:val="22"/>
                <w:szCs w:val="22"/>
                <w:highlight w:val="none"/>
                <w:lang w:val="en-US" w:eastAsia="zh-CN" w:bidi="ar"/>
              </w:rPr>
              <w:t xml:space="preserve"> </w:t>
            </w:r>
            <w:r>
              <w:rPr>
                <w:rFonts w:hint="eastAsia" w:ascii="等线" w:hAnsi="等线" w:eastAsia="等线" w:cs="等线"/>
                <w:kern w:val="0"/>
                <w:sz w:val="22"/>
                <w:szCs w:val="22"/>
                <w:highlight w:val="none"/>
                <w:lang w:val="en-US" w:eastAsia="zh-CN" w:bidi="ar"/>
              </w:rPr>
              <w:t>页</w:t>
            </w:r>
          </w:p>
        </w:tc>
      </w:tr>
      <w:tr w14:paraId="2494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dxa"/>
            <w:vMerge w:val="continue"/>
            <w:tcBorders>
              <w:top w:val="nil"/>
              <w:left w:val="single" w:color="auto" w:sz="4" w:space="0"/>
              <w:bottom w:val="single" w:color="auto" w:sz="4" w:space="0"/>
              <w:right w:val="single" w:color="auto" w:sz="4" w:space="0"/>
            </w:tcBorders>
            <w:shd w:val="clear" w:color="auto" w:fill="auto"/>
            <w:vAlign w:val="center"/>
          </w:tcPr>
          <w:p w14:paraId="2EAFE12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987" w:type="dxa"/>
            <w:vMerge w:val="continue"/>
            <w:tcBorders>
              <w:top w:val="nil"/>
              <w:left w:val="single" w:color="auto" w:sz="4" w:space="0"/>
              <w:bottom w:val="single" w:color="auto" w:sz="4" w:space="0"/>
              <w:right w:val="single" w:color="auto" w:sz="4" w:space="0"/>
            </w:tcBorders>
            <w:shd w:val="clear" w:color="auto" w:fill="auto"/>
            <w:vAlign w:val="center"/>
          </w:tcPr>
          <w:p w14:paraId="6A69AA06">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32E6B8E3">
            <w:pPr>
              <w:keepNext w:val="0"/>
              <w:keepLines w:val="0"/>
              <w:widowControl/>
              <w:suppressLineNumbers w:val="0"/>
              <w:spacing w:before="0" w:beforeAutospacing="0" w:after="0" w:afterAutospacing="0" w:line="256" w:lineRule="exact"/>
              <w:ind w:left="-48" w:leftChars="-23" w:right="0"/>
              <w:jc w:val="center"/>
              <w:rPr>
                <w:rFonts w:hint="eastAsia" w:ascii="宋体" w:hAnsi="宋体" w:eastAsia="等线" w:cs="宋体"/>
                <w:kern w:val="0"/>
                <w:sz w:val="21"/>
                <w:szCs w:val="21"/>
                <w:highlight w:val="none"/>
              </w:rPr>
            </w:pPr>
          </w:p>
        </w:tc>
        <w:tc>
          <w:tcPr>
            <w:tcW w:w="3867" w:type="dxa"/>
            <w:tcBorders>
              <w:top w:val="single" w:color="auto" w:sz="4" w:space="0"/>
              <w:left w:val="single" w:color="auto" w:sz="4" w:space="0"/>
              <w:bottom w:val="single" w:color="auto" w:sz="4" w:space="0"/>
              <w:right w:val="single" w:color="auto" w:sz="4" w:space="0"/>
            </w:tcBorders>
            <w:shd w:val="clear" w:color="auto" w:fill="auto"/>
            <w:vAlign w:val="center"/>
          </w:tcPr>
          <w:p w14:paraId="147D5E8E">
            <w:pPr>
              <w:keepNext w:val="0"/>
              <w:keepLines w:val="0"/>
              <w:widowControl w:val="0"/>
              <w:suppressLineNumbers w:val="0"/>
              <w:spacing w:before="0" w:beforeAutospacing="0" w:after="0" w:afterAutospacing="0" w:line="360" w:lineRule="auto"/>
              <w:ind w:left="0" w:right="0"/>
              <w:jc w:val="center"/>
              <w:textAlignment w:val="center"/>
              <w:rPr>
                <w:rFonts w:hint="eastAsia" w:ascii="宋体" w:hAnsi="宋体" w:eastAsia="等线" w:cs="宋体"/>
                <w:kern w:val="0"/>
                <w:sz w:val="22"/>
                <w:szCs w:val="22"/>
                <w:highlight w:val="none"/>
              </w:rPr>
            </w:pPr>
            <w:r>
              <w:rPr>
                <w:rFonts w:hint="eastAsia" w:ascii="等线" w:hAnsi="等线" w:eastAsia="等线" w:cs="等线"/>
                <w:kern w:val="0"/>
                <w:sz w:val="22"/>
                <w:szCs w:val="22"/>
                <w:highlight w:val="none"/>
                <w:lang w:val="en-US" w:eastAsia="zh-CN" w:bidi="ar"/>
              </w:rPr>
              <w:t>第</w:t>
            </w:r>
            <w:r>
              <w:rPr>
                <w:rFonts w:hint="eastAsia" w:ascii="宋体" w:hAnsi="宋体" w:eastAsia="等线" w:cs="宋体"/>
                <w:kern w:val="0"/>
                <w:sz w:val="22"/>
                <w:szCs w:val="22"/>
                <w:highlight w:val="none"/>
                <w:lang w:val="en-US" w:eastAsia="zh-CN" w:bidi="ar"/>
              </w:rPr>
              <w:t xml:space="preserve"> </w:t>
            </w:r>
            <w:r>
              <w:rPr>
                <w:rFonts w:hint="eastAsia" w:ascii="等线" w:hAnsi="等线" w:eastAsia="等线" w:cs="等线"/>
                <w:kern w:val="0"/>
                <w:sz w:val="22"/>
                <w:szCs w:val="22"/>
                <w:highlight w:val="none"/>
                <w:lang w:val="en-US" w:eastAsia="zh-CN" w:bidi="ar"/>
              </w:rPr>
              <w:t>页，共</w:t>
            </w:r>
            <w:r>
              <w:rPr>
                <w:rFonts w:hint="eastAsia" w:ascii="宋体" w:hAnsi="宋体" w:eastAsia="等线" w:cs="宋体"/>
                <w:kern w:val="0"/>
                <w:sz w:val="22"/>
                <w:szCs w:val="22"/>
                <w:highlight w:val="none"/>
                <w:lang w:val="en-US" w:eastAsia="zh-CN" w:bidi="ar"/>
              </w:rPr>
              <w:t xml:space="preserve"> </w:t>
            </w:r>
            <w:r>
              <w:rPr>
                <w:rFonts w:hint="eastAsia" w:ascii="等线" w:hAnsi="等线" w:eastAsia="等线" w:cs="等线"/>
                <w:kern w:val="0"/>
                <w:sz w:val="22"/>
                <w:szCs w:val="22"/>
                <w:highlight w:val="none"/>
                <w:lang w:val="en-US" w:eastAsia="zh-CN" w:bidi="ar"/>
              </w:rPr>
              <w:t>页</w:t>
            </w:r>
          </w:p>
        </w:tc>
      </w:tr>
      <w:tr w14:paraId="125E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dxa"/>
            <w:vMerge w:val="continue"/>
            <w:tcBorders>
              <w:top w:val="nil"/>
              <w:left w:val="single" w:color="auto" w:sz="4" w:space="0"/>
              <w:bottom w:val="single" w:color="auto" w:sz="4" w:space="0"/>
              <w:right w:val="single" w:color="auto" w:sz="4" w:space="0"/>
            </w:tcBorders>
            <w:shd w:val="clear" w:color="auto" w:fill="auto"/>
            <w:vAlign w:val="center"/>
          </w:tcPr>
          <w:p w14:paraId="2AC0AAB1">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987" w:type="dxa"/>
            <w:vMerge w:val="continue"/>
            <w:tcBorders>
              <w:top w:val="nil"/>
              <w:left w:val="single" w:color="auto" w:sz="4" w:space="0"/>
              <w:bottom w:val="single" w:color="auto" w:sz="4" w:space="0"/>
              <w:right w:val="single" w:color="auto" w:sz="4" w:space="0"/>
            </w:tcBorders>
            <w:shd w:val="clear" w:color="auto" w:fill="auto"/>
            <w:vAlign w:val="center"/>
          </w:tcPr>
          <w:p w14:paraId="179B0C4A">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4FE9A8C6">
            <w:pPr>
              <w:keepNext w:val="0"/>
              <w:keepLines w:val="0"/>
              <w:widowControl/>
              <w:suppressLineNumbers w:val="0"/>
              <w:spacing w:before="0" w:beforeAutospacing="0" w:after="0" w:afterAutospacing="0" w:line="256" w:lineRule="exact"/>
              <w:ind w:left="-48" w:leftChars="-23" w:right="0"/>
              <w:jc w:val="center"/>
              <w:rPr>
                <w:rFonts w:hint="eastAsia" w:ascii="宋体" w:hAnsi="宋体" w:eastAsia="等线" w:cs="宋体"/>
                <w:kern w:val="0"/>
                <w:sz w:val="21"/>
                <w:szCs w:val="21"/>
                <w:highlight w:val="none"/>
              </w:rPr>
            </w:pPr>
          </w:p>
        </w:tc>
        <w:tc>
          <w:tcPr>
            <w:tcW w:w="3867" w:type="dxa"/>
            <w:tcBorders>
              <w:top w:val="single" w:color="auto" w:sz="4" w:space="0"/>
              <w:left w:val="single" w:color="auto" w:sz="4" w:space="0"/>
              <w:bottom w:val="single" w:color="auto" w:sz="4" w:space="0"/>
              <w:right w:val="single" w:color="auto" w:sz="4" w:space="0"/>
            </w:tcBorders>
            <w:shd w:val="clear" w:color="auto" w:fill="auto"/>
            <w:vAlign w:val="center"/>
          </w:tcPr>
          <w:p w14:paraId="40FCD18F">
            <w:pPr>
              <w:keepNext w:val="0"/>
              <w:keepLines w:val="0"/>
              <w:widowControl w:val="0"/>
              <w:suppressLineNumbers w:val="0"/>
              <w:spacing w:before="0" w:beforeAutospacing="0" w:after="0" w:afterAutospacing="0" w:line="360" w:lineRule="auto"/>
              <w:ind w:left="0" w:right="0"/>
              <w:jc w:val="center"/>
              <w:textAlignment w:val="center"/>
              <w:rPr>
                <w:rFonts w:hint="eastAsia" w:ascii="宋体" w:hAnsi="宋体" w:eastAsia="等线" w:cs="宋体"/>
                <w:kern w:val="0"/>
                <w:sz w:val="22"/>
                <w:szCs w:val="22"/>
                <w:highlight w:val="none"/>
              </w:rPr>
            </w:pPr>
            <w:r>
              <w:rPr>
                <w:rFonts w:hint="eastAsia" w:ascii="等线" w:hAnsi="等线" w:eastAsia="等线" w:cs="等线"/>
                <w:kern w:val="0"/>
                <w:sz w:val="22"/>
                <w:szCs w:val="22"/>
                <w:highlight w:val="none"/>
                <w:lang w:val="en-US" w:eastAsia="zh-CN" w:bidi="ar"/>
              </w:rPr>
              <w:t>第</w:t>
            </w:r>
            <w:r>
              <w:rPr>
                <w:rFonts w:hint="eastAsia" w:ascii="宋体" w:hAnsi="宋体" w:eastAsia="等线" w:cs="宋体"/>
                <w:kern w:val="0"/>
                <w:sz w:val="22"/>
                <w:szCs w:val="22"/>
                <w:highlight w:val="none"/>
                <w:lang w:val="en-US" w:eastAsia="zh-CN" w:bidi="ar"/>
              </w:rPr>
              <w:t xml:space="preserve"> </w:t>
            </w:r>
            <w:r>
              <w:rPr>
                <w:rFonts w:hint="eastAsia" w:ascii="等线" w:hAnsi="等线" w:eastAsia="等线" w:cs="等线"/>
                <w:kern w:val="0"/>
                <w:sz w:val="22"/>
                <w:szCs w:val="22"/>
                <w:highlight w:val="none"/>
                <w:lang w:val="en-US" w:eastAsia="zh-CN" w:bidi="ar"/>
              </w:rPr>
              <w:t>页，共</w:t>
            </w:r>
            <w:r>
              <w:rPr>
                <w:rFonts w:hint="eastAsia" w:ascii="宋体" w:hAnsi="宋体" w:eastAsia="等线" w:cs="宋体"/>
                <w:kern w:val="0"/>
                <w:sz w:val="22"/>
                <w:szCs w:val="22"/>
                <w:highlight w:val="none"/>
                <w:lang w:val="en-US" w:eastAsia="zh-CN" w:bidi="ar"/>
              </w:rPr>
              <w:t xml:space="preserve"> </w:t>
            </w:r>
            <w:r>
              <w:rPr>
                <w:rFonts w:hint="eastAsia" w:ascii="等线" w:hAnsi="等线" w:eastAsia="等线" w:cs="等线"/>
                <w:kern w:val="0"/>
                <w:sz w:val="22"/>
                <w:szCs w:val="22"/>
                <w:highlight w:val="none"/>
                <w:lang w:val="en-US" w:eastAsia="zh-CN" w:bidi="ar"/>
              </w:rPr>
              <w:t>页</w:t>
            </w:r>
          </w:p>
        </w:tc>
      </w:tr>
      <w:tr w14:paraId="3B05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dxa"/>
            <w:vMerge w:val="continue"/>
            <w:tcBorders>
              <w:top w:val="nil"/>
              <w:left w:val="single" w:color="auto" w:sz="4" w:space="0"/>
              <w:bottom w:val="single" w:color="auto" w:sz="4" w:space="0"/>
              <w:right w:val="single" w:color="auto" w:sz="4" w:space="0"/>
            </w:tcBorders>
            <w:shd w:val="clear" w:color="auto" w:fill="auto"/>
            <w:vAlign w:val="center"/>
          </w:tcPr>
          <w:p w14:paraId="31D7636D">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987" w:type="dxa"/>
            <w:vMerge w:val="continue"/>
            <w:tcBorders>
              <w:top w:val="nil"/>
              <w:left w:val="single" w:color="auto" w:sz="4" w:space="0"/>
              <w:bottom w:val="single" w:color="auto" w:sz="4" w:space="0"/>
              <w:right w:val="single" w:color="auto" w:sz="4" w:space="0"/>
            </w:tcBorders>
            <w:shd w:val="clear" w:color="auto" w:fill="auto"/>
            <w:vAlign w:val="center"/>
          </w:tcPr>
          <w:p w14:paraId="53D5B76F">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746338B2">
            <w:pPr>
              <w:keepNext w:val="0"/>
              <w:keepLines w:val="0"/>
              <w:widowControl w:val="0"/>
              <w:suppressLineNumbers w:val="0"/>
              <w:spacing w:before="0" w:beforeAutospacing="0" w:after="0" w:afterAutospacing="0"/>
              <w:ind w:left="-55" w:leftChars="-26" w:right="-65" w:rightChars="-31"/>
              <w:jc w:val="center"/>
              <w:rPr>
                <w:rFonts w:hint="eastAsia" w:ascii="宋体" w:hAnsi="宋体" w:eastAsia="等线" w:cs="宋体"/>
                <w:bCs/>
                <w:kern w:val="44"/>
                <w:sz w:val="21"/>
                <w:szCs w:val="21"/>
                <w:highlight w:val="none"/>
              </w:rPr>
            </w:pPr>
          </w:p>
        </w:tc>
        <w:tc>
          <w:tcPr>
            <w:tcW w:w="3867" w:type="dxa"/>
            <w:tcBorders>
              <w:top w:val="single" w:color="auto" w:sz="4" w:space="0"/>
              <w:left w:val="single" w:color="auto" w:sz="4" w:space="0"/>
              <w:bottom w:val="single" w:color="auto" w:sz="4" w:space="0"/>
              <w:right w:val="single" w:color="auto" w:sz="4" w:space="0"/>
            </w:tcBorders>
            <w:shd w:val="clear" w:color="auto" w:fill="auto"/>
            <w:vAlign w:val="top"/>
          </w:tcPr>
          <w:p w14:paraId="0859FE71">
            <w:pPr>
              <w:keepNext w:val="0"/>
              <w:keepLines w:val="0"/>
              <w:widowControl w:val="0"/>
              <w:suppressLineNumbers w:val="0"/>
              <w:spacing w:before="0" w:beforeAutospacing="0" w:after="0" w:afterAutospacing="0" w:line="360" w:lineRule="auto"/>
              <w:ind w:left="0" w:right="0"/>
              <w:jc w:val="center"/>
              <w:textAlignment w:val="center"/>
              <w:rPr>
                <w:rFonts w:hint="eastAsia" w:ascii="宋体" w:hAnsi="宋体" w:eastAsia="等线" w:cs="宋体"/>
                <w:kern w:val="0"/>
                <w:sz w:val="22"/>
                <w:szCs w:val="22"/>
                <w:highlight w:val="none"/>
              </w:rPr>
            </w:pPr>
            <w:r>
              <w:rPr>
                <w:rFonts w:hint="eastAsia" w:ascii="等线" w:hAnsi="等线" w:eastAsia="等线" w:cs="等线"/>
                <w:kern w:val="0"/>
                <w:sz w:val="22"/>
                <w:szCs w:val="22"/>
                <w:highlight w:val="none"/>
                <w:lang w:val="en-US" w:eastAsia="zh-CN" w:bidi="ar"/>
              </w:rPr>
              <w:t>第</w:t>
            </w:r>
            <w:r>
              <w:rPr>
                <w:rFonts w:hint="eastAsia" w:ascii="宋体" w:hAnsi="宋体" w:eastAsia="等线" w:cs="宋体"/>
                <w:kern w:val="0"/>
                <w:sz w:val="22"/>
                <w:szCs w:val="22"/>
                <w:highlight w:val="none"/>
                <w:lang w:val="en-US" w:eastAsia="zh-CN" w:bidi="ar"/>
              </w:rPr>
              <w:t xml:space="preserve"> </w:t>
            </w:r>
            <w:r>
              <w:rPr>
                <w:rFonts w:hint="eastAsia" w:ascii="等线" w:hAnsi="等线" w:eastAsia="等线" w:cs="等线"/>
                <w:kern w:val="0"/>
                <w:sz w:val="22"/>
                <w:szCs w:val="22"/>
                <w:highlight w:val="none"/>
                <w:lang w:val="en-US" w:eastAsia="zh-CN" w:bidi="ar"/>
              </w:rPr>
              <w:t>页，共</w:t>
            </w:r>
            <w:r>
              <w:rPr>
                <w:rFonts w:hint="eastAsia" w:ascii="宋体" w:hAnsi="宋体" w:eastAsia="等线" w:cs="宋体"/>
                <w:kern w:val="0"/>
                <w:sz w:val="22"/>
                <w:szCs w:val="22"/>
                <w:highlight w:val="none"/>
                <w:lang w:val="en-US" w:eastAsia="zh-CN" w:bidi="ar"/>
              </w:rPr>
              <w:t xml:space="preserve"> </w:t>
            </w:r>
            <w:r>
              <w:rPr>
                <w:rFonts w:hint="eastAsia" w:ascii="等线" w:hAnsi="等线" w:eastAsia="等线" w:cs="等线"/>
                <w:kern w:val="0"/>
                <w:sz w:val="22"/>
                <w:szCs w:val="22"/>
                <w:highlight w:val="none"/>
                <w:lang w:val="en-US" w:eastAsia="zh-CN" w:bidi="ar"/>
              </w:rPr>
              <w:t>页</w:t>
            </w:r>
          </w:p>
        </w:tc>
      </w:tr>
      <w:tr w14:paraId="6FA6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dxa"/>
            <w:vMerge w:val="continue"/>
            <w:tcBorders>
              <w:top w:val="nil"/>
              <w:left w:val="single" w:color="auto" w:sz="4" w:space="0"/>
              <w:bottom w:val="single" w:color="auto" w:sz="4" w:space="0"/>
              <w:right w:val="single" w:color="auto" w:sz="4" w:space="0"/>
            </w:tcBorders>
            <w:shd w:val="clear" w:color="auto" w:fill="auto"/>
            <w:vAlign w:val="center"/>
          </w:tcPr>
          <w:p w14:paraId="0E145CDA">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987" w:type="dxa"/>
            <w:vMerge w:val="continue"/>
            <w:tcBorders>
              <w:top w:val="nil"/>
              <w:left w:val="single" w:color="auto" w:sz="4" w:space="0"/>
              <w:bottom w:val="single" w:color="auto" w:sz="4" w:space="0"/>
              <w:right w:val="single" w:color="auto" w:sz="4" w:space="0"/>
            </w:tcBorders>
            <w:shd w:val="clear" w:color="auto" w:fill="auto"/>
            <w:vAlign w:val="center"/>
          </w:tcPr>
          <w:p w14:paraId="1476CD1F">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14156857">
            <w:pPr>
              <w:keepNext w:val="0"/>
              <w:keepLines w:val="0"/>
              <w:widowControl w:val="0"/>
              <w:suppressLineNumbers w:val="0"/>
              <w:spacing w:before="0" w:beforeAutospacing="0" w:after="0" w:afterAutospacing="0"/>
              <w:ind w:left="-55" w:leftChars="-26" w:right="-65" w:rightChars="-31"/>
              <w:jc w:val="center"/>
              <w:rPr>
                <w:rFonts w:hint="eastAsia" w:ascii="宋体" w:hAnsi="宋体" w:eastAsia="等线" w:cs="宋体"/>
                <w:bCs/>
                <w:kern w:val="44"/>
                <w:sz w:val="21"/>
                <w:szCs w:val="21"/>
                <w:highlight w:val="none"/>
              </w:rPr>
            </w:pPr>
          </w:p>
        </w:tc>
        <w:tc>
          <w:tcPr>
            <w:tcW w:w="3867" w:type="dxa"/>
            <w:tcBorders>
              <w:top w:val="single" w:color="auto" w:sz="4" w:space="0"/>
              <w:left w:val="single" w:color="auto" w:sz="4" w:space="0"/>
              <w:bottom w:val="single" w:color="auto" w:sz="4" w:space="0"/>
              <w:right w:val="single" w:color="auto" w:sz="4" w:space="0"/>
            </w:tcBorders>
            <w:shd w:val="clear" w:color="auto" w:fill="auto"/>
            <w:vAlign w:val="top"/>
          </w:tcPr>
          <w:p w14:paraId="794700B4">
            <w:pPr>
              <w:keepNext w:val="0"/>
              <w:keepLines w:val="0"/>
              <w:widowControl w:val="0"/>
              <w:suppressLineNumbers w:val="0"/>
              <w:spacing w:before="0" w:beforeAutospacing="0" w:after="0" w:afterAutospacing="0" w:line="360" w:lineRule="auto"/>
              <w:ind w:left="0" w:right="0"/>
              <w:jc w:val="center"/>
              <w:textAlignment w:val="center"/>
              <w:rPr>
                <w:rFonts w:hint="eastAsia" w:ascii="宋体" w:hAnsi="宋体" w:eastAsia="等线" w:cs="宋体"/>
                <w:kern w:val="0"/>
                <w:sz w:val="22"/>
                <w:szCs w:val="22"/>
                <w:highlight w:val="none"/>
              </w:rPr>
            </w:pPr>
            <w:r>
              <w:rPr>
                <w:rFonts w:hint="eastAsia" w:ascii="等线" w:hAnsi="等线" w:eastAsia="等线" w:cs="等线"/>
                <w:kern w:val="0"/>
                <w:sz w:val="22"/>
                <w:szCs w:val="22"/>
                <w:highlight w:val="none"/>
                <w:lang w:val="en-US" w:eastAsia="zh-CN" w:bidi="ar"/>
              </w:rPr>
              <w:t>第</w:t>
            </w:r>
            <w:r>
              <w:rPr>
                <w:rFonts w:hint="eastAsia" w:ascii="宋体" w:hAnsi="宋体" w:eastAsia="等线" w:cs="宋体"/>
                <w:kern w:val="0"/>
                <w:sz w:val="22"/>
                <w:szCs w:val="22"/>
                <w:highlight w:val="none"/>
                <w:lang w:val="en-US" w:eastAsia="zh-CN" w:bidi="ar"/>
              </w:rPr>
              <w:t xml:space="preserve"> </w:t>
            </w:r>
            <w:r>
              <w:rPr>
                <w:rFonts w:hint="eastAsia" w:ascii="等线" w:hAnsi="等线" w:eastAsia="等线" w:cs="等线"/>
                <w:kern w:val="0"/>
                <w:sz w:val="22"/>
                <w:szCs w:val="22"/>
                <w:highlight w:val="none"/>
                <w:lang w:val="en-US" w:eastAsia="zh-CN" w:bidi="ar"/>
              </w:rPr>
              <w:t>页，共</w:t>
            </w:r>
            <w:r>
              <w:rPr>
                <w:rFonts w:hint="eastAsia" w:ascii="宋体" w:hAnsi="宋体" w:eastAsia="等线" w:cs="宋体"/>
                <w:kern w:val="0"/>
                <w:sz w:val="22"/>
                <w:szCs w:val="22"/>
                <w:highlight w:val="none"/>
                <w:lang w:val="en-US" w:eastAsia="zh-CN" w:bidi="ar"/>
              </w:rPr>
              <w:t xml:space="preserve"> </w:t>
            </w:r>
            <w:r>
              <w:rPr>
                <w:rFonts w:hint="eastAsia" w:ascii="等线" w:hAnsi="等线" w:eastAsia="等线" w:cs="等线"/>
                <w:kern w:val="0"/>
                <w:sz w:val="22"/>
                <w:szCs w:val="22"/>
                <w:highlight w:val="none"/>
                <w:lang w:val="en-US" w:eastAsia="zh-CN" w:bidi="ar"/>
              </w:rPr>
              <w:t>页</w:t>
            </w:r>
          </w:p>
        </w:tc>
      </w:tr>
      <w:tr w14:paraId="1F79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dxa"/>
            <w:vMerge w:val="continue"/>
            <w:tcBorders>
              <w:top w:val="nil"/>
              <w:left w:val="single" w:color="auto" w:sz="4" w:space="0"/>
              <w:bottom w:val="single" w:color="auto" w:sz="4" w:space="0"/>
              <w:right w:val="single" w:color="auto" w:sz="4" w:space="0"/>
            </w:tcBorders>
            <w:shd w:val="clear" w:color="auto" w:fill="auto"/>
            <w:vAlign w:val="center"/>
          </w:tcPr>
          <w:p w14:paraId="297FE431">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987" w:type="dxa"/>
            <w:vMerge w:val="continue"/>
            <w:tcBorders>
              <w:top w:val="nil"/>
              <w:left w:val="single" w:color="auto" w:sz="4" w:space="0"/>
              <w:bottom w:val="single" w:color="auto" w:sz="4" w:space="0"/>
              <w:right w:val="single" w:color="auto" w:sz="4" w:space="0"/>
            </w:tcBorders>
            <w:shd w:val="clear" w:color="auto" w:fill="auto"/>
            <w:vAlign w:val="center"/>
          </w:tcPr>
          <w:p w14:paraId="286BD998">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0F68AB32">
            <w:pPr>
              <w:keepNext w:val="0"/>
              <w:keepLines w:val="0"/>
              <w:widowControl w:val="0"/>
              <w:suppressLineNumbers w:val="0"/>
              <w:spacing w:before="0" w:beforeAutospacing="0" w:after="0" w:afterAutospacing="0"/>
              <w:ind w:left="-55" w:leftChars="-26" w:right="-65" w:rightChars="-31"/>
              <w:jc w:val="center"/>
              <w:rPr>
                <w:rFonts w:hint="eastAsia" w:ascii="宋体" w:hAnsi="宋体" w:eastAsia="等线" w:cs="宋体"/>
                <w:bCs/>
                <w:kern w:val="44"/>
                <w:sz w:val="21"/>
                <w:szCs w:val="21"/>
                <w:highlight w:val="none"/>
              </w:rPr>
            </w:pPr>
          </w:p>
        </w:tc>
        <w:tc>
          <w:tcPr>
            <w:tcW w:w="3867" w:type="dxa"/>
            <w:tcBorders>
              <w:top w:val="single" w:color="auto" w:sz="4" w:space="0"/>
              <w:left w:val="single" w:color="auto" w:sz="4" w:space="0"/>
              <w:bottom w:val="single" w:color="auto" w:sz="4" w:space="0"/>
              <w:right w:val="single" w:color="auto" w:sz="4" w:space="0"/>
            </w:tcBorders>
            <w:shd w:val="clear" w:color="auto" w:fill="auto"/>
            <w:vAlign w:val="top"/>
          </w:tcPr>
          <w:p w14:paraId="5058CAFD">
            <w:pPr>
              <w:keepNext w:val="0"/>
              <w:keepLines w:val="0"/>
              <w:widowControl w:val="0"/>
              <w:suppressLineNumbers w:val="0"/>
              <w:spacing w:before="0" w:beforeAutospacing="0" w:after="0" w:afterAutospacing="0" w:line="360" w:lineRule="auto"/>
              <w:ind w:left="0" w:right="0"/>
              <w:jc w:val="center"/>
              <w:textAlignment w:val="center"/>
              <w:rPr>
                <w:rFonts w:hint="eastAsia" w:ascii="宋体" w:hAnsi="宋体" w:eastAsia="等线" w:cs="宋体"/>
                <w:kern w:val="0"/>
                <w:sz w:val="22"/>
                <w:szCs w:val="22"/>
                <w:highlight w:val="none"/>
              </w:rPr>
            </w:pPr>
            <w:r>
              <w:rPr>
                <w:rFonts w:hint="eastAsia" w:ascii="等线" w:hAnsi="等线" w:eastAsia="等线" w:cs="等线"/>
                <w:kern w:val="0"/>
                <w:sz w:val="22"/>
                <w:szCs w:val="22"/>
                <w:highlight w:val="none"/>
                <w:lang w:val="en-US" w:eastAsia="zh-CN" w:bidi="ar"/>
              </w:rPr>
              <w:t>第</w:t>
            </w:r>
            <w:r>
              <w:rPr>
                <w:rFonts w:hint="eastAsia" w:ascii="宋体" w:hAnsi="宋体" w:eastAsia="等线" w:cs="宋体"/>
                <w:kern w:val="0"/>
                <w:sz w:val="22"/>
                <w:szCs w:val="22"/>
                <w:highlight w:val="none"/>
                <w:lang w:val="en-US" w:eastAsia="zh-CN" w:bidi="ar"/>
              </w:rPr>
              <w:t xml:space="preserve"> </w:t>
            </w:r>
            <w:r>
              <w:rPr>
                <w:rFonts w:hint="eastAsia" w:ascii="等线" w:hAnsi="等线" w:eastAsia="等线" w:cs="等线"/>
                <w:kern w:val="0"/>
                <w:sz w:val="22"/>
                <w:szCs w:val="22"/>
                <w:highlight w:val="none"/>
                <w:lang w:val="en-US" w:eastAsia="zh-CN" w:bidi="ar"/>
              </w:rPr>
              <w:t>页，共</w:t>
            </w:r>
            <w:r>
              <w:rPr>
                <w:rFonts w:hint="eastAsia" w:ascii="宋体" w:hAnsi="宋体" w:eastAsia="等线" w:cs="宋体"/>
                <w:kern w:val="0"/>
                <w:sz w:val="22"/>
                <w:szCs w:val="22"/>
                <w:highlight w:val="none"/>
                <w:lang w:val="en-US" w:eastAsia="zh-CN" w:bidi="ar"/>
              </w:rPr>
              <w:t xml:space="preserve"> </w:t>
            </w:r>
            <w:r>
              <w:rPr>
                <w:rFonts w:hint="eastAsia" w:ascii="等线" w:hAnsi="等线" w:eastAsia="等线" w:cs="等线"/>
                <w:kern w:val="0"/>
                <w:sz w:val="22"/>
                <w:szCs w:val="22"/>
                <w:highlight w:val="none"/>
                <w:lang w:val="en-US" w:eastAsia="zh-CN" w:bidi="ar"/>
              </w:rPr>
              <w:t>页</w:t>
            </w:r>
          </w:p>
        </w:tc>
      </w:tr>
      <w:tr w14:paraId="496C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dxa"/>
            <w:vMerge w:val="continue"/>
            <w:tcBorders>
              <w:top w:val="nil"/>
              <w:left w:val="single" w:color="auto" w:sz="4" w:space="0"/>
              <w:bottom w:val="single" w:color="auto" w:sz="4" w:space="0"/>
              <w:right w:val="single" w:color="auto" w:sz="4" w:space="0"/>
            </w:tcBorders>
            <w:shd w:val="clear" w:color="auto" w:fill="auto"/>
            <w:vAlign w:val="center"/>
          </w:tcPr>
          <w:p w14:paraId="48947D1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987" w:type="dxa"/>
            <w:vMerge w:val="continue"/>
            <w:tcBorders>
              <w:top w:val="nil"/>
              <w:left w:val="single" w:color="auto" w:sz="4" w:space="0"/>
              <w:bottom w:val="single" w:color="auto" w:sz="4" w:space="0"/>
              <w:right w:val="single" w:color="auto" w:sz="4" w:space="0"/>
            </w:tcBorders>
            <w:shd w:val="clear" w:color="auto" w:fill="auto"/>
            <w:vAlign w:val="center"/>
          </w:tcPr>
          <w:p w14:paraId="575F84B6">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714340D9">
            <w:pPr>
              <w:keepNext w:val="0"/>
              <w:keepLines w:val="0"/>
              <w:widowControl w:val="0"/>
              <w:suppressLineNumbers w:val="0"/>
              <w:spacing w:before="0" w:beforeAutospacing="0" w:after="0" w:afterAutospacing="0"/>
              <w:ind w:left="0" w:right="0"/>
              <w:jc w:val="center"/>
              <w:rPr>
                <w:rFonts w:hint="eastAsia" w:ascii="宋体" w:hAnsi="宋体" w:eastAsia="等线" w:cs="宋体"/>
                <w:kern w:val="0"/>
                <w:sz w:val="21"/>
                <w:szCs w:val="21"/>
                <w:highlight w:val="none"/>
              </w:rPr>
            </w:pPr>
          </w:p>
        </w:tc>
        <w:tc>
          <w:tcPr>
            <w:tcW w:w="3867" w:type="dxa"/>
            <w:tcBorders>
              <w:top w:val="single" w:color="auto" w:sz="4" w:space="0"/>
              <w:left w:val="single" w:color="auto" w:sz="4" w:space="0"/>
              <w:bottom w:val="single" w:color="auto" w:sz="4" w:space="0"/>
              <w:right w:val="single" w:color="auto" w:sz="4" w:space="0"/>
            </w:tcBorders>
            <w:shd w:val="clear" w:color="auto" w:fill="auto"/>
            <w:vAlign w:val="center"/>
          </w:tcPr>
          <w:p w14:paraId="2A32F1EE">
            <w:pPr>
              <w:keepNext w:val="0"/>
              <w:keepLines w:val="0"/>
              <w:widowControl w:val="0"/>
              <w:suppressLineNumbers w:val="0"/>
              <w:spacing w:before="0" w:beforeAutospacing="0" w:after="0" w:afterAutospacing="0" w:line="360" w:lineRule="auto"/>
              <w:ind w:left="0" w:right="0"/>
              <w:jc w:val="center"/>
              <w:textAlignment w:val="center"/>
              <w:rPr>
                <w:rFonts w:hint="eastAsia" w:ascii="宋体" w:hAnsi="宋体" w:eastAsia="等线" w:cs="宋体"/>
                <w:kern w:val="0"/>
                <w:sz w:val="22"/>
                <w:szCs w:val="22"/>
                <w:highlight w:val="none"/>
              </w:rPr>
            </w:pPr>
            <w:r>
              <w:rPr>
                <w:rFonts w:hint="eastAsia" w:ascii="等线" w:hAnsi="等线" w:eastAsia="等线" w:cs="等线"/>
                <w:kern w:val="0"/>
                <w:sz w:val="22"/>
                <w:szCs w:val="22"/>
                <w:highlight w:val="none"/>
                <w:lang w:val="en-US" w:eastAsia="zh-CN" w:bidi="ar"/>
              </w:rPr>
              <w:t>第</w:t>
            </w:r>
            <w:r>
              <w:rPr>
                <w:rFonts w:hint="eastAsia" w:ascii="宋体" w:hAnsi="宋体" w:eastAsia="等线" w:cs="宋体"/>
                <w:kern w:val="0"/>
                <w:sz w:val="22"/>
                <w:szCs w:val="22"/>
                <w:highlight w:val="none"/>
                <w:lang w:val="en-US" w:eastAsia="zh-CN" w:bidi="ar"/>
              </w:rPr>
              <w:t xml:space="preserve"> </w:t>
            </w:r>
            <w:r>
              <w:rPr>
                <w:rFonts w:hint="eastAsia" w:ascii="等线" w:hAnsi="等线" w:eastAsia="等线" w:cs="等线"/>
                <w:kern w:val="0"/>
                <w:sz w:val="22"/>
                <w:szCs w:val="22"/>
                <w:highlight w:val="none"/>
                <w:lang w:val="en-US" w:eastAsia="zh-CN" w:bidi="ar"/>
              </w:rPr>
              <w:t>页，共</w:t>
            </w:r>
            <w:r>
              <w:rPr>
                <w:rFonts w:hint="eastAsia" w:ascii="宋体" w:hAnsi="宋体" w:eastAsia="等线" w:cs="宋体"/>
                <w:kern w:val="0"/>
                <w:sz w:val="22"/>
                <w:szCs w:val="22"/>
                <w:highlight w:val="none"/>
                <w:lang w:val="en-US" w:eastAsia="zh-CN" w:bidi="ar"/>
              </w:rPr>
              <w:t xml:space="preserve"> </w:t>
            </w:r>
            <w:r>
              <w:rPr>
                <w:rFonts w:hint="eastAsia" w:ascii="等线" w:hAnsi="等线" w:eastAsia="等线" w:cs="等线"/>
                <w:kern w:val="0"/>
                <w:sz w:val="22"/>
                <w:szCs w:val="22"/>
                <w:highlight w:val="none"/>
                <w:lang w:val="en-US" w:eastAsia="zh-CN" w:bidi="ar"/>
              </w:rPr>
              <w:t>页</w:t>
            </w:r>
          </w:p>
        </w:tc>
      </w:tr>
      <w:tr w14:paraId="0052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dxa"/>
            <w:vMerge w:val="continue"/>
            <w:tcBorders>
              <w:top w:val="nil"/>
              <w:left w:val="single" w:color="auto" w:sz="4" w:space="0"/>
              <w:bottom w:val="single" w:color="auto" w:sz="4" w:space="0"/>
              <w:right w:val="single" w:color="auto" w:sz="4" w:space="0"/>
            </w:tcBorders>
            <w:shd w:val="clear" w:color="auto" w:fill="auto"/>
            <w:vAlign w:val="center"/>
          </w:tcPr>
          <w:p w14:paraId="23A1BB4A">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987" w:type="dxa"/>
            <w:vMerge w:val="continue"/>
            <w:tcBorders>
              <w:top w:val="nil"/>
              <w:left w:val="single" w:color="auto" w:sz="4" w:space="0"/>
              <w:bottom w:val="single" w:color="auto" w:sz="4" w:space="0"/>
              <w:right w:val="single" w:color="auto" w:sz="4" w:space="0"/>
            </w:tcBorders>
            <w:shd w:val="clear" w:color="auto" w:fill="auto"/>
            <w:vAlign w:val="center"/>
          </w:tcPr>
          <w:p w14:paraId="5D1F9591">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599FF96F">
            <w:pPr>
              <w:keepNext w:val="0"/>
              <w:keepLines w:val="0"/>
              <w:widowControl w:val="0"/>
              <w:suppressLineNumbers w:val="0"/>
              <w:spacing w:before="0" w:beforeAutospacing="0" w:after="0" w:afterAutospacing="0"/>
              <w:ind w:left="0" w:right="0"/>
              <w:jc w:val="center"/>
              <w:rPr>
                <w:rFonts w:hint="eastAsia" w:ascii="宋体" w:hAnsi="宋体" w:eastAsia="等线" w:cs="宋体"/>
                <w:kern w:val="2"/>
                <w:sz w:val="21"/>
                <w:szCs w:val="21"/>
                <w:highlight w:val="none"/>
              </w:rPr>
            </w:pPr>
          </w:p>
        </w:tc>
        <w:tc>
          <w:tcPr>
            <w:tcW w:w="3867" w:type="dxa"/>
            <w:tcBorders>
              <w:top w:val="single" w:color="auto" w:sz="4" w:space="0"/>
              <w:left w:val="single" w:color="auto" w:sz="4" w:space="0"/>
              <w:bottom w:val="single" w:color="auto" w:sz="4" w:space="0"/>
              <w:right w:val="single" w:color="auto" w:sz="4" w:space="0"/>
            </w:tcBorders>
            <w:shd w:val="clear" w:color="auto" w:fill="auto"/>
            <w:vAlign w:val="center"/>
          </w:tcPr>
          <w:p w14:paraId="3935C3FE">
            <w:pPr>
              <w:keepNext w:val="0"/>
              <w:keepLines w:val="0"/>
              <w:widowControl w:val="0"/>
              <w:suppressLineNumbers w:val="0"/>
              <w:spacing w:before="0" w:beforeAutospacing="0" w:after="0" w:afterAutospacing="0" w:line="360" w:lineRule="auto"/>
              <w:ind w:left="0" w:right="0"/>
              <w:jc w:val="center"/>
              <w:textAlignment w:val="center"/>
              <w:rPr>
                <w:rFonts w:hint="eastAsia" w:ascii="宋体" w:hAnsi="宋体" w:eastAsia="等线" w:cs="宋体"/>
                <w:kern w:val="0"/>
                <w:sz w:val="22"/>
                <w:szCs w:val="22"/>
                <w:highlight w:val="none"/>
              </w:rPr>
            </w:pPr>
            <w:r>
              <w:rPr>
                <w:rFonts w:hint="eastAsia" w:ascii="等线" w:hAnsi="等线" w:eastAsia="等线" w:cs="等线"/>
                <w:kern w:val="0"/>
                <w:sz w:val="22"/>
                <w:szCs w:val="22"/>
                <w:highlight w:val="none"/>
                <w:lang w:val="en-US" w:eastAsia="zh-CN" w:bidi="ar"/>
              </w:rPr>
              <w:t>第</w:t>
            </w:r>
            <w:r>
              <w:rPr>
                <w:rFonts w:hint="eastAsia" w:ascii="宋体" w:hAnsi="宋体" w:eastAsia="等线" w:cs="宋体"/>
                <w:kern w:val="0"/>
                <w:sz w:val="22"/>
                <w:szCs w:val="22"/>
                <w:highlight w:val="none"/>
                <w:lang w:val="en-US" w:eastAsia="zh-CN" w:bidi="ar"/>
              </w:rPr>
              <w:t xml:space="preserve"> </w:t>
            </w:r>
            <w:r>
              <w:rPr>
                <w:rFonts w:hint="eastAsia" w:ascii="等线" w:hAnsi="等线" w:eastAsia="等线" w:cs="等线"/>
                <w:kern w:val="0"/>
                <w:sz w:val="22"/>
                <w:szCs w:val="22"/>
                <w:highlight w:val="none"/>
                <w:lang w:val="en-US" w:eastAsia="zh-CN" w:bidi="ar"/>
              </w:rPr>
              <w:t>页，共</w:t>
            </w:r>
            <w:r>
              <w:rPr>
                <w:rFonts w:hint="eastAsia" w:ascii="宋体" w:hAnsi="宋体" w:eastAsia="等线" w:cs="宋体"/>
                <w:kern w:val="0"/>
                <w:sz w:val="22"/>
                <w:szCs w:val="22"/>
                <w:highlight w:val="none"/>
                <w:lang w:val="en-US" w:eastAsia="zh-CN" w:bidi="ar"/>
              </w:rPr>
              <w:t xml:space="preserve"> </w:t>
            </w:r>
            <w:r>
              <w:rPr>
                <w:rFonts w:hint="eastAsia" w:ascii="等线" w:hAnsi="等线" w:eastAsia="等线" w:cs="等线"/>
                <w:kern w:val="0"/>
                <w:sz w:val="22"/>
                <w:szCs w:val="22"/>
                <w:highlight w:val="none"/>
                <w:lang w:val="en-US" w:eastAsia="zh-CN" w:bidi="ar"/>
              </w:rPr>
              <w:t>页</w:t>
            </w:r>
          </w:p>
        </w:tc>
      </w:tr>
      <w:tr w14:paraId="2589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dxa"/>
            <w:vMerge w:val="continue"/>
            <w:tcBorders>
              <w:top w:val="nil"/>
              <w:left w:val="single" w:color="auto" w:sz="4" w:space="0"/>
              <w:bottom w:val="single" w:color="auto" w:sz="4" w:space="0"/>
              <w:right w:val="single" w:color="auto" w:sz="4" w:space="0"/>
            </w:tcBorders>
            <w:shd w:val="clear" w:color="auto" w:fill="auto"/>
            <w:vAlign w:val="center"/>
          </w:tcPr>
          <w:p w14:paraId="0B004930">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987" w:type="dxa"/>
            <w:vMerge w:val="continue"/>
            <w:tcBorders>
              <w:top w:val="nil"/>
              <w:left w:val="single" w:color="auto" w:sz="4" w:space="0"/>
              <w:bottom w:val="single" w:color="auto" w:sz="4" w:space="0"/>
              <w:right w:val="single" w:color="auto" w:sz="4" w:space="0"/>
            </w:tcBorders>
            <w:shd w:val="clear" w:color="auto" w:fill="auto"/>
            <w:vAlign w:val="center"/>
          </w:tcPr>
          <w:p w14:paraId="469D6A0C">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1B1472B9">
            <w:pPr>
              <w:keepNext w:val="0"/>
              <w:keepLines w:val="0"/>
              <w:widowControl w:val="0"/>
              <w:suppressLineNumbers w:val="0"/>
              <w:spacing w:before="0" w:beforeAutospacing="0" w:after="0" w:afterAutospacing="0"/>
              <w:ind w:left="0" w:right="0"/>
              <w:jc w:val="center"/>
              <w:rPr>
                <w:rFonts w:hint="eastAsia" w:ascii="宋体" w:hAnsi="宋体" w:eastAsia="等线" w:cs="宋体"/>
                <w:kern w:val="2"/>
                <w:sz w:val="21"/>
                <w:szCs w:val="21"/>
                <w:highlight w:val="none"/>
              </w:rPr>
            </w:pPr>
          </w:p>
        </w:tc>
        <w:tc>
          <w:tcPr>
            <w:tcW w:w="3867" w:type="dxa"/>
            <w:tcBorders>
              <w:top w:val="single" w:color="auto" w:sz="4" w:space="0"/>
              <w:left w:val="single" w:color="auto" w:sz="4" w:space="0"/>
              <w:bottom w:val="single" w:color="auto" w:sz="4" w:space="0"/>
              <w:right w:val="single" w:color="auto" w:sz="4" w:space="0"/>
            </w:tcBorders>
            <w:shd w:val="clear" w:color="auto" w:fill="auto"/>
            <w:vAlign w:val="center"/>
          </w:tcPr>
          <w:p w14:paraId="74736ADE">
            <w:pPr>
              <w:keepNext w:val="0"/>
              <w:keepLines w:val="0"/>
              <w:widowControl w:val="0"/>
              <w:suppressLineNumbers w:val="0"/>
              <w:spacing w:before="0" w:beforeAutospacing="0" w:after="0" w:afterAutospacing="0" w:line="360" w:lineRule="auto"/>
              <w:ind w:left="0" w:right="0"/>
              <w:jc w:val="center"/>
              <w:textAlignment w:val="center"/>
              <w:rPr>
                <w:rFonts w:hint="eastAsia" w:ascii="宋体" w:hAnsi="宋体" w:eastAsia="等线" w:cs="宋体"/>
                <w:kern w:val="0"/>
                <w:sz w:val="22"/>
                <w:szCs w:val="22"/>
                <w:highlight w:val="none"/>
              </w:rPr>
            </w:pPr>
            <w:r>
              <w:rPr>
                <w:rFonts w:hint="eastAsia" w:ascii="等线" w:hAnsi="等线" w:eastAsia="等线" w:cs="等线"/>
                <w:kern w:val="0"/>
                <w:sz w:val="22"/>
                <w:szCs w:val="22"/>
                <w:highlight w:val="none"/>
                <w:lang w:val="en-US" w:eastAsia="zh-CN" w:bidi="ar"/>
              </w:rPr>
              <w:t>第</w:t>
            </w:r>
            <w:r>
              <w:rPr>
                <w:rFonts w:hint="eastAsia" w:ascii="宋体" w:hAnsi="宋体" w:eastAsia="等线" w:cs="宋体"/>
                <w:kern w:val="0"/>
                <w:sz w:val="22"/>
                <w:szCs w:val="22"/>
                <w:highlight w:val="none"/>
                <w:lang w:val="en-US" w:eastAsia="zh-CN" w:bidi="ar"/>
              </w:rPr>
              <w:t xml:space="preserve"> </w:t>
            </w:r>
            <w:r>
              <w:rPr>
                <w:rFonts w:hint="eastAsia" w:ascii="等线" w:hAnsi="等线" w:eastAsia="等线" w:cs="等线"/>
                <w:kern w:val="0"/>
                <w:sz w:val="22"/>
                <w:szCs w:val="22"/>
                <w:highlight w:val="none"/>
                <w:lang w:val="en-US" w:eastAsia="zh-CN" w:bidi="ar"/>
              </w:rPr>
              <w:t>页，共</w:t>
            </w:r>
            <w:r>
              <w:rPr>
                <w:rFonts w:hint="eastAsia" w:ascii="宋体" w:hAnsi="宋体" w:eastAsia="等线" w:cs="宋体"/>
                <w:kern w:val="0"/>
                <w:sz w:val="22"/>
                <w:szCs w:val="22"/>
                <w:highlight w:val="none"/>
                <w:lang w:val="en-US" w:eastAsia="zh-CN" w:bidi="ar"/>
              </w:rPr>
              <w:t xml:space="preserve"> </w:t>
            </w:r>
            <w:r>
              <w:rPr>
                <w:rFonts w:hint="eastAsia" w:ascii="等线" w:hAnsi="等线" w:eastAsia="等线" w:cs="等线"/>
                <w:kern w:val="0"/>
                <w:sz w:val="22"/>
                <w:szCs w:val="22"/>
                <w:highlight w:val="none"/>
                <w:lang w:val="en-US" w:eastAsia="zh-CN" w:bidi="ar"/>
              </w:rPr>
              <w:t>页</w:t>
            </w:r>
          </w:p>
        </w:tc>
      </w:tr>
      <w:tr w14:paraId="646F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dxa"/>
            <w:vMerge w:val="restart"/>
            <w:tcBorders>
              <w:top w:val="nil"/>
              <w:left w:val="single" w:color="auto" w:sz="4" w:space="0"/>
              <w:bottom w:val="single" w:color="auto" w:sz="4" w:space="0"/>
              <w:right w:val="single" w:color="auto" w:sz="4" w:space="0"/>
            </w:tcBorders>
            <w:shd w:val="clear" w:color="auto" w:fill="auto"/>
            <w:vAlign w:val="center"/>
          </w:tcPr>
          <w:p w14:paraId="33F2C78C">
            <w:pPr>
              <w:keepNext w:val="0"/>
              <w:keepLines w:val="0"/>
              <w:widowControl w:val="0"/>
              <w:suppressLineNumbers w:val="0"/>
              <w:spacing w:before="0" w:beforeAutospacing="0" w:after="0" w:afterAutospacing="0" w:line="360" w:lineRule="auto"/>
              <w:ind w:left="0" w:right="0"/>
              <w:jc w:val="center"/>
              <w:textAlignment w:val="center"/>
              <w:rPr>
                <w:rFonts w:hint="eastAsia" w:ascii="宋体" w:hAnsi="宋体" w:eastAsia="等线" w:cs="宋体"/>
                <w:kern w:val="0"/>
                <w:sz w:val="22"/>
                <w:szCs w:val="22"/>
                <w:highlight w:val="none"/>
              </w:rPr>
            </w:pPr>
            <w:r>
              <w:rPr>
                <w:rFonts w:hint="eastAsia" w:ascii="宋体" w:hAnsi="宋体" w:eastAsia="宋体" w:cs="宋体"/>
                <w:kern w:val="0"/>
                <w:sz w:val="22"/>
                <w:szCs w:val="22"/>
                <w:highlight w:val="none"/>
                <w:lang w:val="en-US" w:eastAsia="zh-CN" w:bidi="ar"/>
              </w:rPr>
              <w:t>2</w:t>
            </w:r>
          </w:p>
        </w:tc>
        <w:tc>
          <w:tcPr>
            <w:tcW w:w="1987" w:type="dxa"/>
            <w:vMerge w:val="restart"/>
            <w:tcBorders>
              <w:top w:val="nil"/>
              <w:left w:val="single" w:color="auto" w:sz="4" w:space="0"/>
              <w:bottom w:val="single" w:color="auto" w:sz="4" w:space="0"/>
              <w:right w:val="single" w:color="auto" w:sz="4" w:space="0"/>
            </w:tcBorders>
            <w:shd w:val="clear" w:color="auto" w:fill="auto"/>
            <w:vAlign w:val="center"/>
          </w:tcPr>
          <w:p w14:paraId="4C08B779">
            <w:pPr>
              <w:keepNext w:val="0"/>
              <w:keepLines w:val="0"/>
              <w:widowControl w:val="0"/>
              <w:suppressLineNumbers w:val="0"/>
              <w:spacing w:before="0" w:beforeAutospacing="0" w:after="0" w:afterAutospacing="0" w:line="360" w:lineRule="auto"/>
              <w:ind w:left="0" w:right="0"/>
              <w:jc w:val="center"/>
              <w:textAlignment w:val="center"/>
              <w:rPr>
                <w:rFonts w:hint="eastAsia" w:ascii="宋体" w:hAnsi="宋体" w:eastAsia="等线" w:cs="宋体"/>
                <w:highlight w:val="none"/>
              </w:rPr>
            </w:pPr>
            <w:r>
              <w:rPr>
                <w:rFonts w:hint="eastAsia" w:ascii="等线" w:hAnsi="等线" w:eastAsia="等线" w:cs="等线"/>
                <w:kern w:val="2"/>
                <w:sz w:val="21"/>
                <w:szCs w:val="21"/>
                <w:highlight w:val="none"/>
                <w:lang w:val="en-US" w:eastAsia="zh-CN" w:bidi="ar"/>
              </w:rPr>
              <w:t>企业资信</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57EEF745">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eastAsia" w:ascii="宋体" w:hAnsi="宋体" w:eastAsia="等线" w:cs="宋体"/>
                <w:kern w:val="2"/>
                <w:sz w:val="21"/>
                <w:szCs w:val="21"/>
                <w:highlight w:val="none"/>
              </w:rPr>
            </w:pPr>
          </w:p>
        </w:tc>
        <w:tc>
          <w:tcPr>
            <w:tcW w:w="3867" w:type="dxa"/>
            <w:tcBorders>
              <w:top w:val="single" w:color="auto" w:sz="4" w:space="0"/>
              <w:left w:val="single" w:color="auto" w:sz="4" w:space="0"/>
              <w:bottom w:val="single" w:color="auto" w:sz="4" w:space="0"/>
              <w:right w:val="single" w:color="auto" w:sz="4" w:space="0"/>
            </w:tcBorders>
            <w:shd w:val="clear" w:color="auto" w:fill="auto"/>
            <w:vAlign w:val="center"/>
          </w:tcPr>
          <w:p w14:paraId="4D25B2BD">
            <w:pPr>
              <w:keepNext w:val="0"/>
              <w:keepLines w:val="0"/>
              <w:widowControl w:val="0"/>
              <w:suppressLineNumbers w:val="0"/>
              <w:spacing w:before="0" w:beforeAutospacing="0" w:after="0" w:afterAutospacing="0" w:line="360" w:lineRule="auto"/>
              <w:ind w:left="0" w:right="0"/>
              <w:jc w:val="center"/>
              <w:textAlignment w:val="center"/>
              <w:rPr>
                <w:rFonts w:hint="eastAsia" w:ascii="宋体" w:hAnsi="宋体" w:eastAsia="等线" w:cs="宋体"/>
                <w:kern w:val="0"/>
                <w:sz w:val="22"/>
                <w:szCs w:val="22"/>
                <w:highlight w:val="none"/>
              </w:rPr>
            </w:pPr>
            <w:r>
              <w:rPr>
                <w:rFonts w:hint="eastAsia" w:ascii="等线" w:hAnsi="等线" w:eastAsia="等线" w:cs="等线"/>
                <w:kern w:val="0"/>
                <w:sz w:val="22"/>
                <w:szCs w:val="22"/>
                <w:highlight w:val="none"/>
                <w:lang w:val="en-US" w:eastAsia="zh-CN" w:bidi="ar"/>
              </w:rPr>
              <w:t>第</w:t>
            </w:r>
            <w:r>
              <w:rPr>
                <w:rFonts w:hint="eastAsia" w:ascii="宋体" w:hAnsi="宋体" w:eastAsia="等线" w:cs="宋体"/>
                <w:kern w:val="0"/>
                <w:sz w:val="22"/>
                <w:szCs w:val="22"/>
                <w:highlight w:val="none"/>
                <w:lang w:val="en-US" w:eastAsia="zh-CN" w:bidi="ar"/>
              </w:rPr>
              <w:t xml:space="preserve"> </w:t>
            </w:r>
            <w:r>
              <w:rPr>
                <w:rFonts w:hint="eastAsia" w:ascii="等线" w:hAnsi="等线" w:eastAsia="等线" w:cs="等线"/>
                <w:kern w:val="0"/>
                <w:sz w:val="22"/>
                <w:szCs w:val="22"/>
                <w:highlight w:val="none"/>
                <w:lang w:val="en-US" w:eastAsia="zh-CN" w:bidi="ar"/>
              </w:rPr>
              <w:t>页，共</w:t>
            </w:r>
            <w:r>
              <w:rPr>
                <w:rFonts w:hint="eastAsia" w:ascii="宋体" w:hAnsi="宋体" w:eastAsia="等线" w:cs="宋体"/>
                <w:kern w:val="0"/>
                <w:sz w:val="22"/>
                <w:szCs w:val="22"/>
                <w:highlight w:val="none"/>
                <w:lang w:val="en-US" w:eastAsia="zh-CN" w:bidi="ar"/>
              </w:rPr>
              <w:t xml:space="preserve"> </w:t>
            </w:r>
            <w:r>
              <w:rPr>
                <w:rFonts w:hint="eastAsia" w:ascii="等线" w:hAnsi="等线" w:eastAsia="等线" w:cs="等线"/>
                <w:kern w:val="0"/>
                <w:sz w:val="22"/>
                <w:szCs w:val="22"/>
                <w:highlight w:val="none"/>
                <w:lang w:val="en-US" w:eastAsia="zh-CN" w:bidi="ar"/>
              </w:rPr>
              <w:t>页</w:t>
            </w:r>
          </w:p>
        </w:tc>
      </w:tr>
      <w:tr w14:paraId="2247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dxa"/>
            <w:vMerge w:val="continue"/>
            <w:tcBorders>
              <w:top w:val="nil"/>
              <w:left w:val="single" w:color="auto" w:sz="4" w:space="0"/>
              <w:bottom w:val="single" w:color="auto" w:sz="4" w:space="0"/>
              <w:right w:val="single" w:color="auto" w:sz="4" w:space="0"/>
            </w:tcBorders>
            <w:shd w:val="clear" w:color="auto" w:fill="auto"/>
            <w:vAlign w:val="center"/>
          </w:tcPr>
          <w:p w14:paraId="6F76A1A6">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987" w:type="dxa"/>
            <w:vMerge w:val="continue"/>
            <w:tcBorders>
              <w:top w:val="nil"/>
              <w:left w:val="single" w:color="auto" w:sz="4" w:space="0"/>
              <w:bottom w:val="single" w:color="auto" w:sz="4" w:space="0"/>
              <w:right w:val="single" w:color="auto" w:sz="4" w:space="0"/>
            </w:tcBorders>
            <w:shd w:val="clear" w:color="auto" w:fill="auto"/>
            <w:vAlign w:val="center"/>
          </w:tcPr>
          <w:p w14:paraId="68D04A37">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4C6D1BA7">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eastAsia" w:ascii="宋体" w:hAnsi="宋体" w:eastAsia="等线" w:cs="宋体"/>
                <w:kern w:val="2"/>
                <w:sz w:val="21"/>
                <w:szCs w:val="21"/>
                <w:highlight w:val="none"/>
              </w:rPr>
            </w:pPr>
          </w:p>
        </w:tc>
        <w:tc>
          <w:tcPr>
            <w:tcW w:w="3867" w:type="dxa"/>
            <w:tcBorders>
              <w:top w:val="single" w:color="auto" w:sz="4" w:space="0"/>
              <w:left w:val="single" w:color="auto" w:sz="4" w:space="0"/>
              <w:bottom w:val="single" w:color="auto" w:sz="4" w:space="0"/>
              <w:right w:val="single" w:color="auto" w:sz="4" w:space="0"/>
            </w:tcBorders>
            <w:shd w:val="clear" w:color="auto" w:fill="auto"/>
            <w:vAlign w:val="center"/>
          </w:tcPr>
          <w:p w14:paraId="66BE8D1D">
            <w:pPr>
              <w:keepNext w:val="0"/>
              <w:keepLines w:val="0"/>
              <w:widowControl w:val="0"/>
              <w:suppressLineNumbers w:val="0"/>
              <w:spacing w:before="0" w:beforeAutospacing="0" w:after="0" w:afterAutospacing="0" w:line="360" w:lineRule="auto"/>
              <w:ind w:left="0" w:right="0"/>
              <w:jc w:val="center"/>
              <w:textAlignment w:val="center"/>
              <w:rPr>
                <w:rFonts w:hint="eastAsia" w:ascii="宋体" w:hAnsi="宋体" w:eastAsia="等线" w:cs="宋体"/>
                <w:kern w:val="0"/>
                <w:sz w:val="22"/>
                <w:szCs w:val="22"/>
                <w:highlight w:val="none"/>
              </w:rPr>
            </w:pPr>
            <w:r>
              <w:rPr>
                <w:rFonts w:hint="eastAsia" w:ascii="等线" w:hAnsi="等线" w:eastAsia="等线" w:cs="等线"/>
                <w:kern w:val="0"/>
                <w:sz w:val="22"/>
                <w:szCs w:val="22"/>
                <w:highlight w:val="none"/>
                <w:lang w:val="en-US" w:eastAsia="zh-CN" w:bidi="ar"/>
              </w:rPr>
              <w:t>第</w:t>
            </w:r>
            <w:r>
              <w:rPr>
                <w:rFonts w:hint="eastAsia" w:ascii="宋体" w:hAnsi="宋体" w:eastAsia="等线" w:cs="宋体"/>
                <w:kern w:val="0"/>
                <w:sz w:val="22"/>
                <w:szCs w:val="22"/>
                <w:highlight w:val="none"/>
                <w:lang w:val="en-US" w:eastAsia="zh-CN" w:bidi="ar"/>
              </w:rPr>
              <w:t xml:space="preserve"> </w:t>
            </w:r>
            <w:r>
              <w:rPr>
                <w:rFonts w:hint="eastAsia" w:ascii="等线" w:hAnsi="等线" w:eastAsia="等线" w:cs="等线"/>
                <w:kern w:val="0"/>
                <w:sz w:val="22"/>
                <w:szCs w:val="22"/>
                <w:highlight w:val="none"/>
                <w:lang w:val="en-US" w:eastAsia="zh-CN" w:bidi="ar"/>
              </w:rPr>
              <w:t>页，共</w:t>
            </w:r>
            <w:r>
              <w:rPr>
                <w:rFonts w:hint="eastAsia" w:ascii="宋体" w:hAnsi="宋体" w:eastAsia="等线" w:cs="宋体"/>
                <w:kern w:val="0"/>
                <w:sz w:val="22"/>
                <w:szCs w:val="22"/>
                <w:highlight w:val="none"/>
                <w:lang w:val="en-US" w:eastAsia="zh-CN" w:bidi="ar"/>
              </w:rPr>
              <w:t xml:space="preserve"> </w:t>
            </w:r>
            <w:r>
              <w:rPr>
                <w:rFonts w:hint="eastAsia" w:ascii="等线" w:hAnsi="等线" w:eastAsia="等线" w:cs="等线"/>
                <w:kern w:val="0"/>
                <w:sz w:val="22"/>
                <w:szCs w:val="22"/>
                <w:highlight w:val="none"/>
                <w:lang w:val="en-US" w:eastAsia="zh-CN" w:bidi="ar"/>
              </w:rPr>
              <w:t>页</w:t>
            </w:r>
          </w:p>
        </w:tc>
      </w:tr>
      <w:tr w14:paraId="35F2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dxa"/>
            <w:vMerge w:val="continue"/>
            <w:tcBorders>
              <w:top w:val="nil"/>
              <w:left w:val="single" w:color="auto" w:sz="4" w:space="0"/>
              <w:bottom w:val="single" w:color="auto" w:sz="4" w:space="0"/>
              <w:right w:val="single" w:color="auto" w:sz="4" w:space="0"/>
            </w:tcBorders>
            <w:shd w:val="clear" w:color="auto" w:fill="auto"/>
            <w:vAlign w:val="center"/>
          </w:tcPr>
          <w:p w14:paraId="76D3E835">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987" w:type="dxa"/>
            <w:vMerge w:val="continue"/>
            <w:tcBorders>
              <w:top w:val="nil"/>
              <w:left w:val="single" w:color="auto" w:sz="4" w:space="0"/>
              <w:bottom w:val="single" w:color="auto" w:sz="4" w:space="0"/>
              <w:right w:val="single" w:color="auto" w:sz="4" w:space="0"/>
            </w:tcBorders>
            <w:shd w:val="clear" w:color="auto" w:fill="auto"/>
            <w:vAlign w:val="center"/>
          </w:tcPr>
          <w:p w14:paraId="51DA6AEC">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0D818C3A">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eastAsia" w:ascii="宋体" w:hAnsi="宋体" w:eastAsia="等线" w:cs="宋体"/>
                <w:kern w:val="2"/>
                <w:sz w:val="21"/>
                <w:szCs w:val="21"/>
                <w:highlight w:val="none"/>
              </w:rPr>
            </w:pPr>
          </w:p>
        </w:tc>
        <w:tc>
          <w:tcPr>
            <w:tcW w:w="3867" w:type="dxa"/>
            <w:tcBorders>
              <w:top w:val="single" w:color="auto" w:sz="4" w:space="0"/>
              <w:left w:val="single" w:color="auto" w:sz="4" w:space="0"/>
              <w:bottom w:val="single" w:color="auto" w:sz="4" w:space="0"/>
              <w:right w:val="single" w:color="auto" w:sz="4" w:space="0"/>
            </w:tcBorders>
            <w:shd w:val="clear" w:color="auto" w:fill="auto"/>
            <w:vAlign w:val="center"/>
          </w:tcPr>
          <w:p w14:paraId="51C1F363">
            <w:pPr>
              <w:keepNext w:val="0"/>
              <w:keepLines w:val="0"/>
              <w:widowControl w:val="0"/>
              <w:suppressLineNumbers w:val="0"/>
              <w:spacing w:before="0" w:beforeAutospacing="0" w:after="0" w:afterAutospacing="0" w:line="360" w:lineRule="auto"/>
              <w:ind w:left="0" w:right="0"/>
              <w:jc w:val="center"/>
              <w:textAlignment w:val="center"/>
              <w:rPr>
                <w:rFonts w:hint="eastAsia" w:ascii="宋体" w:hAnsi="宋体" w:eastAsia="等线" w:cs="宋体"/>
                <w:kern w:val="2"/>
                <w:sz w:val="21"/>
                <w:szCs w:val="21"/>
                <w:highlight w:val="none"/>
              </w:rPr>
            </w:pPr>
            <w:r>
              <w:rPr>
                <w:rFonts w:hint="eastAsia" w:ascii="等线" w:hAnsi="等线" w:eastAsia="等线" w:cs="等线"/>
                <w:kern w:val="0"/>
                <w:sz w:val="22"/>
                <w:szCs w:val="22"/>
                <w:highlight w:val="none"/>
                <w:lang w:val="en-US" w:eastAsia="zh-CN" w:bidi="ar"/>
              </w:rPr>
              <w:t>第</w:t>
            </w:r>
            <w:r>
              <w:rPr>
                <w:rFonts w:hint="eastAsia" w:ascii="宋体" w:hAnsi="宋体" w:eastAsia="等线" w:cs="宋体"/>
                <w:kern w:val="0"/>
                <w:sz w:val="22"/>
                <w:szCs w:val="22"/>
                <w:highlight w:val="none"/>
                <w:lang w:val="en-US" w:eastAsia="zh-CN" w:bidi="ar"/>
              </w:rPr>
              <w:t xml:space="preserve"> </w:t>
            </w:r>
            <w:r>
              <w:rPr>
                <w:rFonts w:hint="eastAsia" w:ascii="等线" w:hAnsi="等线" w:eastAsia="等线" w:cs="等线"/>
                <w:kern w:val="0"/>
                <w:sz w:val="22"/>
                <w:szCs w:val="22"/>
                <w:highlight w:val="none"/>
                <w:lang w:val="en-US" w:eastAsia="zh-CN" w:bidi="ar"/>
              </w:rPr>
              <w:t>页，共</w:t>
            </w:r>
            <w:r>
              <w:rPr>
                <w:rFonts w:hint="eastAsia" w:ascii="宋体" w:hAnsi="宋体" w:eastAsia="等线" w:cs="宋体"/>
                <w:kern w:val="0"/>
                <w:sz w:val="22"/>
                <w:szCs w:val="22"/>
                <w:highlight w:val="none"/>
                <w:lang w:val="en-US" w:eastAsia="zh-CN" w:bidi="ar"/>
              </w:rPr>
              <w:t xml:space="preserve"> </w:t>
            </w:r>
            <w:r>
              <w:rPr>
                <w:rFonts w:hint="eastAsia" w:ascii="等线" w:hAnsi="等线" w:eastAsia="等线" w:cs="等线"/>
                <w:kern w:val="0"/>
                <w:sz w:val="22"/>
                <w:szCs w:val="22"/>
                <w:highlight w:val="none"/>
                <w:lang w:val="en-US" w:eastAsia="zh-CN" w:bidi="ar"/>
              </w:rPr>
              <w:t>页</w:t>
            </w:r>
          </w:p>
        </w:tc>
      </w:tr>
      <w:tr w14:paraId="00F7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3" w:type="dxa"/>
            <w:vMerge w:val="continue"/>
            <w:tcBorders>
              <w:top w:val="nil"/>
              <w:left w:val="single" w:color="auto" w:sz="4" w:space="0"/>
              <w:bottom w:val="single" w:color="auto" w:sz="4" w:space="0"/>
              <w:right w:val="single" w:color="auto" w:sz="4" w:space="0"/>
            </w:tcBorders>
            <w:shd w:val="clear" w:color="auto" w:fill="auto"/>
            <w:vAlign w:val="center"/>
          </w:tcPr>
          <w:p w14:paraId="0E1A76FA">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987" w:type="dxa"/>
            <w:vMerge w:val="continue"/>
            <w:tcBorders>
              <w:top w:val="nil"/>
              <w:left w:val="single" w:color="auto" w:sz="4" w:space="0"/>
              <w:bottom w:val="single" w:color="auto" w:sz="4" w:space="0"/>
              <w:right w:val="single" w:color="auto" w:sz="4" w:space="0"/>
            </w:tcBorders>
            <w:shd w:val="clear" w:color="auto" w:fill="auto"/>
            <w:vAlign w:val="center"/>
          </w:tcPr>
          <w:p w14:paraId="078EFD84">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6C87B278">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eastAsia" w:ascii="宋体" w:hAnsi="宋体" w:eastAsia="等线" w:cs="宋体"/>
                <w:highlight w:val="none"/>
              </w:rPr>
            </w:pPr>
          </w:p>
        </w:tc>
        <w:tc>
          <w:tcPr>
            <w:tcW w:w="3867" w:type="dxa"/>
            <w:tcBorders>
              <w:top w:val="single" w:color="auto" w:sz="4" w:space="0"/>
              <w:left w:val="single" w:color="auto" w:sz="4" w:space="0"/>
              <w:bottom w:val="single" w:color="auto" w:sz="4" w:space="0"/>
              <w:right w:val="single" w:color="auto" w:sz="4" w:space="0"/>
            </w:tcBorders>
            <w:shd w:val="clear" w:color="auto" w:fill="auto"/>
            <w:vAlign w:val="center"/>
          </w:tcPr>
          <w:p w14:paraId="224DE454">
            <w:pPr>
              <w:keepNext w:val="0"/>
              <w:keepLines w:val="0"/>
              <w:widowControl w:val="0"/>
              <w:suppressLineNumbers w:val="0"/>
              <w:spacing w:before="0" w:beforeAutospacing="0" w:after="0" w:afterAutospacing="0" w:line="360" w:lineRule="auto"/>
              <w:ind w:left="0" w:right="0"/>
              <w:jc w:val="center"/>
              <w:textAlignment w:val="center"/>
              <w:rPr>
                <w:rFonts w:hint="eastAsia" w:ascii="宋体" w:hAnsi="宋体" w:eastAsia="等线" w:cs="宋体"/>
                <w:kern w:val="0"/>
                <w:sz w:val="22"/>
                <w:szCs w:val="22"/>
                <w:highlight w:val="none"/>
              </w:rPr>
            </w:pPr>
            <w:r>
              <w:rPr>
                <w:rFonts w:hint="eastAsia" w:ascii="等线" w:hAnsi="等线" w:eastAsia="等线" w:cs="等线"/>
                <w:kern w:val="0"/>
                <w:sz w:val="22"/>
                <w:szCs w:val="22"/>
                <w:highlight w:val="none"/>
                <w:lang w:val="en-US" w:eastAsia="zh-CN" w:bidi="ar"/>
              </w:rPr>
              <w:t>第</w:t>
            </w:r>
            <w:r>
              <w:rPr>
                <w:rFonts w:hint="eastAsia" w:ascii="宋体" w:hAnsi="宋体" w:eastAsia="等线" w:cs="宋体"/>
                <w:kern w:val="0"/>
                <w:sz w:val="22"/>
                <w:szCs w:val="22"/>
                <w:highlight w:val="none"/>
                <w:lang w:val="en-US" w:eastAsia="zh-CN" w:bidi="ar"/>
              </w:rPr>
              <w:t xml:space="preserve"> </w:t>
            </w:r>
            <w:r>
              <w:rPr>
                <w:rFonts w:hint="eastAsia" w:ascii="等线" w:hAnsi="等线" w:eastAsia="等线" w:cs="等线"/>
                <w:kern w:val="0"/>
                <w:sz w:val="22"/>
                <w:szCs w:val="22"/>
                <w:highlight w:val="none"/>
                <w:lang w:val="en-US" w:eastAsia="zh-CN" w:bidi="ar"/>
              </w:rPr>
              <w:t>页，共</w:t>
            </w:r>
            <w:r>
              <w:rPr>
                <w:rFonts w:hint="eastAsia" w:ascii="宋体" w:hAnsi="宋体" w:eastAsia="等线" w:cs="宋体"/>
                <w:kern w:val="0"/>
                <w:sz w:val="22"/>
                <w:szCs w:val="22"/>
                <w:highlight w:val="none"/>
                <w:lang w:val="en-US" w:eastAsia="zh-CN" w:bidi="ar"/>
              </w:rPr>
              <w:t xml:space="preserve"> </w:t>
            </w:r>
            <w:r>
              <w:rPr>
                <w:rFonts w:hint="eastAsia" w:ascii="等线" w:hAnsi="等线" w:eastAsia="等线" w:cs="等线"/>
                <w:kern w:val="0"/>
                <w:sz w:val="22"/>
                <w:szCs w:val="22"/>
                <w:highlight w:val="none"/>
                <w:lang w:val="en-US" w:eastAsia="zh-CN" w:bidi="ar"/>
              </w:rPr>
              <w:t>页</w:t>
            </w:r>
          </w:p>
        </w:tc>
      </w:tr>
    </w:tbl>
    <w:p w14:paraId="45A11559">
      <w:pPr>
        <w:keepNext w:val="0"/>
        <w:keepLines w:val="0"/>
        <w:widowControl w:val="0"/>
        <w:suppressLineNumbers w:val="0"/>
        <w:autoSpaceDE w:val="0"/>
        <w:autoSpaceDN w:val="0"/>
        <w:adjustRightInd w:val="0"/>
        <w:spacing w:before="240" w:beforeLines="100" w:beforeAutospacing="0" w:after="0" w:afterAutospacing="0" w:line="480" w:lineRule="auto"/>
        <w:ind w:left="0" w:right="0"/>
        <w:jc w:val="both"/>
        <w:rPr>
          <w:rFonts w:hint="eastAsia" w:ascii="宋体" w:hAnsi="宋体" w:eastAsia="等线" w:cs="宋体"/>
          <w:b/>
          <w:bCs/>
          <w:kern w:val="2"/>
          <w:sz w:val="21"/>
          <w:szCs w:val="21"/>
          <w:highlight w:val="none"/>
          <w:u w:val="double"/>
        </w:rPr>
      </w:pPr>
      <w:r>
        <w:rPr>
          <w:rFonts w:hint="eastAsia" w:ascii="等线" w:hAnsi="等线" w:eastAsia="等线" w:cs="等线"/>
          <w:b/>
          <w:bCs/>
          <w:kern w:val="2"/>
          <w:sz w:val="21"/>
          <w:szCs w:val="21"/>
          <w:highlight w:val="none"/>
          <w:u w:val="double"/>
          <w:lang w:val="en-US" w:eastAsia="zh-CN" w:bidi="ar"/>
        </w:rPr>
        <w:t>注：按第二章开标、评标及定标办法中《技术标详细审查评分表》要求提供证明材料。要求按上表顺序逐项编排，并将相应项的证明材料按顺序排放。</w:t>
      </w:r>
    </w:p>
    <w:p w14:paraId="3FB77D4C">
      <w:pPr>
        <w:rPr>
          <w:rFonts w:hint="eastAsia" w:ascii="宋体" w:cs="宋体"/>
          <w:b/>
          <w:bCs/>
          <w:sz w:val="22"/>
          <w:highlight w:val="none"/>
        </w:rPr>
      </w:pPr>
      <w:r>
        <w:rPr>
          <w:rFonts w:hint="eastAsia" w:ascii="宋体" w:cs="宋体"/>
          <w:b/>
          <w:bCs/>
          <w:sz w:val="22"/>
          <w:highlight w:val="none"/>
        </w:rPr>
        <w:br w:type="page"/>
      </w:r>
    </w:p>
    <w:tbl>
      <w:tblPr>
        <w:tblStyle w:val="22"/>
        <w:tblW w:w="90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10"/>
        <w:gridCol w:w="1620"/>
        <w:gridCol w:w="1875"/>
        <w:gridCol w:w="1690"/>
        <w:gridCol w:w="3100"/>
      </w:tblGrid>
      <w:tr w14:paraId="6D4A3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9095" w:type="dxa"/>
            <w:gridSpan w:val="5"/>
            <w:tcBorders>
              <w:top w:val="nil"/>
              <w:left w:val="nil"/>
              <w:bottom w:val="single" w:color="000000" w:sz="4" w:space="0"/>
              <w:right w:val="nil"/>
            </w:tcBorders>
            <w:shd w:val="clear" w:color="auto" w:fill="auto"/>
            <w:noWrap/>
            <w:tcMar>
              <w:top w:w="15" w:type="dxa"/>
              <w:left w:w="15" w:type="dxa"/>
              <w:right w:w="15" w:type="dxa"/>
            </w:tcMar>
            <w:vAlign w:val="center"/>
          </w:tcPr>
          <w:p w14:paraId="25E101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kern w:val="2"/>
                <w:sz w:val="21"/>
                <w:szCs w:val="21"/>
                <w:highlight w:val="none"/>
              </w:rPr>
            </w:pPr>
            <w:r>
              <w:rPr>
                <w:rFonts w:hint="eastAsia" w:ascii="宋体" w:hAnsi="宋体" w:eastAsia="宋体" w:cs="宋体"/>
                <w:bCs/>
                <w:kern w:val="0"/>
                <w:sz w:val="21"/>
                <w:szCs w:val="21"/>
                <w:highlight w:val="none"/>
                <w:lang w:val="en-US" w:eastAsia="zh-CN" w:bidi="ar"/>
              </w:rPr>
              <w:t>施工项目管理团队人员信息表</w:t>
            </w:r>
          </w:p>
        </w:tc>
      </w:tr>
      <w:tr w14:paraId="383F3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E88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kern w:val="2"/>
                <w:sz w:val="21"/>
                <w:szCs w:val="21"/>
                <w:highlight w:val="none"/>
              </w:rPr>
            </w:pPr>
            <w:r>
              <w:rPr>
                <w:rFonts w:hint="eastAsia" w:ascii="宋体" w:hAnsi="宋体" w:eastAsia="宋体" w:cs="宋体"/>
                <w:bCs/>
                <w:kern w:val="0"/>
                <w:sz w:val="21"/>
                <w:szCs w:val="21"/>
                <w:highlight w:val="none"/>
                <w:lang w:val="en-US" w:eastAsia="zh-CN" w:bidi="ar"/>
              </w:rPr>
              <w:t>序号</w:t>
            </w:r>
          </w:p>
        </w:tc>
        <w:tc>
          <w:tcPr>
            <w:tcW w:w="16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6860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kern w:val="2"/>
                <w:sz w:val="21"/>
                <w:szCs w:val="21"/>
                <w:highlight w:val="none"/>
              </w:rPr>
            </w:pPr>
            <w:r>
              <w:rPr>
                <w:rFonts w:hint="eastAsia" w:ascii="宋体" w:hAnsi="宋体" w:eastAsia="宋体" w:cs="宋体"/>
                <w:bCs/>
                <w:kern w:val="0"/>
                <w:sz w:val="21"/>
                <w:szCs w:val="21"/>
                <w:highlight w:val="none"/>
                <w:lang w:val="en-US" w:eastAsia="zh-CN" w:bidi="ar"/>
              </w:rPr>
              <w:t>姓名</w:t>
            </w:r>
          </w:p>
        </w:tc>
        <w:tc>
          <w:tcPr>
            <w:tcW w:w="18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2141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kern w:val="2"/>
                <w:sz w:val="21"/>
                <w:szCs w:val="21"/>
                <w:highlight w:val="none"/>
              </w:rPr>
            </w:pPr>
            <w:r>
              <w:rPr>
                <w:rFonts w:hint="eastAsia" w:ascii="宋体" w:hAnsi="宋体" w:eastAsia="宋体" w:cs="宋体"/>
                <w:bCs/>
                <w:kern w:val="0"/>
                <w:sz w:val="21"/>
                <w:szCs w:val="21"/>
                <w:highlight w:val="none"/>
                <w:lang w:val="en-US" w:eastAsia="zh-CN" w:bidi="ar"/>
              </w:rPr>
              <w:t>岗位</w:t>
            </w:r>
          </w:p>
        </w:tc>
        <w:tc>
          <w:tcPr>
            <w:tcW w:w="169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C3B8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kern w:val="2"/>
                <w:sz w:val="21"/>
                <w:szCs w:val="21"/>
                <w:highlight w:val="none"/>
              </w:rPr>
            </w:pPr>
            <w:r>
              <w:rPr>
                <w:rFonts w:hint="eastAsia" w:ascii="宋体" w:hAnsi="宋体" w:eastAsia="宋体" w:cs="宋体"/>
                <w:bCs/>
                <w:kern w:val="0"/>
                <w:sz w:val="21"/>
                <w:szCs w:val="21"/>
                <w:highlight w:val="none"/>
                <w:lang w:val="en-US" w:eastAsia="zh-CN" w:bidi="ar"/>
              </w:rPr>
              <w:t>职称</w:t>
            </w:r>
          </w:p>
        </w:tc>
        <w:tc>
          <w:tcPr>
            <w:tcW w:w="31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4BE1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kern w:val="2"/>
                <w:sz w:val="21"/>
                <w:szCs w:val="21"/>
                <w:highlight w:val="none"/>
              </w:rPr>
            </w:pPr>
            <w:r>
              <w:rPr>
                <w:rFonts w:hint="eastAsia" w:ascii="宋体" w:hAnsi="宋体" w:eastAsia="宋体" w:cs="宋体"/>
                <w:bCs/>
                <w:kern w:val="0"/>
                <w:sz w:val="21"/>
                <w:szCs w:val="21"/>
                <w:highlight w:val="none"/>
                <w:lang w:val="en-US" w:eastAsia="zh-CN" w:bidi="ar"/>
              </w:rPr>
              <w:t>职称证书或资格证书编号</w:t>
            </w:r>
          </w:p>
        </w:tc>
      </w:tr>
      <w:tr w14:paraId="14DD9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6A1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1</w:t>
            </w:r>
          </w:p>
        </w:tc>
        <w:tc>
          <w:tcPr>
            <w:tcW w:w="16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95E57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FBDFC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项目负责人</w:t>
            </w:r>
          </w:p>
        </w:tc>
        <w:tc>
          <w:tcPr>
            <w:tcW w:w="16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13188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31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39954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596E3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B97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2</w:t>
            </w:r>
          </w:p>
        </w:tc>
        <w:tc>
          <w:tcPr>
            <w:tcW w:w="16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075A4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54FBD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技术负责人</w:t>
            </w:r>
          </w:p>
        </w:tc>
        <w:tc>
          <w:tcPr>
            <w:tcW w:w="16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FC472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31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56D04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2E9BA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1CA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3</w:t>
            </w:r>
          </w:p>
        </w:tc>
        <w:tc>
          <w:tcPr>
            <w:tcW w:w="16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BEDD7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D93FC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专职安全员</w:t>
            </w:r>
          </w:p>
        </w:tc>
        <w:tc>
          <w:tcPr>
            <w:tcW w:w="16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635A9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31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8E6FA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16383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EDC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4</w:t>
            </w:r>
          </w:p>
        </w:tc>
        <w:tc>
          <w:tcPr>
            <w:tcW w:w="16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31F68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bidi="ar"/>
              </w:rPr>
            </w:pPr>
          </w:p>
        </w:tc>
        <w:tc>
          <w:tcPr>
            <w:tcW w:w="18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E6C2D8">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造价负责人</w:t>
            </w:r>
          </w:p>
        </w:tc>
        <w:tc>
          <w:tcPr>
            <w:tcW w:w="16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058B3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31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285FF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3A8EB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A5E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p>
        </w:tc>
        <w:tc>
          <w:tcPr>
            <w:tcW w:w="16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EBE16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p>
        </w:tc>
        <w:tc>
          <w:tcPr>
            <w:tcW w:w="18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B3857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p>
        </w:tc>
        <w:tc>
          <w:tcPr>
            <w:tcW w:w="16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0CFE3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31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72483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2EF5E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727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CDB733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D830C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16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556D3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31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37D67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51556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F0D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CA3AB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B871F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16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4A2C4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31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544C6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3035B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2E5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F2F3C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3AB63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16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306E9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31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F8DCB5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29EA4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9A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4E829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18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9D69C1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16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E5AF1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31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87B68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1AC19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0" w:hRule="atLeast"/>
        </w:trPr>
        <w:tc>
          <w:tcPr>
            <w:tcW w:w="90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6B1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highlight w:val="none"/>
              </w:rPr>
            </w:pPr>
            <w:r>
              <w:rPr>
                <w:rFonts w:hint="eastAsia" w:ascii="宋体" w:hAnsi="宋体" w:eastAsia="宋体" w:cs="宋体"/>
                <w:color w:val="000000"/>
                <w:kern w:val="2"/>
                <w:sz w:val="21"/>
                <w:szCs w:val="21"/>
                <w:highlight w:val="none"/>
                <w:lang w:val="en-US" w:eastAsia="zh-CN" w:bidi="ar"/>
              </w:rPr>
              <w:t>备注：</w:t>
            </w:r>
          </w:p>
          <w:p w14:paraId="42C5B7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highlight w:val="none"/>
              </w:rPr>
            </w:pPr>
            <w:r>
              <w:rPr>
                <w:rFonts w:hint="eastAsia" w:ascii="宋体" w:hAnsi="宋体" w:eastAsia="宋体" w:cs="宋体"/>
                <w:color w:val="000000"/>
                <w:kern w:val="2"/>
                <w:sz w:val="21"/>
                <w:szCs w:val="21"/>
                <w:highlight w:val="none"/>
                <w:lang w:val="en-US" w:eastAsia="zh-CN" w:bidi="ar"/>
              </w:rPr>
              <w:t>1、“岗位”要求</w:t>
            </w:r>
            <w:r>
              <w:rPr>
                <w:rFonts w:hint="eastAsia" w:ascii="宋体" w:hAnsi="宋体" w:eastAsia="宋体" w:cs="宋体"/>
                <w:b w:val="0"/>
                <w:bCs/>
                <w:color w:val="000000"/>
                <w:kern w:val="2"/>
                <w:sz w:val="21"/>
                <w:szCs w:val="21"/>
                <w:highlight w:val="none"/>
                <w:lang w:val="en-US" w:eastAsia="zh-CN" w:bidi="ar"/>
              </w:rPr>
              <w:t>（除项目负责人和专职安全员外）</w:t>
            </w:r>
            <w:r>
              <w:rPr>
                <w:rFonts w:hint="eastAsia" w:ascii="宋体" w:hAnsi="宋体" w:eastAsia="宋体" w:cs="宋体"/>
                <w:color w:val="000000"/>
                <w:kern w:val="2"/>
                <w:sz w:val="21"/>
                <w:szCs w:val="21"/>
                <w:highlight w:val="none"/>
                <w:lang w:val="en-US" w:eastAsia="zh-CN" w:bidi="ar"/>
              </w:rPr>
              <w:t>由招标人根据项目管理需要在本表备注中明确提出，如：拟派驻施工现场的指挥长、技术负责人、质量负责人、安全负责人、造价负责人、土建工程师、机电工程师、给排水工程师、造价工程师、质量工程师、施工员、质量员、安全员、资料员等。以上项目管理团队人员信息将由交易系统提取后供各相关单位在履约时比对、查核。</w:t>
            </w:r>
          </w:p>
          <w:p w14:paraId="5F67D4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highlight w:val="none"/>
              </w:rPr>
            </w:pPr>
            <w:r>
              <w:rPr>
                <w:rFonts w:hint="eastAsia" w:ascii="宋体" w:hAnsi="宋体" w:eastAsia="宋体" w:cs="宋体"/>
                <w:color w:val="000000"/>
                <w:kern w:val="2"/>
                <w:sz w:val="21"/>
                <w:szCs w:val="21"/>
                <w:highlight w:val="none"/>
                <w:lang w:val="en-US" w:eastAsia="zh-CN" w:bidi="ar"/>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57E6C9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1"/>
                <w:szCs w:val="21"/>
                <w:highlight w:val="none"/>
              </w:rPr>
            </w:pPr>
            <w:r>
              <w:rPr>
                <w:rFonts w:hint="eastAsia" w:ascii="宋体" w:hAnsi="宋体" w:eastAsia="宋体" w:cs="宋体"/>
                <w:color w:val="000000"/>
                <w:kern w:val="2"/>
                <w:sz w:val="21"/>
                <w:szCs w:val="21"/>
                <w:highlight w:val="none"/>
                <w:lang w:val="en-US" w:eastAsia="zh-CN" w:bidi="ar"/>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713BDE43">
      <w:pPr>
        <w:rPr>
          <w:rFonts w:hint="eastAsia" w:ascii="宋体" w:cs="宋体"/>
          <w:b/>
          <w:bCs/>
          <w:sz w:val="22"/>
          <w:highlight w:val="none"/>
        </w:rPr>
      </w:pPr>
    </w:p>
    <w:p w14:paraId="7B63F831">
      <w:pPr>
        <w:rPr>
          <w:rFonts w:hint="eastAsia" w:ascii="等线" w:hAnsi="等线" w:eastAsia="等线" w:cs="等线"/>
          <w:kern w:val="2"/>
          <w:sz w:val="24"/>
          <w:szCs w:val="24"/>
          <w:highlight w:val="none"/>
          <w:lang w:val="en-US" w:eastAsia="zh-CN" w:bidi="ar"/>
        </w:rPr>
      </w:pPr>
      <w:r>
        <w:rPr>
          <w:rFonts w:hint="eastAsia" w:ascii="等线" w:hAnsi="等线" w:eastAsia="等线" w:cs="等线"/>
          <w:kern w:val="2"/>
          <w:sz w:val="24"/>
          <w:szCs w:val="24"/>
          <w:highlight w:val="none"/>
          <w:lang w:val="en-US" w:eastAsia="zh-CN" w:bidi="ar"/>
        </w:rPr>
        <w:br w:type="page"/>
      </w:r>
    </w:p>
    <w:p w14:paraId="6E3387BB">
      <w:pPr>
        <w:keepNext w:val="0"/>
        <w:keepLines w:val="0"/>
        <w:widowControl w:val="0"/>
        <w:suppressLineNumbers w:val="0"/>
        <w:spacing w:before="0" w:beforeAutospacing="0" w:after="0" w:afterAutospacing="0" w:line="360" w:lineRule="auto"/>
        <w:ind w:left="0" w:right="0"/>
        <w:jc w:val="both"/>
        <w:rPr>
          <w:rFonts w:hint="eastAsia" w:ascii="宋体" w:hAnsi="宋体" w:eastAsia="等线" w:cs="宋体"/>
          <w:kern w:val="2"/>
          <w:sz w:val="24"/>
          <w:szCs w:val="24"/>
          <w:highlight w:val="none"/>
        </w:rPr>
      </w:pPr>
      <w:r>
        <w:rPr>
          <w:rFonts w:hint="eastAsia" w:ascii="等线" w:hAnsi="等线" w:eastAsia="等线" w:cs="等线"/>
          <w:kern w:val="2"/>
          <w:sz w:val="24"/>
          <w:szCs w:val="24"/>
          <w:highlight w:val="none"/>
          <w:lang w:val="en-US" w:eastAsia="zh-CN" w:bidi="ar"/>
        </w:rPr>
        <w:t>技术标格式</w:t>
      </w:r>
      <w:r>
        <w:rPr>
          <w:rFonts w:hint="eastAsia" w:ascii="宋体" w:hAnsi="宋体" w:eastAsia="等线" w:cs="宋体"/>
          <w:kern w:val="2"/>
          <w:sz w:val="24"/>
          <w:szCs w:val="24"/>
          <w:highlight w:val="none"/>
          <w:lang w:val="en-US" w:eastAsia="zh-CN" w:bidi="ar"/>
        </w:rPr>
        <w:t>5</w:t>
      </w:r>
      <w:r>
        <w:rPr>
          <w:rFonts w:hint="eastAsia" w:ascii="等线" w:hAnsi="等线" w:eastAsia="等线" w:cs="等线"/>
          <w:kern w:val="2"/>
          <w:sz w:val="24"/>
          <w:szCs w:val="24"/>
          <w:highlight w:val="none"/>
          <w:lang w:val="en-US" w:eastAsia="zh-CN" w:bidi="ar"/>
        </w:rPr>
        <w:t>：</w:t>
      </w:r>
    </w:p>
    <w:p w14:paraId="365B43C2">
      <w:pPr>
        <w:pStyle w:val="20"/>
        <w:keepNext w:val="0"/>
        <w:keepLines w:val="0"/>
        <w:widowControl w:val="0"/>
        <w:suppressLineNumbers w:val="0"/>
        <w:topLinePunct/>
        <w:adjustRightInd w:val="0"/>
        <w:snapToGrid w:val="0"/>
        <w:spacing w:before="0" w:beforeAutospacing="0" w:after="0" w:afterAutospacing="0" w:line="360" w:lineRule="auto"/>
        <w:ind w:left="0" w:right="0" w:firstLine="700" w:firstLineChars="0"/>
        <w:jc w:val="center"/>
        <w:rPr>
          <w:rFonts w:hint="eastAsia" w:ascii="宋体" w:hAnsi="宋体" w:eastAsia="宋体" w:cs="Times New Roman"/>
          <w:b/>
          <w:bCs w:val="0"/>
          <w:spacing w:val="4"/>
          <w:kern w:val="0"/>
          <w:sz w:val="32"/>
          <w:szCs w:val="32"/>
          <w:highlight w:val="none"/>
        </w:rPr>
      </w:pPr>
      <w:r>
        <w:rPr>
          <w:rFonts w:hint="eastAsia" w:ascii="宋体" w:hAnsi="宋体" w:eastAsia="宋体" w:cs="宋体"/>
          <w:b/>
          <w:bCs w:val="0"/>
          <w:snapToGrid/>
          <w:spacing w:val="4"/>
          <w:kern w:val="0"/>
          <w:sz w:val="32"/>
          <w:szCs w:val="32"/>
          <w:highlight w:val="none"/>
          <w:lang w:val="en-US" w:eastAsia="zh-CN" w:bidi="ar"/>
        </w:rPr>
        <w:t>参与编制技术标投标文件人员名单</w:t>
      </w:r>
    </w:p>
    <w:tbl>
      <w:tblPr>
        <w:tblStyle w:val="22"/>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47"/>
        <w:gridCol w:w="1848"/>
        <w:gridCol w:w="1849"/>
        <w:gridCol w:w="1849"/>
        <w:gridCol w:w="1849"/>
      </w:tblGrid>
      <w:tr w14:paraId="4A2D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38" w:hRule="atLeast"/>
          <w:jc w:val="center"/>
        </w:trPr>
        <w:tc>
          <w:tcPr>
            <w:tcW w:w="92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D02D573">
            <w:pPr>
              <w:pStyle w:val="20"/>
              <w:keepNext w:val="0"/>
              <w:keepLines w:val="0"/>
              <w:widowControl w:val="0"/>
              <w:suppressLineNumbers w:val="0"/>
              <w:spacing w:before="0" w:beforeAutospacing="0" w:after="0" w:afterAutospacing="0"/>
              <w:ind w:left="0" w:right="0" w:firstLine="210"/>
              <w:jc w:val="left"/>
              <w:rPr>
                <w:rFonts w:hint="eastAsia" w:ascii="宋体" w:hAnsi="宋体" w:eastAsia="等线" w:cs="宋体"/>
                <w:kern w:val="2"/>
                <w:sz w:val="24"/>
                <w:szCs w:val="24"/>
                <w:highlight w:val="none"/>
              </w:rPr>
            </w:pPr>
            <w:r>
              <w:rPr>
                <w:rFonts w:hint="eastAsia" w:ascii="等线" w:hAnsi="等线" w:eastAsia="等线" w:cs="等线"/>
                <w:kern w:val="2"/>
                <w:sz w:val="21"/>
                <w:szCs w:val="21"/>
                <w:highlight w:val="none"/>
                <w:lang w:val="en-US" w:eastAsia="zh-CN" w:bidi="ar"/>
              </w:rPr>
              <w:t>投标单位名称：</w:t>
            </w:r>
          </w:p>
        </w:tc>
      </w:tr>
      <w:tr w14:paraId="2FF3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847" w:type="dxa"/>
            <w:tcBorders>
              <w:top w:val="single" w:color="auto" w:sz="4" w:space="0"/>
              <w:left w:val="single" w:color="auto" w:sz="4" w:space="0"/>
              <w:bottom w:val="single" w:color="auto" w:sz="4" w:space="0"/>
              <w:right w:val="single" w:color="auto" w:sz="4" w:space="0"/>
            </w:tcBorders>
            <w:shd w:val="clear" w:color="auto" w:fill="auto"/>
            <w:vAlign w:val="center"/>
          </w:tcPr>
          <w:p w14:paraId="70A719D5">
            <w:pPr>
              <w:pStyle w:val="20"/>
              <w:keepNext w:val="0"/>
              <w:keepLines w:val="0"/>
              <w:widowControl w:val="0"/>
              <w:suppressLineNumbers w:val="0"/>
              <w:spacing w:before="0" w:beforeAutospacing="0" w:after="0" w:afterAutospacing="0"/>
              <w:ind w:left="0" w:right="0" w:firstLine="210"/>
              <w:jc w:val="center"/>
              <w:rPr>
                <w:rFonts w:hint="eastAsia" w:ascii="宋体" w:hAnsi="宋体" w:eastAsia="等线" w:cs="宋体"/>
                <w:kern w:val="2"/>
                <w:sz w:val="21"/>
                <w:szCs w:val="21"/>
                <w:highlight w:val="none"/>
              </w:rPr>
            </w:pPr>
            <w:r>
              <w:rPr>
                <w:rFonts w:hint="eastAsia" w:ascii="等线" w:hAnsi="等线" w:eastAsia="等线" w:cs="等线"/>
                <w:kern w:val="2"/>
                <w:sz w:val="21"/>
                <w:szCs w:val="21"/>
                <w:highlight w:val="none"/>
                <w:lang w:val="en-US" w:eastAsia="zh-CN" w:bidi="ar"/>
              </w:rPr>
              <w:t>姓名</w:t>
            </w: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14:paraId="36D8457A">
            <w:pPr>
              <w:pStyle w:val="20"/>
              <w:keepNext w:val="0"/>
              <w:keepLines w:val="0"/>
              <w:widowControl w:val="0"/>
              <w:suppressLineNumbers w:val="0"/>
              <w:spacing w:before="0" w:beforeAutospacing="0" w:after="0" w:afterAutospacing="0"/>
              <w:ind w:left="0" w:right="0" w:firstLine="210"/>
              <w:jc w:val="center"/>
              <w:rPr>
                <w:rFonts w:hint="eastAsia" w:ascii="宋体" w:hAnsi="宋体" w:eastAsia="等线" w:cs="宋体"/>
                <w:kern w:val="2"/>
                <w:sz w:val="21"/>
                <w:szCs w:val="21"/>
                <w:highlight w:val="none"/>
              </w:rPr>
            </w:pPr>
            <w:r>
              <w:rPr>
                <w:rFonts w:hint="eastAsia" w:ascii="等线" w:hAnsi="等线" w:eastAsia="等线" w:cs="等线"/>
                <w:kern w:val="2"/>
                <w:sz w:val="21"/>
                <w:szCs w:val="21"/>
                <w:highlight w:val="none"/>
                <w:lang w:val="en-US" w:eastAsia="zh-CN" w:bidi="ar"/>
              </w:rPr>
              <w:t>职务</w:t>
            </w: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15A9C77D">
            <w:pPr>
              <w:pStyle w:val="20"/>
              <w:keepNext w:val="0"/>
              <w:keepLines w:val="0"/>
              <w:widowControl w:val="0"/>
              <w:suppressLineNumbers w:val="0"/>
              <w:spacing w:before="0" w:beforeAutospacing="0" w:after="0" w:afterAutospacing="0"/>
              <w:ind w:left="0" w:right="0" w:firstLine="210"/>
              <w:jc w:val="center"/>
              <w:rPr>
                <w:rFonts w:hint="eastAsia" w:ascii="宋体" w:hAnsi="宋体" w:eastAsia="等线" w:cs="宋体"/>
                <w:kern w:val="2"/>
                <w:sz w:val="21"/>
                <w:szCs w:val="21"/>
                <w:highlight w:val="none"/>
              </w:rPr>
            </w:pPr>
            <w:r>
              <w:rPr>
                <w:rFonts w:hint="eastAsia" w:ascii="等线" w:hAnsi="等线" w:eastAsia="等线" w:cs="等线"/>
                <w:kern w:val="2"/>
                <w:sz w:val="21"/>
                <w:szCs w:val="21"/>
                <w:highlight w:val="none"/>
                <w:lang w:val="en-US" w:eastAsia="zh-CN" w:bidi="ar"/>
              </w:rPr>
              <w:t>所承担工作</w:t>
            </w: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39355876">
            <w:pPr>
              <w:pStyle w:val="20"/>
              <w:keepNext w:val="0"/>
              <w:keepLines w:val="0"/>
              <w:widowControl w:val="0"/>
              <w:suppressLineNumbers w:val="0"/>
              <w:spacing w:before="0" w:beforeAutospacing="0" w:after="0" w:afterAutospacing="0"/>
              <w:ind w:left="0" w:right="0" w:firstLine="210"/>
              <w:jc w:val="center"/>
              <w:rPr>
                <w:rFonts w:hint="eastAsia" w:ascii="宋体" w:hAnsi="宋体" w:eastAsia="等线" w:cs="宋体"/>
                <w:kern w:val="2"/>
                <w:sz w:val="21"/>
                <w:szCs w:val="21"/>
                <w:highlight w:val="none"/>
              </w:rPr>
            </w:pPr>
            <w:r>
              <w:rPr>
                <w:rFonts w:hint="eastAsia" w:ascii="等线" w:hAnsi="等线" w:eastAsia="等线" w:cs="等线"/>
                <w:kern w:val="2"/>
                <w:sz w:val="21"/>
                <w:szCs w:val="21"/>
                <w:highlight w:val="none"/>
                <w:lang w:val="en-US" w:eastAsia="zh-CN" w:bidi="ar"/>
              </w:rPr>
              <w:t>身份证号码</w:t>
            </w: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17F2A9DA">
            <w:pPr>
              <w:pStyle w:val="20"/>
              <w:keepNext w:val="0"/>
              <w:keepLines w:val="0"/>
              <w:widowControl w:val="0"/>
              <w:suppressLineNumbers w:val="0"/>
              <w:spacing w:before="0" w:beforeAutospacing="0" w:after="0" w:afterAutospacing="0"/>
              <w:ind w:left="0" w:right="0" w:firstLine="210"/>
              <w:jc w:val="center"/>
              <w:rPr>
                <w:rFonts w:hint="eastAsia" w:ascii="宋体" w:hAnsi="宋体" w:eastAsia="等线" w:cs="宋体"/>
                <w:kern w:val="2"/>
                <w:sz w:val="21"/>
                <w:szCs w:val="21"/>
                <w:highlight w:val="none"/>
              </w:rPr>
            </w:pPr>
            <w:r>
              <w:rPr>
                <w:rFonts w:hint="eastAsia" w:ascii="等线" w:hAnsi="等线" w:eastAsia="等线" w:cs="等线"/>
                <w:kern w:val="2"/>
                <w:sz w:val="21"/>
                <w:szCs w:val="21"/>
                <w:highlight w:val="none"/>
                <w:lang w:val="en-US" w:eastAsia="zh-CN" w:bidi="ar"/>
              </w:rPr>
              <w:t>本人签名栏</w:t>
            </w:r>
          </w:p>
        </w:tc>
      </w:tr>
      <w:tr w14:paraId="61CC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847" w:type="dxa"/>
            <w:tcBorders>
              <w:top w:val="single" w:color="auto" w:sz="4" w:space="0"/>
              <w:left w:val="single" w:color="auto" w:sz="4" w:space="0"/>
              <w:bottom w:val="single" w:color="auto" w:sz="4" w:space="0"/>
              <w:right w:val="single" w:color="auto" w:sz="4" w:space="0"/>
            </w:tcBorders>
            <w:shd w:val="clear" w:color="auto" w:fill="auto"/>
            <w:vAlign w:val="center"/>
          </w:tcPr>
          <w:p w14:paraId="152F491A">
            <w:pPr>
              <w:pStyle w:val="20"/>
              <w:keepNext w:val="0"/>
              <w:keepLines w:val="0"/>
              <w:widowControl w:val="0"/>
              <w:suppressLineNumbers w:val="0"/>
              <w:spacing w:before="0" w:beforeAutospacing="0" w:after="0" w:afterAutospacing="0"/>
              <w:ind w:left="0" w:right="0" w:firstLine="240"/>
              <w:jc w:val="center"/>
              <w:rPr>
                <w:rFonts w:hint="eastAsia" w:ascii="宋体" w:hAnsi="宋体" w:eastAsia="等线" w:cs="宋体"/>
                <w:kern w:val="2"/>
                <w:sz w:val="24"/>
                <w:szCs w:val="24"/>
                <w:highlight w:val="none"/>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14:paraId="05BFE1A1">
            <w:pPr>
              <w:pStyle w:val="20"/>
              <w:keepNext w:val="0"/>
              <w:keepLines w:val="0"/>
              <w:widowControl w:val="0"/>
              <w:suppressLineNumbers w:val="0"/>
              <w:spacing w:before="0" w:beforeAutospacing="0" w:after="0" w:afterAutospacing="0"/>
              <w:ind w:left="0" w:right="0" w:firstLine="240"/>
              <w:jc w:val="center"/>
              <w:rPr>
                <w:rFonts w:hint="eastAsia" w:ascii="宋体" w:hAnsi="宋体" w:eastAsia="等线" w:cs="宋体"/>
                <w:kern w:val="2"/>
                <w:sz w:val="24"/>
                <w:szCs w:val="24"/>
                <w:highlight w:val="none"/>
              </w:rPr>
            </w:pP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5F146D6D">
            <w:pPr>
              <w:pStyle w:val="20"/>
              <w:keepNext w:val="0"/>
              <w:keepLines w:val="0"/>
              <w:widowControl w:val="0"/>
              <w:suppressLineNumbers w:val="0"/>
              <w:spacing w:before="0" w:beforeAutospacing="0" w:after="0" w:afterAutospacing="0"/>
              <w:ind w:left="0" w:right="0" w:firstLine="240"/>
              <w:jc w:val="center"/>
              <w:rPr>
                <w:rFonts w:hint="eastAsia" w:ascii="宋体" w:hAnsi="宋体" w:eastAsia="等线" w:cs="宋体"/>
                <w:kern w:val="2"/>
                <w:sz w:val="24"/>
                <w:szCs w:val="24"/>
                <w:highlight w:val="none"/>
              </w:rPr>
            </w:pP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782DF8EB">
            <w:pPr>
              <w:pStyle w:val="20"/>
              <w:keepNext w:val="0"/>
              <w:keepLines w:val="0"/>
              <w:widowControl w:val="0"/>
              <w:suppressLineNumbers w:val="0"/>
              <w:spacing w:before="0" w:beforeAutospacing="0" w:after="0" w:afterAutospacing="0"/>
              <w:ind w:left="0" w:right="0" w:firstLine="240"/>
              <w:jc w:val="center"/>
              <w:rPr>
                <w:rFonts w:hint="eastAsia" w:ascii="宋体" w:hAnsi="宋体" w:eastAsia="等线" w:cs="宋体"/>
                <w:kern w:val="2"/>
                <w:sz w:val="24"/>
                <w:szCs w:val="24"/>
                <w:highlight w:val="none"/>
              </w:rPr>
            </w:pP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36C0AEF6">
            <w:pPr>
              <w:pStyle w:val="20"/>
              <w:keepNext w:val="0"/>
              <w:keepLines w:val="0"/>
              <w:widowControl w:val="0"/>
              <w:suppressLineNumbers w:val="0"/>
              <w:spacing w:before="0" w:beforeAutospacing="0" w:after="0" w:afterAutospacing="0"/>
              <w:ind w:left="0" w:right="0" w:firstLine="240"/>
              <w:jc w:val="center"/>
              <w:rPr>
                <w:rFonts w:hint="eastAsia" w:ascii="宋体" w:hAnsi="宋体" w:eastAsia="等线" w:cs="宋体"/>
                <w:kern w:val="2"/>
                <w:sz w:val="24"/>
                <w:szCs w:val="24"/>
                <w:highlight w:val="none"/>
              </w:rPr>
            </w:pPr>
          </w:p>
        </w:tc>
      </w:tr>
      <w:tr w14:paraId="31930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847" w:type="dxa"/>
            <w:tcBorders>
              <w:top w:val="single" w:color="auto" w:sz="4" w:space="0"/>
              <w:left w:val="single" w:color="auto" w:sz="4" w:space="0"/>
              <w:bottom w:val="single" w:color="auto" w:sz="4" w:space="0"/>
              <w:right w:val="single" w:color="auto" w:sz="4" w:space="0"/>
            </w:tcBorders>
            <w:shd w:val="clear" w:color="auto" w:fill="auto"/>
            <w:vAlign w:val="center"/>
          </w:tcPr>
          <w:p w14:paraId="41620E97">
            <w:pPr>
              <w:pStyle w:val="20"/>
              <w:keepNext w:val="0"/>
              <w:keepLines w:val="0"/>
              <w:widowControl w:val="0"/>
              <w:suppressLineNumbers w:val="0"/>
              <w:spacing w:before="0" w:beforeAutospacing="0" w:after="0" w:afterAutospacing="0"/>
              <w:ind w:left="0" w:right="0" w:firstLine="240"/>
              <w:jc w:val="center"/>
              <w:rPr>
                <w:rFonts w:hint="eastAsia" w:ascii="宋体" w:hAnsi="宋体" w:eastAsia="等线" w:cs="宋体"/>
                <w:kern w:val="2"/>
                <w:sz w:val="24"/>
                <w:szCs w:val="24"/>
                <w:highlight w:val="none"/>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14:paraId="2FC10DFE">
            <w:pPr>
              <w:pStyle w:val="20"/>
              <w:keepNext w:val="0"/>
              <w:keepLines w:val="0"/>
              <w:widowControl w:val="0"/>
              <w:suppressLineNumbers w:val="0"/>
              <w:spacing w:before="0" w:beforeAutospacing="0" w:after="0" w:afterAutospacing="0"/>
              <w:ind w:left="0" w:right="0" w:firstLine="240"/>
              <w:jc w:val="center"/>
              <w:rPr>
                <w:rFonts w:hint="eastAsia" w:ascii="宋体" w:hAnsi="宋体" w:eastAsia="等线" w:cs="宋体"/>
                <w:kern w:val="2"/>
                <w:sz w:val="24"/>
                <w:szCs w:val="24"/>
                <w:highlight w:val="none"/>
              </w:rPr>
            </w:pP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7F69B993">
            <w:pPr>
              <w:pStyle w:val="20"/>
              <w:keepNext w:val="0"/>
              <w:keepLines w:val="0"/>
              <w:widowControl w:val="0"/>
              <w:suppressLineNumbers w:val="0"/>
              <w:spacing w:before="0" w:beforeAutospacing="0" w:after="0" w:afterAutospacing="0"/>
              <w:ind w:left="0" w:right="0" w:firstLine="240"/>
              <w:jc w:val="center"/>
              <w:rPr>
                <w:rFonts w:hint="eastAsia" w:ascii="宋体" w:hAnsi="宋体" w:eastAsia="等线" w:cs="宋体"/>
                <w:kern w:val="2"/>
                <w:sz w:val="24"/>
                <w:szCs w:val="24"/>
                <w:highlight w:val="none"/>
              </w:rPr>
            </w:pP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6C5B7CBB">
            <w:pPr>
              <w:pStyle w:val="20"/>
              <w:keepNext w:val="0"/>
              <w:keepLines w:val="0"/>
              <w:widowControl w:val="0"/>
              <w:suppressLineNumbers w:val="0"/>
              <w:spacing w:before="0" w:beforeAutospacing="0" w:after="0" w:afterAutospacing="0"/>
              <w:ind w:left="0" w:right="0" w:firstLine="240"/>
              <w:jc w:val="center"/>
              <w:rPr>
                <w:rFonts w:hint="eastAsia" w:ascii="宋体" w:hAnsi="宋体" w:eastAsia="等线" w:cs="宋体"/>
                <w:kern w:val="2"/>
                <w:sz w:val="24"/>
                <w:szCs w:val="24"/>
                <w:highlight w:val="none"/>
              </w:rPr>
            </w:pP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417E50EE">
            <w:pPr>
              <w:pStyle w:val="20"/>
              <w:keepNext w:val="0"/>
              <w:keepLines w:val="0"/>
              <w:widowControl w:val="0"/>
              <w:suppressLineNumbers w:val="0"/>
              <w:spacing w:before="0" w:beforeAutospacing="0" w:after="0" w:afterAutospacing="0"/>
              <w:ind w:left="0" w:right="0" w:firstLine="240"/>
              <w:jc w:val="center"/>
              <w:rPr>
                <w:rFonts w:hint="eastAsia" w:ascii="宋体" w:hAnsi="宋体" w:eastAsia="等线" w:cs="宋体"/>
                <w:kern w:val="2"/>
                <w:sz w:val="24"/>
                <w:szCs w:val="24"/>
                <w:highlight w:val="none"/>
              </w:rPr>
            </w:pPr>
          </w:p>
        </w:tc>
      </w:tr>
      <w:tr w14:paraId="6366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847" w:type="dxa"/>
            <w:tcBorders>
              <w:top w:val="single" w:color="auto" w:sz="4" w:space="0"/>
              <w:left w:val="single" w:color="auto" w:sz="4" w:space="0"/>
              <w:bottom w:val="single" w:color="auto" w:sz="4" w:space="0"/>
              <w:right w:val="single" w:color="auto" w:sz="4" w:space="0"/>
            </w:tcBorders>
            <w:shd w:val="clear" w:color="auto" w:fill="auto"/>
            <w:vAlign w:val="center"/>
          </w:tcPr>
          <w:p w14:paraId="04C2F034">
            <w:pPr>
              <w:pStyle w:val="20"/>
              <w:keepNext w:val="0"/>
              <w:keepLines w:val="0"/>
              <w:widowControl w:val="0"/>
              <w:suppressLineNumbers w:val="0"/>
              <w:spacing w:before="0" w:beforeAutospacing="0" w:after="0" w:afterAutospacing="0"/>
              <w:ind w:left="0" w:right="0" w:firstLine="240"/>
              <w:jc w:val="center"/>
              <w:rPr>
                <w:rFonts w:hint="eastAsia" w:ascii="宋体" w:hAnsi="宋体" w:eastAsia="等线" w:cs="宋体"/>
                <w:kern w:val="2"/>
                <w:sz w:val="24"/>
                <w:szCs w:val="24"/>
                <w:highlight w:val="none"/>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14:paraId="2844C76B">
            <w:pPr>
              <w:pStyle w:val="20"/>
              <w:keepNext w:val="0"/>
              <w:keepLines w:val="0"/>
              <w:widowControl w:val="0"/>
              <w:suppressLineNumbers w:val="0"/>
              <w:spacing w:before="0" w:beforeAutospacing="0" w:after="0" w:afterAutospacing="0"/>
              <w:ind w:left="0" w:right="0" w:firstLine="240"/>
              <w:jc w:val="center"/>
              <w:rPr>
                <w:rFonts w:hint="eastAsia" w:ascii="宋体" w:hAnsi="宋体" w:eastAsia="等线" w:cs="宋体"/>
                <w:kern w:val="2"/>
                <w:sz w:val="24"/>
                <w:szCs w:val="24"/>
                <w:highlight w:val="none"/>
              </w:rPr>
            </w:pP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00BADBC8">
            <w:pPr>
              <w:pStyle w:val="20"/>
              <w:keepNext w:val="0"/>
              <w:keepLines w:val="0"/>
              <w:widowControl w:val="0"/>
              <w:suppressLineNumbers w:val="0"/>
              <w:spacing w:before="0" w:beforeAutospacing="0" w:after="0" w:afterAutospacing="0"/>
              <w:ind w:left="0" w:right="0" w:firstLine="240"/>
              <w:jc w:val="center"/>
              <w:rPr>
                <w:rFonts w:hint="eastAsia" w:ascii="宋体" w:hAnsi="宋体" w:eastAsia="等线" w:cs="宋体"/>
                <w:kern w:val="2"/>
                <w:sz w:val="24"/>
                <w:szCs w:val="24"/>
                <w:highlight w:val="none"/>
              </w:rPr>
            </w:pP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2BFF148D">
            <w:pPr>
              <w:pStyle w:val="20"/>
              <w:keepNext w:val="0"/>
              <w:keepLines w:val="0"/>
              <w:widowControl w:val="0"/>
              <w:suppressLineNumbers w:val="0"/>
              <w:spacing w:before="0" w:beforeAutospacing="0" w:after="0" w:afterAutospacing="0"/>
              <w:ind w:left="0" w:right="0" w:firstLine="240"/>
              <w:jc w:val="center"/>
              <w:rPr>
                <w:rFonts w:hint="eastAsia" w:ascii="宋体" w:hAnsi="宋体" w:eastAsia="等线" w:cs="宋体"/>
                <w:kern w:val="2"/>
                <w:sz w:val="24"/>
                <w:szCs w:val="24"/>
                <w:highlight w:val="none"/>
              </w:rPr>
            </w:pP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0B14ED55">
            <w:pPr>
              <w:pStyle w:val="20"/>
              <w:keepNext w:val="0"/>
              <w:keepLines w:val="0"/>
              <w:widowControl w:val="0"/>
              <w:suppressLineNumbers w:val="0"/>
              <w:spacing w:before="0" w:beforeAutospacing="0" w:after="0" w:afterAutospacing="0"/>
              <w:ind w:left="0" w:right="0" w:firstLine="240"/>
              <w:jc w:val="center"/>
              <w:rPr>
                <w:rFonts w:hint="eastAsia" w:ascii="宋体" w:hAnsi="宋体" w:eastAsia="等线" w:cs="宋体"/>
                <w:kern w:val="2"/>
                <w:sz w:val="24"/>
                <w:szCs w:val="24"/>
                <w:highlight w:val="none"/>
              </w:rPr>
            </w:pPr>
          </w:p>
        </w:tc>
      </w:tr>
      <w:tr w14:paraId="6118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847" w:type="dxa"/>
            <w:tcBorders>
              <w:top w:val="single" w:color="auto" w:sz="4" w:space="0"/>
              <w:left w:val="single" w:color="auto" w:sz="4" w:space="0"/>
              <w:bottom w:val="single" w:color="auto" w:sz="4" w:space="0"/>
              <w:right w:val="single" w:color="auto" w:sz="4" w:space="0"/>
            </w:tcBorders>
            <w:shd w:val="clear" w:color="auto" w:fill="auto"/>
            <w:vAlign w:val="center"/>
          </w:tcPr>
          <w:p w14:paraId="68E9A25D">
            <w:pPr>
              <w:pStyle w:val="20"/>
              <w:keepNext w:val="0"/>
              <w:keepLines w:val="0"/>
              <w:widowControl w:val="0"/>
              <w:suppressLineNumbers w:val="0"/>
              <w:spacing w:before="0" w:beforeAutospacing="0" w:after="0" w:afterAutospacing="0"/>
              <w:ind w:left="0" w:right="0" w:firstLine="240"/>
              <w:jc w:val="center"/>
              <w:rPr>
                <w:rFonts w:hint="eastAsia" w:ascii="宋体" w:hAnsi="宋体" w:eastAsia="等线" w:cs="宋体"/>
                <w:kern w:val="2"/>
                <w:sz w:val="24"/>
                <w:szCs w:val="24"/>
                <w:highlight w:val="none"/>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14:paraId="5100EAAC">
            <w:pPr>
              <w:pStyle w:val="20"/>
              <w:keepNext w:val="0"/>
              <w:keepLines w:val="0"/>
              <w:widowControl w:val="0"/>
              <w:suppressLineNumbers w:val="0"/>
              <w:spacing w:before="0" w:beforeAutospacing="0" w:after="0" w:afterAutospacing="0"/>
              <w:ind w:left="0" w:right="0" w:firstLine="240"/>
              <w:jc w:val="center"/>
              <w:rPr>
                <w:rFonts w:hint="eastAsia" w:ascii="宋体" w:hAnsi="宋体" w:eastAsia="等线" w:cs="宋体"/>
                <w:kern w:val="2"/>
                <w:sz w:val="24"/>
                <w:szCs w:val="24"/>
                <w:highlight w:val="none"/>
              </w:rPr>
            </w:pP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099F0131">
            <w:pPr>
              <w:pStyle w:val="20"/>
              <w:keepNext w:val="0"/>
              <w:keepLines w:val="0"/>
              <w:widowControl w:val="0"/>
              <w:suppressLineNumbers w:val="0"/>
              <w:spacing w:before="0" w:beforeAutospacing="0" w:after="0" w:afterAutospacing="0"/>
              <w:ind w:left="0" w:right="0" w:firstLine="240"/>
              <w:jc w:val="center"/>
              <w:rPr>
                <w:rFonts w:hint="eastAsia" w:ascii="宋体" w:hAnsi="宋体" w:eastAsia="等线" w:cs="宋体"/>
                <w:kern w:val="2"/>
                <w:sz w:val="24"/>
                <w:szCs w:val="24"/>
                <w:highlight w:val="none"/>
              </w:rPr>
            </w:pP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3CFCAB74">
            <w:pPr>
              <w:pStyle w:val="20"/>
              <w:keepNext w:val="0"/>
              <w:keepLines w:val="0"/>
              <w:widowControl w:val="0"/>
              <w:suppressLineNumbers w:val="0"/>
              <w:spacing w:before="0" w:beforeAutospacing="0" w:after="0" w:afterAutospacing="0"/>
              <w:ind w:left="0" w:right="0" w:firstLine="240"/>
              <w:jc w:val="center"/>
              <w:rPr>
                <w:rFonts w:hint="eastAsia" w:ascii="宋体" w:hAnsi="宋体" w:eastAsia="等线" w:cs="宋体"/>
                <w:kern w:val="2"/>
                <w:sz w:val="24"/>
                <w:szCs w:val="24"/>
                <w:highlight w:val="none"/>
              </w:rPr>
            </w:pP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067FDA56">
            <w:pPr>
              <w:pStyle w:val="20"/>
              <w:keepNext w:val="0"/>
              <w:keepLines w:val="0"/>
              <w:widowControl w:val="0"/>
              <w:suppressLineNumbers w:val="0"/>
              <w:spacing w:before="0" w:beforeAutospacing="0" w:after="0" w:afterAutospacing="0"/>
              <w:ind w:left="0" w:right="0" w:firstLine="240"/>
              <w:jc w:val="center"/>
              <w:rPr>
                <w:rFonts w:hint="eastAsia" w:ascii="宋体" w:hAnsi="宋体" w:eastAsia="等线" w:cs="宋体"/>
                <w:kern w:val="2"/>
                <w:sz w:val="24"/>
                <w:szCs w:val="24"/>
                <w:highlight w:val="none"/>
              </w:rPr>
            </w:pPr>
          </w:p>
        </w:tc>
      </w:tr>
      <w:tr w14:paraId="02CD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847" w:type="dxa"/>
            <w:tcBorders>
              <w:top w:val="single" w:color="auto" w:sz="4" w:space="0"/>
              <w:left w:val="single" w:color="auto" w:sz="4" w:space="0"/>
              <w:bottom w:val="single" w:color="auto" w:sz="4" w:space="0"/>
              <w:right w:val="single" w:color="auto" w:sz="4" w:space="0"/>
            </w:tcBorders>
            <w:shd w:val="clear" w:color="auto" w:fill="auto"/>
            <w:vAlign w:val="center"/>
          </w:tcPr>
          <w:p w14:paraId="2A635469">
            <w:pPr>
              <w:pStyle w:val="20"/>
              <w:keepNext w:val="0"/>
              <w:keepLines w:val="0"/>
              <w:widowControl w:val="0"/>
              <w:suppressLineNumbers w:val="0"/>
              <w:spacing w:before="0" w:beforeAutospacing="0" w:after="0" w:afterAutospacing="0"/>
              <w:ind w:left="0" w:right="0" w:firstLine="240"/>
              <w:jc w:val="center"/>
              <w:rPr>
                <w:rFonts w:hint="eastAsia" w:ascii="宋体" w:hAnsi="宋体" w:eastAsia="等线" w:cs="宋体"/>
                <w:kern w:val="2"/>
                <w:sz w:val="24"/>
                <w:szCs w:val="24"/>
                <w:highlight w:val="none"/>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14:paraId="1E6355A5">
            <w:pPr>
              <w:pStyle w:val="20"/>
              <w:keepNext w:val="0"/>
              <w:keepLines w:val="0"/>
              <w:widowControl w:val="0"/>
              <w:suppressLineNumbers w:val="0"/>
              <w:spacing w:before="0" w:beforeAutospacing="0" w:after="0" w:afterAutospacing="0"/>
              <w:ind w:left="0" w:right="0" w:firstLine="240"/>
              <w:jc w:val="center"/>
              <w:rPr>
                <w:rFonts w:hint="eastAsia" w:ascii="宋体" w:hAnsi="宋体" w:eastAsia="等线" w:cs="宋体"/>
                <w:kern w:val="2"/>
                <w:sz w:val="24"/>
                <w:szCs w:val="24"/>
                <w:highlight w:val="none"/>
              </w:rPr>
            </w:pP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49E16C93">
            <w:pPr>
              <w:pStyle w:val="20"/>
              <w:keepNext w:val="0"/>
              <w:keepLines w:val="0"/>
              <w:widowControl w:val="0"/>
              <w:suppressLineNumbers w:val="0"/>
              <w:spacing w:before="0" w:beforeAutospacing="0" w:after="0" w:afterAutospacing="0"/>
              <w:ind w:left="0" w:right="0" w:firstLine="240"/>
              <w:jc w:val="center"/>
              <w:rPr>
                <w:rFonts w:hint="eastAsia" w:ascii="宋体" w:hAnsi="宋体" w:eastAsia="等线" w:cs="宋体"/>
                <w:kern w:val="2"/>
                <w:sz w:val="24"/>
                <w:szCs w:val="24"/>
                <w:highlight w:val="none"/>
              </w:rPr>
            </w:pP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357A4A81">
            <w:pPr>
              <w:pStyle w:val="20"/>
              <w:keepNext w:val="0"/>
              <w:keepLines w:val="0"/>
              <w:widowControl w:val="0"/>
              <w:suppressLineNumbers w:val="0"/>
              <w:spacing w:before="0" w:beforeAutospacing="0" w:after="0" w:afterAutospacing="0"/>
              <w:ind w:left="0" w:right="0" w:firstLine="240"/>
              <w:jc w:val="center"/>
              <w:rPr>
                <w:rFonts w:hint="eastAsia" w:ascii="宋体" w:hAnsi="宋体" w:eastAsia="等线" w:cs="宋体"/>
                <w:kern w:val="2"/>
                <w:sz w:val="24"/>
                <w:szCs w:val="24"/>
                <w:highlight w:val="none"/>
              </w:rPr>
            </w:pP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688FBAE2">
            <w:pPr>
              <w:pStyle w:val="20"/>
              <w:keepNext w:val="0"/>
              <w:keepLines w:val="0"/>
              <w:widowControl w:val="0"/>
              <w:suppressLineNumbers w:val="0"/>
              <w:spacing w:before="0" w:beforeAutospacing="0" w:after="0" w:afterAutospacing="0"/>
              <w:ind w:left="0" w:right="0" w:firstLine="240"/>
              <w:jc w:val="center"/>
              <w:rPr>
                <w:rFonts w:hint="eastAsia" w:ascii="宋体" w:hAnsi="宋体" w:eastAsia="等线" w:cs="宋体"/>
                <w:kern w:val="2"/>
                <w:sz w:val="24"/>
                <w:szCs w:val="24"/>
                <w:highlight w:val="none"/>
              </w:rPr>
            </w:pPr>
          </w:p>
        </w:tc>
      </w:tr>
      <w:tr w14:paraId="16E4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847" w:type="dxa"/>
            <w:tcBorders>
              <w:top w:val="single" w:color="auto" w:sz="4" w:space="0"/>
              <w:left w:val="single" w:color="auto" w:sz="4" w:space="0"/>
              <w:bottom w:val="single" w:color="auto" w:sz="4" w:space="0"/>
              <w:right w:val="single" w:color="auto" w:sz="4" w:space="0"/>
            </w:tcBorders>
            <w:shd w:val="clear" w:color="auto" w:fill="auto"/>
            <w:vAlign w:val="center"/>
          </w:tcPr>
          <w:p w14:paraId="67B02A4B">
            <w:pPr>
              <w:pStyle w:val="20"/>
              <w:keepNext w:val="0"/>
              <w:keepLines w:val="0"/>
              <w:widowControl w:val="0"/>
              <w:suppressLineNumbers w:val="0"/>
              <w:spacing w:before="0" w:beforeAutospacing="0" w:after="0" w:afterAutospacing="0"/>
              <w:ind w:left="0" w:right="0" w:firstLine="240"/>
              <w:jc w:val="center"/>
              <w:rPr>
                <w:rFonts w:hint="eastAsia" w:ascii="宋体" w:hAnsi="宋体" w:eastAsia="等线" w:cs="宋体"/>
                <w:kern w:val="2"/>
                <w:sz w:val="24"/>
                <w:szCs w:val="24"/>
                <w:highlight w:val="none"/>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14:paraId="0A520F9C">
            <w:pPr>
              <w:pStyle w:val="20"/>
              <w:keepNext w:val="0"/>
              <w:keepLines w:val="0"/>
              <w:widowControl w:val="0"/>
              <w:suppressLineNumbers w:val="0"/>
              <w:spacing w:before="0" w:beforeAutospacing="0" w:after="0" w:afterAutospacing="0"/>
              <w:ind w:left="0" w:right="0" w:firstLine="240"/>
              <w:jc w:val="center"/>
              <w:rPr>
                <w:rFonts w:hint="eastAsia" w:ascii="宋体" w:hAnsi="宋体" w:eastAsia="等线" w:cs="宋体"/>
                <w:kern w:val="2"/>
                <w:sz w:val="24"/>
                <w:szCs w:val="24"/>
                <w:highlight w:val="none"/>
              </w:rPr>
            </w:pP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64EE2936">
            <w:pPr>
              <w:pStyle w:val="20"/>
              <w:keepNext w:val="0"/>
              <w:keepLines w:val="0"/>
              <w:widowControl w:val="0"/>
              <w:suppressLineNumbers w:val="0"/>
              <w:spacing w:before="0" w:beforeAutospacing="0" w:after="0" w:afterAutospacing="0"/>
              <w:ind w:left="0" w:right="0" w:firstLine="240"/>
              <w:jc w:val="center"/>
              <w:rPr>
                <w:rFonts w:hint="eastAsia" w:ascii="宋体" w:hAnsi="宋体" w:eastAsia="等线" w:cs="宋体"/>
                <w:kern w:val="2"/>
                <w:sz w:val="24"/>
                <w:szCs w:val="24"/>
                <w:highlight w:val="none"/>
              </w:rPr>
            </w:pP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0DD4FA04">
            <w:pPr>
              <w:pStyle w:val="20"/>
              <w:keepNext w:val="0"/>
              <w:keepLines w:val="0"/>
              <w:widowControl w:val="0"/>
              <w:suppressLineNumbers w:val="0"/>
              <w:spacing w:before="0" w:beforeAutospacing="0" w:after="0" w:afterAutospacing="0"/>
              <w:ind w:left="0" w:right="0" w:firstLine="240"/>
              <w:jc w:val="center"/>
              <w:rPr>
                <w:rFonts w:hint="eastAsia" w:ascii="宋体" w:hAnsi="宋体" w:eastAsia="等线" w:cs="宋体"/>
                <w:kern w:val="2"/>
                <w:sz w:val="24"/>
                <w:szCs w:val="24"/>
                <w:highlight w:val="none"/>
              </w:rPr>
            </w:pP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70D187B5">
            <w:pPr>
              <w:pStyle w:val="20"/>
              <w:keepNext w:val="0"/>
              <w:keepLines w:val="0"/>
              <w:widowControl w:val="0"/>
              <w:suppressLineNumbers w:val="0"/>
              <w:spacing w:before="0" w:beforeAutospacing="0" w:after="0" w:afterAutospacing="0"/>
              <w:ind w:left="0" w:right="0" w:firstLine="240"/>
              <w:jc w:val="center"/>
              <w:rPr>
                <w:rFonts w:hint="eastAsia" w:ascii="宋体" w:hAnsi="宋体" w:eastAsia="等线" w:cs="宋体"/>
                <w:kern w:val="2"/>
                <w:sz w:val="24"/>
                <w:szCs w:val="24"/>
                <w:highlight w:val="none"/>
              </w:rPr>
            </w:pPr>
          </w:p>
        </w:tc>
      </w:tr>
    </w:tbl>
    <w:p w14:paraId="21BCB256">
      <w:pPr>
        <w:keepNext w:val="0"/>
        <w:keepLines w:val="0"/>
        <w:widowControl w:val="0"/>
        <w:suppressLineNumbers w:val="0"/>
        <w:spacing w:before="120" w:beforeLines="50" w:beforeAutospacing="0" w:after="0" w:afterAutospacing="0" w:line="480" w:lineRule="auto"/>
        <w:ind w:left="0" w:right="0"/>
        <w:jc w:val="both"/>
        <w:rPr>
          <w:rFonts w:hint="eastAsia" w:ascii="宋体" w:hAnsi="宋体" w:eastAsia="等线" w:cs="宋体"/>
          <w:kern w:val="2"/>
          <w:sz w:val="21"/>
          <w:szCs w:val="21"/>
          <w:highlight w:val="none"/>
        </w:rPr>
      </w:pPr>
      <w:r>
        <w:rPr>
          <w:rFonts w:hint="eastAsia" w:ascii="等线" w:hAnsi="等线" w:eastAsia="等线" w:cs="等线"/>
          <w:kern w:val="2"/>
          <w:sz w:val="21"/>
          <w:szCs w:val="21"/>
          <w:highlight w:val="none"/>
          <w:lang w:val="en-US" w:eastAsia="zh-CN" w:bidi="ar"/>
        </w:rPr>
        <w:t>注：参与编制技术标书所有人员名单应包括如编制技术投标方案、负责清样校对、负责打印及复印等所有人员在内的人员名单。</w:t>
      </w:r>
    </w:p>
    <w:p w14:paraId="304299D7">
      <w:pPr>
        <w:tabs>
          <w:tab w:val="left" w:pos="720"/>
        </w:tabs>
        <w:snapToGrid w:val="0"/>
        <w:spacing w:line="360" w:lineRule="auto"/>
        <w:rPr>
          <w:rFonts w:ascii="宋体" w:hAnsi="宋体"/>
          <w:szCs w:val="21"/>
          <w:highlight w:val="none"/>
        </w:rPr>
      </w:pPr>
    </w:p>
    <w:p w14:paraId="23402091">
      <w:pPr>
        <w:pStyle w:val="32"/>
        <w:rPr>
          <w:highlight w:val="none"/>
        </w:rPr>
      </w:pPr>
    </w:p>
    <w:p w14:paraId="6DFFCD59">
      <w:pPr>
        <w:rPr>
          <w:sz w:val="24"/>
          <w:szCs w:val="24"/>
          <w:highlight w:val="none"/>
        </w:rPr>
      </w:pPr>
      <w:r>
        <w:rPr>
          <w:rFonts w:hint="eastAsia" w:ascii="宋体" w:hAnsi="宋体" w:cs="宋体"/>
          <w:szCs w:val="21"/>
          <w:highlight w:val="none"/>
        </w:rPr>
        <w:br w:type="page"/>
      </w:r>
    </w:p>
    <w:p w14:paraId="48C00121">
      <w:pPr>
        <w:keepNext w:val="0"/>
        <w:keepLines w:val="0"/>
        <w:widowControl w:val="0"/>
        <w:suppressLineNumbers w:val="0"/>
        <w:spacing w:before="0" w:beforeAutospacing="0" w:after="0" w:afterAutospacing="0" w:line="360" w:lineRule="auto"/>
        <w:ind w:left="0" w:right="0"/>
        <w:jc w:val="both"/>
        <w:rPr>
          <w:rFonts w:hint="eastAsia" w:ascii="宋体" w:hAnsi="宋体" w:eastAsia="等线" w:cs="宋体"/>
          <w:kern w:val="2"/>
          <w:sz w:val="24"/>
          <w:szCs w:val="24"/>
          <w:highlight w:val="none"/>
        </w:rPr>
      </w:pPr>
      <w:r>
        <w:rPr>
          <w:rFonts w:hint="eastAsia" w:ascii="等线" w:hAnsi="等线" w:eastAsia="等线" w:cs="等线"/>
          <w:kern w:val="2"/>
          <w:sz w:val="24"/>
          <w:szCs w:val="24"/>
          <w:highlight w:val="none"/>
          <w:lang w:val="en-US" w:eastAsia="zh-CN" w:bidi="ar"/>
        </w:rPr>
        <w:t>技术标格式</w:t>
      </w:r>
      <w:r>
        <w:rPr>
          <w:rFonts w:hint="eastAsia" w:ascii="宋体" w:hAnsi="宋体" w:eastAsia="等线" w:cs="宋体"/>
          <w:kern w:val="2"/>
          <w:sz w:val="24"/>
          <w:szCs w:val="24"/>
          <w:highlight w:val="none"/>
          <w:lang w:val="en-US" w:eastAsia="zh-CN" w:bidi="ar"/>
        </w:rPr>
        <w:t>6</w:t>
      </w:r>
      <w:r>
        <w:rPr>
          <w:rFonts w:hint="eastAsia" w:ascii="等线" w:hAnsi="等线" w:eastAsia="等线" w:cs="等线"/>
          <w:kern w:val="2"/>
          <w:sz w:val="24"/>
          <w:szCs w:val="24"/>
          <w:highlight w:val="none"/>
          <w:lang w:val="en-US" w:eastAsia="zh-CN" w:bidi="ar"/>
        </w:rPr>
        <w:t>：</w:t>
      </w:r>
    </w:p>
    <w:p w14:paraId="34A8F2D3">
      <w:pPr>
        <w:tabs>
          <w:tab w:val="left" w:pos="720"/>
        </w:tabs>
        <w:snapToGrid w:val="0"/>
        <w:spacing w:line="360" w:lineRule="auto"/>
        <w:jc w:val="left"/>
        <w:rPr>
          <w:rFonts w:ascii="宋体" w:hAnsi="宋体" w:cs="宋体"/>
          <w:bCs/>
          <w:kern w:val="44"/>
          <w:szCs w:val="21"/>
          <w:highlight w:val="none"/>
        </w:rPr>
      </w:pPr>
    </w:p>
    <w:p w14:paraId="3CAC788D">
      <w:pPr>
        <w:adjustRightInd w:val="0"/>
        <w:snapToGrid w:val="0"/>
        <w:spacing w:line="360" w:lineRule="auto"/>
        <w:jc w:val="center"/>
        <w:rPr>
          <w:rFonts w:ascii="宋体" w:hAnsi="宋体" w:cs="宋体"/>
          <w:b/>
          <w:kern w:val="0"/>
          <w:sz w:val="30"/>
          <w:szCs w:val="30"/>
          <w:highlight w:val="none"/>
        </w:rPr>
      </w:pPr>
      <w:r>
        <w:rPr>
          <w:rFonts w:hint="eastAsia" w:ascii="宋体" w:hAnsi="宋体" w:cs="宋体"/>
          <w:b/>
          <w:kern w:val="0"/>
          <w:sz w:val="30"/>
          <w:szCs w:val="30"/>
          <w:highlight w:val="none"/>
        </w:rPr>
        <w:t>联合体</w:t>
      </w:r>
      <w:bookmarkStart w:id="48" w:name="_Hlk69891436"/>
      <w:r>
        <w:rPr>
          <w:rFonts w:hint="eastAsia" w:ascii="宋体" w:hAnsi="宋体" w:cs="宋体"/>
          <w:b/>
          <w:kern w:val="0"/>
          <w:sz w:val="30"/>
          <w:szCs w:val="30"/>
          <w:highlight w:val="none"/>
        </w:rPr>
        <w:t>投标协议书</w:t>
      </w:r>
      <w:bookmarkEnd w:id="48"/>
    </w:p>
    <w:p w14:paraId="34EB366C">
      <w:pPr>
        <w:spacing w:line="360" w:lineRule="auto"/>
        <w:rPr>
          <w:rFonts w:ascii="宋体" w:hAnsi="宋体"/>
          <w:sz w:val="24"/>
          <w:highlight w:val="none"/>
        </w:rPr>
      </w:pPr>
    </w:p>
    <w:p w14:paraId="1AC710CF">
      <w:pPr>
        <w:spacing w:line="360" w:lineRule="auto"/>
        <w:rPr>
          <w:rFonts w:ascii="宋体" w:hAnsi="宋体" w:cs="宋体"/>
          <w:kern w:val="0"/>
          <w:sz w:val="24"/>
          <w:szCs w:val="24"/>
          <w:highlight w:val="none"/>
          <w:lang w:bidi="ar"/>
        </w:rPr>
      </w:pPr>
      <w:r>
        <w:rPr>
          <w:rFonts w:hint="eastAsia" w:ascii="宋体" w:hAnsi="宋体" w:cs="宋体"/>
          <w:kern w:val="0"/>
          <w:sz w:val="24"/>
          <w:szCs w:val="24"/>
          <w:highlight w:val="none"/>
          <w:lang w:bidi="ar"/>
        </w:rPr>
        <w:t>投标项目名称：</w:t>
      </w:r>
      <w:r>
        <w:rPr>
          <w:rFonts w:hint="eastAsia" w:ascii="宋体" w:hAnsi="宋体" w:cs="宋体"/>
          <w:kern w:val="0"/>
          <w:sz w:val="24"/>
          <w:szCs w:val="24"/>
          <w:highlight w:val="none"/>
          <w:u w:val="single"/>
          <w:lang w:bidi="ar"/>
        </w:rPr>
        <w:t xml:space="preserve"> </w:t>
      </w:r>
      <w:r>
        <w:rPr>
          <w:rFonts w:hint="eastAsia" w:ascii="宋体" w:hAnsi="宋体" w:cs="宋体"/>
          <w:sz w:val="24"/>
          <w:szCs w:val="24"/>
          <w:highlight w:val="none"/>
          <w:u w:val="single"/>
          <w:lang w:eastAsia="zh-CN"/>
        </w:rPr>
        <w:t>广东省巨灾防范工程-广州地震监测中心站改造单项工程</w:t>
      </w:r>
      <w:r>
        <w:rPr>
          <w:rFonts w:hint="eastAsia" w:ascii="宋体" w:hAnsi="宋体" w:cs="宋体"/>
          <w:kern w:val="0"/>
          <w:sz w:val="24"/>
          <w:szCs w:val="24"/>
          <w:highlight w:val="none"/>
          <w:u w:val="single"/>
          <w:lang w:bidi="ar"/>
        </w:rPr>
        <w:t xml:space="preserve">  </w:t>
      </w:r>
      <w:r>
        <w:rPr>
          <w:rFonts w:hint="eastAsia" w:ascii="宋体" w:hAnsi="宋体" w:cs="宋体"/>
          <w:kern w:val="0"/>
          <w:sz w:val="24"/>
          <w:szCs w:val="24"/>
          <w:highlight w:val="none"/>
          <w:lang w:bidi="ar"/>
        </w:rPr>
        <w:t xml:space="preserve">                 </w:t>
      </w:r>
    </w:p>
    <w:p w14:paraId="7B18F024">
      <w:pPr>
        <w:spacing w:line="360" w:lineRule="auto"/>
        <w:rPr>
          <w:rFonts w:ascii="宋体" w:hAnsi="宋体" w:cs="宋体"/>
          <w:kern w:val="0"/>
          <w:sz w:val="24"/>
          <w:szCs w:val="24"/>
          <w:highlight w:val="none"/>
          <w:lang w:bidi="ar"/>
        </w:rPr>
      </w:pPr>
    </w:p>
    <w:p w14:paraId="639F2D23">
      <w:pPr>
        <w:spacing w:line="360" w:lineRule="auto"/>
        <w:rPr>
          <w:rFonts w:ascii="宋体" w:hAnsi="宋体" w:cs="宋体"/>
          <w:kern w:val="0"/>
          <w:sz w:val="24"/>
          <w:szCs w:val="24"/>
          <w:highlight w:val="none"/>
          <w:u w:val="single"/>
          <w:lang w:bidi="ar"/>
        </w:rPr>
      </w:pPr>
      <w:r>
        <w:rPr>
          <w:rFonts w:hint="eastAsia" w:ascii="宋体" w:hAnsi="宋体" w:cs="宋体"/>
          <w:kern w:val="0"/>
          <w:sz w:val="24"/>
          <w:szCs w:val="24"/>
          <w:highlight w:val="none"/>
          <w:lang w:bidi="ar"/>
        </w:rPr>
        <w:t>致：</w:t>
      </w:r>
      <w:r>
        <w:rPr>
          <w:rFonts w:hint="eastAsia" w:ascii="宋体" w:hAnsi="宋体" w:cs="宋体"/>
          <w:kern w:val="0"/>
          <w:sz w:val="24"/>
          <w:szCs w:val="24"/>
          <w:highlight w:val="none"/>
          <w:u w:val="single"/>
          <w:lang w:bidi="ar"/>
        </w:rPr>
        <w:t xml:space="preserve"> </w:t>
      </w:r>
      <w:r>
        <w:rPr>
          <w:rFonts w:hint="eastAsia" w:ascii="宋体" w:hAnsi="宋体" w:cs="宋体"/>
          <w:sz w:val="24"/>
          <w:szCs w:val="24"/>
          <w:highlight w:val="none"/>
          <w:u w:val="single"/>
          <w:lang w:eastAsia="zh-CN"/>
        </w:rPr>
        <w:t>广东省地震局</w:t>
      </w:r>
      <w:r>
        <w:rPr>
          <w:rFonts w:hint="eastAsia" w:ascii="宋体" w:hAnsi="宋体" w:cs="宋体"/>
          <w:kern w:val="0"/>
          <w:sz w:val="24"/>
          <w:szCs w:val="24"/>
          <w:highlight w:val="none"/>
          <w:u w:val="single"/>
          <w:lang w:bidi="ar"/>
        </w:rPr>
        <w:t xml:space="preserve">  </w:t>
      </w:r>
    </w:p>
    <w:p w14:paraId="637EDDD7">
      <w:pPr>
        <w:spacing w:line="360" w:lineRule="auto"/>
        <w:ind w:firstLine="480" w:firstLineChars="200"/>
        <w:rPr>
          <w:rFonts w:ascii="宋体" w:hAnsi="宋体" w:cs="宋体"/>
          <w:kern w:val="0"/>
          <w:sz w:val="24"/>
          <w:szCs w:val="24"/>
          <w:highlight w:val="none"/>
          <w:lang w:bidi="ar"/>
        </w:rPr>
      </w:pPr>
      <w:r>
        <w:rPr>
          <w:rFonts w:hint="eastAsia" w:ascii="宋体" w:hAnsi="宋体" w:cs="宋体"/>
          <w:kern w:val="0"/>
          <w:sz w:val="24"/>
          <w:szCs w:val="24"/>
          <w:highlight w:val="none"/>
          <w:lang w:bidi="ar"/>
        </w:rPr>
        <w:t>我方决定组成联合体共同参加以上项目的投标，若中标，联合体各成员向招标人承担连带责任。我方授权委托本协议主办方，代表所有联合体成员参加投标、签署投标资料、提交投标文件，以及与招标人签订合同，负责整个合同实施阶段的协调工作。</w:t>
      </w:r>
    </w:p>
    <w:p w14:paraId="34F41AEB">
      <w:pPr>
        <w:spacing w:line="360" w:lineRule="auto"/>
        <w:ind w:firstLine="480" w:firstLineChars="200"/>
        <w:rPr>
          <w:rFonts w:ascii="宋体" w:hAnsi="宋体" w:cs="宋体"/>
          <w:kern w:val="0"/>
          <w:sz w:val="24"/>
          <w:szCs w:val="24"/>
          <w:highlight w:val="none"/>
          <w:lang w:bidi="ar"/>
        </w:rPr>
      </w:pPr>
      <w:r>
        <w:rPr>
          <w:rFonts w:hint="eastAsia" w:ascii="宋体" w:hAnsi="宋体" w:cs="宋体"/>
          <w:kern w:val="0"/>
          <w:sz w:val="24"/>
          <w:szCs w:val="24"/>
          <w:highlight w:val="none"/>
          <w:lang w:bidi="ar"/>
        </w:rPr>
        <w:t>本协议联合体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54681D40">
      <w:pPr>
        <w:spacing w:line="360" w:lineRule="auto"/>
        <w:ind w:firstLine="480" w:firstLineChars="200"/>
        <w:rPr>
          <w:rFonts w:ascii="宋体" w:hAnsi="宋体" w:cs="宋体"/>
          <w:kern w:val="0"/>
          <w:sz w:val="24"/>
          <w:szCs w:val="24"/>
          <w:highlight w:val="none"/>
          <w:lang w:bidi="ar"/>
        </w:rPr>
      </w:pPr>
      <w:r>
        <w:rPr>
          <w:rFonts w:hint="eastAsia" w:ascii="宋体" w:hAnsi="宋体" w:cs="宋体"/>
          <w:kern w:val="0"/>
          <w:sz w:val="24"/>
          <w:szCs w:val="24"/>
          <w:highlight w:val="none"/>
          <w:lang w:bidi="ar"/>
        </w:rPr>
        <w:t>联合体将严格按照招标文件的各项要求，递交投标文件，履行合同，并对外承担相应责任。</w:t>
      </w:r>
    </w:p>
    <w:p w14:paraId="505A3F50">
      <w:pPr>
        <w:spacing w:line="360" w:lineRule="auto"/>
        <w:rPr>
          <w:rFonts w:ascii="宋体" w:hAnsi="宋体" w:cs="宋体"/>
          <w:kern w:val="0"/>
          <w:sz w:val="24"/>
          <w:szCs w:val="24"/>
          <w:highlight w:val="none"/>
          <w:lang w:bidi="ar"/>
        </w:rPr>
      </w:pPr>
      <w:r>
        <w:rPr>
          <w:rFonts w:hint="eastAsia" w:ascii="宋体" w:hAnsi="宋体" w:cs="宋体"/>
          <w:kern w:val="0"/>
          <w:sz w:val="24"/>
          <w:szCs w:val="24"/>
          <w:highlight w:val="none"/>
          <w:lang w:bidi="ar"/>
        </w:rPr>
        <w:t xml:space="preserve">    </w:t>
      </w:r>
    </w:p>
    <w:p w14:paraId="204B510A">
      <w:pPr>
        <w:spacing w:line="360" w:lineRule="auto"/>
        <w:rPr>
          <w:rFonts w:ascii="宋体" w:hAnsi="宋体" w:cs="宋体"/>
          <w:kern w:val="0"/>
          <w:sz w:val="24"/>
          <w:szCs w:val="24"/>
          <w:highlight w:val="none"/>
          <w:lang w:bidi="ar"/>
        </w:rPr>
      </w:pPr>
      <w:r>
        <w:rPr>
          <w:rFonts w:hint="eastAsia" w:ascii="宋体" w:hAnsi="宋体" w:cs="宋体"/>
          <w:kern w:val="0"/>
          <w:sz w:val="24"/>
          <w:szCs w:val="24"/>
          <w:highlight w:val="none"/>
          <w:lang w:bidi="ar"/>
        </w:rPr>
        <w:t>联合体主办方：（盖章）</w:t>
      </w:r>
      <w:r>
        <w:rPr>
          <w:rFonts w:hint="eastAsia" w:ascii="宋体" w:hAnsi="宋体" w:cs="宋体"/>
          <w:kern w:val="0"/>
          <w:sz w:val="24"/>
          <w:szCs w:val="24"/>
          <w:highlight w:val="none"/>
          <w:u w:val="single"/>
          <w:lang w:bidi="ar"/>
        </w:rPr>
        <w:t xml:space="preserve">                              </w:t>
      </w:r>
      <w:r>
        <w:rPr>
          <w:rFonts w:hint="eastAsia" w:ascii="宋体" w:hAnsi="宋体" w:cs="宋体"/>
          <w:kern w:val="0"/>
          <w:sz w:val="24"/>
          <w:szCs w:val="24"/>
          <w:highlight w:val="none"/>
          <w:lang w:bidi="ar"/>
        </w:rPr>
        <w:t xml:space="preserve">     </w:t>
      </w:r>
    </w:p>
    <w:p w14:paraId="58226926">
      <w:pPr>
        <w:spacing w:line="360" w:lineRule="auto"/>
        <w:rPr>
          <w:rFonts w:ascii="宋体" w:hAnsi="宋体" w:cs="宋体"/>
          <w:kern w:val="0"/>
          <w:sz w:val="24"/>
          <w:szCs w:val="24"/>
          <w:highlight w:val="none"/>
          <w:lang w:bidi="ar"/>
        </w:rPr>
      </w:pPr>
      <w:r>
        <w:rPr>
          <w:rFonts w:hint="eastAsia" w:ascii="宋体" w:hAnsi="宋体" w:cs="宋体"/>
          <w:kern w:val="0"/>
          <w:sz w:val="24"/>
          <w:szCs w:val="24"/>
          <w:highlight w:val="none"/>
          <w:lang w:bidi="ar"/>
        </w:rPr>
        <w:t>法定代表人：（签字或盖章）</w:t>
      </w:r>
      <w:r>
        <w:rPr>
          <w:rFonts w:hint="eastAsia" w:ascii="宋体" w:hAnsi="宋体" w:cs="宋体"/>
          <w:kern w:val="0"/>
          <w:sz w:val="24"/>
          <w:szCs w:val="24"/>
          <w:highlight w:val="none"/>
          <w:u w:val="single"/>
          <w:lang w:bidi="ar"/>
        </w:rPr>
        <w:t xml:space="preserve">                      </w:t>
      </w:r>
      <w:r>
        <w:rPr>
          <w:rFonts w:hint="eastAsia" w:ascii="宋体" w:hAnsi="宋体" w:cs="宋体"/>
          <w:kern w:val="0"/>
          <w:sz w:val="24"/>
          <w:szCs w:val="24"/>
          <w:highlight w:val="none"/>
          <w:lang w:bidi="ar"/>
        </w:rPr>
        <w:t xml:space="preserve">   </w:t>
      </w:r>
    </w:p>
    <w:p w14:paraId="6CE7DC45">
      <w:pPr>
        <w:spacing w:line="360" w:lineRule="auto"/>
        <w:rPr>
          <w:rFonts w:ascii="宋体" w:hAnsi="宋体" w:cs="宋体"/>
          <w:kern w:val="0"/>
          <w:sz w:val="24"/>
          <w:szCs w:val="24"/>
          <w:highlight w:val="none"/>
          <w:lang w:bidi="ar"/>
        </w:rPr>
      </w:pPr>
      <w:r>
        <w:rPr>
          <w:rFonts w:hint="eastAsia" w:ascii="宋体" w:hAnsi="宋体" w:cs="宋体"/>
          <w:kern w:val="0"/>
          <w:sz w:val="24"/>
          <w:szCs w:val="24"/>
          <w:highlight w:val="none"/>
          <w:lang w:bidi="ar"/>
        </w:rPr>
        <w:t xml:space="preserve">    分工内容：</w:t>
      </w:r>
      <w:r>
        <w:rPr>
          <w:rFonts w:hint="eastAsia" w:ascii="宋体" w:hAnsi="宋体" w:cs="宋体"/>
          <w:kern w:val="0"/>
          <w:sz w:val="24"/>
          <w:szCs w:val="24"/>
          <w:highlight w:val="none"/>
          <w:u w:val="single"/>
          <w:lang w:bidi="ar"/>
        </w:rPr>
        <w:t xml:space="preserve">                                     </w:t>
      </w:r>
    </w:p>
    <w:p w14:paraId="18EBAEC2">
      <w:pPr>
        <w:spacing w:line="360" w:lineRule="auto"/>
        <w:rPr>
          <w:rFonts w:ascii="宋体" w:hAnsi="宋体" w:cs="宋体"/>
          <w:kern w:val="0"/>
          <w:sz w:val="24"/>
          <w:szCs w:val="24"/>
          <w:highlight w:val="none"/>
          <w:lang w:bidi="ar"/>
        </w:rPr>
      </w:pPr>
      <w:r>
        <w:rPr>
          <w:rFonts w:hint="eastAsia" w:ascii="宋体" w:hAnsi="宋体" w:cs="宋体"/>
          <w:kern w:val="0"/>
          <w:sz w:val="24"/>
          <w:szCs w:val="24"/>
          <w:highlight w:val="none"/>
          <w:lang w:bidi="ar"/>
        </w:rPr>
        <w:t>联合体成员：（盖章）</w:t>
      </w:r>
      <w:r>
        <w:rPr>
          <w:rFonts w:hint="eastAsia" w:ascii="宋体" w:hAnsi="宋体" w:cs="宋体"/>
          <w:kern w:val="0"/>
          <w:sz w:val="24"/>
          <w:szCs w:val="24"/>
          <w:highlight w:val="none"/>
          <w:u w:val="single"/>
          <w:lang w:bidi="ar"/>
        </w:rPr>
        <w:t xml:space="preserve">                               </w:t>
      </w:r>
      <w:r>
        <w:rPr>
          <w:rFonts w:hint="eastAsia" w:ascii="宋体" w:hAnsi="宋体" w:cs="宋体"/>
          <w:kern w:val="0"/>
          <w:sz w:val="24"/>
          <w:szCs w:val="24"/>
          <w:highlight w:val="none"/>
          <w:lang w:bidi="ar"/>
        </w:rPr>
        <w:t xml:space="preserve"> </w:t>
      </w:r>
    </w:p>
    <w:p w14:paraId="65FA3AB2">
      <w:pPr>
        <w:spacing w:line="360" w:lineRule="auto"/>
        <w:rPr>
          <w:rFonts w:ascii="宋体" w:hAnsi="宋体" w:cs="宋体"/>
          <w:kern w:val="0"/>
          <w:sz w:val="24"/>
          <w:szCs w:val="24"/>
          <w:highlight w:val="none"/>
          <w:lang w:bidi="ar"/>
        </w:rPr>
      </w:pPr>
      <w:r>
        <w:rPr>
          <w:rFonts w:hint="eastAsia" w:ascii="宋体" w:hAnsi="宋体" w:cs="宋体"/>
          <w:kern w:val="0"/>
          <w:sz w:val="24"/>
          <w:szCs w:val="24"/>
          <w:highlight w:val="none"/>
          <w:lang w:bidi="ar"/>
        </w:rPr>
        <w:t xml:space="preserve">法定代表人：（签字或盖章） </w:t>
      </w:r>
      <w:r>
        <w:rPr>
          <w:rFonts w:hint="eastAsia" w:ascii="宋体" w:hAnsi="宋体" w:cs="宋体"/>
          <w:kern w:val="0"/>
          <w:sz w:val="24"/>
          <w:szCs w:val="24"/>
          <w:highlight w:val="none"/>
          <w:u w:val="single"/>
          <w:lang w:bidi="ar"/>
        </w:rPr>
        <w:t xml:space="preserve">                         </w:t>
      </w:r>
      <w:r>
        <w:rPr>
          <w:rFonts w:hint="eastAsia" w:ascii="宋体" w:hAnsi="宋体" w:cs="宋体"/>
          <w:kern w:val="0"/>
          <w:sz w:val="24"/>
          <w:szCs w:val="24"/>
          <w:highlight w:val="none"/>
          <w:lang w:bidi="ar"/>
        </w:rPr>
        <w:t xml:space="preserve">    </w:t>
      </w:r>
    </w:p>
    <w:p w14:paraId="5C8D2589">
      <w:pPr>
        <w:spacing w:line="360" w:lineRule="auto"/>
        <w:rPr>
          <w:rFonts w:ascii="宋体" w:hAnsi="宋体" w:cs="宋体"/>
          <w:kern w:val="0"/>
          <w:sz w:val="24"/>
          <w:szCs w:val="24"/>
          <w:highlight w:val="none"/>
          <w:lang w:bidi="ar"/>
        </w:rPr>
      </w:pPr>
      <w:r>
        <w:rPr>
          <w:rFonts w:hint="eastAsia" w:ascii="宋体" w:hAnsi="宋体" w:cs="宋体"/>
          <w:kern w:val="0"/>
          <w:sz w:val="24"/>
          <w:szCs w:val="24"/>
          <w:highlight w:val="none"/>
          <w:lang w:bidi="ar"/>
        </w:rPr>
        <w:t xml:space="preserve">   分工内容：</w:t>
      </w:r>
      <w:r>
        <w:rPr>
          <w:rFonts w:hint="eastAsia" w:ascii="宋体" w:hAnsi="宋体" w:cs="宋体"/>
          <w:kern w:val="0"/>
          <w:sz w:val="24"/>
          <w:szCs w:val="24"/>
          <w:highlight w:val="none"/>
          <w:u w:val="single"/>
          <w:lang w:bidi="ar"/>
        </w:rPr>
        <w:t xml:space="preserve">                                       </w:t>
      </w:r>
      <w:r>
        <w:rPr>
          <w:rFonts w:hint="eastAsia" w:ascii="宋体" w:hAnsi="宋体" w:cs="宋体"/>
          <w:kern w:val="0"/>
          <w:sz w:val="24"/>
          <w:szCs w:val="24"/>
          <w:highlight w:val="none"/>
          <w:lang w:bidi="ar"/>
        </w:rPr>
        <w:t xml:space="preserve">      </w:t>
      </w:r>
    </w:p>
    <w:p w14:paraId="30A6A64E">
      <w:pPr>
        <w:spacing w:line="360" w:lineRule="auto"/>
        <w:rPr>
          <w:rFonts w:ascii="宋体" w:hAnsi="宋体" w:cs="宋体"/>
          <w:kern w:val="0"/>
          <w:sz w:val="24"/>
          <w:szCs w:val="24"/>
          <w:highlight w:val="none"/>
          <w:lang w:bidi="ar"/>
        </w:rPr>
      </w:pPr>
    </w:p>
    <w:p w14:paraId="6ADBAC01">
      <w:pPr>
        <w:spacing w:line="360" w:lineRule="auto"/>
        <w:rPr>
          <w:rFonts w:ascii="宋体" w:hAnsi="宋体" w:cs="宋体"/>
          <w:kern w:val="0"/>
          <w:sz w:val="24"/>
          <w:szCs w:val="24"/>
          <w:highlight w:val="none"/>
          <w:lang w:bidi="ar"/>
        </w:rPr>
      </w:pPr>
    </w:p>
    <w:p w14:paraId="7A764BA2">
      <w:pPr>
        <w:spacing w:line="360" w:lineRule="auto"/>
        <w:rPr>
          <w:rFonts w:ascii="宋体" w:hAnsi="宋体" w:cs="宋体"/>
          <w:kern w:val="0"/>
          <w:sz w:val="24"/>
          <w:szCs w:val="24"/>
          <w:highlight w:val="none"/>
          <w:lang w:bidi="ar"/>
        </w:rPr>
      </w:pPr>
      <w:r>
        <w:rPr>
          <w:rFonts w:hint="eastAsia" w:ascii="宋体" w:hAnsi="宋体" w:cs="宋体"/>
          <w:kern w:val="0"/>
          <w:sz w:val="24"/>
          <w:szCs w:val="24"/>
          <w:highlight w:val="none"/>
          <w:lang w:bidi="ar"/>
        </w:rPr>
        <w:t xml:space="preserve">                                 签订日期：      年      月     日</w:t>
      </w:r>
    </w:p>
    <w:p w14:paraId="7911279F">
      <w:pPr>
        <w:pStyle w:val="6"/>
        <w:rPr>
          <w:color w:val="auto"/>
          <w:highlight w:val="none"/>
        </w:rPr>
      </w:pPr>
    </w:p>
    <w:p w14:paraId="78F06BDB">
      <w:pPr>
        <w:spacing w:line="360" w:lineRule="auto"/>
        <w:rPr>
          <w:rFonts w:ascii="宋体"/>
          <w:sz w:val="24"/>
          <w:szCs w:val="24"/>
          <w:highlight w:val="none"/>
        </w:rPr>
      </w:pPr>
      <w:r>
        <w:rPr>
          <w:rFonts w:hint="eastAsia" w:ascii="宋体" w:hAnsi="宋体" w:cs="宋体"/>
          <w:kern w:val="0"/>
          <w:szCs w:val="21"/>
          <w:highlight w:val="none"/>
          <w:lang w:bidi="ar"/>
        </w:rPr>
        <w:t>注：单独投标的，无需提交本协议书。</w:t>
      </w:r>
    </w:p>
    <w:p w14:paraId="40EFBF78">
      <w:pPr>
        <w:keepNext w:val="0"/>
        <w:keepLines w:val="0"/>
        <w:widowControl w:val="0"/>
        <w:suppressLineNumbers w:val="0"/>
        <w:spacing w:before="0" w:beforeAutospacing="0" w:after="0" w:afterAutospacing="0"/>
        <w:ind w:left="0" w:right="0"/>
        <w:jc w:val="both"/>
        <w:rPr>
          <w:highlight w:val="none"/>
        </w:rPr>
      </w:pPr>
      <w:r>
        <w:rPr>
          <w:rFonts w:ascii="宋体"/>
          <w:szCs w:val="21"/>
          <w:highlight w:val="none"/>
        </w:rPr>
        <w:br w:type="page"/>
      </w:r>
      <w:r>
        <w:rPr>
          <w:rFonts w:hint="eastAsia" w:ascii="等线" w:hAnsi="等线" w:eastAsia="等线" w:cs="等线"/>
          <w:kern w:val="2"/>
          <w:sz w:val="24"/>
          <w:szCs w:val="24"/>
          <w:highlight w:val="none"/>
          <w:lang w:val="en-US" w:eastAsia="zh-CN" w:bidi="ar"/>
        </w:rPr>
        <w:t>技术标格式</w:t>
      </w:r>
      <w:r>
        <w:rPr>
          <w:rFonts w:hint="eastAsia" w:ascii="宋体" w:hAnsi="宋体" w:eastAsia="等线" w:cs="宋体"/>
          <w:kern w:val="2"/>
          <w:sz w:val="24"/>
          <w:szCs w:val="24"/>
          <w:highlight w:val="none"/>
          <w:lang w:val="en-US" w:eastAsia="zh-CN" w:bidi="ar"/>
        </w:rPr>
        <w:t>7</w:t>
      </w:r>
    </w:p>
    <w:p w14:paraId="624E5E91">
      <w:pPr>
        <w:rPr>
          <w:rFonts w:ascii="宋体" w:hAnsi="宋体" w:cs="宋体"/>
          <w:highlight w:val="none"/>
        </w:rPr>
      </w:pPr>
    </w:p>
    <w:p w14:paraId="1B4D704E">
      <w:pPr>
        <w:spacing w:line="360" w:lineRule="auto"/>
        <w:jc w:val="center"/>
        <w:rPr>
          <w:rFonts w:ascii="宋体" w:hAnsi="宋体" w:cs="宋体"/>
          <w:b/>
          <w:sz w:val="36"/>
          <w:szCs w:val="36"/>
          <w:highlight w:val="none"/>
        </w:rPr>
      </w:pPr>
      <w:bookmarkStart w:id="49" w:name="_Hlk117756596"/>
      <w:r>
        <w:rPr>
          <w:rFonts w:hint="eastAsia" w:ascii="宋体" w:hAnsi="宋体" w:cs="宋体"/>
          <w:b/>
          <w:sz w:val="36"/>
          <w:szCs w:val="36"/>
          <w:highlight w:val="none"/>
        </w:rPr>
        <w:t>危险性较大的分部分项工程安全管理措施</w:t>
      </w:r>
      <w:bookmarkEnd w:id="49"/>
    </w:p>
    <w:p w14:paraId="1810FBDF">
      <w:pPr>
        <w:numPr>
          <w:ilvl w:val="0"/>
          <w:numId w:val="5"/>
        </w:numPr>
        <w:autoSpaceDE w:val="0"/>
        <w:autoSpaceDN w:val="0"/>
        <w:adjustRightInd w:val="0"/>
        <w:spacing w:line="360" w:lineRule="auto"/>
        <w:jc w:val="left"/>
        <w:rPr>
          <w:rFonts w:ascii="宋体" w:hAnsi="宋体" w:cs="宋体"/>
          <w:snapToGrid w:val="0"/>
          <w:spacing w:val="4"/>
          <w:kern w:val="0"/>
          <w:sz w:val="24"/>
          <w:szCs w:val="24"/>
          <w:highlight w:val="none"/>
        </w:rPr>
      </w:pPr>
      <w:r>
        <w:rPr>
          <w:rFonts w:hint="eastAsia" w:ascii="宋体" w:hAnsi="宋体" w:cs="宋体"/>
          <w:sz w:val="24"/>
          <w:szCs w:val="28"/>
          <w:highlight w:val="none"/>
        </w:rPr>
        <w:t>根据中华人民共和国住房和城乡建设部令第37号《危险性较大的分部分项工程安全管理规定》（以下简称“37号文”），投标人在投标时须补充完善危大工程清单并</w:t>
      </w:r>
      <w:r>
        <w:rPr>
          <w:rFonts w:hint="eastAsia" w:ascii="宋体" w:hAnsi="宋体" w:cs="宋体"/>
          <w:snapToGrid w:val="0"/>
          <w:spacing w:val="4"/>
          <w:kern w:val="0"/>
          <w:sz w:val="24"/>
          <w:szCs w:val="24"/>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14:paraId="1606364C">
      <w:pPr>
        <w:numPr>
          <w:ilvl w:val="0"/>
          <w:numId w:val="5"/>
        </w:numPr>
        <w:autoSpaceDE w:val="0"/>
        <w:autoSpaceDN w:val="0"/>
        <w:adjustRightInd w:val="0"/>
        <w:spacing w:line="360" w:lineRule="auto"/>
        <w:jc w:val="left"/>
        <w:rPr>
          <w:rFonts w:ascii="宋体" w:hAnsi="宋体" w:cs="宋体"/>
          <w:sz w:val="24"/>
          <w:szCs w:val="28"/>
          <w:highlight w:val="none"/>
        </w:rPr>
      </w:pPr>
      <w:r>
        <w:rPr>
          <w:rFonts w:hint="eastAsia" w:ascii="宋体" w:hAnsi="宋体" w:cs="宋体"/>
          <w:sz w:val="24"/>
          <w:szCs w:val="28"/>
          <w:highlight w:val="none"/>
        </w:rPr>
        <w:t>招标人根据设计文件的要求及37号文的规定列出“危险性较大的分部分项工程清单及超过一定规模的危险性较大的分部分项工程清单”中与本招标项目相关的清单项，具体详见第5点“打</w:t>
      </w:r>
      <w:r>
        <w:rPr>
          <w:rFonts w:hint="eastAsia" w:ascii="宋体" w:hAnsi="宋体" w:cs="宋体"/>
          <w:sz w:val="24"/>
          <w:szCs w:val="36"/>
          <w:highlight w:val="none"/>
        </w:rPr>
        <w:t>√”标识。</w:t>
      </w:r>
    </w:p>
    <w:p w14:paraId="28F94C6C">
      <w:pPr>
        <w:numPr>
          <w:ilvl w:val="0"/>
          <w:numId w:val="6"/>
        </w:numPr>
        <w:autoSpaceDE w:val="0"/>
        <w:autoSpaceDN w:val="0"/>
        <w:adjustRightInd w:val="0"/>
        <w:spacing w:line="360" w:lineRule="auto"/>
        <w:jc w:val="left"/>
        <w:rPr>
          <w:rFonts w:ascii="宋体" w:hAnsi="宋体" w:cs="宋体"/>
          <w:sz w:val="24"/>
          <w:szCs w:val="36"/>
          <w:highlight w:val="none"/>
        </w:rPr>
      </w:pPr>
      <w:r>
        <w:rPr>
          <w:rFonts w:hint="eastAsia" w:ascii="宋体" w:hAnsi="宋体" w:cs="宋体"/>
          <w:sz w:val="24"/>
          <w:szCs w:val="28"/>
          <w:highlight w:val="none"/>
        </w:rPr>
        <w:t>投标单位同意招标人在清单中标识的该项请在对应项打“</w:t>
      </w:r>
      <w:r>
        <w:rPr>
          <w:rFonts w:hint="eastAsia" w:ascii="宋体" w:hAnsi="宋体" w:cs="宋体"/>
          <w:sz w:val="24"/>
          <w:szCs w:val="36"/>
          <w:highlight w:val="none"/>
        </w:rPr>
        <w:t>√”标识，并在投标文件中提供相应的安全管理措施。</w:t>
      </w:r>
    </w:p>
    <w:p w14:paraId="0118C5DE">
      <w:pPr>
        <w:numPr>
          <w:ilvl w:val="0"/>
          <w:numId w:val="6"/>
        </w:numPr>
        <w:autoSpaceDE w:val="0"/>
        <w:autoSpaceDN w:val="0"/>
        <w:adjustRightInd w:val="0"/>
        <w:spacing w:line="360" w:lineRule="auto"/>
        <w:jc w:val="left"/>
        <w:rPr>
          <w:rFonts w:ascii="宋体" w:hAnsi="宋体" w:cs="宋体"/>
          <w:sz w:val="24"/>
          <w:szCs w:val="36"/>
          <w:highlight w:val="none"/>
        </w:rPr>
      </w:pPr>
      <w:r>
        <w:rPr>
          <w:rFonts w:hint="eastAsia" w:ascii="宋体" w:hAnsi="宋体" w:cs="宋体"/>
          <w:sz w:val="24"/>
          <w:szCs w:val="28"/>
          <w:highlight w:val="none"/>
        </w:rPr>
        <w:t>投标单位对清单中认为需要补充的该项请在对应项打“</w:t>
      </w:r>
      <w:r>
        <w:rPr>
          <w:rFonts w:hint="eastAsia" w:ascii="宋体" w:hAnsi="宋体" w:cs="宋体"/>
          <w:sz w:val="24"/>
          <w:szCs w:val="36"/>
          <w:highlight w:val="none"/>
        </w:rPr>
        <w:t>√”标识，并在投标文件中提供相应的安全管理措施。</w:t>
      </w:r>
    </w:p>
    <w:p w14:paraId="0A98B9D4">
      <w:pPr>
        <w:numPr>
          <w:ilvl w:val="0"/>
          <w:numId w:val="6"/>
        </w:numPr>
        <w:autoSpaceDE w:val="0"/>
        <w:autoSpaceDN w:val="0"/>
        <w:adjustRightInd w:val="0"/>
        <w:spacing w:line="360" w:lineRule="auto"/>
        <w:jc w:val="left"/>
        <w:rPr>
          <w:rFonts w:ascii="宋体" w:hAnsi="宋体" w:cs="宋体"/>
          <w:sz w:val="24"/>
          <w:szCs w:val="28"/>
          <w:highlight w:val="none"/>
        </w:rPr>
      </w:pPr>
      <w:r>
        <w:rPr>
          <w:rFonts w:hint="eastAsia" w:ascii="宋体" w:hAnsi="宋体" w:cs="宋体"/>
          <w:sz w:val="24"/>
          <w:szCs w:val="36"/>
          <w:highlight w:val="none"/>
        </w:rPr>
        <w:t>投标单位不同意招标人</w:t>
      </w:r>
      <w:r>
        <w:rPr>
          <w:rFonts w:hint="eastAsia" w:ascii="宋体" w:hAnsi="宋体" w:cs="宋体"/>
          <w:sz w:val="24"/>
          <w:szCs w:val="28"/>
          <w:highlight w:val="none"/>
        </w:rPr>
        <w:t>在清单中标识的该项</w:t>
      </w:r>
      <w:r>
        <w:rPr>
          <w:rFonts w:hint="eastAsia" w:ascii="宋体" w:hAnsi="宋体" w:cs="宋体"/>
          <w:sz w:val="24"/>
          <w:szCs w:val="36"/>
          <w:highlight w:val="none"/>
        </w:rPr>
        <w:t>请在对应项打“×”标识，并在备注栏填上相关说明。</w:t>
      </w:r>
    </w:p>
    <w:p w14:paraId="52CC240D">
      <w:pPr>
        <w:numPr>
          <w:ilvl w:val="0"/>
          <w:numId w:val="5"/>
        </w:numPr>
        <w:autoSpaceDE w:val="0"/>
        <w:autoSpaceDN w:val="0"/>
        <w:adjustRightInd w:val="0"/>
        <w:spacing w:line="360" w:lineRule="auto"/>
        <w:jc w:val="left"/>
        <w:rPr>
          <w:rFonts w:ascii="宋体" w:hAnsi="宋体" w:cs="宋体"/>
          <w:sz w:val="24"/>
          <w:szCs w:val="28"/>
          <w:highlight w:val="none"/>
        </w:rPr>
      </w:pPr>
      <w:r>
        <w:rPr>
          <w:rFonts w:hint="eastAsia" w:ascii="宋体" w:hAnsi="宋体" w:cs="宋体"/>
          <w:sz w:val="24"/>
          <w:szCs w:val="28"/>
          <w:highlight w:val="none"/>
        </w:rPr>
        <w:t>投标单位应当在投标时根据招标人提供的下述第5点清单，在投标文件中编制专项施工方案。</w:t>
      </w:r>
    </w:p>
    <w:p w14:paraId="1BFACA00">
      <w:pPr>
        <w:numPr>
          <w:ilvl w:val="0"/>
          <w:numId w:val="5"/>
        </w:numPr>
        <w:autoSpaceDE w:val="0"/>
        <w:autoSpaceDN w:val="0"/>
        <w:adjustRightInd w:val="0"/>
        <w:spacing w:line="360" w:lineRule="auto"/>
        <w:jc w:val="left"/>
        <w:rPr>
          <w:rFonts w:ascii="宋体" w:hAnsi="宋体" w:cs="宋体"/>
          <w:sz w:val="24"/>
          <w:szCs w:val="28"/>
          <w:highlight w:val="none"/>
        </w:rPr>
      </w:pPr>
      <w:r>
        <w:rPr>
          <w:rFonts w:hint="eastAsia" w:ascii="宋体" w:hAnsi="宋体" w:cs="宋体"/>
          <w:sz w:val="24"/>
          <w:szCs w:val="28"/>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787EAF01">
      <w:pPr>
        <w:numPr>
          <w:ilvl w:val="0"/>
          <w:numId w:val="5"/>
        </w:numPr>
        <w:autoSpaceDE w:val="0"/>
        <w:autoSpaceDN w:val="0"/>
        <w:adjustRightInd w:val="0"/>
        <w:spacing w:line="360" w:lineRule="auto"/>
        <w:jc w:val="left"/>
        <w:rPr>
          <w:rFonts w:ascii="宋体" w:hAnsi="宋体" w:cs="宋体"/>
          <w:sz w:val="24"/>
          <w:szCs w:val="28"/>
          <w:highlight w:val="none"/>
        </w:rPr>
      </w:pPr>
      <w:r>
        <w:rPr>
          <w:rFonts w:hint="eastAsia" w:ascii="宋体" w:hAnsi="宋体" w:cs="宋体"/>
          <w:sz w:val="24"/>
          <w:szCs w:val="28"/>
          <w:highlight w:val="none"/>
        </w:rPr>
        <w:t>危险性较大的分部分项工程清单及超过一定规模的危险性较大的分部分项工程清单：</w:t>
      </w:r>
    </w:p>
    <w:p w14:paraId="019889E8">
      <w:pPr>
        <w:autoSpaceDE w:val="0"/>
        <w:autoSpaceDN w:val="0"/>
        <w:adjustRightInd w:val="0"/>
        <w:spacing w:line="360" w:lineRule="auto"/>
        <w:jc w:val="left"/>
        <w:rPr>
          <w:rFonts w:ascii="宋体" w:hAnsi="宋体" w:cs="宋体"/>
          <w:sz w:val="24"/>
          <w:szCs w:val="28"/>
          <w:highlight w:val="none"/>
        </w:rPr>
      </w:pPr>
      <w:r>
        <w:rPr>
          <w:rFonts w:hint="eastAsia" w:ascii="宋体" w:hAnsi="宋体" w:cs="宋体"/>
          <w:sz w:val="24"/>
          <w:szCs w:val="28"/>
          <w:highlight w:val="none"/>
        </w:rPr>
        <w:br w:type="page"/>
      </w:r>
    </w:p>
    <w:tbl>
      <w:tblPr>
        <w:tblStyle w:val="22"/>
        <w:tblW w:w="975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6"/>
        <w:gridCol w:w="1320"/>
        <w:gridCol w:w="1245"/>
        <w:gridCol w:w="825"/>
      </w:tblGrid>
      <w:tr w14:paraId="7769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366" w:type="dxa"/>
            <w:tcBorders>
              <w:top w:val="single" w:color="auto" w:sz="4" w:space="0"/>
              <w:left w:val="single" w:color="auto" w:sz="4" w:space="0"/>
              <w:bottom w:val="single" w:color="auto" w:sz="4" w:space="0"/>
              <w:right w:val="single" w:color="auto" w:sz="4" w:space="0"/>
            </w:tcBorders>
            <w:shd w:val="clear" w:color="auto" w:fill="D9D9D9"/>
            <w:vAlign w:val="center"/>
          </w:tcPr>
          <w:p w14:paraId="77784198">
            <w:pPr>
              <w:keepNext w:val="0"/>
              <w:keepLines w:val="0"/>
              <w:suppressLineNumbers w:val="0"/>
              <w:spacing w:before="0" w:beforeAutospacing="0" w:after="0" w:afterAutospacing="0" w:line="276" w:lineRule="auto"/>
              <w:ind w:left="0" w:right="0"/>
              <w:jc w:val="center"/>
              <w:rPr>
                <w:rFonts w:hint="default" w:ascii="宋体" w:hAnsi="宋体" w:cs="宋体"/>
                <w:b/>
                <w:highlight w:val="none"/>
              </w:rPr>
            </w:pPr>
            <w:r>
              <w:rPr>
                <w:rFonts w:hint="eastAsia" w:ascii="宋体" w:hAnsi="宋体" w:cs="宋体"/>
                <w:b/>
                <w:highlight w:val="none"/>
              </w:rPr>
              <w:t>危险性较大的分部分项工程清单</w:t>
            </w:r>
          </w:p>
        </w:tc>
        <w:tc>
          <w:tcPr>
            <w:tcW w:w="1320" w:type="dxa"/>
            <w:tcBorders>
              <w:top w:val="single" w:color="auto" w:sz="4" w:space="0"/>
              <w:left w:val="nil"/>
              <w:bottom w:val="single" w:color="auto" w:sz="4" w:space="0"/>
              <w:right w:val="single" w:color="auto" w:sz="4" w:space="0"/>
            </w:tcBorders>
            <w:shd w:val="clear" w:color="auto" w:fill="D9D9D9"/>
            <w:vAlign w:val="center"/>
          </w:tcPr>
          <w:p w14:paraId="3A92347C">
            <w:pPr>
              <w:keepNext w:val="0"/>
              <w:keepLines w:val="0"/>
              <w:suppressLineNumbers w:val="0"/>
              <w:spacing w:before="0" w:beforeAutospacing="0" w:after="0" w:afterAutospacing="0" w:line="276" w:lineRule="auto"/>
              <w:ind w:left="0" w:right="0"/>
              <w:jc w:val="center"/>
              <w:rPr>
                <w:rFonts w:hint="default" w:ascii="宋体" w:hAnsi="宋体" w:cs="宋体"/>
                <w:b/>
                <w:highlight w:val="none"/>
              </w:rPr>
            </w:pPr>
            <w:r>
              <w:rPr>
                <w:rFonts w:hint="eastAsia" w:ascii="宋体" w:hAnsi="宋体" w:cs="宋体"/>
                <w:b/>
                <w:highlight w:val="none"/>
              </w:rPr>
              <w:t>招标人</w:t>
            </w:r>
          </w:p>
        </w:tc>
        <w:tc>
          <w:tcPr>
            <w:tcW w:w="1245" w:type="dxa"/>
            <w:tcBorders>
              <w:top w:val="single" w:color="auto" w:sz="4" w:space="0"/>
              <w:left w:val="nil"/>
              <w:bottom w:val="single" w:color="auto" w:sz="4" w:space="0"/>
              <w:right w:val="single" w:color="auto" w:sz="4" w:space="0"/>
            </w:tcBorders>
            <w:shd w:val="clear" w:color="auto" w:fill="D9D9D9"/>
            <w:vAlign w:val="center"/>
          </w:tcPr>
          <w:p w14:paraId="13FBA01B">
            <w:pPr>
              <w:keepNext w:val="0"/>
              <w:keepLines w:val="0"/>
              <w:suppressLineNumbers w:val="0"/>
              <w:spacing w:before="0" w:beforeAutospacing="0" w:after="0" w:afterAutospacing="0" w:line="276" w:lineRule="auto"/>
              <w:ind w:left="0" w:right="0"/>
              <w:jc w:val="center"/>
              <w:rPr>
                <w:rFonts w:hint="default" w:ascii="宋体" w:hAnsi="宋体" w:cs="宋体"/>
                <w:b/>
                <w:highlight w:val="none"/>
              </w:rPr>
            </w:pPr>
            <w:r>
              <w:rPr>
                <w:rFonts w:hint="eastAsia" w:ascii="宋体" w:hAnsi="宋体" w:cs="宋体"/>
                <w:b/>
                <w:highlight w:val="none"/>
              </w:rPr>
              <w:t>投标单位</w:t>
            </w:r>
          </w:p>
        </w:tc>
        <w:tc>
          <w:tcPr>
            <w:tcW w:w="825" w:type="dxa"/>
            <w:tcBorders>
              <w:top w:val="single" w:color="auto" w:sz="4" w:space="0"/>
              <w:left w:val="nil"/>
              <w:bottom w:val="single" w:color="auto" w:sz="4" w:space="0"/>
              <w:right w:val="single" w:color="auto" w:sz="4" w:space="0"/>
            </w:tcBorders>
            <w:shd w:val="clear" w:color="auto" w:fill="D9D9D9"/>
            <w:vAlign w:val="center"/>
          </w:tcPr>
          <w:p w14:paraId="52842361">
            <w:pPr>
              <w:keepNext w:val="0"/>
              <w:keepLines w:val="0"/>
              <w:suppressLineNumbers w:val="0"/>
              <w:spacing w:before="0" w:beforeAutospacing="0" w:after="0" w:afterAutospacing="0" w:line="276" w:lineRule="auto"/>
              <w:ind w:left="0" w:right="0"/>
              <w:jc w:val="center"/>
              <w:rPr>
                <w:rFonts w:hint="default" w:ascii="宋体" w:hAnsi="宋体" w:cs="宋体"/>
                <w:b/>
                <w:highlight w:val="none"/>
              </w:rPr>
            </w:pPr>
            <w:r>
              <w:rPr>
                <w:rFonts w:hint="eastAsia" w:ascii="宋体" w:hAnsi="宋体" w:cs="宋体"/>
                <w:b/>
                <w:highlight w:val="none"/>
              </w:rPr>
              <w:t>备注</w:t>
            </w:r>
          </w:p>
        </w:tc>
      </w:tr>
      <w:tr w14:paraId="7898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gridSpan w:val="4"/>
            <w:tcBorders>
              <w:top w:val="single" w:color="auto" w:sz="4" w:space="0"/>
              <w:left w:val="single" w:color="auto" w:sz="4" w:space="0"/>
              <w:bottom w:val="single" w:color="auto" w:sz="4" w:space="0"/>
              <w:right w:val="single" w:color="auto" w:sz="4" w:space="0"/>
            </w:tcBorders>
            <w:vAlign w:val="center"/>
          </w:tcPr>
          <w:p w14:paraId="458C5232">
            <w:pPr>
              <w:keepNext w:val="0"/>
              <w:keepLines w:val="0"/>
              <w:suppressLineNumbers w:val="0"/>
              <w:spacing w:before="0" w:beforeAutospacing="0" w:after="0" w:afterAutospacing="0" w:line="276" w:lineRule="auto"/>
              <w:ind w:left="0" w:right="0"/>
              <w:rPr>
                <w:rFonts w:hint="default" w:ascii="宋体" w:hAnsi="宋体" w:cs="宋体"/>
                <w:b/>
                <w:highlight w:val="none"/>
              </w:rPr>
            </w:pPr>
            <w:r>
              <w:rPr>
                <w:rFonts w:hint="eastAsia" w:ascii="宋体" w:hAnsi="宋体" w:cs="宋体"/>
                <w:b/>
                <w:highlight w:val="none"/>
              </w:rPr>
              <w:t>一、基坑支护</w:t>
            </w:r>
          </w:p>
        </w:tc>
      </w:tr>
      <w:tr w14:paraId="09C5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1C49CE61">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（一）开挖深度超过3m（含3m）的基坑（槽）的土方开挖、支护、降水工程。</w:t>
            </w:r>
          </w:p>
        </w:tc>
        <w:tc>
          <w:tcPr>
            <w:tcW w:w="1320" w:type="dxa"/>
            <w:tcBorders>
              <w:top w:val="single" w:color="auto" w:sz="4" w:space="0"/>
              <w:left w:val="nil"/>
              <w:bottom w:val="single" w:color="auto" w:sz="4" w:space="0"/>
              <w:right w:val="single" w:color="auto" w:sz="4" w:space="0"/>
            </w:tcBorders>
            <w:vAlign w:val="center"/>
          </w:tcPr>
          <w:p w14:paraId="571F0BAF">
            <w:pPr>
              <w:keepNext w:val="0"/>
              <w:keepLines w:val="0"/>
              <w:suppressLineNumbers w:val="0"/>
              <w:spacing w:before="0" w:beforeAutospacing="0" w:after="0" w:afterAutospacing="0" w:line="276" w:lineRule="auto"/>
              <w:ind w:left="0" w:right="0"/>
              <w:jc w:val="center"/>
              <w:rPr>
                <w:rFonts w:hint="default" w:ascii="宋体" w:hAnsi="宋体" w:cs="宋体"/>
                <w:b/>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63383ED8">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07D2A4A1">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43FF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6FC3F6ED">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（二）开挖深度虽未超过3m，但地质条件、周围环境和地下管线复杂，或影响毗邻建、构筑物安全的基坑（槽）的土方开挖、支护、降水工程。</w:t>
            </w:r>
          </w:p>
        </w:tc>
        <w:tc>
          <w:tcPr>
            <w:tcW w:w="1320" w:type="dxa"/>
            <w:tcBorders>
              <w:top w:val="single" w:color="auto" w:sz="4" w:space="0"/>
              <w:left w:val="nil"/>
              <w:bottom w:val="single" w:color="auto" w:sz="4" w:space="0"/>
              <w:right w:val="single" w:color="auto" w:sz="4" w:space="0"/>
            </w:tcBorders>
            <w:vAlign w:val="center"/>
          </w:tcPr>
          <w:p w14:paraId="4FA1C46D">
            <w:pPr>
              <w:keepNext w:val="0"/>
              <w:keepLines w:val="0"/>
              <w:suppressLineNumbers w:val="0"/>
              <w:spacing w:before="0" w:beforeAutospacing="0" w:after="0" w:afterAutospacing="0" w:line="276" w:lineRule="auto"/>
              <w:ind w:left="0" w:right="0"/>
              <w:jc w:val="center"/>
              <w:rPr>
                <w:rFonts w:hint="default" w:ascii="宋体" w:hAnsi="宋体" w:cs="宋体"/>
                <w:b/>
                <w:highlight w:val="none"/>
              </w:rPr>
            </w:pPr>
            <w:r>
              <w:rPr>
                <w:rFonts w:hint="eastAsia" w:ascii="宋体" w:hAnsi="宋体"/>
                <w:szCs w:val="21"/>
                <w:highlight w:val="none"/>
              </w:rPr>
              <w:t xml:space="preserve">( </w:t>
            </w:r>
            <w:r>
              <w:rPr>
                <w:rFonts w:hint="eastAsia"/>
                <w:highlight w:val="none"/>
                <w:lang w:val="en-US" w:eastAsia="zh-CN"/>
              </w:rPr>
              <w:t>√</w:t>
            </w:r>
            <w:r>
              <w:rPr>
                <w:rFonts w:hint="eastAsia" w:ascii="宋体" w:hAnsi="宋体"/>
                <w:szCs w:val="21"/>
                <w:highlight w:val="none"/>
              </w:rPr>
              <w:t xml:space="preserve"> )</w:t>
            </w:r>
          </w:p>
        </w:tc>
        <w:tc>
          <w:tcPr>
            <w:tcW w:w="1245" w:type="dxa"/>
            <w:tcBorders>
              <w:top w:val="single" w:color="auto" w:sz="4" w:space="0"/>
              <w:left w:val="nil"/>
              <w:bottom w:val="single" w:color="auto" w:sz="4" w:space="0"/>
              <w:right w:val="single" w:color="auto" w:sz="4" w:space="0"/>
            </w:tcBorders>
            <w:vAlign w:val="center"/>
          </w:tcPr>
          <w:p w14:paraId="7983F136">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7E7EEA71">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4275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gridSpan w:val="4"/>
            <w:tcBorders>
              <w:top w:val="single" w:color="auto" w:sz="4" w:space="0"/>
              <w:left w:val="single" w:color="auto" w:sz="4" w:space="0"/>
              <w:bottom w:val="single" w:color="auto" w:sz="4" w:space="0"/>
              <w:right w:val="single" w:color="auto" w:sz="4" w:space="0"/>
            </w:tcBorders>
            <w:vAlign w:val="center"/>
          </w:tcPr>
          <w:p w14:paraId="4C7B7CB2">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b/>
                <w:highlight w:val="none"/>
              </w:rPr>
              <w:t>二、模板工程及支撑体系</w:t>
            </w:r>
          </w:p>
        </w:tc>
      </w:tr>
      <w:tr w14:paraId="15D9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0ABF4C24">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（一）各类工具式模板工程：包括滑模、爬模、飞模、隧道模等工程。</w:t>
            </w:r>
          </w:p>
        </w:tc>
        <w:tc>
          <w:tcPr>
            <w:tcW w:w="1320" w:type="dxa"/>
            <w:tcBorders>
              <w:top w:val="single" w:color="auto" w:sz="4" w:space="0"/>
              <w:left w:val="nil"/>
              <w:bottom w:val="single" w:color="auto" w:sz="4" w:space="0"/>
              <w:right w:val="single" w:color="auto" w:sz="4" w:space="0"/>
            </w:tcBorders>
            <w:vAlign w:val="center"/>
          </w:tcPr>
          <w:p w14:paraId="52E2F4AF">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1CF3BF23">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327542C7">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254C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08C87DC4">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20" w:type="dxa"/>
            <w:tcBorders>
              <w:top w:val="single" w:color="auto" w:sz="4" w:space="0"/>
              <w:left w:val="nil"/>
              <w:bottom w:val="single" w:color="auto" w:sz="4" w:space="0"/>
              <w:right w:val="single" w:color="auto" w:sz="4" w:space="0"/>
            </w:tcBorders>
            <w:vAlign w:val="center"/>
          </w:tcPr>
          <w:p w14:paraId="44F8B8B4">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4F6B4A73">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56FD2E9D">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7B8C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7CE0A8CF">
            <w:pPr>
              <w:keepNext w:val="0"/>
              <w:keepLines w:val="0"/>
              <w:widowControl/>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（三）承重支撑体系：用于钢结构安装等满堂支撑体系。</w:t>
            </w:r>
          </w:p>
        </w:tc>
        <w:tc>
          <w:tcPr>
            <w:tcW w:w="1320" w:type="dxa"/>
            <w:tcBorders>
              <w:top w:val="single" w:color="auto" w:sz="4" w:space="0"/>
              <w:left w:val="nil"/>
              <w:bottom w:val="single" w:color="auto" w:sz="4" w:space="0"/>
              <w:right w:val="single" w:color="auto" w:sz="4" w:space="0"/>
            </w:tcBorders>
            <w:vAlign w:val="center"/>
          </w:tcPr>
          <w:p w14:paraId="79769335">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xml:space="preserve">( </w:t>
            </w:r>
            <w:r>
              <w:rPr>
                <w:rFonts w:hint="eastAsia"/>
                <w:highlight w:val="none"/>
                <w:lang w:val="en-US" w:eastAsia="zh-CN"/>
              </w:rPr>
              <w:t>√</w:t>
            </w:r>
            <w:r>
              <w:rPr>
                <w:rFonts w:hint="eastAsia" w:ascii="宋体" w:hAnsi="宋体"/>
                <w:szCs w:val="21"/>
                <w:highlight w:val="none"/>
              </w:rPr>
              <w:t xml:space="preserve"> )</w:t>
            </w:r>
          </w:p>
        </w:tc>
        <w:tc>
          <w:tcPr>
            <w:tcW w:w="1245" w:type="dxa"/>
            <w:tcBorders>
              <w:top w:val="single" w:color="auto" w:sz="4" w:space="0"/>
              <w:left w:val="nil"/>
              <w:bottom w:val="single" w:color="auto" w:sz="4" w:space="0"/>
              <w:right w:val="single" w:color="auto" w:sz="4" w:space="0"/>
            </w:tcBorders>
            <w:vAlign w:val="center"/>
          </w:tcPr>
          <w:p w14:paraId="56CA8753">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2C105DD6">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2124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gridSpan w:val="4"/>
            <w:tcBorders>
              <w:top w:val="single" w:color="auto" w:sz="4" w:space="0"/>
              <w:left w:val="single" w:color="auto" w:sz="4" w:space="0"/>
              <w:bottom w:val="single" w:color="auto" w:sz="4" w:space="0"/>
              <w:right w:val="single" w:color="auto" w:sz="4" w:space="0"/>
            </w:tcBorders>
            <w:vAlign w:val="center"/>
          </w:tcPr>
          <w:p w14:paraId="08ADEFA2">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b/>
                <w:highlight w:val="none"/>
              </w:rPr>
              <w:t>三、起重吊装及起重机械安装拆卸工程</w:t>
            </w:r>
          </w:p>
        </w:tc>
      </w:tr>
      <w:tr w14:paraId="0F66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3E5A4DD5">
            <w:pPr>
              <w:keepNext w:val="0"/>
              <w:keepLines w:val="0"/>
              <w:widowControl/>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（一）采用非常规起重设备、方法，且单件起吊重量在10kN及以上的起重吊装工程。</w:t>
            </w:r>
          </w:p>
        </w:tc>
        <w:tc>
          <w:tcPr>
            <w:tcW w:w="1320" w:type="dxa"/>
            <w:tcBorders>
              <w:top w:val="single" w:color="auto" w:sz="4" w:space="0"/>
              <w:left w:val="nil"/>
              <w:bottom w:val="single" w:color="auto" w:sz="4" w:space="0"/>
              <w:right w:val="single" w:color="auto" w:sz="4" w:space="0"/>
            </w:tcBorders>
            <w:vAlign w:val="center"/>
          </w:tcPr>
          <w:p w14:paraId="30ED95C5">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17FE1AD8">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3DF5D22D">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6F49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7E1DA92B">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（二）采用起重机械进行安装的工程。</w:t>
            </w:r>
          </w:p>
        </w:tc>
        <w:tc>
          <w:tcPr>
            <w:tcW w:w="1320" w:type="dxa"/>
            <w:tcBorders>
              <w:top w:val="single" w:color="auto" w:sz="4" w:space="0"/>
              <w:left w:val="nil"/>
              <w:bottom w:val="single" w:color="auto" w:sz="4" w:space="0"/>
              <w:right w:val="single" w:color="auto" w:sz="4" w:space="0"/>
            </w:tcBorders>
            <w:vAlign w:val="center"/>
          </w:tcPr>
          <w:p w14:paraId="262ACF89">
            <w:pPr>
              <w:keepNext w:val="0"/>
              <w:keepLines w:val="0"/>
              <w:suppressLineNumbers w:val="0"/>
              <w:spacing w:before="0" w:beforeAutospacing="0" w:after="0" w:afterAutospacing="0" w:line="276" w:lineRule="auto"/>
              <w:ind w:left="0" w:right="0"/>
              <w:jc w:val="center"/>
              <w:rPr>
                <w:rFonts w:hint="default" w:ascii="宋体" w:hAnsi="宋体" w:cs="宋体"/>
                <w:b/>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5C613BE5">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6DD52260">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6DDC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1F864D8B">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（三）起重机械安装和拆卸工程。</w:t>
            </w:r>
          </w:p>
        </w:tc>
        <w:tc>
          <w:tcPr>
            <w:tcW w:w="1320" w:type="dxa"/>
            <w:tcBorders>
              <w:top w:val="single" w:color="auto" w:sz="4" w:space="0"/>
              <w:left w:val="nil"/>
              <w:bottom w:val="single" w:color="auto" w:sz="4" w:space="0"/>
              <w:right w:val="single" w:color="auto" w:sz="4" w:space="0"/>
            </w:tcBorders>
            <w:vAlign w:val="center"/>
          </w:tcPr>
          <w:p w14:paraId="07127E79">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615F12DC">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0B258F40">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582B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gridSpan w:val="4"/>
            <w:tcBorders>
              <w:top w:val="single" w:color="auto" w:sz="4" w:space="0"/>
              <w:left w:val="single" w:color="auto" w:sz="4" w:space="0"/>
              <w:bottom w:val="single" w:color="auto" w:sz="4" w:space="0"/>
              <w:right w:val="single" w:color="auto" w:sz="4" w:space="0"/>
            </w:tcBorders>
            <w:vAlign w:val="center"/>
          </w:tcPr>
          <w:p w14:paraId="44462496">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b/>
                <w:highlight w:val="none"/>
              </w:rPr>
              <w:t>四、脚手架工程</w:t>
            </w:r>
          </w:p>
        </w:tc>
      </w:tr>
      <w:tr w14:paraId="2BE6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68BC1890">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（一）搭设高度24m及以上的落地式钢管脚手架工程（包括采光井、电梯井脚手架）。</w:t>
            </w:r>
          </w:p>
        </w:tc>
        <w:tc>
          <w:tcPr>
            <w:tcW w:w="1320" w:type="dxa"/>
            <w:tcBorders>
              <w:top w:val="single" w:color="auto" w:sz="4" w:space="0"/>
              <w:left w:val="nil"/>
              <w:bottom w:val="single" w:color="auto" w:sz="4" w:space="0"/>
              <w:right w:val="single" w:color="auto" w:sz="4" w:space="0"/>
            </w:tcBorders>
            <w:vAlign w:val="center"/>
          </w:tcPr>
          <w:p w14:paraId="5FAA2E9C">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34ADA43F">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0929C08F">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2F9D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5B89A825">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（二）附着式升降脚手架工程。</w:t>
            </w:r>
          </w:p>
        </w:tc>
        <w:tc>
          <w:tcPr>
            <w:tcW w:w="1320" w:type="dxa"/>
            <w:tcBorders>
              <w:top w:val="single" w:color="auto" w:sz="4" w:space="0"/>
              <w:left w:val="nil"/>
              <w:bottom w:val="single" w:color="auto" w:sz="4" w:space="0"/>
              <w:right w:val="single" w:color="auto" w:sz="4" w:space="0"/>
            </w:tcBorders>
            <w:vAlign w:val="center"/>
          </w:tcPr>
          <w:p w14:paraId="1DCEC284">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xml:space="preserve">( </w:t>
            </w:r>
            <w:r>
              <w:rPr>
                <w:rFonts w:hint="eastAsia"/>
                <w:highlight w:val="none"/>
                <w:lang w:val="en-US" w:eastAsia="zh-CN"/>
              </w:rPr>
              <w:t>√</w:t>
            </w:r>
            <w:r>
              <w:rPr>
                <w:rFonts w:hint="eastAsia" w:ascii="宋体" w:hAnsi="宋体"/>
                <w:szCs w:val="21"/>
                <w:highlight w:val="none"/>
              </w:rPr>
              <w:t xml:space="preserve"> )</w:t>
            </w:r>
          </w:p>
        </w:tc>
        <w:tc>
          <w:tcPr>
            <w:tcW w:w="1245" w:type="dxa"/>
            <w:tcBorders>
              <w:top w:val="single" w:color="auto" w:sz="4" w:space="0"/>
              <w:left w:val="nil"/>
              <w:bottom w:val="single" w:color="auto" w:sz="4" w:space="0"/>
              <w:right w:val="single" w:color="auto" w:sz="4" w:space="0"/>
            </w:tcBorders>
            <w:vAlign w:val="center"/>
          </w:tcPr>
          <w:p w14:paraId="0FD35033">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05388397">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26154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0E9299EA">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（三）悬挑式脚手架工程。</w:t>
            </w:r>
          </w:p>
        </w:tc>
        <w:tc>
          <w:tcPr>
            <w:tcW w:w="1320" w:type="dxa"/>
            <w:tcBorders>
              <w:top w:val="single" w:color="auto" w:sz="4" w:space="0"/>
              <w:left w:val="nil"/>
              <w:bottom w:val="single" w:color="auto" w:sz="4" w:space="0"/>
              <w:right w:val="single" w:color="auto" w:sz="4" w:space="0"/>
            </w:tcBorders>
            <w:vAlign w:val="center"/>
          </w:tcPr>
          <w:p w14:paraId="6998FEB2">
            <w:pPr>
              <w:keepNext w:val="0"/>
              <w:keepLines w:val="0"/>
              <w:suppressLineNumbers w:val="0"/>
              <w:spacing w:before="0" w:beforeAutospacing="0" w:after="0" w:afterAutospacing="0" w:line="276" w:lineRule="auto"/>
              <w:ind w:left="0" w:right="0"/>
              <w:jc w:val="center"/>
              <w:rPr>
                <w:rFonts w:hint="default" w:ascii="宋体" w:hAnsi="宋体" w:cs="宋体"/>
                <w:b/>
                <w:highlight w:val="none"/>
              </w:rPr>
            </w:pPr>
            <w:r>
              <w:rPr>
                <w:rFonts w:hint="eastAsia" w:ascii="宋体" w:hAnsi="宋体"/>
                <w:szCs w:val="21"/>
                <w:highlight w:val="none"/>
              </w:rPr>
              <w:t xml:space="preserve">( </w:t>
            </w:r>
            <w:r>
              <w:rPr>
                <w:rFonts w:hint="eastAsia"/>
                <w:highlight w:val="none"/>
                <w:lang w:val="en-US" w:eastAsia="zh-CN"/>
              </w:rPr>
              <w:t>√</w:t>
            </w:r>
            <w:r>
              <w:rPr>
                <w:rFonts w:hint="eastAsia" w:ascii="宋体" w:hAnsi="宋体"/>
                <w:szCs w:val="21"/>
                <w:highlight w:val="none"/>
              </w:rPr>
              <w:t xml:space="preserve"> )</w:t>
            </w:r>
          </w:p>
        </w:tc>
        <w:tc>
          <w:tcPr>
            <w:tcW w:w="1245" w:type="dxa"/>
            <w:tcBorders>
              <w:top w:val="single" w:color="auto" w:sz="4" w:space="0"/>
              <w:left w:val="nil"/>
              <w:bottom w:val="single" w:color="auto" w:sz="4" w:space="0"/>
              <w:right w:val="single" w:color="auto" w:sz="4" w:space="0"/>
            </w:tcBorders>
            <w:vAlign w:val="center"/>
          </w:tcPr>
          <w:p w14:paraId="12044CD8">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772617EC">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25C4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4E444DD2">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（四）高处作业吊篮。</w:t>
            </w:r>
          </w:p>
        </w:tc>
        <w:tc>
          <w:tcPr>
            <w:tcW w:w="1320" w:type="dxa"/>
            <w:tcBorders>
              <w:top w:val="single" w:color="auto" w:sz="4" w:space="0"/>
              <w:left w:val="nil"/>
              <w:bottom w:val="single" w:color="auto" w:sz="4" w:space="0"/>
              <w:right w:val="single" w:color="auto" w:sz="4" w:space="0"/>
            </w:tcBorders>
            <w:vAlign w:val="center"/>
          </w:tcPr>
          <w:p w14:paraId="61AD0294">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27083F7F">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34EE2152">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1D4F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2F768B8A">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（五）卸料平台、操作平台工程。</w:t>
            </w:r>
          </w:p>
        </w:tc>
        <w:tc>
          <w:tcPr>
            <w:tcW w:w="1320" w:type="dxa"/>
            <w:tcBorders>
              <w:top w:val="single" w:color="auto" w:sz="4" w:space="0"/>
              <w:left w:val="nil"/>
              <w:bottom w:val="single" w:color="auto" w:sz="4" w:space="0"/>
              <w:right w:val="single" w:color="auto" w:sz="4" w:space="0"/>
            </w:tcBorders>
            <w:vAlign w:val="center"/>
          </w:tcPr>
          <w:p w14:paraId="4BE307D7">
            <w:pPr>
              <w:keepNext w:val="0"/>
              <w:keepLines w:val="0"/>
              <w:suppressLineNumbers w:val="0"/>
              <w:spacing w:before="0" w:beforeAutospacing="0" w:after="0" w:afterAutospacing="0" w:line="276" w:lineRule="auto"/>
              <w:ind w:left="0" w:right="0"/>
              <w:jc w:val="center"/>
              <w:rPr>
                <w:rFonts w:hint="default" w:ascii="宋体" w:hAnsi="宋体" w:cs="宋体"/>
                <w:b/>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49D371A3">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5775B90B">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01594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456891DB">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（六）异型脚手架工程。</w:t>
            </w:r>
          </w:p>
        </w:tc>
        <w:tc>
          <w:tcPr>
            <w:tcW w:w="1320" w:type="dxa"/>
            <w:tcBorders>
              <w:top w:val="single" w:color="auto" w:sz="4" w:space="0"/>
              <w:left w:val="nil"/>
              <w:bottom w:val="single" w:color="auto" w:sz="4" w:space="0"/>
              <w:right w:val="single" w:color="auto" w:sz="4" w:space="0"/>
            </w:tcBorders>
            <w:vAlign w:val="center"/>
          </w:tcPr>
          <w:p w14:paraId="5BE0AAEE">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xml:space="preserve">( </w:t>
            </w:r>
            <w:r>
              <w:rPr>
                <w:rFonts w:hint="eastAsia"/>
                <w:highlight w:val="none"/>
                <w:lang w:val="en-US" w:eastAsia="zh-CN"/>
              </w:rPr>
              <w:t>√</w:t>
            </w:r>
            <w:r>
              <w:rPr>
                <w:rFonts w:hint="eastAsia" w:ascii="宋体" w:hAnsi="宋体"/>
                <w:szCs w:val="21"/>
                <w:highlight w:val="none"/>
              </w:rPr>
              <w:t xml:space="preserve"> )</w:t>
            </w:r>
          </w:p>
        </w:tc>
        <w:tc>
          <w:tcPr>
            <w:tcW w:w="1245" w:type="dxa"/>
            <w:tcBorders>
              <w:top w:val="single" w:color="auto" w:sz="4" w:space="0"/>
              <w:left w:val="nil"/>
              <w:bottom w:val="single" w:color="auto" w:sz="4" w:space="0"/>
              <w:right w:val="single" w:color="auto" w:sz="4" w:space="0"/>
            </w:tcBorders>
            <w:vAlign w:val="center"/>
          </w:tcPr>
          <w:p w14:paraId="334394DF">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42EF5057">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223A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gridSpan w:val="4"/>
            <w:tcBorders>
              <w:top w:val="single" w:color="auto" w:sz="4" w:space="0"/>
              <w:left w:val="single" w:color="auto" w:sz="4" w:space="0"/>
              <w:bottom w:val="single" w:color="auto" w:sz="4" w:space="0"/>
              <w:right w:val="single" w:color="auto" w:sz="4" w:space="0"/>
            </w:tcBorders>
            <w:vAlign w:val="center"/>
          </w:tcPr>
          <w:p w14:paraId="6E38647E">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b/>
                <w:highlight w:val="none"/>
              </w:rPr>
              <w:t>五、拆除工程</w:t>
            </w:r>
          </w:p>
        </w:tc>
      </w:tr>
      <w:tr w14:paraId="1416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6966921E">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可能影响行人、交通、电力设施、通讯设施或其它建、构筑物安全的拆除工程。</w:t>
            </w:r>
          </w:p>
        </w:tc>
        <w:tc>
          <w:tcPr>
            <w:tcW w:w="1320" w:type="dxa"/>
            <w:tcBorders>
              <w:top w:val="single" w:color="auto" w:sz="4" w:space="0"/>
              <w:left w:val="nil"/>
              <w:bottom w:val="single" w:color="auto" w:sz="4" w:space="0"/>
              <w:right w:val="single" w:color="auto" w:sz="4" w:space="0"/>
            </w:tcBorders>
            <w:vAlign w:val="center"/>
          </w:tcPr>
          <w:p w14:paraId="20714F27">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xml:space="preserve">( </w:t>
            </w:r>
            <w:r>
              <w:rPr>
                <w:rFonts w:hint="eastAsia"/>
                <w:highlight w:val="none"/>
                <w:lang w:val="en-US" w:eastAsia="zh-CN"/>
              </w:rPr>
              <w:t>√</w:t>
            </w:r>
            <w:r>
              <w:rPr>
                <w:rFonts w:hint="eastAsia" w:ascii="宋体" w:hAnsi="宋体"/>
                <w:szCs w:val="21"/>
                <w:highlight w:val="none"/>
              </w:rPr>
              <w:t xml:space="preserve"> )</w:t>
            </w:r>
          </w:p>
        </w:tc>
        <w:tc>
          <w:tcPr>
            <w:tcW w:w="1245" w:type="dxa"/>
            <w:tcBorders>
              <w:top w:val="single" w:color="auto" w:sz="4" w:space="0"/>
              <w:left w:val="nil"/>
              <w:bottom w:val="single" w:color="auto" w:sz="4" w:space="0"/>
              <w:right w:val="single" w:color="auto" w:sz="4" w:space="0"/>
            </w:tcBorders>
            <w:vAlign w:val="center"/>
          </w:tcPr>
          <w:p w14:paraId="27353E4B">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66DA23C5">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4223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gridSpan w:val="4"/>
            <w:tcBorders>
              <w:top w:val="single" w:color="auto" w:sz="4" w:space="0"/>
              <w:left w:val="single" w:color="auto" w:sz="4" w:space="0"/>
              <w:bottom w:val="single" w:color="auto" w:sz="4" w:space="0"/>
              <w:right w:val="single" w:color="auto" w:sz="4" w:space="0"/>
            </w:tcBorders>
            <w:vAlign w:val="center"/>
          </w:tcPr>
          <w:p w14:paraId="228D61A1">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b/>
                <w:highlight w:val="none"/>
              </w:rPr>
              <w:t>六、暗挖工程</w:t>
            </w:r>
          </w:p>
        </w:tc>
      </w:tr>
      <w:tr w14:paraId="65E3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6D4CCB6E">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采用矿山法、盾构法、顶管法施工的隧道、洞室工程。</w:t>
            </w:r>
          </w:p>
        </w:tc>
        <w:tc>
          <w:tcPr>
            <w:tcW w:w="1320" w:type="dxa"/>
            <w:tcBorders>
              <w:top w:val="single" w:color="auto" w:sz="4" w:space="0"/>
              <w:left w:val="nil"/>
              <w:bottom w:val="single" w:color="auto" w:sz="4" w:space="0"/>
              <w:right w:val="single" w:color="auto" w:sz="4" w:space="0"/>
            </w:tcBorders>
            <w:vAlign w:val="center"/>
          </w:tcPr>
          <w:p w14:paraId="4DB74897">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3F706159">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71314957">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4198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gridSpan w:val="4"/>
            <w:tcBorders>
              <w:top w:val="single" w:color="auto" w:sz="4" w:space="0"/>
              <w:left w:val="single" w:color="auto" w:sz="4" w:space="0"/>
              <w:bottom w:val="single" w:color="auto" w:sz="4" w:space="0"/>
              <w:right w:val="single" w:color="auto" w:sz="4" w:space="0"/>
            </w:tcBorders>
            <w:vAlign w:val="center"/>
          </w:tcPr>
          <w:p w14:paraId="03E3605C">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b/>
                <w:highlight w:val="none"/>
              </w:rPr>
              <w:t>七、其它</w:t>
            </w:r>
          </w:p>
        </w:tc>
      </w:tr>
      <w:tr w14:paraId="5665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08F4666F">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（一）建筑幕墙安装工程。</w:t>
            </w:r>
          </w:p>
        </w:tc>
        <w:tc>
          <w:tcPr>
            <w:tcW w:w="1320" w:type="dxa"/>
            <w:tcBorders>
              <w:top w:val="single" w:color="auto" w:sz="4" w:space="0"/>
              <w:left w:val="nil"/>
              <w:bottom w:val="single" w:color="auto" w:sz="4" w:space="0"/>
              <w:right w:val="single" w:color="auto" w:sz="4" w:space="0"/>
            </w:tcBorders>
            <w:vAlign w:val="center"/>
          </w:tcPr>
          <w:p w14:paraId="3CD396F8">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70440271">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569DD8E1">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6411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5F748556">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（二）钢结构、网架和索膜结构安装工程。</w:t>
            </w:r>
          </w:p>
        </w:tc>
        <w:tc>
          <w:tcPr>
            <w:tcW w:w="1320" w:type="dxa"/>
            <w:tcBorders>
              <w:top w:val="single" w:color="auto" w:sz="4" w:space="0"/>
              <w:left w:val="nil"/>
              <w:bottom w:val="single" w:color="auto" w:sz="4" w:space="0"/>
              <w:right w:val="single" w:color="auto" w:sz="4" w:space="0"/>
            </w:tcBorders>
            <w:vAlign w:val="center"/>
          </w:tcPr>
          <w:p w14:paraId="5DFDCAB8">
            <w:pPr>
              <w:keepNext w:val="0"/>
              <w:keepLines w:val="0"/>
              <w:suppressLineNumbers w:val="0"/>
              <w:spacing w:before="0" w:beforeAutospacing="0" w:after="0" w:afterAutospacing="0" w:line="276" w:lineRule="auto"/>
              <w:ind w:left="0" w:right="0"/>
              <w:jc w:val="center"/>
              <w:rPr>
                <w:rFonts w:hint="default" w:ascii="宋体" w:hAnsi="宋体" w:cs="宋体"/>
                <w:b/>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42E0DF73">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35717F36">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066B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7BBFCEAA">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（三）人工挖孔桩工程。</w:t>
            </w:r>
          </w:p>
        </w:tc>
        <w:tc>
          <w:tcPr>
            <w:tcW w:w="1320" w:type="dxa"/>
            <w:tcBorders>
              <w:top w:val="single" w:color="auto" w:sz="4" w:space="0"/>
              <w:left w:val="nil"/>
              <w:bottom w:val="single" w:color="auto" w:sz="4" w:space="0"/>
              <w:right w:val="single" w:color="auto" w:sz="4" w:space="0"/>
            </w:tcBorders>
            <w:vAlign w:val="center"/>
          </w:tcPr>
          <w:p w14:paraId="3E4E24CF">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17A9AB90">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70B50A93">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0CB5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780B7F49">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（四）水下作业工程。</w:t>
            </w:r>
          </w:p>
        </w:tc>
        <w:tc>
          <w:tcPr>
            <w:tcW w:w="1320" w:type="dxa"/>
            <w:tcBorders>
              <w:top w:val="single" w:color="auto" w:sz="4" w:space="0"/>
              <w:left w:val="nil"/>
              <w:bottom w:val="single" w:color="auto" w:sz="4" w:space="0"/>
              <w:right w:val="single" w:color="auto" w:sz="4" w:space="0"/>
            </w:tcBorders>
            <w:vAlign w:val="center"/>
          </w:tcPr>
          <w:p w14:paraId="4BAE499C">
            <w:pPr>
              <w:keepNext w:val="0"/>
              <w:keepLines w:val="0"/>
              <w:suppressLineNumbers w:val="0"/>
              <w:spacing w:before="0" w:beforeAutospacing="0" w:after="0" w:afterAutospacing="0" w:line="276" w:lineRule="auto"/>
              <w:ind w:left="0" w:right="0"/>
              <w:jc w:val="center"/>
              <w:rPr>
                <w:rFonts w:hint="default" w:ascii="宋体" w:hAnsi="宋体" w:cs="宋体"/>
                <w:b/>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3256EA2E">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67B33D52">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4CFB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1DF5B837">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（五）装配式建筑混凝土预制构件安装工程。</w:t>
            </w:r>
          </w:p>
        </w:tc>
        <w:tc>
          <w:tcPr>
            <w:tcW w:w="1320" w:type="dxa"/>
            <w:tcBorders>
              <w:top w:val="single" w:color="auto" w:sz="4" w:space="0"/>
              <w:left w:val="nil"/>
              <w:bottom w:val="single" w:color="auto" w:sz="4" w:space="0"/>
              <w:right w:val="single" w:color="auto" w:sz="4" w:space="0"/>
            </w:tcBorders>
            <w:vAlign w:val="center"/>
          </w:tcPr>
          <w:p w14:paraId="11FAA6AC">
            <w:pPr>
              <w:keepNext w:val="0"/>
              <w:keepLines w:val="0"/>
              <w:suppressLineNumbers w:val="0"/>
              <w:spacing w:before="0" w:beforeAutospacing="0" w:after="0" w:afterAutospacing="0" w:line="276" w:lineRule="auto"/>
              <w:ind w:left="0" w:right="0"/>
              <w:jc w:val="center"/>
              <w:rPr>
                <w:rFonts w:hint="default" w:ascii="宋体" w:hAnsi="宋体" w:cs="宋体"/>
                <w:b/>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1D3AE5BF">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62F47C7F">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0200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4582954E">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（六）采用新技术、新工艺、新材料、新设备可能影响工程施工安全，尚无国家、行业及地方技术标准的分部分项工程。</w:t>
            </w:r>
          </w:p>
        </w:tc>
        <w:tc>
          <w:tcPr>
            <w:tcW w:w="1320" w:type="dxa"/>
            <w:tcBorders>
              <w:top w:val="single" w:color="auto" w:sz="4" w:space="0"/>
              <w:left w:val="nil"/>
              <w:bottom w:val="single" w:color="auto" w:sz="4" w:space="0"/>
              <w:right w:val="single" w:color="auto" w:sz="4" w:space="0"/>
            </w:tcBorders>
            <w:vAlign w:val="center"/>
          </w:tcPr>
          <w:p w14:paraId="27C88B36">
            <w:pPr>
              <w:keepNext w:val="0"/>
              <w:keepLines w:val="0"/>
              <w:suppressLineNumbers w:val="0"/>
              <w:spacing w:before="0" w:beforeAutospacing="0" w:after="0" w:afterAutospacing="0" w:line="276" w:lineRule="auto"/>
              <w:ind w:left="0" w:right="0"/>
              <w:jc w:val="center"/>
              <w:rPr>
                <w:rFonts w:hint="default" w:ascii="宋体" w:hAnsi="宋体" w:cs="宋体"/>
                <w:b/>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2FBDA5AF">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22CB8519">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2F17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366" w:type="dxa"/>
            <w:tcBorders>
              <w:top w:val="single" w:color="auto" w:sz="4" w:space="0"/>
              <w:left w:val="single" w:color="auto" w:sz="4" w:space="0"/>
              <w:bottom w:val="single" w:color="auto" w:sz="4" w:space="0"/>
              <w:right w:val="single" w:color="auto" w:sz="4" w:space="0"/>
            </w:tcBorders>
            <w:shd w:val="clear" w:color="auto" w:fill="D9D9D9"/>
            <w:vAlign w:val="center"/>
          </w:tcPr>
          <w:p w14:paraId="028D1E24">
            <w:pPr>
              <w:keepNext w:val="0"/>
              <w:keepLines w:val="0"/>
              <w:suppressLineNumbers w:val="0"/>
              <w:spacing w:before="0" w:beforeAutospacing="0" w:after="0" w:afterAutospacing="0" w:line="276" w:lineRule="auto"/>
              <w:ind w:left="0" w:right="0"/>
              <w:jc w:val="center"/>
              <w:rPr>
                <w:rFonts w:hint="default" w:ascii="宋体" w:hAnsi="宋体" w:cs="宋体"/>
                <w:b/>
                <w:highlight w:val="none"/>
              </w:rPr>
            </w:pPr>
            <w:r>
              <w:rPr>
                <w:rFonts w:hint="eastAsia" w:ascii="宋体" w:hAnsi="宋体" w:cs="宋体"/>
                <w:b/>
                <w:highlight w:val="none"/>
              </w:rPr>
              <w:t>超过一定规模的危险性较大的分部分项工程清单</w:t>
            </w:r>
          </w:p>
        </w:tc>
        <w:tc>
          <w:tcPr>
            <w:tcW w:w="1320" w:type="dxa"/>
            <w:tcBorders>
              <w:top w:val="single" w:color="auto" w:sz="4" w:space="0"/>
              <w:left w:val="nil"/>
              <w:bottom w:val="single" w:color="auto" w:sz="4" w:space="0"/>
              <w:right w:val="single" w:color="auto" w:sz="4" w:space="0"/>
            </w:tcBorders>
            <w:shd w:val="clear" w:color="auto" w:fill="D9D9D9"/>
            <w:vAlign w:val="center"/>
          </w:tcPr>
          <w:p w14:paraId="08C50865">
            <w:pPr>
              <w:keepNext w:val="0"/>
              <w:keepLines w:val="0"/>
              <w:suppressLineNumbers w:val="0"/>
              <w:spacing w:before="0" w:beforeAutospacing="0" w:after="0" w:afterAutospacing="0" w:line="276" w:lineRule="auto"/>
              <w:ind w:left="0" w:right="0"/>
              <w:jc w:val="center"/>
              <w:rPr>
                <w:rFonts w:hint="default" w:ascii="宋体" w:hAnsi="宋体" w:cs="宋体"/>
                <w:b/>
                <w:highlight w:val="none"/>
              </w:rPr>
            </w:pPr>
            <w:r>
              <w:rPr>
                <w:rFonts w:hint="eastAsia" w:ascii="宋体" w:hAnsi="宋体" w:cs="宋体"/>
                <w:b/>
                <w:highlight w:val="none"/>
              </w:rPr>
              <w:t>招标人</w:t>
            </w:r>
          </w:p>
        </w:tc>
        <w:tc>
          <w:tcPr>
            <w:tcW w:w="1245" w:type="dxa"/>
            <w:tcBorders>
              <w:top w:val="single" w:color="auto" w:sz="4" w:space="0"/>
              <w:left w:val="nil"/>
              <w:bottom w:val="single" w:color="auto" w:sz="4" w:space="0"/>
              <w:right w:val="single" w:color="auto" w:sz="4" w:space="0"/>
            </w:tcBorders>
            <w:shd w:val="clear" w:color="auto" w:fill="D9D9D9"/>
            <w:vAlign w:val="center"/>
          </w:tcPr>
          <w:p w14:paraId="7C2E6F24">
            <w:pPr>
              <w:keepNext w:val="0"/>
              <w:keepLines w:val="0"/>
              <w:suppressLineNumbers w:val="0"/>
              <w:spacing w:before="0" w:beforeAutospacing="0" w:after="0" w:afterAutospacing="0" w:line="276" w:lineRule="auto"/>
              <w:ind w:left="0" w:right="0"/>
              <w:jc w:val="center"/>
              <w:rPr>
                <w:rFonts w:hint="default" w:ascii="宋体" w:hAnsi="宋体" w:cs="宋体"/>
                <w:b/>
                <w:highlight w:val="none"/>
              </w:rPr>
            </w:pPr>
            <w:r>
              <w:rPr>
                <w:rFonts w:hint="eastAsia" w:ascii="宋体" w:hAnsi="宋体" w:cs="宋体"/>
                <w:b/>
                <w:highlight w:val="none"/>
              </w:rPr>
              <w:t>投标单位</w:t>
            </w:r>
          </w:p>
        </w:tc>
        <w:tc>
          <w:tcPr>
            <w:tcW w:w="825" w:type="dxa"/>
            <w:tcBorders>
              <w:top w:val="single" w:color="auto" w:sz="4" w:space="0"/>
              <w:left w:val="nil"/>
              <w:bottom w:val="single" w:color="auto" w:sz="4" w:space="0"/>
              <w:right w:val="single" w:color="auto" w:sz="4" w:space="0"/>
            </w:tcBorders>
            <w:shd w:val="clear" w:color="auto" w:fill="D9D9D9"/>
            <w:vAlign w:val="center"/>
          </w:tcPr>
          <w:p w14:paraId="54D63FD0">
            <w:pPr>
              <w:keepNext w:val="0"/>
              <w:keepLines w:val="0"/>
              <w:suppressLineNumbers w:val="0"/>
              <w:spacing w:before="0" w:beforeAutospacing="0" w:after="0" w:afterAutospacing="0" w:line="276" w:lineRule="auto"/>
              <w:ind w:left="0" w:right="0"/>
              <w:jc w:val="center"/>
              <w:rPr>
                <w:rFonts w:hint="default" w:ascii="宋体" w:hAnsi="宋体" w:cs="宋体"/>
                <w:b/>
                <w:highlight w:val="none"/>
              </w:rPr>
            </w:pPr>
            <w:r>
              <w:rPr>
                <w:rFonts w:hint="eastAsia" w:ascii="宋体" w:hAnsi="宋体" w:cs="宋体"/>
                <w:b/>
                <w:highlight w:val="none"/>
              </w:rPr>
              <w:t>备注</w:t>
            </w:r>
          </w:p>
        </w:tc>
      </w:tr>
      <w:tr w14:paraId="7AB6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gridSpan w:val="4"/>
            <w:tcBorders>
              <w:top w:val="single" w:color="auto" w:sz="4" w:space="0"/>
              <w:left w:val="single" w:color="auto" w:sz="4" w:space="0"/>
              <w:bottom w:val="single" w:color="auto" w:sz="4" w:space="0"/>
              <w:right w:val="single" w:color="auto" w:sz="4" w:space="0"/>
            </w:tcBorders>
            <w:vAlign w:val="center"/>
          </w:tcPr>
          <w:p w14:paraId="5AC3A7DB">
            <w:pPr>
              <w:keepNext w:val="0"/>
              <w:keepLines w:val="0"/>
              <w:suppressLineNumbers w:val="0"/>
              <w:spacing w:before="0" w:beforeAutospacing="0" w:after="0" w:afterAutospacing="0" w:line="276" w:lineRule="auto"/>
              <w:ind w:left="0" w:right="0"/>
              <w:rPr>
                <w:rFonts w:hint="default" w:ascii="宋体" w:hAnsi="宋体" w:cs="宋体"/>
                <w:b/>
                <w:highlight w:val="none"/>
              </w:rPr>
            </w:pPr>
            <w:r>
              <w:rPr>
                <w:rFonts w:hint="eastAsia" w:ascii="宋体" w:hAnsi="宋体" w:cs="宋体"/>
                <w:b/>
                <w:highlight w:val="none"/>
              </w:rPr>
              <w:t>一、深基坑工程</w:t>
            </w:r>
          </w:p>
        </w:tc>
      </w:tr>
      <w:tr w14:paraId="0578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0F70F5CB">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开挖深度超过5m（含5m）的基坑（槽）的土方开挖、支护、降水工程。</w:t>
            </w:r>
          </w:p>
        </w:tc>
        <w:tc>
          <w:tcPr>
            <w:tcW w:w="1320" w:type="dxa"/>
            <w:tcBorders>
              <w:top w:val="single" w:color="auto" w:sz="4" w:space="0"/>
              <w:left w:val="nil"/>
              <w:bottom w:val="single" w:color="auto" w:sz="4" w:space="0"/>
              <w:right w:val="single" w:color="auto" w:sz="4" w:space="0"/>
            </w:tcBorders>
            <w:vAlign w:val="center"/>
          </w:tcPr>
          <w:p w14:paraId="50D58ACF">
            <w:pPr>
              <w:keepNext w:val="0"/>
              <w:keepLines w:val="0"/>
              <w:suppressLineNumbers w:val="0"/>
              <w:spacing w:before="0" w:beforeAutospacing="0" w:after="0" w:afterAutospacing="0" w:line="276" w:lineRule="auto"/>
              <w:ind w:left="0" w:right="0"/>
              <w:jc w:val="center"/>
              <w:rPr>
                <w:rFonts w:hint="default" w:ascii="宋体" w:hAnsi="宋体" w:cs="宋体"/>
                <w:b/>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2DF18DDB">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0A83EA4E">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7C92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gridSpan w:val="4"/>
            <w:tcBorders>
              <w:top w:val="single" w:color="auto" w:sz="4" w:space="0"/>
              <w:left w:val="single" w:color="auto" w:sz="4" w:space="0"/>
              <w:bottom w:val="single" w:color="auto" w:sz="4" w:space="0"/>
              <w:right w:val="single" w:color="auto" w:sz="4" w:space="0"/>
            </w:tcBorders>
            <w:vAlign w:val="center"/>
          </w:tcPr>
          <w:p w14:paraId="0EAF07D1">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b/>
                <w:highlight w:val="none"/>
              </w:rPr>
              <w:t>二、模板工程及支撑体系</w:t>
            </w:r>
          </w:p>
        </w:tc>
      </w:tr>
      <w:tr w14:paraId="23E8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3E363A6C">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（一）各类工具式模板工程：包括滑模、爬模、飞模、隧道模等工程。</w:t>
            </w:r>
          </w:p>
        </w:tc>
        <w:tc>
          <w:tcPr>
            <w:tcW w:w="1320" w:type="dxa"/>
            <w:tcBorders>
              <w:top w:val="single" w:color="auto" w:sz="4" w:space="0"/>
              <w:left w:val="nil"/>
              <w:bottom w:val="single" w:color="auto" w:sz="4" w:space="0"/>
              <w:right w:val="single" w:color="auto" w:sz="4" w:space="0"/>
            </w:tcBorders>
            <w:vAlign w:val="center"/>
          </w:tcPr>
          <w:p w14:paraId="409388E2">
            <w:pPr>
              <w:keepNext w:val="0"/>
              <w:keepLines w:val="0"/>
              <w:suppressLineNumbers w:val="0"/>
              <w:spacing w:before="0" w:beforeAutospacing="0" w:after="0" w:afterAutospacing="0" w:line="276" w:lineRule="auto"/>
              <w:ind w:left="0" w:right="0"/>
              <w:jc w:val="center"/>
              <w:rPr>
                <w:rFonts w:hint="default" w:ascii="宋体" w:hAnsi="宋体" w:cs="宋体"/>
                <w:b/>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771A99E2">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3A9A458A">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3DE9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14ED7CEC">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（二）混凝土模板支撑工程：搭设高度8m及以上，或搭设跨度18m及以上，或施工总荷载（设计值）15kN/m2及以上，或集中线荷载（设计值）20kN/m及以上。</w:t>
            </w:r>
          </w:p>
        </w:tc>
        <w:tc>
          <w:tcPr>
            <w:tcW w:w="1320" w:type="dxa"/>
            <w:tcBorders>
              <w:top w:val="single" w:color="auto" w:sz="4" w:space="0"/>
              <w:left w:val="nil"/>
              <w:bottom w:val="single" w:color="auto" w:sz="4" w:space="0"/>
              <w:right w:val="single" w:color="auto" w:sz="4" w:space="0"/>
            </w:tcBorders>
            <w:vAlign w:val="center"/>
          </w:tcPr>
          <w:p w14:paraId="400F10DA">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16493AD9">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30C156DB">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5C6A3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15F0F425">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（三）承重支撑体系：用于钢结构安装等满堂支撑体系，承受单点集中荷载7kN及以上。</w:t>
            </w:r>
          </w:p>
        </w:tc>
        <w:tc>
          <w:tcPr>
            <w:tcW w:w="1320" w:type="dxa"/>
            <w:tcBorders>
              <w:top w:val="single" w:color="auto" w:sz="4" w:space="0"/>
              <w:left w:val="nil"/>
              <w:bottom w:val="single" w:color="auto" w:sz="4" w:space="0"/>
              <w:right w:val="single" w:color="auto" w:sz="4" w:space="0"/>
            </w:tcBorders>
            <w:vAlign w:val="center"/>
          </w:tcPr>
          <w:p w14:paraId="06170EB8">
            <w:pPr>
              <w:keepNext w:val="0"/>
              <w:keepLines w:val="0"/>
              <w:suppressLineNumbers w:val="0"/>
              <w:spacing w:before="0" w:beforeAutospacing="0" w:after="0" w:afterAutospacing="0" w:line="276" w:lineRule="auto"/>
              <w:ind w:left="0" w:right="0"/>
              <w:jc w:val="center"/>
              <w:rPr>
                <w:rFonts w:hint="default" w:ascii="宋体" w:hAnsi="宋体" w:cs="宋体"/>
                <w:b/>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1B657E65">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78E5CA34">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41CD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gridSpan w:val="4"/>
            <w:tcBorders>
              <w:top w:val="single" w:color="auto" w:sz="4" w:space="0"/>
              <w:left w:val="single" w:color="auto" w:sz="4" w:space="0"/>
              <w:bottom w:val="single" w:color="auto" w:sz="4" w:space="0"/>
              <w:right w:val="single" w:color="auto" w:sz="4" w:space="0"/>
            </w:tcBorders>
            <w:vAlign w:val="center"/>
          </w:tcPr>
          <w:p w14:paraId="2AFF5317">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b/>
                <w:highlight w:val="none"/>
              </w:rPr>
              <w:t>三、起重吊装及起重机械安装拆卸工程</w:t>
            </w:r>
          </w:p>
        </w:tc>
      </w:tr>
      <w:tr w14:paraId="5459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14C618D1">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（一）采用非常规起重设备、方法，且单件起吊重量在100kN及以上的起重吊装工程。</w:t>
            </w:r>
          </w:p>
        </w:tc>
        <w:tc>
          <w:tcPr>
            <w:tcW w:w="1320" w:type="dxa"/>
            <w:tcBorders>
              <w:top w:val="single" w:color="auto" w:sz="4" w:space="0"/>
              <w:left w:val="nil"/>
              <w:bottom w:val="single" w:color="auto" w:sz="4" w:space="0"/>
              <w:right w:val="single" w:color="auto" w:sz="4" w:space="0"/>
            </w:tcBorders>
            <w:vAlign w:val="center"/>
          </w:tcPr>
          <w:p w14:paraId="2898836A">
            <w:pPr>
              <w:keepNext w:val="0"/>
              <w:keepLines w:val="0"/>
              <w:suppressLineNumbers w:val="0"/>
              <w:spacing w:before="0" w:beforeAutospacing="0" w:after="0" w:afterAutospacing="0" w:line="276" w:lineRule="auto"/>
              <w:ind w:left="0" w:right="0"/>
              <w:jc w:val="center"/>
              <w:rPr>
                <w:rFonts w:hint="default" w:ascii="宋体" w:hAnsi="宋体" w:cs="宋体"/>
                <w:b/>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039DC2DD">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1313746E">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06E81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360B8698">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（二）起重量300kN及以上，或搭设总高度200m及以上，或搭设基础标高在200m及以上的起重机械安装和拆卸工程。</w:t>
            </w:r>
          </w:p>
        </w:tc>
        <w:tc>
          <w:tcPr>
            <w:tcW w:w="1320" w:type="dxa"/>
            <w:tcBorders>
              <w:top w:val="single" w:color="auto" w:sz="4" w:space="0"/>
              <w:left w:val="nil"/>
              <w:bottom w:val="single" w:color="auto" w:sz="4" w:space="0"/>
              <w:right w:val="single" w:color="auto" w:sz="4" w:space="0"/>
            </w:tcBorders>
            <w:vAlign w:val="center"/>
          </w:tcPr>
          <w:p w14:paraId="1A2CB2D3">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326DCAC2">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6C808192">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18BE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gridSpan w:val="4"/>
            <w:tcBorders>
              <w:top w:val="single" w:color="auto" w:sz="4" w:space="0"/>
              <w:left w:val="single" w:color="auto" w:sz="4" w:space="0"/>
              <w:bottom w:val="single" w:color="auto" w:sz="4" w:space="0"/>
              <w:right w:val="single" w:color="auto" w:sz="4" w:space="0"/>
            </w:tcBorders>
            <w:vAlign w:val="center"/>
          </w:tcPr>
          <w:p w14:paraId="682DD6F4">
            <w:pPr>
              <w:keepNext w:val="0"/>
              <w:keepLines w:val="0"/>
              <w:suppressLineNumbers w:val="0"/>
              <w:spacing w:before="0" w:beforeAutospacing="0" w:after="0" w:afterAutospacing="0" w:line="276" w:lineRule="auto"/>
              <w:ind w:left="0" w:right="0"/>
              <w:rPr>
                <w:rFonts w:hint="default" w:ascii="宋体" w:hAnsi="宋体" w:cs="宋体"/>
                <w:b/>
                <w:highlight w:val="none"/>
              </w:rPr>
            </w:pPr>
            <w:r>
              <w:rPr>
                <w:rFonts w:hint="eastAsia" w:ascii="宋体" w:hAnsi="宋体" w:cs="宋体"/>
                <w:b/>
                <w:highlight w:val="none"/>
              </w:rPr>
              <w:t>四、脚手架工程</w:t>
            </w:r>
          </w:p>
        </w:tc>
      </w:tr>
      <w:tr w14:paraId="386E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051BD906">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（一）搭设高度50m及以上的落地式钢管脚手架工程。</w:t>
            </w:r>
          </w:p>
        </w:tc>
        <w:tc>
          <w:tcPr>
            <w:tcW w:w="1320" w:type="dxa"/>
            <w:tcBorders>
              <w:top w:val="single" w:color="auto" w:sz="4" w:space="0"/>
              <w:left w:val="nil"/>
              <w:bottom w:val="single" w:color="auto" w:sz="4" w:space="0"/>
              <w:right w:val="single" w:color="auto" w:sz="4" w:space="0"/>
            </w:tcBorders>
            <w:vAlign w:val="center"/>
          </w:tcPr>
          <w:p w14:paraId="2E3A6EC3">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2C7C6EEF">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687676BC">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781B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64937F22">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（二）提升高度在150m及以上的附着式升降脚手架工程或附着式升降操作平台工程。</w:t>
            </w:r>
          </w:p>
        </w:tc>
        <w:tc>
          <w:tcPr>
            <w:tcW w:w="1320" w:type="dxa"/>
            <w:tcBorders>
              <w:top w:val="single" w:color="auto" w:sz="4" w:space="0"/>
              <w:left w:val="nil"/>
              <w:bottom w:val="single" w:color="auto" w:sz="4" w:space="0"/>
              <w:right w:val="single" w:color="auto" w:sz="4" w:space="0"/>
            </w:tcBorders>
            <w:vAlign w:val="center"/>
          </w:tcPr>
          <w:p w14:paraId="04D51231">
            <w:pPr>
              <w:keepNext w:val="0"/>
              <w:keepLines w:val="0"/>
              <w:suppressLineNumbers w:val="0"/>
              <w:spacing w:before="0" w:beforeAutospacing="0" w:after="0" w:afterAutospacing="0" w:line="276" w:lineRule="auto"/>
              <w:ind w:left="0" w:right="0"/>
              <w:jc w:val="center"/>
              <w:rPr>
                <w:rFonts w:hint="default" w:ascii="宋体" w:hAnsi="宋体" w:cs="宋体"/>
                <w:b/>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3D9F009A">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351174F5">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7B75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08B14231">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（三）分段架体搭设高度20m及以上的悬挑式脚手架工程。</w:t>
            </w:r>
          </w:p>
        </w:tc>
        <w:tc>
          <w:tcPr>
            <w:tcW w:w="1320" w:type="dxa"/>
            <w:tcBorders>
              <w:top w:val="single" w:color="auto" w:sz="4" w:space="0"/>
              <w:left w:val="nil"/>
              <w:bottom w:val="single" w:color="auto" w:sz="4" w:space="0"/>
              <w:right w:val="single" w:color="auto" w:sz="4" w:space="0"/>
            </w:tcBorders>
            <w:vAlign w:val="center"/>
          </w:tcPr>
          <w:p w14:paraId="7457C2D3">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140BC0E7">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096E2B15">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09AA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gridSpan w:val="4"/>
            <w:tcBorders>
              <w:top w:val="single" w:color="auto" w:sz="4" w:space="0"/>
              <w:left w:val="single" w:color="auto" w:sz="4" w:space="0"/>
              <w:bottom w:val="single" w:color="auto" w:sz="4" w:space="0"/>
              <w:right w:val="single" w:color="auto" w:sz="4" w:space="0"/>
            </w:tcBorders>
            <w:vAlign w:val="center"/>
          </w:tcPr>
          <w:p w14:paraId="069CE0BF">
            <w:pPr>
              <w:keepNext w:val="0"/>
              <w:keepLines w:val="0"/>
              <w:suppressLineNumbers w:val="0"/>
              <w:spacing w:before="0" w:beforeAutospacing="0" w:after="0" w:afterAutospacing="0" w:line="276" w:lineRule="auto"/>
              <w:ind w:left="0" w:right="0"/>
              <w:rPr>
                <w:rFonts w:hint="default" w:ascii="宋体" w:hAnsi="宋体" w:cs="宋体"/>
                <w:b/>
                <w:highlight w:val="none"/>
              </w:rPr>
            </w:pPr>
            <w:r>
              <w:rPr>
                <w:rFonts w:hint="eastAsia" w:ascii="宋体" w:hAnsi="宋体" w:cs="宋体"/>
                <w:b/>
                <w:highlight w:val="none"/>
              </w:rPr>
              <w:t>五、拆除工程</w:t>
            </w:r>
          </w:p>
        </w:tc>
      </w:tr>
      <w:tr w14:paraId="2FA4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6EF4EBEE">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（一）码头、桥梁、高架、烟囱、水塔或拆除中容易引起有毒有害气（液）体或粉尘扩散、易燃易爆事故发生的特殊建、构筑物的拆除工程。</w:t>
            </w:r>
          </w:p>
        </w:tc>
        <w:tc>
          <w:tcPr>
            <w:tcW w:w="1320" w:type="dxa"/>
            <w:tcBorders>
              <w:top w:val="single" w:color="auto" w:sz="4" w:space="0"/>
              <w:left w:val="nil"/>
              <w:bottom w:val="single" w:color="auto" w:sz="4" w:space="0"/>
              <w:right w:val="single" w:color="auto" w:sz="4" w:space="0"/>
            </w:tcBorders>
            <w:vAlign w:val="center"/>
          </w:tcPr>
          <w:p w14:paraId="50946A55">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0879E170">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00648405">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32F2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22C4C120">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（二）文物保护建筑、优秀历史建筑或历史文化风貌区影响范围内的拆除工程。</w:t>
            </w:r>
          </w:p>
        </w:tc>
        <w:tc>
          <w:tcPr>
            <w:tcW w:w="1320" w:type="dxa"/>
            <w:tcBorders>
              <w:top w:val="single" w:color="auto" w:sz="4" w:space="0"/>
              <w:left w:val="nil"/>
              <w:bottom w:val="single" w:color="auto" w:sz="4" w:space="0"/>
              <w:right w:val="single" w:color="auto" w:sz="4" w:space="0"/>
            </w:tcBorders>
            <w:vAlign w:val="center"/>
          </w:tcPr>
          <w:p w14:paraId="2DBA0780">
            <w:pPr>
              <w:keepNext w:val="0"/>
              <w:keepLines w:val="0"/>
              <w:suppressLineNumbers w:val="0"/>
              <w:spacing w:before="0" w:beforeAutospacing="0" w:after="0" w:afterAutospacing="0" w:line="276" w:lineRule="auto"/>
              <w:ind w:left="0" w:right="0"/>
              <w:jc w:val="center"/>
              <w:rPr>
                <w:rFonts w:hint="default" w:ascii="宋体" w:hAnsi="宋体" w:cs="宋体"/>
                <w:b/>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69420184">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7BB8E21C">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6890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gridSpan w:val="4"/>
            <w:tcBorders>
              <w:top w:val="single" w:color="auto" w:sz="4" w:space="0"/>
              <w:left w:val="single" w:color="auto" w:sz="4" w:space="0"/>
              <w:bottom w:val="single" w:color="auto" w:sz="4" w:space="0"/>
              <w:right w:val="single" w:color="auto" w:sz="4" w:space="0"/>
            </w:tcBorders>
            <w:vAlign w:val="center"/>
          </w:tcPr>
          <w:p w14:paraId="2C4CADC3">
            <w:pPr>
              <w:keepNext w:val="0"/>
              <w:keepLines w:val="0"/>
              <w:suppressLineNumbers w:val="0"/>
              <w:spacing w:before="0" w:beforeAutospacing="0" w:after="0" w:afterAutospacing="0" w:line="276" w:lineRule="auto"/>
              <w:ind w:left="0" w:right="0"/>
              <w:rPr>
                <w:rFonts w:hint="default" w:ascii="宋体" w:hAnsi="宋体" w:cs="宋体"/>
                <w:b/>
                <w:highlight w:val="none"/>
              </w:rPr>
            </w:pPr>
            <w:r>
              <w:rPr>
                <w:rFonts w:hint="eastAsia" w:ascii="宋体" w:hAnsi="宋体" w:cs="宋体"/>
                <w:b/>
                <w:highlight w:val="none"/>
              </w:rPr>
              <w:t>六、暗挖工程</w:t>
            </w:r>
          </w:p>
        </w:tc>
      </w:tr>
      <w:tr w14:paraId="3DB4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7B665C4D">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采用矿山法、盾构法、顶管法施工的隧道、洞室工程。</w:t>
            </w:r>
          </w:p>
        </w:tc>
        <w:tc>
          <w:tcPr>
            <w:tcW w:w="1320" w:type="dxa"/>
            <w:tcBorders>
              <w:top w:val="single" w:color="auto" w:sz="4" w:space="0"/>
              <w:left w:val="nil"/>
              <w:bottom w:val="single" w:color="auto" w:sz="4" w:space="0"/>
              <w:right w:val="single" w:color="auto" w:sz="4" w:space="0"/>
            </w:tcBorders>
            <w:vAlign w:val="center"/>
          </w:tcPr>
          <w:p w14:paraId="233F8917">
            <w:pPr>
              <w:keepNext w:val="0"/>
              <w:keepLines w:val="0"/>
              <w:suppressLineNumbers w:val="0"/>
              <w:spacing w:before="0" w:beforeAutospacing="0" w:after="0" w:afterAutospacing="0" w:line="276" w:lineRule="auto"/>
              <w:ind w:left="0" w:right="0"/>
              <w:jc w:val="center"/>
              <w:rPr>
                <w:rFonts w:hint="default" w:ascii="宋体" w:hAnsi="宋体" w:cs="宋体"/>
                <w:b/>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7129B398">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0CCBB8E5">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0A7B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gridSpan w:val="4"/>
            <w:tcBorders>
              <w:top w:val="single" w:color="auto" w:sz="4" w:space="0"/>
              <w:left w:val="single" w:color="auto" w:sz="4" w:space="0"/>
              <w:bottom w:val="single" w:color="auto" w:sz="4" w:space="0"/>
              <w:right w:val="single" w:color="auto" w:sz="4" w:space="0"/>
            </w:tcBorders>
            <w:vAlign w:val="center"/>
          </w:tcPr>
          <w:p w14:paraId="48F23B54">
            <w:pPr>
              <w:keepNext w:val="0"/>
              <w:keepLines w:val="0"/>
              <w:suppressLineNumbers w:val="0"/>
              <w:spacing w:before="0" w:beforeAutospacing="0" w:after="0" w:afterAutospacing="0" w:line="276" w:lineRule="auto"/>
              <w:ind w:left="0" w:right="0"/>
              <w:rPr>
                <w:rFonts w:hint="default" w:ascii="宋体" w:hAnsi="宋体" w:cs="宋体"/>
                <w:b/>
                <w:highlight w:val="none"/>
              </w:rPr>
            </w:pPr>
            <w:r>
              <w:rPr>
                <w:rFonts w:hint="eastAsia" w:ascii="宋体" w:hAnsi="宋体" w:cs="宋体"/>
                <w:b/>
                <w:highlight w:val="none"/>
              </w:rPr>
              <w:t>七、其它</w:t>
            </w:r>
          </w:p>
        </w:tc>
      </w:tr>
      <w:tr w14:paraId="409E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6F952024">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（一）施工高度50m及以上的建筑幕墙安装工程。</w:t>
            </w:r>
          </w:p>
        </w:tc>
        <w:tc>
          <w:tcPr>
            <w:tcW w:w="1320" w:type="dxa"/>
            <w:tcBorders>
              <w:top w:val="single" w:color="auto" w:sz="4" w:space="0"/>
              <w:left w:val="nil"/>
              <w:bottom w:val="single" w:color="auto" w:sz="4" w:space="0"/>
              <w:right w:val="single" w:color="auto" w:sz="4" w:space="0"/>
            </w:tcBorders>
            <w:vAlign w:val="center"/>
          </w:tcPr>
          <w:p w14:paraId="04F24F99">
            <w:pPr>
              <w:keepNext w:val="0"/>
              <w:keepLines w:val="0"/>
              <w:suppressLineNumbers w:val="0"/>
              <w:spacing w:before="0" w:beforeAutospacing="0" w:after="0" w:afterAutospacing="0" w:line="276" w:lineRule="auto"/>
              <w:ind w:left="0" w:right="0"/>
              <w:jc w:val="center"/>
              <w:rPr>
                <w:rFonts w:hint="default" w:ascii="宋体" w:hAnsi="宋体" w:cs="宋体"/>
                <w:b/>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24F9E9B5">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135FF100">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562E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50261528">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（二）跨度36m及以上的钢结构安装工程，或跨度60m及以上的网架和索膜结构安装工程。</w:t>
            </w:r>
          </w:p>
        </w:tc>
        <w:tc>
          <w:tcPr>
            <w:tcW w:w="1320" w:type="dxa"/>
            <w:tcBorders>
              <w:top w:val="single" w:color="auto" w:sz="4" w:space="0"/>
              <w:left w:val="nil"/>
              <w:bottom w:val="single" w:color="auto" w:sz="4" w:space="0"/>
              <w:right w:val="single" w:color="auto" w:sz="4" w:space="0"/>
            </w:tcBorders>
            <w:vAlign w:val="center"/>
          </w:tcPr>
          <w:p w14:paraId="745D3DAD">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405B1E0D">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7BDD14D2">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1596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458001A1">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（三）开挖深度16m及以上的人工挖孔桩工程。</w:t>
            </w:r>
          </w:p>
        </w:tc>
        <w:tc>
          <w:tcPr>
            <w:tcW w:w="1320" w:type="dxa"/>
            <w:tcBorders>
              <w:top w:val="single" w:color="auto" w:sz="4" w:space="0"/>
              <w:left w:val="nil"/>
              <w:bottom w:val="single" w:color="auto" w:sz="4" w:space="0"/>
              <w:right w:val="single" w:color="auto" w:sz="4" w:space="0"/>
            </w:tcBorders>
            <w:vAlign w:val="center"/>
          </w:tcPr>
          <w:p w14:paraId="046D63D7">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54CB5F05">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00C58CAF">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71BC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78175AA2">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（四）水下作业工程。</w:t>
            </w:r>
          </w:p>
        </w:tc>
        <w:tc>
          <w:tcPr>
            <w:tcW w:w="1320" w:type="dxa"/>
            <w:tcBorders>
              <w:top w:val="single" w:color="auto" w:sz="4" w:space="0"/>
              <w:left w:val="nil"/>
              <w:bottom w:val="single" w:color="auto" w:sz="4" w:space="0"/>
              <w:right w:val="single" w:color="auto" w:sz="4" w:space="0"/>
            </w:tcBorders>
            <w:vAlign w:val="center"/>
          </w:tcPr>
          <w:p w14:paraId="19B8030E">
            <w:pPr>
              <w:keepNext w:val="0"/>
              <w:keepLines w:val="0"/>
              <w:suppressLineNumbers w:val="0"/>
              <w:spacing w:before="0" w:beforeAutospacing="0" w:after="0" w:afterAutospacing="0" w:line="276" w:lineRule="auto"/>
              <w:ind w:left="0" w:right="0"/>
              <w:jc w:val="center"/>
              <w:rPr>
                <w:rFonts w:hint="default" w:ascii="宋体" w:hAnsi="宋体" w:cs="宋体"/>
                <w:b/>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0BB57F66">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7EA11CDE">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7668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0CAF91E2">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（五）重量1000kN及以上的大型结构整体顶升、平移、转体等施工工艺。</w:t>
            </w:r>
          </w:p>
        </w:tc>
        <w:tc>
          <w:tcPr>
            <w:tcW w:w="1320" w:type="dxa"/>
            <w:tcBorders>
              <w:top w:val="single" w:color="auto" w:sz="4" w:space="0"/>
              <w:left w:val="nil"/>
              <w:bottom w:val="single" w:color="auto" w:sz="4" w:space="0"/>
              <w:right w:val="single" w:color="auto" w:sz="4" w:space="0"/>
            </w:tcBorders>
            <w:vAlign w:val="center"/>
          </w:tcPr>
          <w:p w14:paraId="280CC6B9">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33A9A2CA">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66CD0B85">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r w14:paraId="7984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tcBorders>
              <w:top w:val="single" w:color="auto" w:sz="4" w:space="0"/>
              <w:left w:val="single" w:color="auto" w:sz="4" w:space="0"/>
              <w:bottom w:val="single" w:color="auto" w:sz="4" w:space="0"/>
              <w:right w:val="single" w:color="auto" w:sz="4" w:space="0"/>
            </w:tcBorders>
            <w:vAlign w:val="center"/>
          </w:tcPr>
          <w:p w14:paraId="51D52FFF">
            <w:pPr>
              <w:keepNext w:val="0"/>
              <w:keepLines w:val="0"/>
              <w:suppressLineNumbers w:val="0"/>
              <w:spacing w:before="0" w:beforeAutospacing="0" w:after="0" w:afterAutospacing="0" w:line="276" w:lineRule="auto"/>
              <w:ind w:left="0" w:right="0"/>
              <w:rPr>
                <w:rFonts w:hint="default" w:ascii="宋体" w:hAnsi="宋体" w:cs="宋体"/>
                <w:highlight w:val="none"/>
              </w:rPr>
            </w:pPr>
            <w:r>
              <w:rPr>
                <w:rFonts w:hint="eastAsia" w:ascii="宋体" w:hAnsi="宋体" w:cs="宋体"/>
                <w:highlight w:val="none"/>
              </w:rPr>
              <w:t>（六）采用新技术、新工艺、新材料、新设备可能影响工程施工安全，尚无国家、行业及地方技术标准的分部分项工程。</w:t>
            </w:r>
          </w:p>
        </w:tc>
        <w:tc>
          <w:tcPr>
            <w:tcW w:w="1320" w:type="dxa"/>
            <w:tcBorders>
              <w:top w:val="single" w:color="auto" w:sz="4" w:space="0"/>
              <w:left w:val="nil"/>
              <w:bottom w:val="single" w:color="auto" w:sz="4" w:space="0"/>
              <w:right w:val="single" w:color="auto" w:sz="4" w:space="0"/>
            </w:tcBorders>
            <w:vAlign w:val="center"/>
          </w:tcPr>
          <w:p w14:paraId="16BC0B84">
            <w:pPr>
              <w:keepNext w:val="0"/>
              <w:keepLines w:val="0"/>
              <w:suppressLineNumbers w:val="0"/>
              <w:spacing w:before="0" w:beforeAutospacing="0" w:after="0" w:afterAutospacing="0" w:line="276" w:lineRule="auto"/>
              <w:ind w:left="0" w:right="0"/>
              <w:jc w:val="center"/>
              <w:rPr>
                <w:rFonts w:hint="default" w:ascii="宋体" w:hAnsi="宋体" w:cs="宋体"/>
                <w:b/>
                <w:highlight w:val="none"/>
              </w:rPr>
            </w:pPr>
            <w:r>
              <w:rPr>
                <w:rFonts w:hint="eastAsia" w:ascii="宋体" w:hAnsi="宋体"/>
                <w:szCs w:val="21"/>
                <w:highlight w:val="none"/>
              </w:rPr>
              <w:t>(    )</w:t>
            </w:r>
          </w:p>
        </w:tc>
        <w:tc>
          <w:tcPr>
            <w:tcW w:w="1245" w:type="dxa"/>
            <w:tcBorders>
              <w:top w:val="single" w:color="auto" w:sz="4" w:space="0"/>
              <w:left w:val="nil"/>
              <w:bottom w:val="single" w:color="auto" w:sz="4" w:space="0"/>
              <w:right w:val="single" w:color="auto" w:sz="4" w:space="0"/>
            </w:tcBorders>
            <w:vAlign w:val="center"/>
          </w:tcPr>
          <w:p w14:paraId="14919099">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szCs w:val="21"/>
                <w:highlight w:val="none"/>
              </w:rPr>
              <w:t>(    )</w:t>
            </w:r>
          </w:p>
        </w:tc>
        <w:tc>
          <w:tcPr>
            <w:tcW w:w="825" w:type="dxa"/>
            <w:tcBorders>
              <w:top w:val="single" w:color="auto" w:sz="4" w:space="0"/>
              <w:left w:val="nil"/>
              <w:bottom w:val="single" w:color="auto" w:sz="4" w:space="0"/>
              <w:right w:val="single" w:color="auto" w:sz="4" w:space="0"/>
            </w:tcBorders>
            <w:vAlign w:val="center"/>
          </w:tcPr>
          <w:p w14:paraId="7AE8AEBC">
            <w:pPr>
              <w:keepNext w:val="0"/>
              <w:keepLines w:val="0"/>
              <w:suppressLineNumbers w:val="0"/>
              <w:spacing w:before="0" w:beforeAutospacing="0" w:after="0" w:afterAutospacing="0" w:line="276" w:lineRule="auto"/>
              <w:ind w:left="0" w:right="0"/>
              <w:jc w:val="center"/>
              <w:rPr>
                <w:rFonts w:hint="default" w:ascii="宋体" w:hAnsi="宋体" w:cs="宋体"/>
                <w:highlight w:val="none"/>
              </w:rPr>
            </w:pPr>
          </w:p>
        </w:tc>
      </w:tr>
    </w:tbl>
    <w:p w14:paraId="14049BE2">
      <w:pPr>
        <w:topLinePunct/>
        <w:adjustRightInd w:val="0"/>
        <w:snapToGrid w:val="0"/>
        <w:spacing w:line="360" w:lineRule="auto"/>
        <w:ind w:firstLine="691" w:firstLineChars="279"/>
        <w:rPr>
          <w:rFonts w:ascii="宋体" w:hAnsi="宋体" w:cs="宋体"/>
          <w:snapToGrid w:val="0"/>
          <w:spacing w:val="4"/>
          <w:kern w:val="0"/>
          <w:sz w:val="24"/>
          <w:szCs w:val="24"/>
          <w:highlight w:val="none"/>
        </w:rPr>
      </w:pPr>
    </w:p>
    <w:p w14:paraId="4085C462">
      <w:pPr>
        <w:spacing w:line="360" w:lineRule="auto"/>
        <w:ind w:firstLine="3480" w:firstLineChars="1450"/>
        <w:jc w:val="left"/>
        <w:rPr>
          <w:rFonts w:ascii="宋体" w:hAnsi="宋体" w:cs="宋体"/>
          <w:sz w:val="24"/>
          <w:szCs w:val="24"/>
          <w:highlight w:val="none"/>
        </w:rPr>
      </w:pPr>
      <w:r>
        <w:rPr>
          <w:rFonts w:hint="eastAsia" w:ascii="宋体" w:hAnsi="宋体" w:cs="宋体"/>
          <w:sz w:val="24"/>
          <w:szCs w:val="24"/>
          <w:highlight w:val="none"/>
        </w:rPr>
        <w:t>投标人名称（盖法人公章）：</w:t>
      </w:r>
    </w:p>
    <w:p w14:paraId="615B0B3F">
      <w:pPr>
        <w:spacing w:line="360" w:lineRule="auto"/>
        <w:ind w:firstLine="3480" w:firstLineChars="1450"/>
        <w:jc w:val="left"/>
        <w:rPr>
          <w:rFonts w:ascii="宋体" w:hAnsi="宋体" w:cs="宋体"/>
          <w:sz w:val="24"/>
          <w:szCs w:val="24"/>
          <w:highlight w:val="none"/>
        </w:rPr>
      </w:pPr>
      <w:r>
        <w:rPr>
          <w:rFonts w:hint="eastAsia" w:ascii="宋体" w:hAnsi="宋体" w:cs="宋体"/>
          <w:sz w:val="24"/>
          <w:szCs w:val="24"/>
          <w:highlight w:val="none"/>
        </w:rPr>
        <w:t>法定代表人或被授权人（签字或盖章）：</w:t>
      </w:r>
    </w:p>
    <w:p w14:paraId="52590FEE">
      <w:pPr>
        <w:spacing w:line="360" w:lineRule="auto"/>
        <w:ind w:firstLine="3480" w:firstLineChars="1450"/>
        <w:jc w:val="left"/>
        <w:rPr>
          <w:rFonts w:ascii="宋体" w:hAnsi="宋体" w:cs="宋体"/>
          <w:sz w:val="24"/>
          <w:szCs w:val="24"/>
          <w:highlight w:val="none"/>
        </w:rPr>
      </w:pPr>
      <w:r>
        <w:rPr>
          <w:rFonts w:hint="eastAsia" w:ascii="宋体" w:hAnsi="宋体" w:cs="宋体"/>
          <w:sz w:val="24"/>
          <w:szCs w:val="24"/>
          <w:highlight w:val="none"/>
        </w:rPr>
        <w:t>日期：</w:t>
      </w:r>
    </w:p>
    <w:p w14:paraId="7D092270">
      <w:pPr>
        <w:keepNext w:val="0"/>
        <w:keepLines w:val="0"/>
        <w:widowControl/>
        <w:suppressLineNumbers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eastAsia="宋体" w:cs="宋体"/>
          <w:highlight w:val="none"/>
        </w:rPr>
        <w:br w:type="page"/>
      </w:r>
    </w:p>
    <w:p w14:paraId="6C30E833">
      <w:pPr>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lang w:val="en-US" w:eastAsia="zh-CN" w:bidi="ar"/>
        </w:rPr>
        <w:t xml:space="preserve"> </w:t>
      </w:r>
    </w:p>
    <w:p w14:paraId="4AA3AB77">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等线" w:cs="宋体"/>
          <w:b/>
          <w:bCs w:val="0"/>
          <w:kern w:val="2"/>
          <w:sz w:val="36"/>
          <w:szCs w:val="36"/>
          <w:highlight w:val="none"/>
        </w:rPr>
      </w:pPr>
      <w:r>
        <w:rPr>
          <w:rFonts w:hint="eastAsia" w:ascii="宋体" w:hAnsi="宋体" w:eastAsia="等线" w:cs="宋体"/>
          <w:b/>
          <w:bCs w:val="0"/>
          <w:kern w:val="2"/>
          <w:sz w:val="36"/>
          <w:szCs w:val="36"/>
          <w:highlight w:val="none"/>
          <w:lang w:val="en-US" w:eastAsia="zh-CN" w:bidi="ar"/>
        </w:rPr>
        <w:t xml:space="preserve"> </w:t>
      </w:r>
    </w:p>
    <w:p w14:paraId="10AACF42">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等线" w:cs="宋体"/>
          <w:b/>
          <w:bCs w:val="0"/>
          <w:kern w:val="2"/>
          <w:sz w:val="36"/>
          <w:szCs w:val="36"/>
          <w:highlight w:val="none"/>
        </w:rPr>
      </w:pPr>
      <w:r>
        <w:rPr>
          <w:rFonts w:hint="eastAsia" w:ascii="等线" w:hAnsi="等线" w:eastAsia="等线" w:cs="等线"/>
          <w:b/>
          <w:bCs w:val="0"/>
          <w:kern w:val="2"/>
          <w:sz w:val="36"/>
          <w:szCs w:val="36"/>
          <w:highlight w:val="none"/>
          <w:lang w:val="en-US" w:eastAsia="zh-CN" w:bidi="ar"/>
        </w:rPr>
        <w:t>第二部分</w:t>
      </w:r>
      <w:r>
        <w:rPr>
          <w:rFonts w:hint="eastAsia" w:ascii="宋体" w:hAnsi="宋体" w:eastAsia="等线" w:cs="等线"/>
          <w:b/>
          <w:bCs w:val="0"/>
          <w:kern w:val="2"/>
          <w:sz w:val="36"/>
          <w:szCs w:val="36"/>
          <w:highlight w:val="none"/>
          <w:lang w:val="en-US" w:eastAsia="zh-CN" w:bidi="ar"/>
        </w:rPr>
        <w:t xml:space="preserve">  </w:t>
      </w:r>
      <w:r>
        <w:rPr>
          <w:rFonts w:hint="eastAsia" w:ascii="等线" w:hAnsi="等线" w:eastAsia="等线" w:cs="等线"/>
          <w:b/>
          <w:bCs w:val="0"/>
          <w:kern w:val="2"/>
          <w:sz w:val="36"/>
          <w:szCs w:val="36"/>
          <w:highlight w:val="none"/>
          <w:lang w:val="en-US" w:eastAsia="zh-CN" w:bidi="ar"/>
        </w:rPr>
        <w:t>投标文件经济标（部分格式）</w:t>
      </w:r>
    </w:p>
    <w:p w14:paraId="1D8AD5A8">
      <w:pPr>
        <w:keepNext w:val="0"/>
        <w:keepLines w:val="0"/>
        <w:widowControl w:val="0"/>
        <w:suppressLineNumbers w:val="0"/>
        <w:spacing w:before="0" w:beforeAutospacing="0" w:after="0" w:afterAutospacing="0" w:line="360" w:lineRule="auto"/>
        <w:ind w:left="0" w:right="0"/>
        <w:jc w:val="both"/>
        <w:rPr>
          <w:rFonts w:hint="eastAsia" w:ascii="宋体" w:hAnsi="宋体" w:eastAsia="等线" w:cs="宋体"/>
          <w:kern w:val="2"/>
          <w:sz w:val="24"/>
          <w:szCs w:val="24"/>
          <w:highlight w:val="none"/>
        </w:rPr>
      </w:pPr>
      <w:r>
        <w:rPr>
          <w:rFonts w:hint="eastAsia" w:ascii="宋体" w:hAnsi="宋体" w:eastAsia="等线" w:cs="宋体"/>
          <w:kern w:val="2"/>
          <w:sz w:val="24"/>
          <w:szCs w:val="24"/>
          <w:highlight w:val="none"/>
          <w:lang w:val="en-US" w:eastAsia="zh-CN" w:bidi="ar"/>
        </w:rPr>
        <w:t xml:space="preserve"> </w:t>
      </w:r>
    </w:p>
    <w:p w14:paraId="165B33A4">
      <w:pPr>
        <w:keepNext w:val="0"/>
        <w:keepLines w:val="0"/>
        <w:widowControl w:val="0"/>
        <w:suppressLineNumbers w:val="0"/>
        <w:spacing w:before="0" w:beforeAutospacing="0" w:after="0" w:afterAutospacing="0" w:line="360" w:lineRule="auto"/>
        <w:ind w:left="0" w:right="0"/>
        <w:jc w:val="both"/>
        <w:rPr>
          <w:rFonts w:hint="eastAsia" w:ascii="宋体" w:hAnsi="宋体" w:eastAsia="等线" w:cs="宋体"/>
          <w:kern w:val="2"/>
          <w:sz w:val="24"/>
          <w:szCs w:val="24"/>
          <w:highlight w:val="none"/>
        </w:rPr>
      </w:pPr>
      <w:r>
        <w:rPr>
          <w:rFonts w:hint="eastAsia" w:ascii="宋体" w:hAnsi="宋体" w:eastAsia="等线" w:cs="宋体"/>
          <w:kern w:val="2"/>
          <w:sz w:val="24"/>
          <w:szCs w:val="24"/>
          <w:highlight w:val="none"/>
          <w:lang w:val="en-US" w:eastAsia="zh-CN" w:bidi="ar"/>
        </w:rPr>
        <w:t xml:space="preserve"> </w:t>
      </w:r>
    </w:p>
    <w:p w14:paraId="3B1335AE">
      <w:pPr>
        <w:keepNext w:val="0"/>
        <w:keepLines w:val="0"/>
        <w:widowControl w:val="0"/>
        <w:suppressLineNumbers w:val="0"/>
        <w:spacing w:before="0" w:beforeAutospacing="0" w:after="0" w:afterAutospacing="0" w:line="360" w:lineRule="auto"/>
        <w:ind w:left="0" w:right="0"/>
        <w:jc w:val="both"/>
        <w:rPr>
          <w:rFonts w:hint="eastAsia" w:ascii="宋体" w:hAnsi="宋体" w:eastAsia="等线" w:cs="宋体"/>
          <w:kern w:val="2"/>
          <w:sz w:val="24"/>
          <w:szCs w:val="24"/>
          <w:highlight w:val="none"/>
        </w:rPr>
      </w:pPr>
      <w:r>
        <w:rPr>
          <w:rFonts w:hint="eastAsia" w:ascii="宋体" w:hAnsi="宋体" w:eastAsia="等线" w:cs="宋体"/>
          <w:kern w:val="2"/>
          <w:sz w:val="24"/>
          <w:szCs w:val="24"/>
          <w:highlight w:val="none"/>
          <w:lang w:val="en-US" w:eastAsia="zh-CN" w:bidi="ar"/>
        </w:rPr>
        <w:t xml:space="preserve"> </w:t>
      </w:r>
    </w:p>
    <w:p w14:paraId="6851F38F">
      <w:pPr>
        <w:keepNext w:val="0"/>
        <w:keepLines w:val="0"/>
        <w:widowControl w:val="0"/>
        <w:suppressLineNumbers w:val="0"/>
        <w:spacing w:before="0" w:beforeAutospacing="0" w:after="0" w:afterAutospacing="0" w:line="360" w:lineRule="auto"/>
        <w:ind w:left="0" w:right="0"/>
        <w:jc w:val="both"/>
        <w:rPr>
          <w:rFonts w:hint="eastAsia" w:ascii="宋体" w:hAnsi="宋体" w:eastAsia="等线" w:cs="宋体"/>
          <w:kern w:val="2"/>
          <w:sz w:val="24"/>
          <w:szCs w:val="24"/>
          <w:highlight w:val="none"/>
        </w:rPr>
      </w:pPr>
      <w:r>
        <w:rPr>
          <w:rFonts w:hint="eastAsia" w:ascii="宋体" w:hAnsi="宋体" w:eastAsia="等线" w:cs="宋体"/>
          <w:kern w:val="2"/>
          <w:sz w:val="24"/>
          <w:szCs w:val="24"/>
          <w:highlight w:val="none"/>
          <w:lang w:val="en-US" w:eastAsia="zh-CN" w:bidi="ar"/>
        </w:rPr>
        <w:t xml:space="preserve"> </w:t>
      </w:r>
    </w:p>
    <w:p w14:paraId="582509C1">
      <w:pPr>
        <w:keepNext w:val="0"/>
        <w:keepLines w:val="0"/>
        <w:widowControl w:val="0"/>
        <w:suppressLineNumbers w:val="0"/>
        <w:spacing w:before="0" w:beforeAutospacing="0" w:after="0" w:afterAutospacing="0" w:line="360" w:lineRule="auto"/>
        <w:ind w:left="0" w:right="0"/>
        <w:jc w:val="both"/>
        <w:rPr>
          <w:rFonts w:hint="eastAsia" w:ascii="宋体" w:hAnsi="宋体" w:eastAsia="等线" w:cs="宋体"/>
          <w:kern w:val="2"/>
          <w:sz w:val="24"/>
          <w:szCs w:val="24"/>
          <w:highlight w:val="none"/>
        </w:rPr>
      </w:pPr>
      <w:r>
        <w:rPr>
          <w:rFonts w:hint="eastAsia" w:ascii="宋体" w:hAnsi="宋体" w:eastAsia="等线" w:cs="宋体"/>
          <w:kern w:val="2"/>
          <w:sz w:val="24"/>
          <w:szCs w:val="24"/>
          <w:highlight w:val="none"/>
          <w:lang w:val="en-US" w:eastAsia="zh-CN" w:bidi="ar"/>
        </w:rPr>
        <w:t xml:space="preserve"> </w:t>
      </w:r>
    </w:p>
    <w:p w14:paraId="0A865131">
      <w:pPr>
        <w:keepNext w:val="0"/>
        <w:keepLines w:val="0"/>
        <w:widowControl w:val="0"/>
        <w:suppressLineNumbers w:val="0"/>
        <w:spacing w:before="0" w:beforeAutospacing="0" w:after="0" w:afterAutospacing="0" w:line="360" w:lineRule="auto"/>
        <w:ind w:left="0" w:right="0"/>
        <w:jc w:val="both"/>
        <w:rPr>
          <w:rFonts w:hint="eastAsia" w:ascii="宋体" w:hAnsi="宋体" w:eastAsia="等线" w:cs="宋体"/>
          <w:kern w:val="2"/>
          <w:sz w:val="24"/>
          <w:szCs w:val="24"/>
          <w:highlight w:val="none"/>
        </w:rPr>
      </w:pPr>
      <w:r>
        <w:rPr>
          <w:rFonts w:hint="eastAsia" w:ascii="宋体" w:hAnsi="宋体" w:eastAsia="等线" w:cs="宋体"/>
          <w:kern w:val="2"/>
          <w:sz w:val="24"/>
          <w:szCs w:val="24"/>
          <w:highlight w:val="none"/>
          <w:lang w:val="en-US" w:eastAsia="zh-CN" w:bidi="ar"/>
        </w:rPr>
        <w:t xml:space="preserve"> </w:t>
      </w:r>
    </w:p>
    <w:p w14:paraId="24C86E85">
      <w:pPr>
        <w:keepNext w:val="0"/>
        <w:keepLines w:val="0"/>
        <w:widowControl w:val="0"/>
        <w:suppressLineNumbers w:val="0"/>
        <w:spacing w:before="0" w:beforeAutospacing="0" w:after="0" w:afterAutospacing="0" w:line="360" w:lineRule="auto"/>
        <w:ind w:left="0" w:right="0"/>
        <w:jc w:val="both"/>
        <w:rPr>
          <w:rFonts w:hint="eastAsia" w:ascii="宋体" w:hAnsi="宋体" w:eastAsia="等线" w:cs="宋体"/>
          <w:kern w:val="2"/>
          <w:sz w:val="24"/>
          <w:szCs w:val="24"/>
          <w:highlight w:val="none"/>
        </w:rPr>
      </w:pPr>
      <w:r>
        <w:rPr>
          <w:rFonts w:hint="eastAsia" w:ascii="宋体" w:hAnsi="宋体" w:eastAsia="等线" w:cs="宋体"/>
          <w:kern w:val="2"/>
          <w:sz w:val="24"/>
          <w:szCs w:val="24"/>
          <w:highlight w:val="none"/>
          <w:lang w:val="en-US" w:eastAsia="zh-CN" w:bidi="ar"/>
        </w:rPr>
        <w:t xml:space="preserve"> </w:t>
      </w:r>
    </w:p>
    <w:p w14:paraId="776E9A97">
      <w:pPr>
        <w:keepNext w:val="0"/>
        <w:keepLines w:val="0"/>
        <w:widowControl w:val="0"/>
        <w:suppressLineNumbers w:val="0"/>
        <w:spacing w:before="0" w:beforeAutospacing="0" w:after="0" w:afterAutospacing="0" w:line="360" w:lineRule="auto"/>
        <w:ind w:left="0" w:right="0"/>
        <w:jc w:val="both"/>
        <w:rPr>
          <w:rFonts w:hint="eastAsia" w:ascii="宋体" w:hAnsi="宋体" w:eastAsia="等线" w:cs="宋体"/>
          <w:kern w:val="2"/>
          <w:sz w:val="24"/>
          <w:szCs w:val="24"/>
          <w:highlight w:val="none"/>
        </w:rPr>
      </w:pPr>
      <w:r>
        <w:rPr>
          <w:rFonts w:hint="eastAsia" w:ascii="宋体" w:hAnsi="宋体" w:eastAsia="等线" w:cs="宋体"/>
          <w:kern w:val="2"/>
          <w:sz w:val="24"/>
          <w:szCs w:val="24"/>
          <w:highlight w:val="none"/>
          <w:lang w:val="en-US" w:eastAsia="zh-CN" w:bidi="ar"/>
        </w:rPr>
        <w:t xml:space="preserve"> </w:t>
      </w:r>
    </w:p>
    <w:p w14:paraId="5649B06C">
      <w:pPr>
        <w:keepNext w:val="0"/>
        <w:keepLines w:val="0"/>
        <w:widowControl w:val="0"/>
        <w:suppressLineNumbers w:val="0"/>
        <w:spacing w:before="0" w:beforeAutospacing="0" w:after="0" w:afterAutospacing="0" w:line="360" w:lineRule="auto"/>
        <w:ind w:left="0" w:right="0"/>
        <w:jc w:val="both"/>
        <w:rPr>
          <w:rFonts w:hint="eastAsia" w:ascii="宋体" w:hAnsi="宋体" w:eastAsia="等线" w:cs="宋体"/>
          <w:kern w:val="2"/>
          <w:sz w:val="24"/>
          <w:szCs w:val="24"/>
          <w:highlight w:val="none"/>
        </w:rPr>
      </w:pPr>
      <w:r>
        <w:rPr>
          <w:rFonts w:hint="eastAsia" w:ascii="宋体" w:hAnsi="宋体" w:eastAsia="等线" w:cs="宋体"/>
          <w:kern w:val="2"/>
          <w:sz w:val="24"/>
          <w:szCs w:val="24"/>
          <w:highlight w:val="none"/>
          <w:lang w:val="en-US" w:eastAsia="zh-CN" w:bidi="ar"/>
        </w:rPr>
        <w:t xml:space="preserve"> </w:t>
      </w:r>
    </w:p>
    <w:p w14:paraId="28769063">
      <w:pPr>
        <w:pStyle w:val="33"/>
        <w:spacing w:beforeLines="0" w:after="156" w:line="400" w:lineRule="exact"/>
        <w:rPr>
          <w:rFonts w:ascii="宋体" w:eastAsia="宋体" w:cs="宋体"/>
          <w:b w:val="0"/>
          <w:sz w:val="21"/>
          <w:szCs w:val="21"/>
          <w:highlight w:val="none"/>
        </w:rPr>
      </w:pPr>
      <w:r>
        <w:rPr>
          <w:rFonts w:hint="eastAsia" w:ascii="宋体" w:hAnsi="宋体" w:eastAsia="等线" w:cs="宋体"/>
          <w:kern w:val="2"/>
          <w:sz w:val="24"/>
          <w:szCs w:val="24"/>
          <w:highlight w:val="none"/>
        </w:rPr>
        <w:br w:type="page"/>
      </w:r>
    </w:p>
    <w:p w14:paraId="6DEA894B">
      <w:pPr>
        <w:keepNext w:val="0"/>
        <w:keepLines w:val="0"/>
        <w:widowControl w:val="0"/>
        <w:suppressLineNumbers w:val="0"/>
        <w:spacing w:before="0" w:beforeAutospacing="0" w:after="0" w:afterAutospacing="0" w:line="360" w:lineRule="auto"/>
        <w:ind w:left="0" w:right="0"/>
        <w:jc w:val="both"/>
        <w:rPr>
          <w:rFonts w:hint="eastAsia" w:ascii="宋体" w:hAnsi="宋体" w:eastAsia="等线" w:cs="宋体"/>
          <w:kern w:val="2"/>
          <w:sz w:val="24"/>
          <w:szCs w:val="24"/>
          <w:highlight w:val="none"/>
        </w:rPr>
      </w:pPr>
      <w:r>
        <w:rPr>
          <w:rFonts w:hint="eastAsia" w:ascii="等线" w:hAnsi="等线" w:eastAsia="等线" w:cs="等线"/>
          <w:kern w:val="2"/>
          <w:sz w:val="24"/>
          <w:szCs w:val="24"/>
          <w:highlight w:val="none"/>
          <w:lang w:val="en-US" w:eastAsia="zh-CN" w:bidi="ar"/>
        </w:rPr>
        <w:t>经济标格式</w:t>
      </w:r>
      <w:r>
        <w:rPr>
          <w:rFonts w:hint="eastAsia" w:ascii="宋体" w:hAnsi="宋体" w:eastAsia="宋体" w:cs="宋体"/>
          <w:kern w:val="2"/>
          <w:sz w:val="24"/>
          <w:szCs w:val="24"/>
          <w:highlight w:val="none"/>
          <w:lang w:val="en-US" w:eastAsia="zh-CN" w:bidi="ar"/>
        </w:rPr>
        <w:t>1</w:t>
      </w:r>
      <w:r>
        <w:rPr>
          <w:rFonts w:hint="eastAsia" w:ascii="等线" w:hAnsi="等线" w:eastAsia="等线" w:cs="等线"/>
          <w:kern w:val="2"/>
          <w:sz w:val="24"/>
          <w:szCs w:val="24"/>
          <w:highlight w:val="none"/>
          <w:lang w:val="en-US" w:eastAsia="zh-CN" w:bidi="ar"/>
        </w:rPr>
        <w:t>：经济标封面</w:t>
      </w:r>
    </w:p>
    <w:p w14:paraId="221FFA6C">
      <w:pPr>
        <w:keepNext w:val="0"/>
        <w:keepLines w:val="0"/>
        <w:widowControl w:val="0"/>
        <w:suppressLineNumbers w:val="0"/>
        <w:spacing w:before="0" w:beforeAutospacing="0" w:after="0" w:afterAutospacing="0" w:line="360" w:lineRule="auto"/>
        <w:ind w:left="0" w:right="0"/>
        <w:jc w:val="both"/>
        <w:rPr>
          <w:rFonts w:hint="eastAsia" w:ascii="宋体" w:hAnsi="宋体" w:eastAsia="等线" w:cs="宋体"/>
          <w:kern w:val="2"/>
          <w:sz w:val="24"/>
          <w:szCs w:val="24"/>
          <w:highlight w:val="none"/>
        </w:rPr>
      </w:pPr>
      <w:r>
        <w:rPr>
          <w:rFonts w:hint="eastAsia" w:ascii="宋体" w:hAnsi="宋体" w:eastAsia="等线" w:cs="宋体"/>
          <w:kern w:val="2"/>
          <w:sz w:val="24"/>
          <w:szCs w:val="24"/>
          <w:highlight w:val="none"/>
          <w:lang w:val="en-US" w:eastAsia="zh-CN" w:bidi="ar"/>
        </w:rPr>
        <w:t xml:space="preserve"> </w:t>
      </w:r>
    </w:p>
    <w:p w14:paraId="20AF86B5">
      <w:pPr>
        <w:keepNext w:val="0"/>
        <w:keepLines w:val="0"/>
        <w:widowControl w:val="0"/>
        <w:suppressLineNumbers w:val="0"/>
        <w:spacing w:before="0" w:beforeAutospacing="0" w:after="0" w:afterAutospacing="0" w:line="360" w:lineRule="auto"/>
        <w:ind w:left="0" w:right="0"/>
        <w:jc w:val="both"/>
        <w:rPr>
          <w:rFonts w:hint="eastAsia" w:ascii="宋体" w:hAnsi="宋体" w:eastAsia="等线" w:cs="宋体"/>
          <w:kern w:val="2"/>
          <w:sz w:val="24"/>
          <w:szCs w:val="24"/>
          <w:highlight w:val="none"/>
        </w:rPr>
      </w:pPr>
      <w:r>
        <w:rPr>
          <w:rFonts w:hint="eastAsia" w:ascii="宋体" w:hAnsi="宋体" w:eastAsia="等线" w:cs="宋体"/>
          <w:kern w:val="2"/>
          <w:sz w:val="24"/>
          <w:szCs w:val="24"/>
          <w:highlight w:val="none"/>
          <w:lang w:val="en-US" w:eastAsia="zh-CN" w:bidi="ar"/>
        </w:rPr>
        <w:t xml:space="preserve"> </w:t>
      </w:r>
    </w:p>
    <w:p w14:paraId="0EAC5A8C">
      <w:pPr>
        <w:keepNext w:val="0"/>
        <w:keepLines w:val="0"/>
        <w:widowControl w:val="0"/>
        <w:suppressLineNumbers w:val="0"/>
        <w:spacing w:before="0" w:beforeAutospacing="0" w:after="0" w:afterAutospacing="0" w:line="360" w:lineRule="auto"/>
        <w:ind w:left="0" w:right="0"/>
        <w:jc w:val="both"/>
        <w:rPr>
          <w:rFonts w:hint="eastAsia" w:ascii="宋体" w:hAnsi="宋体" w:eastAsia="等线" w:cs="宋体"/>
          <w:kern w:val="2"/>
          <w:sz w:val="24"/>
          <w:szCs w:val="24"/>
          <w:highlight w:val="none"/>
        </w:rPr>
      </w:pPr>
      <w:r>
        <w:rPr>
          <w:rFonts w:hint="eastAsia" w:ascii="宋体" w:hAnsi="宋体" w:eastAsia="等线" w:cs="宋体"/>
          <w:kern w:val="2"/>
          <w:sz w:val="24"/>
          <w:szCs w:val="24"/>
          <w:highlight w:val="none"/>
          <w:lang w:val="en-US" w:eastAsia="zh-CN" w:bidi="ar"/>
        </w:rPr>
        <w:t xml:space="preserve"> </w:t>
      </w:r>
    </w:p>
    <w:p w14:paraId="75D8CCB9">
      <w:pPr>
        <w:keepNext w:val="0"/>
        <w:keepLines w:val="0"/>
        <w:widowControl w:val="0"/>
        <w:suppressLineNumbers w:val="0"/>
        <w:spacing w:before="0" w:beforeAutospacing="0" w:after="0" w:afterAutospacing="0" w:line="360" w:lineRule="auto"/>
        <w:ind w:left="0" w:right="0"/>
        <w:jc w:val="both"/>
        <w:rPr>
          <w:rFonts w:hint="eastAsia" w:ascii="宋体" w:hAnsi="宋体" w:eastAsia="等线" w:cs="宋体"/>
          <w:kern w:val="2"/>
          <w:sz w:val="24"/>
          <w:szCs w:val="24"/>
          <w:highlight w:val="none"/>
        </w:rPr>
      </w:pPr>
      <w:r>
        <w:rPr>
          <w:rFonts w:hint="eastAsia" w:ascii="宋体" w:hAnsi="宋体" w:eastAsia="等线" w:cs="宋体"/>
          <w:kern w:val="2"/>
          <w:sz w:val="24"/>
          <w:szCs w:val="24"/>
          <w:highlight w:val="none"/>
          <w:lang w:val="en-US" w:eastAsia="zh-CN" w:bidi="ar"/>
        </w:rPr>
        <w:t xml:space="preserve"> </w:t>
      </w:r>
    </w:p>
    <w:p w14:paraId="36F2233D">
      <w:pPr>
        <w:pStyle w:val="20"/>
        <w:keepNext w:val="0"/>
        <w:keepLines w:val="0"/>
        <w:widowControl w:val="0"/>
        <w:suppressLineNumbers w:val="0"/>
        <w:topLinePunct/>
        <w:adjustRightInd w:val="0"/>
        <w:snapToGrid w:val="0"/>
        <w:spacing w:before="0" w:beforeAutospacing="0" w:after="0" w:afterAutospacing="0" w:line="360" w:lineRule="auto"/>
        <w:ind w:left="0" w:right="0" w:firstLine="0" w:firstLineChars="0"/>
        <w:jc w:val="center"/>
        <w:rPr>
          <w:rFonts w:hint="eastAsia" w:ascii="宋体" w:hAnsi="宋体" w:eastAsia="宋体" w:cs="Times New Roman"/>
          <w:b/>
          <w:bCs w:val="0"/>
          <w:spacing w:val="4"/>
          <w:kern w:val="0"/>
          <w:sz w:val="36"/>
          <w:szCs w:val="36"/>
          <w:highlight w:val="none"/>
          <w:u w:val="single"/>
        </w:rPr>
      </w:pPr>
      <w:r>
        <w:rPr>
          <w:rFonts w:hint="eastAsia" w:ascii="宋体" w:hAnsi="宋体" w:eastAsia="宋体" w:cs="宋体"/>
          <w:b/>
          <w:bCs w:val="0"/>
          <w:snapToGrid/>
          <w:spacing w:val="4"/>
          <w:kern w:val="0"/>
          <w:sz w:val="36"/>
          <w:szCs w:val="36"/>
          <w:highlight w:val="none"/>
          <w:u w:val="single"/>
          <w:lang w:val="en-US" w:eastAsia="zh-CN" w:bidi="ar"/>
        </w:rPr>
        <w:t xml:space="preserve">[工程名称] </w:t>
      </w:r>
    </w:p>
    <w:p w14:paraId="5F4530D5">
      <w:pPr>
        <w:pStyle w:val="20"/>
        <w:keepNext w:val="0"/>
        <w:keepLines w:val="0"/>
        <w:widowControl w:val="0"/>
        <w:suppressLineNumbers w:val="0"/>
        <w:topLinePunct/>
        <w:adjustRightInd w:val="0"/>
        <w:snapToGrid w:val="0"/>
        <w:spacing w:before="0" w:beforeAutospacing="0" w:after="0" w:afterAutospacing="0" w:line="360" w:lineRule="auto"/>
        <w:ind w:left="0" w:right="0" w:firstLine="198" w:firstLineChars="80"/>
        <w:jc w:val="both"/>
        <w:rPr>
          <w:rFonts w:hint="eastAsia"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lang w:val="en-US" w:eastAsia="zh-CN" w:bidi="ar"/>
        </w:rPr>
        <w:t xml:space="preserve"> </w:t>
      </w:r>
    </w:p>
    <w:p w14:paraId="1B3EFC0D">
      <w:pPr>
        <w:pStyle w:val="20"/>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lang w:val="en-US" w:eastAsia="zh-CN" w:bidi="ar"/>
        </w:rPr>
        <w:t xml:space="preserve"> </w:t>
      </w:r>
    </w:p>
    <w:p w14:paraId="673D670E">
      <w:pPr>
        <w:pStyle w:val="20"/>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lang w:val="en-US" w:eastAsia="zh-CN" w:bidi="ar"/>
        </w:rPr>
        <w:t xml:space="preserve"> </w:t>
      </w:r>
    </w:p>
    <w:p w14:paraId="146A2781">
      <w:pPr>
        <w:pStyle w:val="20"/>
        <w:keepNext w:val="0"/>
        <w:keepLines w:val="0"/>
        <w:widowControl w:val="0"/>
        <w:suppressLineNumbers w:val="0"/>
        <w:topLinePunct/>
        <w:adjustRightInd w:val="0"/>
        <w:snapToGrid w:val="0"/>
        <w:spacing w:before="0" w:beforeAutospacing="0" w:after="0" w:afterAutospacing="0" w:line="360" w:lineRule="auto"/>
        <w:ind w:left="0" w:right="0" w:firstLine="0" w:firstLineChars="0"/>
        <w:jc w:val="center"/>
        <w:rPr>
          <w:rFonts w:hint="eastAsia" w:ascii="宋体" w:hAnsi="宋体" w:eastAsia="宋体" w:cs="Times New Roman"/>
          <w:b/>
          <w:bCs w:val="0"/>
          <w:spacing w:val="4"/>
          <w:kern w:val="0"/>
          <w:sz w:val="84"/>
          <w:szCs w:val="84"/>
          <w:highlight w:val="none"/>
        </w:rPr>
      </w:pPr>
      <w:r>
        <w:rPr>
          <w:rFonts w:hint="eastAsia" w:ascii="宋体" w:hAnsi="宋体" w:eastAsia="宋体" w:cs="宋体"/>
          <w:b/>
          <w:bCs w:val="0"/>
          <w:snapToGrid/>
          <w:spacing w:val="4"/>
          <w:kern w:val="0"/>
          <w:sz w:val="84"/>
          <w:szCs w:val="84"/>
          <w:highlight w:val="none"/>
          <w:lang w:val="en-US" w:eastAsia="zh-CN" w:bidi="ar"/>
        </w:rPr>
        <w:t>投标文件</w:t>
      </w:r>
    </w:p>
    <w:p w14:paraId="0881B97B">
      <w:pPr>
        <w:pStyle w:val="20"/>
        <w:keepNext w:val="0"/>
        <w:keepLines w:val="0"/>
        <w:widowControl w:val="0"/>
        <w:suppressLineNumbers w:val="0"/>
        <w:topLinePunct/>
        <w:adjustRightInd w:val="0"/>
        <w:snapToGrid w:val="0"/>
        <w:spacing w:before="0" w:beforeAutospacing="0" w:after="0" w:afterAutospacing="0" w:line="360" w:lineRule="auto"/>
        <w:ind w:left="0" w:right="0" w:firstLine="0" w:firstLineChars="0"/>
        <w:jc w:val="center"/>
        <w:rPr>
          <w:rFonts w:hint="eastAsia" w:ascii="宋体" w:hAnsi="宋体" w:eastAsia="宋体" w:cs="Times New Roman"/>
          <w:b/>
          <w:bCs w:val="0"/>
          <w:spacing w:val="4"/>
          <w:kern w:val="0"/>
          <w:sz w:val="36"/>
          <w:szCs w:val="36"/>
          <w:highlight w:val="none"/>
        </w:rPr>
      </w:pPr>
      <w:r>
        <w:rPr>
          <w:rFonts w:hint="eastAsia" w:ascii="宋体" w:hAnsi="宋体" w:eastAsia="宋体" w:cs="宋体"/>
          <w:b/>
          <w:bCs w:val="0"/>
          <w:snapToGrid/>
          <w:spacing w:val="4"/>
          <w:kern w:val="0"/>
          <w:sz w:val="36"/>
          <w:szCs w:val="36"/>
          <w:highlight w:val="none"/>
          <w:lang w:val="en-US" w:eastAsia="zh-CN" w:bidi="ar"/>
        </w:rPr>
        <w:t>第二册（经济标书）</w:t>
      </w:r>
    </w:p>
    <w:p w14:paraId="3A11B5A8">
      <w:pPr>
        <w:pStyle w:val="20"/>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lang w:val="en-US" w:eastAsia="zh-CN" w:bidi="ar"/>
        </w:rPr>
        <w:t xml:space="preserve"> </w:t>
      </w:r>
    </w:p>
    <w:p w14:paraId="0F0E054F">
      <w:pPr>
        <w:pStyle w:val="20"/>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lang w:val="en-US" w:eastAsia="zh-CN" w:bidi="ar"/>
        </w:rPr>
        <w:t xml:space="preserve"> </w:t>
      </w:r>
    </w:p>
    <w:p w14:paraId="48AF13E4">
      <w:pPr>
        <w:pStyle w:val="20"/>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lang w:val="en-US" w:eastAsia="zh-CN" w:bidi="ar"/>
        </w:rPr>
        <w:t xml:space="preserve"> </w:t>
      </w:r>
    </w:p>
    <w:p w14:paraId="277270DF">
      <w:pPr>
        <w:pStyle w:val="20"/>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lang w:val="en-US" w:eastAsia="zh-CN" w:bidi="ar"/>
        </w:rPr>
        <w:t xml:space="preserve"> </w:t>
      </w:r>
    </w:p>
    <w:p w14:paraId="3E737630">
      <w:pPr>
        <w:pStyle w:val="20"/>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Times New Roman"/>
          <w:spacing w:val="4"/>
          <w:kern w:val="0"/>
          <w:sz w:val="24"/>
          <w:szCs w:val="24"/>
          <w:highlight w:val="none"/>
        </w:rPr>
      </w:pPr>
      <w:r>
        <w:rPr>
          <w:rFonts w:hint="eastAsia" w:ascii="宋体" w:hAnsi="宋体" w:eastAsia="宋体" w:cs="Times New Roman"/>
          <w:spacing w:val="4"/>
          <w:kern w:val="0"/>
          <w:sz w:val="24"/>
          <w:szCs w:val="24"/>
          <w:highlight w:val="none"/>
          <w:lang w:val="en-US" w:eastAsia="zh-CN" w:bidi="ar"/>
        </w:rPr>
        <w:t xml:space="preserve"> </w:t>
      </w:r>
    </w:p>
    <w:p w14:paraId="30FC3B83">
      <w:pPr>
        <w:pStyle w:val="20"/>
        <w:keepNext w:val="0"/>
        <w:keepLines w:val="0"/>
        <w:widowControl w:val="0"/>
        <w:suppressLineNumbers w:val="0"/>
        <w:topLinePunct/>
        <w:adjustRightInd w:val="0"/>
        <w:snapToGrid w:val="0"/>
        <w:spacing w:before="0" w:beforeAutospacing="0" w:after="0" w:afterAutospacing="0" w:line="360" w:lineRule="auto"/>
        <w:ind w:left="0" w:right="0" w:firstLine="616" w:firstLineChars="200"/>
        <w:jc w:val="left"/>
        <w:rPr>
          <w:rFonts w:hint="eastAsia" w:ascii="宋体" w:hAnsi="宋体" w:eastAsia="等线" w:cs="Times New Roman"/>
          <w:spacing w:val="4"/>
          <w:kern w:val="0"/>
          <w:sz w:val="30"/>
          <w:szCs w:val="30"/>
          <w:highlight w:val="none"/>
        </w:rPr>
      </w:pPr>
      <w:r>
        <w:rPr>
          <w:rFonts w:hint="eastAsia" w:ascii="宋体" w:hAnsi="宋体" w:eastAsia="等线" w:cs="Times New Roman"/>
          <w:snapToGrid/>
          <w:spacing w:val="4"/>
          <w:kern w:val="0"/>
          <w:sz w:val="30"/>
          <w:szCs w:val="30"/>
          <w:highlight w:val="none"/>
          <w:lang w:val="en-US" w:eastAsia="zh-CN" w:bidi="ar"/>
        </w:rPr>
        <w:t xml:space="preserve"> </w:t>
      </w:r>
    </w:p>
    <w:p w14:paraId="6DF9A6E4">
      <w:pPr>
        <w:pStyle w:val="20"/>
        <w:keepNext w:val="0"/>
        <w:keepLines w:val="0"/>
        <w:widowControl w:val="0"/>
        <w:suppressLineNumbers w:val="0"/>
        <w:topLinePunct/>
        <w:adjustRightInd w:val="0"/>
        <w:snapToGrid w:val="0"/>
        <w:spacing w:before="0" w:beforeAutospacing="0" w:after="0" w:afterAutospacing="0" w:line="360" w:lineRule="auto"/>
        <w:ind w:left="0" w:right="0" w:firstLine="616" w:firstLineChars="200"/>
        <w:jc w:val="left"/>
        <w:rPr>
          <w:rFonts w:hint="eastAsia" w:ascii="宋体" w:hAnsi="宋体" w:eastAsia="等线" w:cs="Times New Roman"/>
          <w:spacing w:val="4"/>
          <w:kern w:val="0"/>
          <w:sz w:val="30"/>
          <w:szCs w:val="30"/>
          <w:highlight w:val="none"/>
        </w:rPr>
      </w:pPr>
      <w:r>
        <w:rPr>
          <w:rFonts w:hint="eastAsia" w:ascii="宋体" w:hAnsi="宋体" w:eastAsia="等线" w:cs="Times New Roman"/>
          <w:snapToGrid/>
          <w:spacing w:val="4"/>
          <w:kern w:val="0"/>
          <w:sz w:val="30"/>
          <w:szCs w:val="30"/>
          <w:highlight w:val="none"/>
          <w:lang w:val="en-US" w:eastAsia="zh-CN" w:bidi="ar"/>
        </w:rPr>
        <w:t xml:space="preserve"> </w:t>
      </w:r>
    </w:p>
    <w:p w14:paraId="71E84A50">
      <w:pPr>
        <w:pStyle w:val="20"/>
        <w:keepNext w:val="0"/>
        <w:keepLines w:val="0"/>
        <w:widowControl w:val="0"/>
        <w:suppressLineNumbers w:val="0"/>
        <w:topLinePunct/>
        <w:adjustRightInd w:val="0"/>
        <w:snapToGrid w:val="0"/>
        <w:spacing w:before="0" w:beforeAutospacing="0" w:after="0" w:afterAutospacing="0" w:line="360" w:lineRule="auto"/>
        <w:ind w:left="0" w:right="0" w:firstLine="616" w:firstLineChars="200"/>
        <w:jc w:val="left"/>
        <w:rPr>
          <w:rFonts w:hint="eastAsia" w:ascii="宋体" w:hAnsi="宋体" w:eastAsia="等线" w:cs="Times New Roman"/>
          <w:spacing w:val="4"/>
          <w:kern w:val="0"/>
          <w:sz w:val="30"/>
          <w:szCs w:val="30"/>
          <w:highlight w:val="none"/>
        </w:rPr>
      </w:pPr>
      <w:r>
        <w:rPr>
          <w:rFonts w:hint="eastAsia" w:ascii="宋体" w:hAnsi="宋体" w:eastAsia="等线" w:cs="Times New Roman"/>
          <w:snapToGrid/>
          <w:spacing w:val="4"/>
          <w:kern w:val="0"/>
          <w:sz w:val="30"/>
          <w:szCs w:val="30"/>
          <w:highlight w:val="none"/>
          <w:lang w:val="en-US" w:eastAsia="zh-CN" w:bidi="ar"/>
        </w:rPr>
        <w:t xml:space="preserve"> </w:t>
      </w:r>
    </w:p>
    <w:p w14:paraId="5448121A">
      <w:pPr>
        <w:pStyle w:val="20"/>
        <w:keepNext w:val="0"/>
        <w:keepLines w:val="0"/>
        <w:widowControl w:val="0"/>
        <w:suppressLineNumbers w:val="0"/>
        <w:topLinePunct/>
        <w:adjustRightInd w:val="0"/>
        <w:snapToGrid w:val="0"/>
        <w:spacing w:before="0" w:beforeAutospacing="0" w:after="0" w:afterAutospacing="0" w:line="360" w:lineRule="auto"/>
        <w:ind w:left="0" w:right="0" w:firstLine="616" w:firstLineChars="200"/>
        <w:jc w:val="left"/>
        <w:rPr>
          <w:rFonts w:hint="eastAsia" w:ascii="宋体" w:hAnsi="宋体" w:eastAsia="宋体" w:cs="Times New Roman"/>
          <w:spacing w:val="4"/>
          <w:kern w:val="0"/>
          <w:sz w:val="30"/>
          <w:szCs w:val="30"/>
          <w:highlight w:val="none"/>
        </w:rPr>
      </w:pPr>
      <w:r>
        <w:rPr>
          <w:rFonts w:hint="eastAsia" w:ascii="宋体" w:hAnsi="宋体" w:eastAsia="宋体" w:cs="宋体"/>
          <w:snapToGrid/>
          <w:spacing w:val="4"/>
          <w:kern w:val="0"/>
          <w:sz w:val="30"/>
          <w:szCs w:val="30"/>
          <w:highlight w:val="none"/>
          <w:lang w:val="en-US" w:eastAsia="zh-CN" w:bidi="ar"/>
        </w:rPr>
        <w:t>投标人：（盖章）</w:t>
      </w:r>
    </w:p>
    <w:p w14:paraId="148EF587">
      <w:pPr>
        <w:pStyle w:val="20"/>
        <w:keepNext w:val="0"/>
        <w:keepLines w:val="0"/>
        <w:widowControl w:val="0"/>
        <w:suppressLineNumbers w:val="0"/>
        <w:topLinePunct/>
        <w:adjustRightInd w:val="0"/>
        <w:snapToGrid w:val="0"/>
        <w:spacing w:before="0" w:beforeAutospacing="0" w:after="0" w:afterAutospacing="0" w:line="360" w:lineRule="auto"/>
        <w:ind w:left="0" w:right="0" w:firstLine="616" w:firstLineChars="200"/>
        <w:jc w:val="left"/>
        <w:rPr>
          <w:rFonts w:hint="eastAsia" w:ascii="宋体" w:hAnsi="宋体" w:eastAsia="宋体" w:cs="Times New Roman"/>
          <w:spacing w:val="4"/>
          <w:kern w:val="0"/>
          <w:sz w:val="30"/>
          <w:szCs w:val="30"/>
          <w:highlight w:val="none"/>
        </w:rPr>
      </w:pPr>
      <w:r>
        <w:rPr>
          <w:rFonts w:hint="eastAsia" w:ascii="宋体" w:hAnsi="宋体" w:eastAsia="宋体" w:cs="宋体"/>
          <w:snapToGrid/>
          <w:spacing w:val="4"/>
          <w:kern w:val="0"/>
          <w:sz w:val="30"/>
          <w:szCs w:val="30"/>
          <w:highlight w:val="none"/>
          <w:lang w:val="en-US" w:eastAsia="zh-CN" w:bidi="ar"/>
        </w:rPr>
        <w:t>法定代表人或其委托代理人：（签字或盖章）</w:t>
      </w:r>
    </w:p>
    <w:p w14:paraId="56A241B6">
      <w:pPr>
        <w:pStyle w:val="20"/>
        <w:keepNext w:val="0"/>
        <w:keepLines w:val="0"/>
        <w:widowControl w:val="0"/>
        <w:suppressLineNumbers w:val="0"/>
        <w:topLinePunct/>
        <w:adjustRightInd w:val="0"/>
        <w:snapToGrid w:val="0"/>
        <w:spacing w:before="0" w:beforeAutospacing="0" w:after="0" w:afterAutospacing="0" w:line="360" w:lineRule="auto"/>
        <w:ind w:left="0" w:right="0" w:firstLine="616" w:firstLineChars="200"/>
        <w:jc w:val="left"/>
        <w:rPr>
          <w:rFonts w:hint="eastAsia" w:ascii="宋体" w:hAnsi="宋体" w:eastAsia="宋体" w:cs="Times New Roman"/>
          <w:spacing w:val="4"/>
          <w:kern w:val="0"/>
          <w:sz w:val="30"/>
          <w:szCs w:val="30"/>
          <w:highlight w:val="none"/>
        </w:rPr>
      </w:pPr>
      <w:r>
        <w:rPr>
          <w:rFonts w:hint="eastAsia" w:ascii="宋体" w:hAnsi="宋体" w:eastAsia="宋体" w:cs="宋体"/>
          <w:snapToGrid/>
          <w:spacing w:val="4"/>
          <w:kern w:val="0"/>
          <w:sz w:val="30"/>
          <w:szCs w:val="30"/>
          <w:highlight w:val="none"/>
          <w:lang w:val="en-US" w:eastAsia="zh-CN" w:bidi="ar"/>
        </w:rPr>
        <w:t>日期：</w:t>
      </w:r>
    </w:p>
    <w:p w14:paraId="5D2E3336">
      <w:pPr>
        <w:widowControl/>
        <w:jc w:val="left"/>
        <w:rPr>
          <w:sz w:val="24"/>
          <w:szCs w:val="24"/>
          <w:highlight w:val="none"/>
        </w:rPr>
      </w:pPr>
      <w:r>
        <w:rPr>
          <w:sz w:val="24"/>
          <w:szCs w:val="24"/>
          <w:highlight w:val="none"/>
        </w:rPr>
        <w:br w:type="page"/>
      </w:r>
    </w:p>
    <w:p w14:paraId="5BC15F82">
      <w:pPr>
        <w:keepNext w:val="0"/>
        <w:keepLines w:val="0"/>
        <w:widowControl w:val="0"/>
        <w:suppressLineNumbers w:val="0"/>
        <w:spacing w:before="0" w:beforeAutospacing="0" w:after="0" w:afterAutospacing="0" w:line="360" w:lineRule="auto"/>
        <w:ind w:left="0" w:right="0"/>
        <w:jc w:val="both"/>
        <w:rPr>
          <w:rFonts w:hint="eastAsia" w:ascii="宋体" w:hAnsi="宋体" w:eastAsia="等线" w:cs="宋体"/>
          <w:kern w:val="2"/>
          <w:sz w:val="24"/>
          <w:szCs w:val="24"/>
          <w:highlight w:val="none"/>
        </w:rPr>
      </w:pPr>
      <w:r>
        <w:rPr>
          <w:rFonts w:hint="eastAsia" w:ascii="等线" w:hAnsi="等线" w:eastAsia="等线" w:cs="等线"/>
          <w:kern w:val="2"/>
          <w:sz w:val="24"/>
          <w:szCs w:val="24"/>
          <w:highlight w:val="none"/>
          <w:lang w:val="en-US" w:eastAsia="zh-CN" w:bidi="ar"/>
        </w:rPr>
        <w:t>经济标格式</w:t>
      </w:r>
      <w:r>
        <w:rPr>
          <w:rFonts w:hint="eastAsia" w:ascii="宋体" w:hAnsi="宋体" w:eastAsia="等线" w:cs="宋体"/>
          <w:kern w:val="2"/>
          <w:sz w:val="24"/>
          <w:szCs w:val="24"/>
          <w:highlight w:val="none"/>
          <w:lang w:val="en-US" w:eastAsia="zh-CN" w:bidi="ar"/>
        </w:rPr>
        <w:t>2</w:t>
      </w:r>
      <w:r>
        <w:rPr>
          <w:rFonts w:hint="eastAsia" w:ascii="等线" w:hAnsi="等线" w:eastAsia="等线" w:cs="等线"/>
          <w:kern w:val="2"/>
          <w:sz w:val="24"/>
          <w:szCs w:val="24"/>
          <w:highlight w:val="none"/>
          <w:lang w:val="en-US" w:eastAsia="zh-CN" w:bidi="ar"/>
        </w:rPr>
        <w:t>：</w:t>
      </w:r>
    </w:p>
    <w:p w14:paraId="29A2FF8D">
      <w:pPr>
        <w:pStyle w:val="20"/>
        <w:keepNext w:val="0"/>
        <w:keepLines w:val="0"/>
        <w:widowControl w:val="0"/>
        <w:suppressLineNumbers w:val="0"/>
        <w:topLinePunct/>
        <w:adjustRightInd w:val="0"/>
        <w:snapToGrid w:val="0"/>
        <w:spacing w:before="0" w:beforeAutospacing="0" w:after="0" w:afterAutospacing="0" w:line="360" w:lineRule="auto"/>
        <w:ind w:left="0" w:right="0" w:firstLine="0" w:firstLineChars="0"/>
        <w:jc w:val="center"/>
        <w:rPr>
          <w:rFonts w:hint="eastAsia" w:ascii="宋体" w:hAnsi="宋体" w:eastAsia="宋体" w:cs="Times New Roman"/>
          <w:b/>
          <w:bCs w:val="0"/>
          <w:spacing w:val="4"/>
          <w:kern w:val="0"/>
          <w:sz w:val="32"/>
          <w:szCs w:val="32"/>
          <w:highlight w:val="none"/>
        </w:rPr>
      </w:pPr>
      <w:r>
        <w:rPr>
          <w:rFonts w:hint="eastAsia" w:ascii="宋体" w:hAnsi="宋体" w:eastAsia="宋体" w:cs="宋体"/>
          <w:b/>
          <w:bCs w:val="0"/>
          <w:snapToGrid/>
          <w:spacing w:val="4"/>
          <w:kern w:val="0"/>
          <w:sz w:val="32"/>
          <w:szCs w:val="32"/>
          <w:highlight w:val="none"/>
          <w:lang w:val="en-US" w:eastAsia="zh-CN" w:bidi="ar"/>
        </w:rPr>
        <w:t>工程量清单计价表</w:t>
      </w:r>
    </w:p>
    <w:p w14:paraId="53926DF9">
      <w:pPr>
        <w:pStyle w:val="34"/>
        <w:ind w:firstLine="436"/>
        <w:rPr>
          <w:rFonts w:ascii="宋体" w:hAnsi="宋体" w:cs="宋体"/>
          <w:sz w:val="21"/>
          <w:szCs w:val="21"/>
          <w:highlight w:val="none"/>
        </w:rPr>
      </w:pPr>
    </w:p>
    <w:p w14:paraId="1D9F9A48">
      <w:pPr>
        <w:pStyle w:val="34"/>
        <w:ind w:firstLine="436"/>
        <w:rPr>
          <w:rFonts w:ascii="宋体" w:hAnsi="宋体" w:cs="宋体"/>
          <w:sz w:val="21"/>
          <w:szCs w:val="21"/>
          <w:highlight w:val="none"/>
        </w:rPr>
      </w:pPr>
      <w:r>
        <w:rPr>
          <w:rFonts w:hint="eastAsia" w:ascii="宋体" w:hAnsi="宋体" w:cs="宋体"/>
          <w:sz w:val="21"/>
          <w:szCs w:val="21"/>
          <w:highlight w:val="none"/>
        </w:rPr>
        <w:t>注：</w:t>
      </w:r>
      <w:r>
        <w:rPr>
          <w:rFonts w:hint="eastAsia" w:ascii="宋体" w:hAnsi="宋体" w:cs="宋体"/>
          <w:snapToGrid w:val="0"/>
          <w:sz w:val="21"/>
          <w:szCs w:val="21"/>
          <w:highlight w:val="none"/>
        </w:rPr>
        <w:t>按投标须知修改表11.3.2条款要求，</w:t>
      </w:r>
      <w:r>
        <w:rPr>
          <w:rFonts w:hint="eastAsia" w:ascii="宋体" w:hAnsi="宋体" w:cs="宋体"/>
          <w:sz w:val="21"/>
          <w:szCs w:val="21"/>
          <w:highlight w:val="none"/>
        </w:rPr>
        <w:t>详见工程量清单。</w:t>
      </w:r>
    </w:p>
    <w:p w14:paraId="21026FFE">
      <w:pPr>
        <w:widowControl/>
        <w:jc w:val="left"/>
        <w:rPr>
          <w:rFonts w:ascii="宋体" w:hAnsi="宋体" w:cs="宋体"/>
          <w:szCs w:val="21"/>
          <w:highlight w:val="none"/>
        </w:rPr>
      </w:pPr>
      <w:r>
        <w:rPr>
          <w:rFonts w:hint="eastAsia" w:ascii="宋体" w:hAnsi="宋体" w:cs="宋体"/>
          <w:szCs w:val="21"/>
          <w:highlight w:val="none"/>
        </w:rPr>
        <w:br w:type="page"/>
      </w:r>
    </w:p>
    <w:p w14:paraId="673102BF">
      <w:pPr>
        <w:keepNext w:val="0"/>
        <w:keepLines w:val="0"/>
        <w:widowControl w:val="0"/>
        <w:suppressLineNumbers w:val="0"/>
        <w:spacing w:before="0" w:beforeAutospacing="0" w:after="0" w:afterAutospacing="0" w:line="360" w:lineRule="auto"/>
        <w:ind w:left="0" w:right="0"/>
        <w:jc w:val="both"/>
        <w:rPr>
          <w:rFonts w:hint="eastAsia" w:ascii="宋体" w:hAnsi="宋体" w:eastAsia="等线" w:cs="宋体"/>
          <w:kern w:val="2"/>
          <w:sz w:val="24"/>
          <w:szCs w:val="24"/>
          <w:highlight w:val="none"/>
        </w:rPr>
      </w:pPr>
      <w:r>
        <w:rPr>
          <w:rFonts w:hint="eastAsia" w:ascii="等线" w:hAnsi="等线" w:eastAsia="等线" w:cs="等线"/>
          <w:kern w:val="2"/>
          <w:sz w:val="24"/>
          <w:szCs w:val="24"/>
          <w:highlight w:val="none"/>
          <w:lang w:val="en-US" w:eastAsia="zh-CN" w:bidi="ar"/>
        </w:rPr>
        <w:t>经济标格式</w:t>
      </w:r>
      <w:r>
        <w:rPr>
          <w:rFonts w:hint="eastAsia" w:ascii="宋体" w:hAnsi="宋体" w:eastAsia="等线" w:cs="宋体"/>
          <w:kern w:val="2"/>
          <w:sz w:val="24"/>
          <w:szCs w:val="24"/>
          <w:highlight w:val="none"/>
          <w:lang w:val="en-US" w:eastAsia="zh-CN" w:bidi="ar"/>
        </w:rPr>
        <w:t>3</w:t>
      </w:r>
      <w:r>
        <w:rPr>
          <w:rFonts w:hint="eastAsia" w:ascii="等线" w:hAnsi="等线" w:eastAsia="等线" w:cs="等线"/>
          <w:kern w:val="2"/>
          <w:sz w:val="24"/>
          <w:szCs w:val="24"/>
          <w:highlight w:val="none"/>
          <w:lang w:val="en-US" w:eastAsia="zh-CN" w:bidi="ar"/>
        </w:rPr>
        <w:t>：</w:t>
      </w:r>
    </w:p>
    <w:p w14:paraId="3F97205A">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b/>
          <w:bCs w:val="0"/>
          <w:kern w:val="2"/>
          <w:sz w:val="32"/>
          <w:szCs w:val="32"/>
          <w:highlight w:val="none"/>
        </w:rPr>
      </w:pPr>
      <w:r>
        <w:rPr>
          <w:rFonts w:hint="eastAsia" w:ascii="等线" w:hAnsi="等线" w:eastAsia="等线" w:cs="等线"/>
          <w:b/>
          <w:bCs w:val="0"/>
          <w:kern w:val="2"/>
          <w:sz w:val="32"/>
          <w:szCs w:val="32"/>
          <w:highlight w:val="none"/>
          <w:lang w:val="en-US" w:eastAsia="zh-CN" w:bidi="ar"/>
        </w:rPr>
        <w:t>参与编制经济标投标文件人员名单</w:t>
      </w:r>
    </w:p>
    <w:tbl>
      <w:tblPr>
        <w:tblStyle w:val="22"/>
        <w:tblW w:w="92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1490"/>
        <w:gridCol w:w="2554"/>
        <w:gridCol w:w="2449"/>
        <w:gridCol w:w="1468"/>
      </w:tblGrid>
      <w:tr w14:paraId="63C40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92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5F9ED07">
            <w:pPr>
              <w:keepNext w:val="0"/>
              <w:keepLines w:val="0"/>
              <w:widowControl w:val="0"/>
              <w:suppressLineNumbers w:val="0"/>
              <w:spacing w:before="0" w:beforeAutospacing="0" w:after="0" w:afterAutospacing="0" w:line="360" w:lineRule="auto"/>
              <w:ind w:left="0" w:right="0"/>
              <w:jc w:val="both"/>
              <w:rPr>
                <w:rFonts w:hint="eastAsia" w:ascii="宋体" w:hAnsi="宋体" w:eastAsia="等线" w:cs="宋体"/>
                <w:kern w:val="2"/>
                <w:sz w:val="21"/>
                <w:szCs w:val="21"/>
                <w:highlight w:val="none"/>
              </w:rPr>
            </w:pPr>
            <w:r>
              <w:rPr>
                <w:rFonts w:hint="eastAsia" w:ascii="等线" w:hAnsi="等线" w:eastAsia="等线" w:cs="等线"/>
                <w:kern w:val="2"/>
                <w:sz w:val="21"/>
                <w:szCs w:val="21"/>
                <w:highlight w:val="none"/>
                <w:lang w:val="en-US" w:eastAsia="zh-CN" w:bidi="ar"/>
              </w:rPr>
              <w:t>投标单位名称：</w:t>
            </w:r>
          </w:p>
        </w:tc>
      </w:tr>
      <w:tr w14:paraId="762F1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71EB1900">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r>
              <w:rPr>
                <w:rFonts w:hint="eastAsia" w:ascii="等线" w:hAnsi="等线" w:eastAsia="等线" w:cs="等线"/>
                <w:kern w:val="2"/>
                <w:sz w:val="21"/>
                <w:szCs w:val="21"/>
                <w:highlight w:val="none"/>
                <w:lang w:val="en-US" w:eastAsia="zh-CN" w:bidi="ar"/>
              </w:rPr>
              <w:t>姓名</w:t>
            </w:r>
          </w:p>
        </w:tc>
        <w:tc>
          <w:tcPr>
            <w:tcW w:w="1490" w:type="dxa"/>
            <w:tcBorders>
              <w:top w:val="single" w:color="auto" w:sz="4" w:space="0"/>
              <w:left w:val="nil"/>
              <w:bottom w:val="single" w:color="auto" w:sz="4" w:space="0"/>
              <w:right w:val="single" w:color="auto" w:sz="4" w:space="0"/>
            </w:tcBorders>
            <w:shd w:val="clear" w:color="auto" w:fill="auto"/>
            <w:vAlign w:val="center"/>
          </w:tcPr>
          <w:p w14:paraId="6C17F0CC">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r>
              <w:rPr>
                <w:rFonts w:hint="eastAsia" w:ascii="等线" w:hAnsi="等线" w:eastAsia="等线" w:cs="等线"/>
                <w:kern w:val="2"/>
                <w:sz w:val="21"/>
                <w:szCs w:val="21"/>
                <w:highlight w:val="none"/>
                <w:lang w:val="en-US" w:eastAsia="zh-CN" w:bidi="ar"/>
              </w:rPr>
              <w:t>职务</w:t>
            </w:r>
          </w:p>
        </w:tc>
        <w:tc>
          <w:tcPr>
            <w:tcW w:w="2554" w:type="dxa"/>
            <w:tcBorders>
              <w:top w:val="single" w:color="auto" w:sz="4" w:space="0"/>
              <w:left w:val="nil"/>
              <w:bottom w:val="single" w:color="auto" w:sz="4" w:space="0"/>
              <w:right w:val="single" w:color="auto" w:sz="4" w:space="0"/>
            </w:tcBorders>
            <w:shd w:val="clear" w:color="auto" w:fill="auto"/>
            <w:vAlign w:val="center"/>
          </w:tcPr>
          <w:p w14:paraId="13C9B276">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r>
              <w:rPr>
                <w:rFonts w:hint="eastAsia" w:ascii="等线" w:hAnsi="等线" w:eastAsia="等线" w:cs="等线"/>
                <w:kern w:val="2"/>
                <w:sz w:val="21"/>
                <w:szCs w:val="21"/>
                <w:highlight w:val="none"/>
                <w:lang w:val="en-US" w:eastAsia="zh-CN" w:bidi="ar"/>
              </w:rPr>
              <w:t>所承担工作</w:t>
            </w:r>
          </w:p>
        </w:tc>
        <w:tc>
          <w:tcPr>
            <w:tcW w:w="2449" w:type="dxa"/>
            <w:tcBorders>
              <w:top w:val="single" w:color="auto" w:sz="4" w:space="0"/>
              <w:left w:val="nil"/>
              <w:bottom w:val="single" w:color="auto" w:sz="4" w:space="0"/>
              <w:right w:val="single" w:color="auto" w:sz="4" w:space="0"/>
            </w:tcBorders>
            <w:shd w:val="clear" w:color="auto" w:fill="auto"/>
            <w:vAlign w:val="center"/>
          </w:tcPr>
          <w:p w14:paraId="7E518431">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r>
              <w:rPr>
                <w:rFonts w:hint="eastAsia" w:ascii="等线" w:hAnsi="等线" w:eastAsia="等线" w:cs="等线"/>
                <w:kern w:val="2"/>
                <w:sz w:val="21"/>
                <w:szCs w:val="21"/>
                <w:highlight w:val="none"/>
                <w:lang w:val="en-US" w:eastAsia="zh-CN" w:bidi="ar"/>
              </w:rPr>
              <w:t>身份证号码</w:t>
            </w:r>
          </w:p>
        </w:tc>
        <w:tc>
          <w:tcPr>
            <w:tcW w:w="1468" w:type="dxa"/>
            <w:tcBorders>
              <w:top w:val="single" w:color="auto" w:sz="4" w:space="0"/>
              <w:left w:val="nil"/>
              <w:bottom w:val="single" w:color="auto" w:sz="4" w:space="0"/>
              <w:right w:val="single" w:color="auto" w:sz="4" w:space="0"/>
            </w:tcBorders>
            <w:shd w:val="clear" w:color="auto" w:fill="auto"/>
            <w:vAlign w:val="center"/>
          </w:tcPr>
          <w:p w14:paraId="7333872B">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r>
              <w:rPr>
                <w:rFonts w:hint="eastAsia" w:ascii="等线" w:hAnsi="等线" w:eastAsia="等线" w:cs="等线"/>
                <w:kern w:val="2"/>
                <w:sz w:val="21"/>
                <w:szCs w:val="21"/>
                <w:highlight w:val="none"/>
                <w:lang w:val="en-US" w:eastAsia="zh-CN" w:bidi="ar"/>
              </w:rPr>
              <w:t>本人签名栏</w:t>
            </w:r>
          </w:p>
        </w:tc>
      </w:tr>
      <w:tr w14:paraId="0F92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5A74DDD5">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c>
          <w:tcPr>
            <w:tcW w:w="1490" w:type="dxa"/>
            <w:tcBorders>
              <w:top w:val="single" w:color="auto" w:sz="4" w:space="0"/>
              <w:left w:val="nil"/>
              <w:bottom w:val="single" w:color="auto" w:sz="4" w:space="0"/>
              <w:right w:val="single" w:color="auto" w:sz="4" w:space="0"/>
            </w:tcBorders>
            <w:shd w:val="clear" w:color="auto" w:fill="auto"/>
            <w:vAlign w:val="center"/>
          </w:tcPr>
          <w:p w14:paraId="7C4FA775">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c>
          <w:tcPr>
            <w:tcW w:w="2554" w:type="dxa"/>
            <w:tcBorders>
              <w:top w:val="single" w:color="auto" w:sz="4" w:space="0"/>
              <w:left w:val="nil"/>
              <w:bottom w:val="single" w:color="auto" w:sz="4" w:space="0"/>
              <w:right w:val="single" w:color="auto" w:sz="4" w:space="0"/>
            </w:tcBorders>
            <w:shd w:val="clear" w:color="auto" w:fill="auto"/>
            <w:vAlign w:val="center"/>
          </w:tcPr>
          <w:p w14:paraId="3BD5044F">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c>
          <w:tcPr>
            <w:tcW w:w="2449" w:type="dxa"/>
            <w:tcBorders>
              <w:top w:val="single" w:color="auto" w:sz="4" w:space="0"/>
              <w:left w:val="nil"/>
              <w:bottom w:val="single" w:color="auto" w:sz="4" w:space="0"/>
              <w:right w:val="single" w:color="auto" w:sz="4" w:space="0"/>
            </w:tcBorders>
            <w:shd w:val="clear" w:color="auto" w:fill="auto"/>
            <w:vAlign w:val="center"/>
          </w:tcPr>
          <w:p w14:paraId="5547DC91">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c>
          <w:tcPr>
            <w:tcW w:w="1468" w:type="dxa"/>
            <w:tcBorders>
              <w:top w:val="single" w:color="auto" w:sz="4" w:space="0"/>
              <w:left w:val="nil"/>
              <w:bottom w:val="single" w:color="auto" w:sz="4" w:space="0"/>
              <w:right w:val="single" w:color="auto" w:sz="4" w:space="0"/>
            </w:tcBorders>
            <w:shd w:val="clear" w:color="auto" w:fill="auto"/>
            <w:vAlign w:val="center"/>
          </w:tcPr>
          <w:p w14:paraId="73A16668">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r>
      <w:tr w14:paraId="5C604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13935CE5">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c>
          <w:tcPr>
            <w:tcW w:w="1490" w:type="dxa"/>
            <w:tcBorders>
              <w:top w:val="single" w:color="auto" w:sz="4" w:space="0"/>
              <w:left w:val="nil"/>
              <w:bottom w:val="single" w:color="auto" w:sz="4" w:space="0"/>
              <w:right w:val="single" w:color="auto" w:sz="4" w:space="0"/>
            </w:tcBorders>
            <w:shd w:val="clear" w:color="auto" w:fill="auto"/>
            <w:vAlign w:val="center"/>
          </w:tcPr>
          <w:p w14:paraId="5EEF08CE">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c>
          <w:tcPr>
            <w:tcW w:w="2554" w:type="dxa"/>
            <w:tcBorders>
              <w:top w:val="single" w:color="auto" w:sz="4" w:space="0"/>
              <w:left w:val="nil"/>
              <w:bottom w:val="single" w:color="auto" w:sz="4" w:space="0"/>
              <w:right w:val="single" w:color="auto" w:sz="4" w:space="0"/>
            </w:tcBorders>
            <w:shd w:val="clear" w:color="auto" w:fill="auto"/>
            <w:vAlign w:val="center"/>
          </w:tcPr>
          <w:p w14:paraId="1E56D758">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c>
          <w:tcPr>
            <w:tcW w:w="2449" w:type="dxa"/>
            <w:tcBorders>
              <w:top w:val="single" w:color="auto" w:sz="4" w:space="0"/>
              <w:left w:val="nil"/>
              <w:bottom w:val="single" w:color="auto" w:sz="4" w:space="0"/>
              <w:right w:val="single" w:color="auto" w:sz="4" w:space="0"/>
            </w:tcBorders>
            <w:shd w:val="clear" w:color="auto" w:fill="auto"/>
            <w:vAlign w:val="center"/>
          </w:tcPr>
          <w:p w14:paraId="1D62135B">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c>
          <w:tcPr>
            <w:tcW w:w="1468" w:type="dxa"/>
            <w:tcBorders>
              <w:top w:val="single" w:color="auto" w:sz="4" w:space="0"/>
              <w:left w:val="nil"/>
              <w:bottom w:val="single" w:color="auto" w:sz="4" w:space="0"/>
              <w:right w:val="single" w:color="auto" w:sz="4" w:space="0"/>
            </w:tcBorders>
            <w:shd w:val="clear" w:color="auto" w:fill="auto"/>
            <w:vAlign w:val="center"/>
          </w:tcPr>
          <w:p w14:paraId="2AEE012F">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r>
      <w:tr w14:paraId="6FC7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128FE908">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c>
          <w:tcPr>
            <w:tcW w:w="1490" w:type="dxa"/>
            <w:tcBorders>
              <w:top w:val="single" w:color="auto" w:sz="4" w:space="0"/>
              <w:left w:val="nil"/>
              <w:bottom w:val="single" w:color="auto" w:sz="4" w:space="0"/>
              <w:right w:val="single" w:color="auto" w:sz="4" w:space="0"/>
            </w:tcBorders>
            <w:shd w:val="clear" w:color="auto" w:fill="auto"/>
            <w:vAlign w:val="center"/>
          </w:tcPr>
          <w:p w14:paraId="153826CC">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c>
          <w:tcPr>
            <w:tcW w:w="2554" w:type="dxa"/>
            <w:tcBorders>
              <w:top w:val="single" w:color="auto" w:sz="4" w:space="0"/>
              <w:left w:val="nil"/>
              <w:bottom w:val="single" w:color="auto" w:sz="4" w:space="0"/>
              <w:right w:val="single" w:color="auto" w:sz="4" w:space="0"/>
            </w:tcBorders>
            <w:shd w:val="clear" w:color="auto" w:fill="auto"/>
            <w:vAlign w:val="center"/>
          </w:tcPr>
          <w:p w14:paraId="62878654">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c>
          <w:tcPr>
            <w:tcW w:w="2449" w:type="dxa"/>
            <w:tcBorders>
              <w:top w:val="single" w:color="auto" w:sz="4" w:space="0"/>
              <w:left w:val="nil"/>
              <w:bottom w:val="single" w:color="auto" w:sz="4" w:space="0"/>
              <w:right w:val="single" w:color="auto" w:sz="4" w:space="0"/>
            </w:tcBorders>
            <w:shd w:val="clear" w:color="auto" w:fill="auto"/>
            <w:vAlign w:val="center"/>
          </w:tcPr>
          <w:p w14:paraId="530AACCF">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c>
          <w:tcPr>
            <w:tcW w:w="1468" w:type="dxa"/>
            <w:tcBorders>
              <w:top w:val="single" w:color="auto" w:sz="4" w:space="0"/>
              <w:left w:val="nil"/>
              <w:bottom w:val="single" w:color="auto" w:sz="4" w:space="0"/>
              <w:right w:val="single" w:color="auto" w:sz="4" w:space="0"/>
            </w:tcBorders>
            <w:shd w:val="clear" w:color="auto" w:fill="auto"/>
            <w:vAlign w:val="center"/>
          </w:tcPr>
          <w:p w14:paraId="4E44691F">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r>
      <w:tr w14:paraId="3F294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0A3A6862">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c>
          <w:tcPr>
            <w:tcW w:w="1490" w:type="dxa"/>
            <w:tcBorders>
              <w:top w:val="single" w:color="auto" w:sz="4" w:space="0"/>
              <w:left w:val="nil"/>
              <w:bottom w:val="single" w:color="auto" w:sz="4" w:space="0"/>
              <w:right w:val="single" w:color="auto" w:sz="4" w:space="0"/>
            </w:tcBorders>
            <w:shd w:val="clear" w:color="auto" w:fill="auto"/>
            <w:vAlign w:val="center"/>
          </w:tcPr>
          <w:p w14:paraId="3B3FEB5C">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c>
          <w:tcPr>
            <w:tcW w:w="2554" w:type="dxa"/>
            <w:tcBorders>
              <w:top w:val="single" w:color="auto" w:sz="4" w:space="0"/>
              <w:left w:val="nil"/>
              <w:bottom w:val="single" w:color="auto" w:sz="4" w:space="0"/>
              <w:right w:val="single" w:color="auto" w:sz="4" w:space="0"/>
            </w:tcBorders>
            <w:shd w:val="clear" w:color="auto" w:fill="auto"/>
            <w:vAlign w:val="center"/>
          </w:tcPr>
          <w:p w14:paraId="67100887">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c>
          <w:tcPr>
            <w:tcW w:w="2449" w:type="dxa"/>
            <w:tcBorders>
              <w:top w:val="single" w:color="auto" w:sz="4" w:space="0"/>
              <w:left w:val="nil"/>
              <w:bottom w:val="single" w:color="auto" w:sz="4" w:space="0"/>
              <w:right w:val="single" w:color="auto" w:sz="4" w:space="0"/>
            </w:tcBorders>
            <w:shd w:val="clear" w:color="auto" w:fill="auto"/>
            <w:vAlign w:val="center"/>
          </w:tcPr>
          <w:p w14:paraId="60190018">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c>
          <w:tcPr>
            <w:tcW w:w="1468" w:type="dxa"/>
            <w:tcBorders>
              <w:top w:val="single" w:color="auto" w:sz="4" w:space="0"/>
              <w:left w:val="nil"/>
              <w:bottom w:val="single" w:color="auto" w:sz="4" w:space="0"/>
              <w:right w:val="single" w:color="auto" w:sz="4" w:space="0"/>
            </w:tcBorders>
            <w:shd w:val="clear" w:color="auto" w:fill="auto"/>
            <w:vAlign w:val="center"/>
          </w:tcPr>
          <w:p w14:paraId="10720611">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r>
      <w:tr w14:paraId="4F8EA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54E552DD">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c>
          <w:tcPr>
            <w:tcW w:w="1490" w:type="dxa"/>
            <w:tcBorders>
              <w:top w:val="single" w:color="auto" w:sz="4" w:space="0"/>
              <w:left w:val="nil"/>
              <w:bottom w:val="single" w:color="auto" w:sz="4" w:space="0"/>
              <w:right w:val="single" w:color="auto" w:sz="4" w:space="0"/>
            </w:tcBorders>
            <w:shd w:val="clear" w:color="auto" w:fill="auto"/>
            <w:vAlign w:val="center"/>
          </w:tcPr>
          <w:p w14:paraId="7B2E09A5">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c>
          <w:tcPr>
            <w:tcW w:w="2554" w:type="dxa"/>
            <w:tcBorders>
              <w:top w:val="single" w:color="auto" w:sz="4" w:space="0"/>
              <w:left w:val="nil"/>
              <w:bottom w:val="single" w:color="auto" w:sz="4" w:space="0"/>
              <w:right w:val="single" w:color="auto" w:sz="4" w:space="0"/>
            </w:tcBorders>
            <w:shd w:val="clear" w:color="auto" w:fill="auto"/>
            <w:vAlign w:val="center"/>
          </w:tcPr>
          <w:p w14:paraId="6D5D0FD6">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c>
          <w:tcPr>
            <w:tcW w:w="2449" w:type="dxa"/>
            <w:tcBorders>
              <w:top w:val="single" w:color="auto" w:sz="4" w:space="0"/>
              <w:left w:val="nil"/>
              <w:bottom w:val="single" w:color="auto" w:sz="4" w:space="0"/>
              <w:right w:val="single" w:color="auto" w:sz="4" w:space="0"/>
            </w:tcBorders>
            <w:shd w:val="clear" w:color="auto" w:fill="auto"/>
            <w:vAlign w:val="center"/>
          </w:tcPr>
          <w:p w14:paraId="5D013699">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c>
          <w:tcPr>
            <w:tcW w:w="1468" w:type="dxa"/>
            <w:tcBorders>
              <w:top w:val="single" w:color="auto" w:sz="4" w:space="0"/>
              <w:left w:val="nil"/>
              <w:bottom w:val="single" w:color="auto" w:sz="4" w:space="0"/>
              <w:right w:val="single" w:color="auto" w:sz="4" w:space="0"/>
            </w:tcBorders>
            <w:shd w:val="clear" w:color="auto" w:fill="auto"/>
            <w:vAlign w:val="center"/>
          </w:tcPr>
          <w:p w14:paraId="5CEC8442">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r>
      <w:tr w14:paraId="2E5C5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4E205DD2">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c>
          <w:tcPr>
            <w:tcW w:w="1490" w:type="dxa"/>
            <w:tcBorders>
              <w:top w:val="single" w:color="auto" w:sz="4" w:space="0"/>
              <w:left w:val="nil"/>
              <w:bottom w:val="single" w:color="auto" w:sz="4" w:space="0"/>
              <w:right w:val="single" w:color="auto" w:sz="4" w:space="0"/>
            </w:tcBorders>
            <w:shd w:val="clear" w:color="auto" w:fill="auto"/>
            <w:vAlign w:val="center"/>
          </w:tcPr>
          <w:p w14:paraId="2C26B8ED">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c>
          <w:tcPr>
            <w:tcW w:w="2554" w:type="dxa"/>
            <w:tcBorders>
              <w:top w:val="single" w:color="auto" w:sz="4" w:space="0"/>
              <w:left w:val="nil"/>
              <w:bottom w:val="single" w:color="auto" w:sz="4" w:space="0"/>
              <w:right w:val="single" w:color="auto" w:sz="4" w:space="0"/>
            </w:tcBorders>
            <w:shd w:val="clear" w:color="auto" w:fill="auto"/>
            <w:vAlign w:val="center"/>
          </w:tcPr>
          <w:p w14:paraId="5E68EB37">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c>
          <w:tcPr>
            <w:tcW w:w="2449" w:type="dxa"/>
            <w:tcBorders>
              <w:top w:val="single" w:color="auto" w:sz="4" w:space="0"/>
              <w:left w:val="nil"/>
              <w:bottom w:val="single" w:color="auto" w:sz="4" w:space="0"/>
              <w:right w:val="single" w:color="auto" w:sz="4" w:space="0"/>
            </w:tcBorders>
            <w:shd w:val="clear" w:color="auto" w:fill="auto"/>
            <w:vAlign w:val="center"/>
          </w:tcPr>
          <w:p w14:paraId="136A9691">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c>
          <w:tcPr>
            <w:tcW w:w="1468" w:type="dxa"/>
            <w:tcBorders>
              <w:top w:val="single" w:color="auto" w:sz="4" w:space="0"/>
              <w:left w:val="nil"/>
              <w:bottom w:val="single" w:color="auto" w:sz="4" w:space="0"/>
              <w:right w:val="single" w:color="auto" w:sz="4" w:space="0"/>
            </w:tcBorders>
            <w:shd w:val="clear" w:color="auto" w:fill="auto"/>
            <w:vAlign w:val="center"/>
          </w:tcPr>
          <w:p w14:paraId="3AC4E4CE">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r>
      <w:tr w14:paraId="1B91F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44E77FA2">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c>
          <w:tcPr>
            <w:tcW w:w="1490" w:type="dxa"/>
            <w:tcBorders>
              <w:top w:val="single" w:color="auto" w:sz="4" w:space="0"/>
              <w:left w:val="nil"/>
              <w:bottom w:val="single" w:color="auto" w:sz="4" w:space="0"/>
              <w:right w:val="single" w:color="auto" w:sz="4" w:space="0"/>
            </w:tcBorders>
            <w:shd w:val="clear" w:color="auto" w:fill="auto"/>
            <w:vAlign w:val="center"/>
          </w:tcPr>
          <w:p w14:paraId="0CB04D5A">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c>
          <w:tcPr>
            <w:tcW w:w="2554" w:type="dxa"/>
            <w:tcBorders>
              <w:top w:val="single" w:color="auto" w:sz="4" w:space="0"/>
              <w:left w:val="nil"/>
              <w:bottom w:val="single" w:color="auto" w:sz="4" w:space="0"/>
              <w:right w:val="single" w:color="auto" w:sz="4" w:space="0"/>
            </w:tcBorders>
            <w:shd w:val="clear" w:color="auto" w:fill="auto"/>
            <w:vAlign w:val="center"/>
          </w:tcPr>
          <w:p w14:paraId="546F9274">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c>
          <w:tcPr>
            <w:tcW w:w="2449" w:type="dxa"/>
            <w:tcBorders>
              <w:top w:val="single" w:color="auto" w:sz="4" w:space="0"/>
              <w:left w:val="nil"/>
              <w:bottom w:val="single" w:color="auto" w:sz="4" w:space="0"/>
              <w:right w:val="single" w:color="auto" w:sz="4" w:space="0"/>
            </w:tcBorders>
            <w:shd w:val="clear" w:color="auto" w:fill="auto"/>
            <w:vAlign w:val="center"/>
          </w:tcPr>
          <w:p w14:paraId="62590679">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c>
          <w:tcPr>
            <w:tcW w:w="1468" w:type="dxa"/>
            <w:tcBorders>
              <w:top w:val="single" w:color="auto" w:sz="4" w:space="0"/>
              <w:left w:val="nil"/>
              <w:bottom w:val="single" w:color="auto" w:sz="4" w:space="0"/>
              <w:right w:val="single" w:color="auto" w:sz="4" w:space="0"/>
            </w:tcBorders>
            <w:shd w:val="clear" w:color="auto" w:fill="auto"/>
            <w:vAlign w:val="center"/>
          </w:tcPr>
          <w:p w14:paraId="403E6E00">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r>
      <w:tr w14:paraId="4D922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jc w:val="center"/>
        </w:trPr>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43A4A128">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c>
          <w:tcPr>
            <w:tcW w:w="1490" w:type="dxa"/>
            <w:tcBorders>
              <w:top w:val="single" w:color="auto" w:sz="4" w:space="0"/>
              <w:left w:val="nil"/>
              <w:bottom w:val="single" w:color="auto" w:sz="4" w:space="0"/>
              <w:right w:val="single" w:color="auto" w:sz="4" w:space="0"/>
            </w:tcBorders>
            <w:shd w:val="clear" w:color="auto" w:fill="auto"/>
            <w:vAlign w:val="center"/>
          </w:tcPr>
          <w:p w14:paraId="1DFBF520">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c>
          <w:tcPr>
            <w:tcW w:w="2554" w:type="dxa"/>
            <w:tcBorders>
              <w:top w:val="single" w:color="auto" w:sz="4" w:space="0"/>
              <w:left w:val="nil"/>
              <w:bottom w:val="single" w:color="auto" w:sz="4" w:space="0"/>
              <w:right w:val="single" w:color="auto" w:sz="4" w:space="0"/>
            </w:tcBorders>
            <w:shd w:val="clear" w:color="auto" w:fill="auto"/>
            <w:vAlign w:val="center"/>
          </w:tcPr>
          <w:p w14:paraId="71755091">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c>
          <w:tcPr>
            <w:tcW w:w="2449" w:type="dxa"/>
            <w:tcBorders>
              <w:top w:val="single" w:color="auto" w:sz="4" w:space="0"/>
              <w:left w:val="nil"/>
              <w:bottom w:val="single" w:color="auto" w:sz="4" w:space="0"/>
              <w:right w:val="single" w:color="auto" w:sz="4" w:space="0"/>
            </w:tcBorders>
            <w:shd w:val="clear" w:color="auto" w:fill="auto"/>
            <w:vAlign w:val="center"/>
          </w:tcPr>
          <w:p w14:paraId="18AFDA4A">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c>
          <w:tcPr>
            <w:tcW w:w="1468" w:type="dxa"/>
            <w:tcBorders>
              <w:top w:val="single" w:color="auto" w:sz="4" w:space="0"/>
              <w:left w:val="nil"/>
              <w:bottom w:val="single" w:color="auto" w:sz="4" w:space="0"/>
              <w:right w:val="single" w:color="auto" w:sz="4" w:space="0"/>
            </w:tcBorders>
            <w:shd w:val="clear" w:color="auto" w:fill="auto"/>
            <w:vAlign w:val="center"/>
          </w:tcPr>
          <w:p w14:paraId="130507DE">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kern w:val="2"/>
                <w:sz w:val="21"/>
                <w:szCs w:val="21"/>
                <w:highlight w:val="none"/>
              </w:rPr>
            </w:pPr>
          </w:p>
        </w:tc>
      </w:tr>
    </w:tbl>
    <w:p w14:paraId="0516368E">
      <w:pPr>
        <w:keepNext w:val="0"/>
        <w:keepLines w:val="0"/>
        <w:widowControl w:val="0"/>
        <w:suppressLineNumbers w:val="0"/>
        <w:spacing w:before="0" w:beforeAutospacing="0" w:after="0" w:afterAutospacing="0" w:line="360" w:lineRule="auto"/>
        <w:ind w:left="0" w:right="0"/>
        <w:jc w:val="both"/>
        <w:rPr>
          <w:rFonts w:hint="eastAsia" w:ascii="宋体" w:hAnsi="宋体" w:eastAsia="等线" w:cs="宋体"/>
          <w:kern w:val="2"/>
          <w:sz w:val="21"/>
          <w:szCs w:val="21"/>
          <w:highlight w:val="none"/>
        </w:rPr>
      </w:pPr>
      <w:r>
        <w:rPr>
          <w:rFonts w:hint="eastAsia" w:ascii="等线" w:hAnsi="等线" w:eastAsia="等线" w:cs="等线"/>
          <w:kern w:val="2"/>
          <w:sz w:val="21"/>
          <w:szCs w:val="21"/>
          <w:highlight w:val="none"/>
          <w:lang w:val="en-US" w:eastAsia="zh-CN" w:bidi="ar"/>
        </w:rPr>
        <w:t>注：参与编制标书所有人员名单应包括如编制各种专业工程量清单投标报价、负责清样校对、负责打印及复印等所有人员在内的人员名单。</w:t>
      </w:r>
    </w:p>
    <w:p w14:paraId="2E150AA6">
      <w:pPr>
        <w:keepNext w:val="0"/>
        <w:keepLines w:val="0"/>
        <w:widowControl w:val="0"/>
        <w:suppressLineNumbers w:val="0"/>
        <w:spacing w:before="0" w:beforeAutospacing="0" w:after="0" w:afterAutospacing="0"/>
        <w:ind w:left="0" w:right="0"/>
        <w:jc w:val="both"/>
        <w:rPr>
          <w:highlight w:val="none"/>
        </w:rPr>
      </w:pPr>
      <w:r>
        <w:rPr>
          <w:rFonts w:hint="eastAsia" w:ascii="宋体" w:hAnsi="宋体" w:cs="宋体"/>
          <w:szCs w:val="21"/>
          <w:highlight w:val="none"/>
        </w:rPr>
        <w:br w:type="page"/>
      </w:r>
      <w:r>
        <w:rPr>
          <w:rFonts w:hint="eastAsia" w:ascii="等线" w:hAnsi="等线" w:eastAsia="等线" w:cs="等线"/>
          <w:kern w:val="2"/>
          <w:sz w:val="24"/>
          <w:szCs w:val="24"/>
          <w:highlight w:val="none"/>
          <w:lang w:val="en-US" w:eastAsia="zh-CN" w:bidi="ar"/>
        </w:rPr>
        <w:t>经济标格式</w:t>
      </w:r>
      <w:r>
        <w:rPr>
          <w:rFonts w:hint="eastAsia" w:ascii="宋体" w:hAnsi="宋体" w:eastAsia="等线" w:cs="宋体"/>
          <w:kern w:val="2"/>
          <w:sz w:val="24"/>
          <w:szCs w:val="24"/>
          <w:highlight w:val="none"/>
          <w:lang w:val="en-US" w:eastAsia="zh-CN" w:bidi="ar"/>
        </w:rPr>
        <w:t>4</w:t>
      </w:r>
      <w:r>
        <w:rPr>
          <w:rFonts w:hint="eastAsia" w:ascii="等线" w:hAnsi="等线" w:eastAsia="等线" w:cs="等线"/>
          <w:kern w:val="2"/>
          <w:sz w:val="24"/>
          <w:szCs w:val="24"/>
          <w:highlight w:val="none"/>
          <w:lang w:val="en-US" w:eastAsia="zh-CN" w:bidi="ar"/>
        </w:rPr>
        <w:t>：</w:t>
      </w:r>
    </w:p>
    <w:p w14:paraId="205AC7A5">
      <w:pPr>
        <w:autoSpaceDE w:val="0"/>
        <w:autoSpaceDN w:val="0"/>
        <w:adjustRightInd w:val="0"/>
        <w:rPr>
          <w:rFonts w:ascii="宋体" w:hAnsi="宋体" w:cs="宋体"/>
          <w:szCs w:val="21"/>
          <w:highlight w:val="none"/>
        </w:rPr>
      </w:pPr>
    </w:p>
    <w:p w14:paraId="50F7B5AC">
      <w:pPr>
        <w:pStyle w:val="21"/>
        <w:spacing w:after="0" w:line="360" w:lineRule="auto"/>
        <w:ind w:firstLine="0"/>
        <w:jc w:val="center"/>
        <w:rPr>
          <w:rFonts w:ascii="宋体" w:hAnsi="宋体" w:cs="宋体"/>
          <w:sz w:val="32"/>
          <w:szCs w:val="32"/>
          <w:highlight w:val="none"/>
        </w:rPr>
      </w:pPr>
      <w:r>
        <w:rPr>
          <w:rFonts w:hint="eastAsia" w:ascii="宋体" w:hAnsi="宋体" w:cs="宋体"/>
          <w:b/>
          <w:sz w:val="32"/>
          <w:szCs w:val="32"/>
          <w:highlight w:val="none"/>
        </w:rPr>
        <w:t>对投标文件编制的承诺</w:t>
      </w:r>
    </w:p>
    <w:p w14:paraId="6C9332B8">
      <w:pPr>
        <w:pStyle w:val="21"/>
        <w:spacing w:after="0" w:line="360" w:lineRule="auto"/>
        <w:ind w:left="-2" w:leftChars="-1" w:firstLine="540" w:firstLineChars="225"/>
        <w:rPr>
          <w:rFonts w:ascii="宋体" w:hAnsi="宋体" w:cs="宋体"/>
          <w:sz w:val="24"/>
          <w:szCs w:val="24"/>
          <w:highlight w:val="none"/>
        </w:rPr>
      </w:pPr>
      <w:r>
        <w:rPr>
          <w:rFonts w:hint="eastAsia" w:ascii="宋体" w:hAnsi="宋体" w:cs="宋体"/>
          <w:sz w:val="24"/>
          <w:szCs w:val="24"/>
          <w:highlight w:val="none"/>
        </w:rPr>
        <w:t>本公司授权</w:t>
      </w:r>
      <w:r>
        <w:rPr>
          <w:rFonts w:hint="eastAsia" w:ascii="宋体" w:hAnsi="宋体" w:cs="宋体"/>
          <w:sz w:val="24"/>
          <w:szCs w:val="24"/>
          <w:highlight w:val="none"/>
          <w:u w:val="single"/>
        </w:rPr>
        <w:t xml:space="preserve">         （身份证号：               ）</w:t>
      </w:r>
      <w:r>
        <w:rPr>
          <w:rFonts w:hint="eastAsia" w:ascii="宋体" w:hAnsi="宋体" w:cs="宋体"/>
          <w:sz w:val="24"/>
          <w:szCs w:val="24"/>
          <w:highlight w:val="none"/>
        </w:rPr>
        <w:t>负责对投标文件的编制及内容进行解释、说明，并承诺以下事项：</w:t>
      </w:r>
    </w:p>
    <w:p w14:paraId="7FAEE2A1">
      <w:pPr>
        <w:pStyle w:val="21"/>
        <w:spacing w:after="0" w:line="360" w:lineRule="auto"/>
        <w:ind w:left="-2" w:leftChars="-1" w:firstLine="540" w:firstLineChars="225"/>
        <w:rPr>
          <w:rFonts w:ascii="宋体" w:hAnsi="宋体" w:cs="宋体"/>
          <w:sz w:val="24"/>
          <w:szCs w:val="24"/>
          <w:highlight w:val="none"/>
        </w:rPr>
      </w:pPr>
      <w:r>
        <w:rPr>
          <w:rFonts w:hint="eastAsia" w:ascii="宋体" w:hAnsi="宋体" w:cs="宋体"/>
          <w:sz w:val="24"/>
          <w:szCs w:val="24"/>
          <w:highlight w:val="none"/>
        </w:rPr>
        <w:t>1.被授权人清楚投标文件编制的具体情况，包括技术方案文件、工程量清单、以及投标文件的加密打包的理解；</w:t>
      </w:r>
    </w:p>
    <w:p w14:paraId="75F2D122">
      <w:pPr>
        <w:pStyle w:val="21"/>
        <w:spacing w:after="0" w:line="360" w:lineRule="auto"/>
        <w:ind w:left="-2" w:leftChars="-1" w:firstLine="540" w:firstLineChars="225"/>
        <w:rPr>
          <w:rFonts w:ascii="宋体" w:hAnsi="宋体" w:cs="宋体"/>
          <w:sz w:val="24"/>
          <w:szCs w:val="24"/>
          <w:highlight w:val="none"/>
        </w:rPr>
      </w:pPr>
      <w:r>
        <w:rPr>
          <w:rFonts w:hint="eastAsia" w:ascii="宋体" w:hAnsi="宋体" w:cs="宋体"/>
          <w:sz w:val="24"/>
          <w:szCs w:val="24"/>
          <w:highlight w:val="none"/>
        </w:rPr>
        <w:t>2.在本项目开标至评标结束前，努力确保被授权人在项目评标所在地附近；</w:t>
      </w:r>
    </w:p>
    <w:p w14:paraId="2A86FEF4">
      <w:pPr>
        <w:pStyle w:val="21"/>
        <w:spacing w:after="0" w:line="360" w:lineRule="auto"/>
        <w:ind w:left="-2" w:leftChars="-1" w:firstLine="540" w:firstLineChars="225"/>
        <w:rPr>
          <w:rFonts w:ascii="宋体" w:hAnsi="宋体" w:cs="宋体"/>
          <w:sz w:val="24"/>
          <w:szCs w:val="24"/>
          <w:highlight w:val="none"/>
        </w:rPr>
      </w:pPr>
      <w:r>
        <w:rPr>
          <w:rFonts w:hint="eastAsia" w:ascii="宋体" w:hAnsi="宋体" w:cs="宋体"/>
          <w:sz w:val="24"/>
          <w:szCs w:val="24"/>
          <w:highlight w:val="none"/>
        </w:rPr>
        <w:t>3.从评标委员会要求澄清起二小时内，被授权人应如实地书面澄清。</w:t>
      </w:r>
    </w:p>
    <w:p w14:paraId="1DF8B682">
      <w:pPr>
        <w:pStyle w:val="21"/>
        <w:spacing w:after="0" w:line="360" w:lineRule="auto"/>
        <w:ind w:left="-2" w:leftChars="-1" w:firstLine="540" w:firstLineChars="225"/>
        <w:rPr>
          <w:rFonts w:ascii="宋体" w:hAnsi="宋体" w:cs="宋体"/>
          <w:sz w:val="24"/>
          <w:szCs w:val="24"/>
          <w:highlight w:val="none"/>
        </w:rPr>
      </w:pPr>
      <w:r>
        <w:rPr>
          <w:rFonts w:hint="eastAsia" w:ascii="宋体" w:hAnsi="宋体" w:cs="宋体"/>
          <w:sz w:val="24"/>
          <w:szCs w:val="24"/>
          <w:highlight w:val="none"/>
        </w:rPr>
        <w:t xml:space="preserve">如由于未遵守上述承诺内容之一导致无法进行澄清的，我公司认可和接受评标委员会作出的评审结论。                                 </w:t>
      </w:r>
    </w:p>
    <w:p w14:paraId="4158A012">
      <w:pPr>
        <w:pStyle w:val="21"/>
        <w:spacing w:after="0" w:line="360" w:lineRule="auto"/>
        <w:ind w:firstLine="360" w:firstLineChars="150"/>
        <w:rPr>
          <w:rFonts w:ascii="宋体" w:hAnsi="宋体" w:cs="宋体"/>
          <w:sz w:val="24"/>
          <w:szCs w:val="24"/>
          <w:highlight w:val="none"/>
        </w:rPr>
      </w:pPr>
    </w:p>
    <w:p w14:paraId="747D32F5">
      <w:pPr>
        <w:pStyle w:val="21"/>
        <w:spacing w:after="0" w:line="360" w:lineRule="auto"/>
        <w:ind w:firstLineChars="200"/>
        <w:rPr>
          <w:rFonts w:ascii="宋体" w:hAnsi="宋体" w:cs="宋体"/>
          <w:sz w:val="24"/>
          <w:szCs w:val="24"/>
          <w:highlight w:val="none"/>
        </w:rPr>
      </w:pPr>
      <w:r>
        <w:rPr>
          <w:rFonts w:hint="eastAsia" w:ascii="宋体" w:hAnsi="宋体" w:cs="宋体"/>
          <w:sz w:val="24"/>
          <w:szCs w:val="24"/>
          <w:highlight w:val="none"/>
        </w:rPr>
        <w:t>附件：《投标文件编制情况》</w:t>
      </w:r>
    </w:p>
    <w:p w14:paraId="5F369193">
      <w:pPr>
        <w:spacing w:line="360" w:lineRule="auto"/>
        <w:ind w:right="90" w:firstLine="3240" w:firstLineChars="1350"/>
        <w:rPr>
          <w:rFonts w:ascii="宋体" w:hAnsi="宋体" w:cs="宋体"/>
          <w:sz w:val="24"/>
          <w:szCs w:val="24"/>
          <w:highlight w:val="none"/>
          <w:u w:val="single"/>
        </w:rPr>
      </w:pPr>
      <w:r>
        <w:rPr>
          <w:rFonts w:hint="eastAsia" w:ascii="宋体" w:hAnsi="宋体" w:cs="宋体"/>
          <w:sz w:val="24"/>
          <w:szCs w:val="24"/>
          <w:highlight w:val="none"/>
        </w:rPr>
        <w:t xml:space="preserve"> 投标人名称（盖法人公章）：</w:t>
      </w:r>
    </w:p>
    <w:p w14:paraId="5B04E008">
      <w:pPr>
        <w:spacing w:line="360" w:lineRule="auto"/>
        <w:ind w:firstLine="2160" w:firstLineChars="900"/>
        <w:rPr>
          <w:rFonts w:ascii="宋体" w:hAnsi="宋体" w:cs="宋体"/>
          <w:sz w:val="24"/>
          <w:szCs w:val="24"/>
          <w:highlight w:val="none"/>
          <w:u w:val="single"/>
        </w:rPr>
      </w:pPr>
      <w:r>
        <w:rPr>
          <w:rFonts w:hint="eastAsia" w:ascii="宋体" w:hAnsi="宋体" w:cs="宋体"/>
          <w:sz w:val="24"/>
          <w:szCs w:val="24"/>
          <w:highlight w:val="none"/>
        </w:rPr>
        <w:t>法定代表人或被授权人（签字或盖章）：</w:t>
      </w:r>
    </w:p>
    <w:p w14:paraId="199D3C5C">
      <w:pPr>
        <w:spacing w:line="360" w:lineRule="auto"/>
        <w:ind w:firstLine="4440" w:firstLineChars="1850"/>
        <w:jc w:val="center"/>
        <w:rPr>
          <w:rFonts w:ascii="宋体" w:hAnsi="宋体" w:cs="宋体"/>
          <w:sz w:val="24"/>
          <w:szCs w:val="24"/>
          <w:highlight w:val="none"/>
        </w:rPr>
      </w:pPr>
      <w:r>
        <w:rPr>
          <w:rFonts w:hint="eastAsia" w:ascii="宋体" w:hAnsi="宋体" w:cs="宋体"/>
          <w:sz w:val="24"/>
          <w:szCs w:val="24"/>
          <w:highlight w:val="none"/>
        </w:rPr>
        <w:t>日期：  年  月  日</w:t>
      </w:r>
    </w:p>
    <w:p w14:paraId="47DC4A23">
      <w:pPr>
        <w:pStyle w:val="21"/>
        <w:spacing w:after="0" w:line="360" w:lineRule="auto"/>
        <w:ind w:firstLine="0"/>
        <w:rPr>
          <w:rFonts w:ascii="宋体" w:hAnsi="宋体" w:cs="宋体"/>
          <w:b/>
          <w:sz w:val="21"/>
          <w:szCs w:val="21"/>
          <w:highlight w:val="none"/>
        </w:rPr>
      </w:pPr>
    </w:p>
    <w:p w14:paraId="72388E4E">
      <w:pPr>
        <w:pStyle w:val="21"/>
        <w:spacing w:after="0" w:line="360" w:lineRule="auto"/>
        <w:ind w:firstLine="643" w:firstLineChars="200"/>
        <w:jc w:val="center"/>
        <w:rPr>
          <w:rFonts w:ascii="宋体" w:hAnsi="宋体" w:cs="宋体"/>
          <w:sz w:val="32"/>
          <w:szCs w:val="32"/>
          <w:highlight w:val="none"/>
        </w:rPr>
      </w:pPr>
      <w:r>
        <w:rPr>
          <w:rFonts w:hint="eastAsia" w:ascii="宋体" w:hAnsi="宋体" w:cs="宋体"/>
          <w:b/>
          <w:sz w:val="32"/>
          <w:szCs w:val="32"/>
          <w:highlight w:val="none"/>
        </w:rPr>
        <w:t>投标文件编制情况</w:t>
      </w:r>
    </w:p>
    <w:p w14:paraId="4B962216">
      <w:pPr>
        <w:pStyle w:val="21"/>
        <w:spacing w:after="0" w:line="360" w:lineRule="auto"/>
        <w:ind w:firstLineChars="200"/>
        <w:rPr>
          <w:rFonts w:ascii="宋体" w:hAnsi="宋体" w:cs="宋体"/>
          <w:sz w:val="24"/>
          <w:szCs w:val="24"/>
          <w:highlight w:val="none"/>
          <w:u w:val="single"/>
        </w:rPr>
      </w:pPr>
      <w:r>
        <w:rPr>
          <w:rFonts w:hint="eastAsia" w:ascii="宋体" w:hAnsi="宋体" w:cs="宋体"/>
          <w:sz w:val="24"/>
          <w:szCs w:val="24"/>
          <w:highlight w:val="none"/>
        </w:rPr>
        <w:t>1.投标文件报价编制方式: □自行编制的，编制的负责人：</w:t>
      </w:r>
      <w:r>
        <w:rPr>
          <w:rFonts w:hint="eastAsia" w:ascii="宋体" w:hAnsi="宋体" w:cs="宋体"/>
          <w:sz w:val="24"/>
          <w:szCs w:val="24"/>
          <w:highlight w:val="none"/>
          <w:u w:val="single"/>
        </w:rPr>
        <w:t xml:space="preserve"> （盖造价工程师执业专用章或全国建设工程造价员章，执业单位应与投标人一致） </w:t>
      </w:r>
      <w:r>
        <w:rPr>
          <w:rFonts w:hint="eastAsia" w:ascii="宋体" w:hAnsi="宋体" w:cs="宋体"/>
          <w:sz w:val="24"/>
          <w:szCs w:val="24"/>
          <w:highlight w:val="none"/>
        </w:rPr>
        <w:t>。□委托编制的，受委托单位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，编制的负责人：</w:t>
      </w:r>
      <w:r>
        <w:rPr>
          <w:rFonts w:hint="eastAsia" w:ascii="宋体" w:hAnsi="宋体" w:cs="宋体"/>
          <w:sz w:val="24"/>
          <w:szCs w:val="24"/>
          <w:highlight w:val="none"/>
          <w:u w:val="single"/>
        </w:rPr>
        <w:t xml:space="preserve"> （盖造价工程师执业专用章或全国建设工程造价员章，执业单位应与受委托单位一致） </w:t>
      </w:r>
      <w:r>
        <w:rPr>
          <w:rFonts w:hint="eastAsia" w:ascii="宋体" w:hAnsi="宋体" w:cs="宋体"/>
          <w:sz w:val="24"/>
          <w:szCs w:val="24"/>
          <w:highlight w:val="none"/>
        </w:rPr>
        <w:t>。</w:t>
      </w:r>
    </w:p>
    <w:p w14:paraId="4358419A">
      <w:pPr>
        <w:pStyle w:val="21"/>
        <w:spacing w:after="0" w:line="360" w:lineRule="auto"/>
        <w:ind w:firstLineChars="200"/>
        <w:rPr>
          <w:rFonts w:ascii="宋体" w:hAnsi="宋体" w:cs="宋体"/>
          <w:sz w:val="24"/>
          <w:szCs w:val="24"/>
          <w:highlight w:val="none"/>
        </w:rPr>
      </w:pPr>
      <w:r>
        <w:rPr>
          <w:rFonts w:hint="eastAsia" w:ascii="宋体" w:hAnsi="宋体" w:cs="宋体"/>
          <w:sz w:val="24"/>
          <w:szCs w:val="24"/>
          <w:highlight w:val="none"/>
        </w:rPr>
        <w:t>2.投标文件加密打包的电脑情况</w:t>
      </w:r>
    </w:p>
    <w:tbl>
      <w:tblPr>
        <w:tblStyle w:val="22"/>
        <w:tblW w:w="8522" w:type="dxa"/>
        <w:tblInd w:w="0" w:type="dxa"/>
        <w:tblLayout w:type="fixed"/>
        <w:tblCellMar>
          <w:top w:w="0" w:type="dxa"/>
          <w:left w:w="108" w:type="dxa"/>
          <w:bottom w:w="0" w:type="dxa"/>
          <w:right w:w="108" w:type="dxa"/>
        </w:tblCellMar>
      </w:tblPr>
      <w:tblGrid>
        <w:gridCol w:w="8522"/>
      </w:tblGrid>
      <w:tr w14:paraId="4BBB7ADA">
        <w:tblPrEx>
          <w:tblCellMar>
            <w:top w:w="0" w:type="dxa"/>
            <w:left w:w="108" w:type="dxa"/>
            <w:bottom w:w="0" w:type="dxa"/>
            <w:right w:w="108" w:type="dxa"/>
          </w:tblCellMar>
        </w:tblPrEx>
        <w:trPr>
          <w:trHeight w:val="2819" w:hRule="atLeast"/>
        </w:trPr>
        <w:tc>
          <w:tcPr>
            <w:tcW w:w="8522" w:type="dxa"/>
          </w:tcPr>
          <w:p w14:paraId="42218806">
            <w:pPr>
              <w:pStyle w:val="21"/>
              <w:keepNext w:val="0"/>
              <w:keepLines w:val="0"/>
              <w:suppressLineNumbers w:val="0"/>
              <w:spacing w:before="0" w:beforeAutospacing="0" w:after="0" w:afterAutospacing="0" w:line="360" w:lineRule="auto"/>
              <w:ind w:left="0" w:right="0" w:firstLine="0"/>
              <w:rPr>
                <w:rFonts w:hint="default" w:ascii="宋体" w:hAnsi="宋体" w:cs="宋体"/>
                <w:sz w:val="24"/>
                <w:szCs w:val="24"/>
                <w:highlight w:val="none"/>
              </w:rPr>
            </w:pPr>
            <w:r>
              <w:rPr>
                <w:rFonts w:hint="eastAsia" w:ascii="宋体" w:hAnsi="宋体" w:cs="宋体"/>
                <w:sz w:val="24"/>
                <w:szCs w:val="24"/>
                <w:highlight w:val="none"/>
              </w:rPr>
              <w:t>投标文件加密打包的电脑     自有    □      外包    □     其他    □</w:t>
            </w:r>
          </w:p>
          <w:p w14:paraId="74BB1A01">
            <w:pPr>
              <w:pStyle w:val="21"/>
              <w:keepNext w:val="0"/>
              <w:keepLines w:val="0"/>
              <w:suppressLineNumbers w:val="0"/>
              <w:spacing w:before="0" w:beforeAutospacing="0" w:after="0" w:afterAutospacing="0" w:line="360" w:lineRule="auto"/>
              <w:ind w:left="0" w:right="0" w:firstLine="0"/>
              <w:rPr>
                <w:rFonts w:hint="default" w:ascii="宋体" w:hAnsi="宋体" w:cs="宋体"/>
                <w:sz w:val="24"/>
                <w:szCs w:val="24"/>
                <w:highlight w:val="none"/>
              </w:rPr>
            </w:pPr>
            <w:r>
              <w:rPr>
                <w:rFonts w:hint="eastAsia" w:ascii="宋体" w:hAnsi="宋体" w:cs="宋体"/>
                <w:sz w:val="24"/>
                <w:szCs w:val="24"/>
                <w:highlight w:val="none"/>
              </w:rPr>
              <w:t>电脑类型</w:t>
            </w:r>
          </w:p>
          <w:p w14:paraId="4895ABA2">
            <w:pPr>
              <w:pStyle w:val="21"/>
              <w:keepNext w:val="0"/>
              <w:keepLines w:val="0"/>
              <w:suppressLineNumbers w:val="0"/>
              <w:spacing w:before="0" w:beforeAutospacing="0" w:after="0" w:afterAutospacing="0" w:line="360" w:lineRule="auto"/>
              <w:ind w:left="0" w:right="0" w:firstLine="0"/>
              <w:rPr>
                <w:rFonts w:hint="default" w:ascii="宋体" w:hAnsi="宋体" w:cs="宋体"/>
                <w:sz w:val="24"/>
                <w:szCs w:val="24"/>
                <w:highlight w:val="none"/>
              </w:rPr>
            </w:pPr>
            <w:r>
              <w:rPr>
                <w:rFonts w:hint="eastAsia" w:ascii="宋体" w:hAnsi="宋体" w:cs="宋体"/>
                <w:sz w:val="24"/>
                <w:szCs w:val="24"/>
                <w:highlight w:val="none"/>
              </w:rPr>
              <w:t>电脑所属单位</w:t>
            </w:r>
          </w:p>
          <w:p w14:paraId="47DD3C4A">
            <w:pPr>
              <w:pStyle w:val="21"/>
              <w:keepNext w:val="0"/>
              <w:keepLines w:val="0"/>
              <w:suppressLineNumbers w:val="0"/>
              <w:spacing w:before="0" w:beforeAutospacing="0" w:after="0" w:afterAutospacing="0" w:line="360" w:lineRule="auto"/>
              <w:ind w:left="0" w:right="0" w:firstLine="0"/>
              <w:rPr>
                <w:rFonts w:hint="default" w:ascii="宋体" w:hAnsi="宋体" w:cs="宋体"/>
                <w:sz w:val="24"/>
                <w:szCs w:val="24"/>
                <w:highlight w:val="none"/>
              </w:rPr>
            </w:pPr>
            <w:r>
              <w:rPr>
                <w:rFonts w:hint="eastAsia" w:ascii="宋体" w:hAnsi="宋体" w:cs="宋体"/>
                <w:sz w:val="24"/>
                <w:szCs w:val="24"/>
                <w:highlight w:val="none"/>
              </w:rPr>
              <w:t>电脑所在地址    （如××市××区(县) ××街（路）××号××大厦××房）</w:t>
            </w:r>
          </w:p>
        </w:tc>
      </w:tr>
    </w:tbl>
    <w:p w14:paraId="461FE634">
      <w:pPr>
        <w:rPr>
          <w:rFonts w:ascii="黑体" w:hAnsi="黑体" w:eastAsia="黑体" w:cs="黑体"/>
          <w:b/>
          <w:sz w:val="28"/>
          <w:szCs w:val="28"/>
          <w:highlight w:val="none"/>
        </w:rPr>
      </w:pPr>
      <w:r>
        <w:rPr>
          <w:rFonts w:hint="eastAsia" w:ascii="黑体" w:hAnsi="黑体" w:eastAsia="黑体" w:cs="黑体"/>
          <w:b/>
          <w:sz w:val="28"/>
          <w:szCs w:val="28"/>
          <w:highlight w:val="none"/>
        </w:rPr>
        <w:br w:type="page"/>
      </w:r>
    </w:p>
    <w:bookmarkEnd w:id="46"/>
    <w:p w14:paraId="04375613">
      <w:pPr>
        <w:rPr>
          <w:rFonts w:ascii="宋体" w:hAnsi="宋体" w:cs="宋体"/>
          <w:szCs w:val="21"/>
          <w:highlight w:val="none"/>
        </w:rPr>
      </w:pPr>
    </w:p>
    <w:p w14:paraId="6B20D56A">
      <w:pPr>
        <w:pStyle w:val="5"/>
        <w:jc w:val="center"/>
        <w:rPr>
          <w:rFonts w:ascii="黑体" w:hAnsi="黑体" w:eastAsia="黑体" w:cs="黑体"/>
          <w:sz w:val="32"/>
          <w:szCs w:val="32"/>
          <w:highlight w:val="none"/>
        </w:rPr>
      </w:pPr>
      <w:bookmarkStart w:id="50" w:name="_Toc15200"/>
      <w:r>
        <w:rPr>
          <w:rFonts w:hint="eastAsia" w:ascii="黑体" w:hAnsi="黑体" w:eastAsia="黑体" w:cs="黑体"/>
          <w:sz w:val="32"/>
          <w:szCs w:val="32"/>
          <w:highlight w:val="none"/>
        </w:rPr>
        <w:t>第五章  技术条件（工程建设标准）</w:t>
      </w:r>
      <w:bookmarkEnd w:id="47"/>
      <w:bookmarkEnd w:id="50"/>
    </w:p>
    <w:p w14:paraId="08228F01">
      <w:pPr>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b/>
          <w:bCs w:val="0"/>
          <w:color w:val="auto"/>
          <w:kern w:val="2"/>
          <w:sz w:val="44"/>
          <w:szCs w:val="44"/>
          <w:highlight w:val="none"/>
          <w:lang w:val="en-US" w:eastAsia="zh-CN" w:bidi="ar"/>
        </w:rPr>
        <w:t>技术要求</w:t>
      </w:r>
    </w:p>
    <w:p w14:paraId="4F42878E">
      <w:pPr>
        <w:spacing w:line="360" w:lineRule="auto"/>
        <w:rPr>
          <w:rFonts w:hint="eastAsia" w:asciiTheme="minorEastAsia" w:hAnsiTheme="minorEastAsia" w:eastAsiaTheme="minorEastAsia" w:cstheme="minorEastAsia"/>
          <w:b/>
          <w:sz w:val="24"/>
          <w:szCs w:val="24"/>
          <w:highlight w:val="none"/>
          <w:lang w:eastAsia="zh-CN" w:bidi="ar"/>
        </w:rPr>
      </w:pPr>
      <w:r>
        <w:rPr>
          <w:rFonts w:hint="eastAsia" w:asciiTheme="minorEastAsia" w:hAnsiTheme="minorEastAsia" w:eastAsiaTheme="minorEastAsia" w:cstheme="minorEastAsia"/>
          <w:b/>
          <w:sz w:val="24"/>
          <w:szCs w:val="24"/>
          <w:highlight w:val="none"/>
          <w:lang w:bidi="ar"/>
        </w:rPr>
        <w:t>一.</w:t>
      </w:r>
      <w:r>
        <w:rPr>
          <w:rFonts w:hint="eastAsia" w:asciiTheme="minorEastAsia" w:hAnsiTheme="minorEastAsia" w:eastAsiaTheme="minorEastAsia" w:cstheme="minorEastAsia"/>
          <w:b/>
          <w:sz w:val="24"/>
          <w:szCs w:val="24"/>
          <w:highlight w:val="none"/>
          <w:lang w:val="en-US" w:eastAsia="zh-CN" w:bidi="ar"/>
        </w:rPr>
        <w:t>项目概况</w:t>
      </w:r>
    </w:p>
    <w:p w14:paraId="67CD932A">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广州地震监测中心站改造单项工程</w:t>
      </w:r>
      <w:r>
        <w:rPr>
          <w:rFonts w:hint="eastAsia" w:asciiTheme="minorEastAsia" w:hAnsiTheme="minorEastAsia" w:eastAsiaTheme="minorEastAsia" w:cstheme="minorEastAsia"/>
          <w:sz w:val="24"/>
          <w:szCs w:val="24"/>
          <w:highlight w:val="none"/>
          <w:lang w:val="en-US" w:eastAsia="zh-CN" w:bidi="ar"/>
        </w:rPr>
        <w:t>由两部分组成，分别是</w:t>
      </w:r>
      <w:r>
        <w:rPr>
          <w:rFonts w:hint="eastAsia" w:asciiTheme="minorEastAsia" w:hAnsiTheme="minorEastAsia" w:eastAsiaTheme="minorEastAsia" w:cstheme="minorEastAsia"/>
          <w:sz w:val="24"/>
          <w:szCs w:val="24"/>
          <w:highlight w:val="none"/>
          <w:lang w:bidi="ar"/>
        </w:rPr>
        <w:t>业务保障楼加固修缮</w:t>
      </w:r>
      <w:r>
        <w:rPr>
          <w:rFonts w:hint="eastAsia" w:asciiTheme="minorEastAsia" w:hAnsiTheme="minorEastAsia" w:eastAsiaTheme="minorEastAsia" w:cstheme="minorEastAsia"/>
          <w:sz w:val="24"/>
          <w:szCs w:val="24"/>
          <w:highlight w:val="none"/>
          <w:lang w:val="en-US" w:eastAsia="zh-CN" w:bidi="ar"/>
        </w:rPr>
        <w:t>工程、</w:t>
      </w:r>
      <w:r>
        <w:rPr>
          <w:rFonts w:hint="eastAsia" w:asciiTheme="minorEastAsia" w:hAnsiTheme="minorEastAsia" w:eastAsiaTheme="minorEastAsia" w:cstheme="minorEastAsia"/>
          <w:sz w:val="24"/>
          <w:szCs w:val="24"/>
          <w:highlight w:val="none"/>
          <w:lang w:bidi="ar"/>
        </w:rPr>
        <w:t>备机备件库</w:t>
      </w:r>
      <w:r>
        <w:rPr>
          <w:rFonts w:hint="eastAsia" w:asciiTheme="minorEastAsia" w:hAnsiTheme="minorEastAsia" w:eastAsiaTheme="minorEastAsia" w:cstheme="minorEastAsia"/>
          <w:sz w:val="24"/>
          <w:szCs w:val="24"/>
          <w:highlight w:val="none"/>
          <w:lang w:val="en-US" w:eastAsia="zh-CN" w:bidi="ar"/>
        </w:rPr>
        <w:t>及</w:t>
      </w:r>
      <w:r>
        <w:rPr>
          <w:rFonts w:hint="eastAsia" w:asciiTheme="minorEastAsia" w:hAnsiTheme="minorEastAsia" w:eastAsiaTheme="minorEastAsia" w:cstheme="minorEastAsia"/>
          <w:sz w:val="24"/>
          <w:szCs w:val="24"/>
          <w:highlight w:val="none"/>
          <w:lang w:bidi="ar"/>
        </w:rPr>
        <w:t>基础设施及运行环境修缮</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val="en-US" w:eastAsia="zh-CN" w:bidi="ar"/>
        </w:rPr>
        <w:t>含视频监控系统建设</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w:t>
      </w:r>
      <w:r>
        <w:rPr>
          <w:rFonts w:hint="eastAsia" w:asciiTheme="minorEastAsia" w:hAnsiTheme="minorEastAsia" w:eastAsiaTheme="minorEastAsia" w:cstheme="minorEastAsia"/>
          <w:sz w:val="24"/>
          <w:szCs w:val="24"/>
          <w:highlight w:val="none"/>
          <w:lang w:val="en-US" w:eastAsia="zh-CN" w:bidi="ar"/>
        </w:rPr>
        <w:t>为</w:t>
      </w:r>
      <w:r>
        <w:rPr>
          <w:rFonts w:hint="eastAsia" w:asciiTheme="minorEastAsia" w:hAnsiTheme="minorEastAsia" w:eastAsiaTheme="minorEastAsia" w:cstheme="minorEastAsia"/>
          <w:sz w:val="24"/>
          <w:szCs w:val="24"/>
          <w:highlight w:val="none"/>
          <w:lang w:bidi="ar"/>
        </w:rPr>
        <w:t>提升广州地震监测中心站的运行质量，满足中心站业务发展需求，需要对3层业务保障楼进行加固修缮，在结构、装修、电气、给排水等方面恢复使用功能，为应急物资储备、应急值班、监测仪器比测等业务提供服务。对备机备件库室内墙体、地板进行装修和电气设置，恢复使用功能。对院内道路、护坡、围墙以及停车场等进行功能性修复</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val="en-US" w:eastAsia="zh-CN" w:bidi="ar"/>
        </w:rPr>
        <w:t>完善</w:t>
      </w:r>
      <w:r>
        <w:rPr>
          <w:rFonts w:hint="eastAsia" w:asciiTheme="minorEastAsia" w:hAnsiTheme="minorEastAsia" w:eastAsiaTheme="minorEastAsia" w:cstheme="minorEastAsia"/>
          <w:sz w:val="24"/>
          <w:szCs w:val="24"/>
          <w:highlight w:val="none"/>
          <w:lang w:eastAsia="zh-CN" w:bidi="ar"/>
        </w:rPr>
        <w:t>视频监控</w:t>
      </w:r>
      <w:r>
        <w:rPr>
          <w:rFonts w:hint="eastAsia" w:asciiTheme="minorEastAsia" w:hAnsiTheme="minorEastAsia" w:eastAsiaTheme="minorEastAsia" w:cstheme="minorEastAsia"/>
          <w:sz w:val="24"/>
          <w:szCs w:val="24"/>
          <w:highlight w:val="none"/>
          <w:lang w:val="en-US" w:eastAsia="zh-CN" w:bidi="ar"/>
        </w:rPr>
        <w:t>防护</w:t>
      </w:r>
      <w:r>
        <w:rPr>
          <w:rFonts w:hint="eastAsia" w:asciiTheme="minorEastAsia" w:hAnsiTheme="minorEastAsia" w:eastAsiaTheme="minorEastAsia" w:cstheme="minorEastAsia"/>
          <w:sz w:val="24"/>
          <w:szCs w:val="24"/>
          <w:highlight w:val="none"/>
          <w:lang w:eastAsia="zh-CN" w:bidi="ar"/>
        </w:rPr>
        <w:t>系统，保障中心站安全运行</w:t>
      </w:r>
      <w:r>
        <w:rPr>
          <w:rFonts w:hint="eastAsia" w:asciiTheme="minorEastAsia" w:hAnsiTheme="minorEastAsia" w:eastAsiaTheme="minorEastAsia" w:cstheme="minorEastAsia"/>
          <w:sz w:val="24"/>
          <w:szCs w:val="24"/>
          <w:highlight w:val="none"/>
          <w:lang w:bidi="ar"/>
        </w:rPr>
        <w:t>。</w:t>
      </w:r>
    </w:p>
    <w:p w14:paraId="5C4B5036">
      <w:pPr>
        <w:spacing w:line="360" w:lineRule="auto"/>
        <w:rPr>
          <w:rFonts w:hint="eastAsia" w:asciiTheme="minorEastAsia" w:hAnsiTheme="minorEastAsia" w:eastAsiaTheme="minorEastAsia" w:cstheme="minorEastAsia"/>
          <w:b/>
          <w:sz w:val="24"/>
          <w:szCs w:val="24"/>
          <w:highlight w:val="none"/>
          <w:lang w:eastAsia="zh-CN" w:bidi="ar"/>
        </w:rPr>
      </w:pPr>
      <w:r>
        <w:rPr>
          <w:rFonts w:hint="eastAsia" w:asciiTheme="minorEastAsia" w:hAnsiTheme="minorEastAsia" w:eastAsiaTheme="minorEastAsia" w:cstheme="minorEastAsia"/>
          <w:b/>
          <w:sz w:val="24"/>
          <w:szCs w:val="24"/>
          <w:highlight w:val="none"/>
          <w:lang w:bidi="ar"/>
        </w:rPr>
        <w:t>二、</w:t>
      </w:r>
      <w:r>
        <w:rPr>
          <w:rFonts w:hint="eastAsia" w:asciiTheme="minorEastAsia" w:hAnsiTheme="minorEastAsia" w:eastAsiaTheme="minorEastAsia" w:cstheme="minorEastAsia"/>
          <w:b/>
          <w:sz w:val="24"/>
          <w:szCs w:val="24"/>
          <w:highlight w:val="none"/>
          <w:lang w:val="en-US" w:eastAsia="zh-CN" w:bidi="ar"/>
        </w:rPr>
        <w:t>施工技术要求</w:t>
      </w:r>
    </w:p>
    <w:p w14:paraId="6CDC702C">
      <w:pPr>
        <w:spacing w:line="360" w:lineRule="auto"/>
        <w:rPr>
          <w:rFonts w:hint="eastAsia" w:asciiTheme="minorEastAsia" w:hAnsiTheme="minorEastAsia" w:eastAsiaTheme="minorEastAsia" w:cstheme="minorEastAsia"/>
          <w:sz w:val="24"/>
          <w:szCs w:val="24"/>
          <w:highlight w:val="none"/>
          <w:lang w:val="en-US" w:eastAsia="zh-CN" w:bidi="ar"/>
        </w:rPr>
      </w:pP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val="en-US" w:eastAsia="zh-CN" w:bidi="ar"/>
        </w:rPr>
        <w:t>一</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b/>
          <w:bCs/>
          <w:sz w:val="24"/>
          <w:szCs w:val="24"/>
          <w:highlight w:val="none"/>
          <w:lang w:val="en-US" w:eastAsia="zh-CN" w:bidi="ar"/>
        </w:rPr>
        <w:t>建设内容</w:t>
      </w:r>
      <w:r>
        <w:rPr>
          <w:rFonts w:hint="eastAsia" w:asciiTheme="minorEastAsia" w:hAnsiTheme="minorEastAsia" w:eastAsiaTheme="minorEastAsia" w:cstheme="minorEastAsia"/>
          <w:sz w:val="24"/>
          <w:szCs w:val="24"/>
          <w:highlight w:val="none"/>
          <w:lang w:bidi="ar"/>
        </w:rPr>
        <w:t>（具体以施工图纸和招标工程量清单为准）</w:t>
      </w:r>
    </w:p>
    <w:p w14:paraId="45132666">
      <w:pPr>
        <w:spacing w:line="360" w:lineRule="auto"/>
        <w:rPr>
          <w:rFonts w:hint="eastAsia"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val="en-US" w:eastAsia="zh-CN" w:bidi="ar"/>
        </w:rPr>
        <w:t>1.</w:t>
      </w:r>
      <w:r>
        <w:rPr>
          <w:rFonts w:hint="eastAsia" w:asciiTheme="minorEastAsia" w:hAnsiTheme="minorEastAsia" w:eastAsiaTheme="minorEastAsia" w:cstheme="minorEastAsia"/>
          <w:sz w:val="24"/>
          <w:szCs w:val="24"/>
          <w:highlight w:val="none"/>
          <w:lang w:bidi="ar"/>
        </w:rPr>
        <w:t>业务保障楼加固修缮:</w:t>
      </w:r>
    </w:p>
    <w:p w14:paraId="643554E5">
      <w:pPr>
        <w:spacing w:line="360" w:lineRule="auto"/>
        <w:rPr>
          <w:rFonts w:hint="eastAsia"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（1）该楼共三层，建筑面积约800平方米；</w:t>
      </w:r>
    </w:p>
    <w:p w14:paraId="04922954">
      <w:pPr>
        <w:spacing w:line="360" w:lineRule="auto"/>
        <w:rPr>
          <w:rFonts w:hint="eastAsia"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（2）结构加固；</w:t>
      </w:r>
    </w:p>
    <w:p w14:paraId="684DF235">
      <w:pPr>
        <w:spacing w:line="360" w:lineRule="auto"/>
        <w:rPr>
          <w:rFonts w:hint="eastAsia"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（3）装修工程；</w:t>
      </w:r>
    </w:p>
    <w:p w14:paraId="632F446F">
      <w:pPr>
        <w:spacing w:line="360" w:lineRule="auto"/>
        <w:rPr>
          <w:rFonts w:hint="eastAsia"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（4）电气工程；</w:t>
      </w:r>
    </w:p>
    <w:p w14:paraId="4124E209">
      <w:pPr>
        <w:spacing w:line="360" w:lineRule="auto"/>
        <w:rPr>
          <w:rFonts w:hint="eastAsia"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（5）室内外给排水、排污工程。</w:t>
      </w:r>
    </w:p>
    <w:p w14:paraId="4713550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val="en-US" w:eastAsia="zh-CN" w:bidi="ar"/>
        </w:rPr>
        <w:t>2.</w:t>
      </w:r>
      <w:r>
        <w:rPr>
          <w:rFonts w:hint="eastAsia" w:asciiTheme="minorEastAsia" w:hAnsiTheme="minorEastAsia" w:eastAsiaTheme="minorEastAsia" w:cstheme="minorEastAsia"/>
          <w:sz w:val="24"/>
          <w:szCs w:val="24"/>
          <w:highlight w:val="none"/>
          <w:lang w:bidi="ar"/>
        </w:rPr>
        <w:t>广州站备机备件库：</w:t>
      </w:r>
    </w:p>
    <w:p w14:paraId="1A4FEAD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（1）备机备件库建筑面积为90平方米，目前属于毛坯房的状态。</w:t>
      </w:r>
    </w:p>
    <w:p w14:paraId="2E9442B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（2）装修工程；</w:t>
      </w:r>
    </w:p>
    <w:p w14:paraId="655BCB5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（3）电气工程。</w:t>
      </w:r>
    </w:p>
    <w:p w14:paraId="2BFF7A0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val="en-US" w:eastAsia="zh-CN" w:bidi="ar"/>
        </w:rPr>
        <w:t>3.</w:t>
      </w:r>
      <w:r>
        <w:rPr>
          <w:rFonts w:hint="eastAsia" w:asciiTheme="minorEastAsia" w:hAnsiTheme="minorEastAsia" w:eastAsiaTheme="minorEastAsia" w:cstheme="minorEastAsia"/>
          <w:sz w:val="24"/>
          <w:szCs w:val="24"/>
          <w:highlight w:val="none"/>
          <w:lang w:bidi="ar"/>
        </w:rPr>
        <w:t>基础设施及运行环境修缮：</w:t>
      </w:r>
    </w:p>
    <w:p w14:paraId="0EF42B0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（1）院内道路修复，人行道路面270㎡；</w:t>
      </w:r>
    </w:p>
    <w:p w14:paraId="34FC68A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（2）修筑护坡，砌挡土墙加大截面30m³；</w:t>
      </w:r>
    </w:p>
    <w:p w14:paraId="1680D23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（3）应急车辆停车场修缮（约110㎡）；</w:t>
      </w:r>
    </w:p>
    <w:p w14:paraId="41A7B16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（4）围墙及门前道路修缮，围墙修缮21m³、墙面修复140㎡。</w:t>
      </w:r>
    </w:p>
    <w:p w14:paraId="6399AB3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bidi="ar"/>
        </w:rPr>
        <w:t>4.监控系统建设及设备货架安装</w:t>
      </w:r>
    </w:p>
    <w:p w14:paraId="37AA289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bidi="ar"/>
        </w:rPr>
        <w:t>（1）安装8个球形摄像机；</w:t>
      </w:r>
    </w:p>
    <w:p w14:paraId="7EEDECE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bidi="ar"/>
        </w:rPr>
        <w:t>（2）设备货架安装，长50米，高度3米。</w:t>
      </w:r>
    </w:p>
    <w:p w14:paraId="2D8292CA">
      <w:pPr>
        <w:spacing w:line="360" w:lineRule="auto"/>
        <w:rPr>
          <w:rFonts w:hint="eastAsia" w:asciiTheme="minorEastAsia" w:hAnsiTheme="minorEastAsia" w:eastAsiaTheme="minorEastAsia" w:cstheme="minorEastAsia"/>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bidi="ar"/>
        </w:rPr>
        <w:t>（二）</w:t>
      </w:r>
      <w:r>
        <w:rPr>
          <w:rFonts w:hint="eastAsia" w:asciiTheme="minorEastAsia" w:hAnsiTheme="minorEastAsia" w:eastAsiaTheme="minorEastAsia" w:cstheme="minorEastAsia"/>
          <w:b/>
          <w:bCs/>
          <w:sz w:val="24"/>
          <w:szCs w:val="24"/>
          <w:highlight w:val="none"/>
          <w:lang w:val="en-US" w:eastAsia="zh-CN" w:bidi="ar"/>
        </w:rPr>
        <w:t>项目计划工期：</w:t>
      </w:r>
      <w:r>
        <w:rPr>
          <w:rFonts w:hint="eastAsia" w:asciiTheme="minorEastAsia" w:hAnsiTheme="minorEastAsia" w:eastAsiaTheme="minorEastAsia" w:cstheme="minorEastAsia"/>
          <w:b w:val="0"/>
          <w:bCs w:val="0"/>
          <w:sz w:val="24"/>
          <w:szCs w:val="24"/>
          <w:highlight w:val="none"/>
          <w:lang w:val="en-US" w:eastAsia="zh-CN" w:bidi="ar"/>
        </w:rPr>
        <w:t>项目总工期为自合同签订之日起90日历天</w:t>
      </w:r>
      <w:r>
        <w:rPr>
          <w:rFonts w:hint="eastAsia" w:asciiTheme="minorEastAsia" w:hAnsiTheme="minorEastAsia" w:eastAsiaTheme="minorEastAsia" w:cstheme="minorEastAsia"/>
          <w:sz w:val="24"/>
          <w:szCs w:val="24"/>
          <w:highlight w:val="none"/>
          <w:lang w:val="en-US" w:eastAsia="zh-CN" w:bidi="ar"/>
        </w:rPr>
        <w:t>。</w:t>
      </w:r>
    </w:p>
    <w:p w14:paraId="43D85C3D">
      <w:pPr>
        <w:spacing w:line="360" w:lineRule="auto"/>
        <w:rPr>
          <w:rFonts w:hint="eastAsia" w:asciiTheme="minorEastAsia" w:hAnsiTheme="minorEastAsia" w:eastAsiaTheme="minorEastAsia" w:cstheme="minorEastAsia"/>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bidi="ar"/>
        </w:rPr>
        <w:t>（三）</w:t>
      </w:r>
      <w:r>
        <w:rPr>
          <w:rFonts w:hint="eastAsia" w:asciiTheme="minorEastAsia" w:hAnsiTheme="minorEastAsia" w:eastAsiaTheme="minorEastAsia" w:cstheme="minorEastAsia"/>
          <w:b/>
          <w:bCs/>
          <w:sz w:val="24"/>
          <w:szCs w:val="24"/>
          <w:highlight w:val="none"/>
          <w:lang w:val="en-US" w:eastAsia="zh-CN" w:bidi="ar"/>
        </w:rPr>
        <w:t>质量要求：</w:t>
      </w:r>
      <w:r>
        <w:rPr>
          <w:rFonts w:hint="eastAsia" w:asciiTheme="minorEastAsia" w:hAnsiTheme="minorEastAsia" w:eastAsiaTheme="minorEastAsia" w:cstheme="minorEastAsia"/>
          <w:sz w:val="24"/>
          <w:szCs w:val="24"/>
          <w:highlight w:val="none"/>
          <w:lang w:val="en-US" w:eastAsia="zh-CN" w:bidi="ar"/>
        </w:rPr>
        <w:t xml:space="preserve">本工程要求严格按照国家现行有关施工及验收规范、技术标准和设计图纸进行施工和验收，如验收不合格的必须返工，返工费由中标人负责。符合国家和行业现行质量验收标准，一次性验收合格。执行但不限于（如有新出台的规定，按最新的规定执行）： </w:t>
      </w:r>
    </w:p>
    <w:p w14:paraId="116DC5AE">
      <w:pPr>
        <w:spacing w:line="360" w:lineRule="auto"/>
        <w:rPr>
          <w:rFonts w:hint="eastAsia" w:asciiTheme="minorEastAsia" w:hAnsiTheme="minorEastAsia" w:eastAsiaTheme="minorEastAsia" w:cstheme="minorEastAsia"/>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bidi="ar"/>
        </w:rPr>
        <w:t>（1）《建设工程质量管理条例》（国务院令第279号）</w:t>
      </w:r>
    </w:p>
    <w:p w14:paraId="0D5314EB">
      <w:pPr>
        <w:spacing w:line="360" w:lineRule="auto"/>
        <w:rPr>
          <w:rFonts w:hint="eastAsia"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val="en-US" w:eastAsia="zh-CN" w:bidi="ar"/>
        </w:rPr>
        <w:t>（2）《建筑工程施工质量验收统一标准》（GB50300-2013）</w:t>
      </w:r>
    </w:p>
    <w:p w14:paraId="37B126F1">
      <w:pPr>
        <w:spacing w:line="360" w:lineRule="auto"/>
        <w:rPr>
          <w:rFonts w:hint="eastAsia"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val="en-US" w:eastAsia="zh-CN" w:bidi="ar"/>
        </w:rPr>
        <w:t>（四）</w:t>
      </w:r>
      <w:r>
        <w:rPr>
          <w:rFonts w:hint="eastAsia" w:asciiTheme="minorEastAsia" w:hAnsiTheme="minorEastAsia" w:eastAsiaTheme="minorEastAsia" w:cstheme="minorEastAsia"/>
          <w:b/>
          <w:bCs/>
          <w:sz w:val="24"/>
          <w:szCs w:val="24"/>
          <w:highlight w:val="none"/>
          <w:lang w:bidi="ar"/>
        </w:rPr>
        <w:t>安全文明施工要求：</w:t>
      </w:r>
    </w:p>
    <w:p w14:paraId="42B3B26A">
      <w:pPr>
        <w:spacing w:line="360" w:lineRule="auto"/>
        <w:ind w:firstLine="480" w:firstLineChars="200"/>
        <w:rPr>
          <w:rFonts w:hint="eastAsia" w:asciiTheme="minorEastAsia" w:hAnsiTheme="minorEastAsia" w:eastAsiaTheme="minorEastAsia" w:cstheme="minorEastAsia"/>
          <w:sz w:val="24"/>
          <w:szCs w:val="24"/>
          <w:highlight w:val="none"/>
          <w:lang w:val="en-US" w:eastAsia="zh-CN" w:bidi="ar"/>
        </w:rPr>
      </w:pPr>
      <w:r>
        <w:rPr>
          <w:rFonts w:hint="eastAsia" w:asciiTheme="minorEastAsia" w:hAnsiTheme="minorEastAsia" w:eastAsiaTheme="minorEastAsia" w:cstheme="minorEastAsia"/>
          <w:sz w:val="24"/>
          <w:szCs w:val="24"/>
          <w:highlight w:val="none"/>
          <w:lang w:eastAsia="zh-CN" w:bidi="ar"/>
        </w:rPr>
        <w:t>中标人</w:t>
      </w:r>
      <w:r>
        <w:rPr>
          <w:rFonts w:hint="eastAsia" w:asciiTheme="minorEastAsia" w:hAnsiTheme="minorEastAsia" w:eastAsiaTheme="minorEastAsia" w:cstheme="minorEastAsia"/>
          <w:sz w:val="24"/>
          <w:szCs w:val="24"/>
          <w:highlight w:val="none"/>
          <w:lang w:bidi="ar"/>
        </w:rPr>
        <w:t>在施工期间应严格遵守国家、省、市有关防火、爆破和施工安全以及文明施工、深夜施工、环卫和城管等规定，建立规章制度和防护措施。否则，由此造成的损失或被有关部门处罚，均由</w:t>
      </w:r>
      <w:r>
        <w:rPr>
          <w:rFonts w:hint="eastAsia" w:asciiTheme="minorEastAsia" w:hAnsiTheme="minorEastAsia" w:eastAsiaTheme="minorEastAsia" w:cstheme="minorEastAsia"/>
          <w:sz w:val="24"/>
          <w:szCs w:val="24"/>
          <w:highlight w:val="none"/>
          <w:lang w:eastAsia="zh-CN" w:bidi="ar"/>
        </w:rPr>
        <w:t>中标人</w:t>
      </w:r>
      <w:r>
        <w:rPr>
          <w:rFonts w:hint="eastAsia" w:asciiTheme="minorEastAsia" w:hAnsiTheme="minorEastAsia" w:eastAsiaTheme="minorEastAsia" w:cstheme="minorEastAsia"/>
          <w:sz w:val="24"/>
          <w:szCs w:val="24"/>
          <w:highlight w:val="none"/>
          <w:lang w:bidi="ar"/>
        </w:rPr>
        <w:t>负责。</w:t>
      </w:r>
      <w:r>
        <w:rPr>
          <w:rFonts w:hint="eastAsia" w:asciiTheme="minorEastAsia" w:hAnsiTheme="minorEastAsia" w:eastAsiaTheme="minorEastAsia" w:cstheme="minorEastAsia"/>
          <w:sz w:val="24"/>
          <w:szCs w:val="24"/>
          <w:highlight w:val="none"/>
          <w:lang w:eastAsia="zh-CN" w:bidi="ar"/>
        </w:rPr>
        <w:t>中标人</w:t>
      </w:r>
      <w:r>
        <w:rPr>
          <w:rFonts w:hint="eastAsia" w:asciiTheme="minorEastAsia" w:hAnsiTheme="minorEastAsia" w:eastAsiaTheme="minorEastAsia" w:cstheme="minorEastAsia"/>
          <w:sz w:val="24"/>
          <w:szCs w:val="24"/>
          <w:highlight w:val="none"/>
          <w:lang w:bidi="ar"/>
        </w:rPr>
        <w:t>应按安全施工的要求，采取严格科学的安全措施，确保施工安全和第三者的安全，并承担由于自身安全措施不力造成事故责任和发生的费用。</w:t>
      </w:r>
    </w:p>
    <w:p w14:paraId="2D8B3509">
      <w:pPr>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中标人在项目实施过程中如涉及安装工作的，应严格遵守国家、省、市有关消防防火、施工安全、文明施工、夜间施工、环卫和城管等规定，建立相关规章制度，并提供必要的防护措施，如因中标人自身措施不力造成事故责任的，由中标人自行承担所有责任和因此产生的一切费用，招标人不承担任何连带责任。</w:t>
      </w:r>
    </w:p>
    <w:p w14:paraId="2FAA451F">
      <w:pPr>
        <w:keepNext w:val="0"/>
        <w:keepLines w:val="0"/>
        <w:widowControl w:val="0"/>
        <w:numPr>
          <w:ilvl w:val="-1"/>
          <w:numId w:val="0"/>
        </w:numPr>
        <w:suppressLineNumbers w:val="0"/>
        <w:spacing w:before="0" w:beforeAutospacing="0" w:after="0" w:afterAutospacing="0" w:line="360" w:lineRule="auto"/>
        <w:ind w:left="0" w:right="0" w:firstLine="0" w:firstLineChars="0"/>
        <w:jc w:val="both"/>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b w:val="0"/>
          <w:bCs w:val="0"/>
          <w:kern w:val="2"/>
          <w:sz w:val="24"/>
          <w:szCs w:val="24"/>
          <w:highlight w:val="none"/>
          <w:lang w:val="en-US" w:eastAsia="zh-CN" w:bidi="ar"/>
        </w:rPr>
        <w:t>（五）</w:t>
      </w:r>
      <w:r>
        <w:rPr>
          <w:rFonts w:hint="eastAsia" w:asciiTheme="minorEastAsia" w:hAnsiTheme="minorEastAsia" w:eastAsiaTheme="minorEastAsia" w:cstheme="minorEastAsia"/>
          <w:b/>
          <w:bCs/>
          <w:kern w:val="2"/>
          <w:sz w:val="24"/>
          <w:szCs w:val="24"/>
          <w:highlight w:val="none"/>
          <w:lang w:val="en-US" w:eastAsia="zh-CN" w:bidi="ar"/>
        </w:rPr>
        <w:t>保修期</w:t>
      </w:r>
      <w:r>
        <w:rPr>
          <w:rFonts w:hint="eastAsia" w:asciiTheme="minorEastAsia" w:hAnsiTheme="minorEastAsia" w:eastAsiaTheme="minorEastAsia" w:cstheme="minorEastAsia"/>
          <w:b/>
          <w:bCs/>
          <w:sz w:val="24"/>
          <w:szCs w:val="24"/>
          <w:highlight w:val="none"/>
          <w:lang w:bidi="ar"/>
        </w:rPr>
        <w:t>（含保修期服务要求）</w:t>
      </w:r>
    </w:p>
    <w:p w14:paraId="6F0F8A40">
      <w:pPr>
        <w:keepNext w:val="0"/>
        <w:keepLines w:val="0"/>
        <w:widowControl w:val="0"/>
        <w:numPr>
          <w:ilvl w:val="-1"/>
          <w:numId w:val="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val="en-US" w:bidi="ar"/>
        </w:rPr>
      </w:pPr>
      <w:r>
        <w:rPr>
          <w:rFonts w:hint="eastAsia" w:ascii="宋体" w:hAnsi="宋体" w:eastAsia="宋体" w:cs="宋体"/>
          <w:kern w:val="2"/>
          <w:sz w:val="24"/>
          <w:szCs w:val="24"/>
          <w:highlight w:val="none"/>
          <w:lang w:val="en-US" w:eastAsia="zh-CN" w:bidi="ar"/>
        </w:rPr>
        <w:t>1.</w:t>
      </w:r>
      <w:r>
        <w:rPr>
          <w:rFonts w:hint="eastAsia" w:ascii="宋体" w:hAnsi="宋体" w:eastAsia="宋体" w:cs="宋体"/>
          <w:kern w:val="2"/>
          <w:sz w:val="24"/>
          <w:szCs w:val="24"/>
          <w:highlight w:val="none"/>
          <w:lang w:val="en-US" w:bidi="ar"/>
        </w:rPr>
        <w:t>质量保修期从合同工程竣工合格之日算起。单项竣工验收的工程，按单项工程分别计算质量保修期。</w:t>
      </w:r>
    </w:p>
    <w:p w14:paraId="7E58C55D">
      <w:pPr>
        <w:keepNext w:val="0"/>
        <w:keepLines w:val="0"/>
        <w:widowControl w:val="0"/>
        <w:numPr>
          <w:ilvl w:val="-1"/>
          <w:numId w:val="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val="en-US" w:bidi="ar"/>
        </w:rPr>
      </w:pPr>
      <w:r>
        <w:rPr>
          <w:rFonts w:hint="eastAsia" w:ascii="宋体" w:hAnsi="宋体" w:eastAsia="宋体" w:cs="宋体"/>
          <w:kern w:val="2"/>
          <w:sz w:val="24"/>
          <w:szCs w:val="24"/>
          <w:highlight w:val="none"/>
          <w:lang w:val="en-US" w:eastAsia="zh-CN" w:bidi="ar"/>
        </w:rPr>
        <w:t>2.</w:t>
      </w:r>
      <w:r>
        <w:rPr>
          <w:rFonts w:hint="eastAsia" w:ascii="宋体" w:hAnsi="宋体" w:eastAsia="宋体" w:cs="宋体"/>
          <w:kern w:val="2"/>
          <w:sz w:val="24"/>
          <w:szCs w:val="24"/>
          <w:highlight w:val="none"/>
          <w:lang w:val="en-US" w:bidi="ar"/>
        </w:rPr>
        <w:t>合同工程质量保修期，按《建设工程质量管理条例》（国务院令[2000]279号）执行。</w:t>
      </w:r>
    </w:p>
    <w:p w14:paraId="6C683D55">
      <w:pPr>
        <w:keepNext w:val="0"/>
        <w:keepLines w:val="0"/>
        <w:widowControl w:val="0"/>
        <w:numPr>
          <w:ilvl w:val="-1"/>
          <w:numId w:val="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val="en-US" w:bidi="ar"/>
        </w:rPr>
      </w:pPr>
      <w:r>
        <w:rPr>
          <w:rFonts w:hint="eastAsia" w:ascii="宋体" w:hAnsi="宋体" w:eastAsia="宋体" w:cs="宋体"/>
          <w:kern w:val="2"/>
          <w:sz w:val="24"/>
          <w:szCs w:val="24"/>
          <w:highlight w:val="none"/>
          <w:lang w:val="en-US" w:eastAsia="zh-CN" w:bidi="ar"/>
        </w:rPr>
        <w:t>3.</w:t>
      </w:r>
      <w:r>
        <w:rPr>
          <w:rFonts w:hint="eastAsia" w:ascii="宋体" w:hAnsi="宋体" w:eastAsia="宋体" w:cs="宋体"/>
          <w:kern w:val="2"/>
          <w:sz w:val="24"/>
          <w:szCs w:val="24"/>
          <w:highlight w:val="none"/>
          <w:lang w:val="en-US" w:bidi="ar"/>
        </w:rPr>
        <w:t>属于保修范围的项目，</w:t>
      </w:r>
      <w:r>
        <w:rPr>
          <w:rFonts w:hint="eastAsia" w:ascii="宋体" w:hAnsi="宋体" w:eastAsia="宋体" w:cs="宋体"/>
          <w:kern w:val="2"/>
          <w:sz w:val="24"/>
          <w:szCs w:val="24"/>
          <w:highlight w:val="none"/>
          <w:lang w:eastAsia="zh-CN" w:bidi="ar"/>
        </w:rPr>
        <w:t>中标人</w:t>
      </w:r>
      <w:r>
        <w:rPr>
          <w:rFonts w:hint="eastAsia" w:ascii="宋体" w:hAnsi="宋体" w:eastAsia="宋体" w:cs="宋体"/>
          <w:kern w:val="2"/>
          <w:sz w:val="24"/>
          <w:szCs w:val="24"/>
          <w:highlight w:val="none"/>
          <w:lang w:val="en-US" w:bidi="ar"/>
        </w:rPr>
        <w:t>应在接到</w:t>
      </w:r>
      <w:r>
        <w:rPr>
          <w:rFonts w:hint="eastAsia" w:ascii="宋体" w:hAnsi="宋体" w:eastAsia="宋体" w:cs="宋体"/>
          <w:kern w:val="2"/>
          <w:sz w:val="24"/>
          <w:szCs w:val="24"/>
          <w:highlight w:val="none"/>
          <w:lang w:val="en-US" w:eastAsia="zh-CN" w:bidi="ar"/>
        </w:rPr>
        <w:t>招标人</w:t>
      </w:r>
      <w:r>
        <w:rPr>
          <w:rFonts w:hint="eastAsia" w:ascii="宋体" w:hAnsi="宋体" w:eastAsia="宋体" w:cs="宋体"/>
          <w:kern w:val="2"/>
          <w:sz w:val="24"/>
          <w:szCs w:val="24"/>
          <w:highlight w:val="none"/>
          <w:lang w:val="en-US" w:bidi="ar"/>
        </w:rPr>
        <w:t>通知后的24小时内赶到现场，2天内修复。2天内无法完成修理的应与</w:t>
      </w:r>
      <w:r>
        <w:rPr>
          <w:rFonts w:hint="eastAsia" w:ascii="宋体" w:hAnsi="宋体" w:eastAsia="宋体" w:cs="宋体"/>
          <w:kern w:val="2"/>
          <w:sz w:val="24"/>
          <w:szCs w:val="24"/>
          <w:highlight w:val="none"/>
          <w:lang w:val="en-US" w:eastAsia="zh-CN" w:bidi="ar"/>
        </w:rPr>
        <w:t>招标人</w:t>
      </w:r>
      <w:r>
        <w:rPr>
          <w:rFonts w:hint="eastAsia" w:ascii="宋体" w:hAnsi="宋体" w:eastAsia="宋体" w:cs="宋体"/>
          <w:kern w:val="2"/>
          <w:sz w:val="24"/>
          <w:szCs w:val="24"/>
          <w:highlight w:val="none"/>
          <w:lang w:val="en-US" w:bidi="ar"/>
        </w:rPr>
        <w:t>协商一致后实施。</w:t>
      </w:r>
    </w:p>
    <w:p w14:paraId="451B883E">
      <w:pPr>
        <w:keepNext w:val="0"/>
        <w:keepLines w:val="0"/>
        <w:widowControl w:val="0"/>
        <w:numPr>
          <w:ilvl w:val="-1"/>
          <w:numId w:val="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bidi="ar"/>
        </w:rPr>
      </w:pPr>
      <w:r>
        <w:rPr>
          <w:rFonts w:hint="eastAsia" w:ascii="宋体" w:hAnsi="宋体" w:eastAsia="宋体" w:cs="宋体"/>
          <w:kern w:val="2"/>
          <w:sz w:val="24"/>
          <w:szCs w:val="24"/>
          <w:highlight w:val="none"/>
          <w:lang w:val="en-US" w:eastAsia="zh-CN" w:bidi="ar"/>
        </w:rPr>
        <w:t>4.</w:t>
      </w:r>
      <w:r>
        <w:rPr>
          <w:rFonts w:hint="eastAsia" w:ascii="宋体" w:hAnsi="宋体" w:eastAsia="宋体" w:cs="宋体"/>
          <w:kern w:val="2"/>
          <w:sz w:val="24"/>
          <w:szCs w:val="24"/>
          <w:highlight w:val="none"/>
          <w:lang w:val="en-US" w:bidi="ar"/>
        </w:rPr>
        <w:t>发生紧急抢修事故的，</w:t>
      </w:r>
      <w:r>
        <w:rPr>
          <w:rFonts w:hint="eastAsia" w:ascii="宋体" w:hAnsi="宋体" w:eastAsia="宋体" w:cs="宋体"/>
          <w:kern w:val="2"/>
          <w:sz w:val="24"/>
          <w:szCs w:val="24"/>
          <w:highlight w:val="none"/>
          <w:lang w:eastAsia="zh-CN" w:bidi="ar"/>
        </w:rPr>
        <w:t>中标人</w:t>
      </w:r>
      <w:r>
        <w:rPr>
          <w:rFonts w:hint="eastAsia" w:ascii="宋体" w:hAnsi="宋体" w:eastAsia="宋体" w:cs="宋体"/>
          <w:kern w:val="2"/>
          <w:sz w:val="24"/>
          <w:szCs w:val="24"/>
          <w:highlight w:val="none"/>
          <w:lang w:val="en-US" w:bidi="ar"/>
        </w:rPr>
        <w:t>在接到通知后，应立即赶赴现场进行抢修。在保修期内因施工质量而造成返修，其费用由</w:t>
      </w:r>
      <w:r>
        <w:rPr>
          <w:rFonts w:hint="eastAsia" w:ascii="宋体" w:hAnsi="宋体" w:eastAsia="宋体" w:cs="宋体"/>
          <w:kern w:val="2"/>
          <w:sz w:val="24"/>
          <w:szCs w:val="24"/>
          <w:highlight w:val="none"/>
          <w:lang w:eastAsia="zh-CN" w:bidi="ar"/>
        </w:rPr>
        <w:t>中标人</w:t>
      </w:r>
      <w:r>
        <w:rPr>
          <w:rFonts w:hint="eastAsia" w:ascii="宋体" w:hAnsi="宋体" w:eastAsia="宋体" w:cs="宋体"/>
          <w:kern w:val="2"/>
          <w:sz w:val="24"/>
          <w:szCs w:val="24"/>
          <w:highlight w:val="none"/>
          <w:lang w:val="en-US" w:bidi="ar"/>
        </w:rPr>
        <w:t>负责。</w:t>
      </w:r>
    </w:p>
    <w:p w14:paraId="294EF47B">
      <w:pPr>
        <w:keepNext w:val="0"/>
        <w:keepLines w:val="0"/>
        <w:widowControl w:val="0"/>
        <w:numPr>
          <w:ilvl w:val="-1"/>
          <w:numId w:val="0"/>
        </w:numPr>
        <w:suppressLineNumbers w:val="0"/>
        <w:spacing w:before="0" w:beforeAutospacing="0" w:after="0" w:afterAutospacing="0" w:line="360" w:lineRule="auto"/>
        <w:ind w:left="0" w:right="0" w:firstLine="0" w:firstLineChars="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（六）</w:t>
      </w:r>
      <w:r>
        <w:rPr>
          <w:rFonts w:hint="eastAsia" w:ascii="宋体" w:hAnsi="宋体" w:eastAsia="宋体" w:cs="宋体"/>
          <w:b/>
          <w:bCs/>
          <w:kern w:val="2"/>
          <w:sz w:val="24"/>
          <w:szCs w:val="24"/>
          <w:highlight w:val="none"/>
          <w:lang w:val="en-US" w:eastAsia="zh-CN" w:bidi="ar"/>
        </w:rPr>
        <w:t>验收</w:t>
      </w:r>
    </w:p>
    <w:p w14:paraId="022A780E">
      <w:pPr>
        <w:keepNext w:val="0"/>
        <w:keepLines w:val="0"/>
        <w:widowControl w:val="0"/>
        <w:numPr>
          <w:ilvl w:val="-1"/>
          <w:numId w:val="0"/>
        </w:numPr>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招标人</w:t>
      </w:r>
      <w:r>
        <w:rPr>
          <w:rFonts w:hint="eastAsia" w:ascii="宋体" w:hAnsi="宋体" w:eastAsia="宋体" w:cs="宋体"/>
          <w:sz w:val="24"/>
          <w:szCs w:val="24"/>
          <w:highlight w:val="none"/>
          <w:lang w:bidi="ar"/>
        </w:rPr>
        <w:t>将自</w:t>
      </w:r>
      <w:r>
        <w:rPr>
          <w:rFonts w:hint="eastAsia" w:ascii="宋体" w:hAnsi="宋体" w:eastAsia="宋体" w:cs="宋体"/>
          <w:sz w:val="24"/>
          <w:szCs w:val="24"/>
          <w:highlight w:val="none"/>
          <w:lang w:eastAsia="zh-CN" w:bidi="ar"/>
        </w:rPr>
        <w:t>中标人</w:t>
      </w:r>
      <w:r>
        <w:rPr>
          <w:rFonts w:hint="eastAsia" w:ascii="宋体" w:hAnsi="宋体" w:eastAsia="宋体" w:cs="宋体"/>
          <w:sz w:val="24"/>
          <w:szCs w:val="24"/>
          <w:highlight w:val="none"/>
          <w:lang w:bidi="ar"/>
        </w:rPr>
        <w:t>履行完合同义务之日起7日内组织验收，验收要求、验收标准及方法如下：</w:t>
      </w:r>
    </w:p>
    <w:p w14:paraId="429046B0">
      <w:pPr>
        <w:keepNext w:val="0"/>
        <w:keepLines w:val="0"/>
        <w:widowControl w:val="0"/>
        <w:numPr>
          <w:ilvl w:val="-1"/>
          <w:numId w:val="0"/>
        </w:numPr>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（1）遵循国家标准、行业标准及相关技术规范，</w:t>
      </w:r>
      <w:r>
        <w:rPr>
          <w:rFonts w:hint="eastAsia" w:ascii="宋体" w:hAnsi="宋体" w:eastAsia="宋体" w:cs="宋体"/>
          <w:sz w:val="24"/>
          <w:szCs w:val="24"/>
          <w:highlight w:val="none"/>
          <w:lang w:eastAsia="zh-CN" w:bidi="ar"/>
        </w:rPr>
        <w:t>招标人</w:t>
      </w:r>
      <w:r>
        <w:rPr>
          <w:rFonts w:hint="eastAsia" w:ascii="宋体" w:hAnsi="宋体" w:eastAsia="宋体" w:cs="宋体"/>
          <w:sz w:val="24"/>
          <w:szCs w:val="24"/>
          <w:highlight w:val="none"/>
          <w:lang w:bidi="ar"/>
        </w:rPr>
        <w:t xml:space="preserve">进行验收。 </w:t>
      </w:r>
    </w:p>
    <w:p w14:paraId="7A50D737">
      <w:pPr>
        <w:keepNext w:val="0"/>
        <w:keepLines w:val="0"/>
        <w:widowControl w:val="0"/>
        <w:numPr>
          <w:ilvl w:val="-1"/>
          <w:numId w:val="0"/>
        </w:numPr>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（2）质量标准符合国家现行《工程施工质量验收规范》合格标准。</w:t>
      </w:r>
      <w:r>
        <w:rPr>
          <w:rFonts w:hint="eastAsia" w:ascii="宋体" w:hAnsi="宋体" w:eastAsia="宋体" w:cs="宋体"/>
          <w:sz w:val="24"/>
          <w:szCs w:val="24"/>
          <w:highlight w:val="none"/>
          <w:lang w:eastAsia="zh-CN" w:bidi="ar"/>
        </w:rPr>
        <w:t>中标人</w:t>
      </w:r>
      <w:r>
        <w:rPr>
          <w:rFonts w:hint="eastAsia" w:ascii="宋体" w:hAnsi="宋体" w:eastAsia="宋体" w:cs="宋体"/>
          <w:sz w:val="24"/>
          <w:szCs w:val="24"/>
          <w:highlight w:val="none"/>
          <w:lang w:bidi="ar"/>
        </w:rPr>
        <w:t>承包的工程质量不符合上述条款规定要求的，</w:t>
      </w:r>
      <w:r>
        <w:rPr>
          <w:rFonts w:hint="eastAsia" w:ascii="宋体" w:hAnsi="宋体" w:eastAsia="宋体" w:cs="宋体"/>
          <w:sz w:val="24"/>
          <w:szCs w:val="24"/>
          <w:highlight w:val="none"/>
          <w:lang w:eastAsia="zh-CN" w:bidi="ar"/>
        </w:rPr>
        <w:t>招标人</w:t>
      </w:r>
      <w:r>
        <w:rPr>
          <w:rFonts w:hint="eastAsia" w:ascii="宋体" w:hAnsi="宋体" w:eastAsia="宋体" w:cs="宋体"/>
          <w:sz w:val="24"/>
          <w:szCs w:val="24"/>
          <w:highlight w:val="none"/>
          <w:lang w:bidi="ar"/>
        </w:rPr>
        <w:t>可要求</w:t>
      </w:r>
      <w:r>
        <w:rPr>
          <w:rFonts w:hint="eastAsia" w:ascii="宋体" w:hAnsi="宋体" w:eastAsia="宋体" w:cs="宋体"/>
          <w:sz w:val="24"/>
          <w:szCs w:val="24"/>
          <w:highlight w:val="none"/>
          <w:lang w:eastAsia="zh-CN" w:bidi="ar"/>
        </w:rPr>
        <w:t>中标人</w:t>
      </w:r>
      <w:r>
        <w:rPr>
          <w:rFonts w:hint="eastAsia" w:ascii="宋体" w:hAnsi="宋体" w:eastAsia="宋体" w:cs="宋体"/>
          <w:sz w:val="24"/>
          <w:szCs w:val="24"/>
          <w:highlight w:val="none"/>
          <w:lang w:bidi="ar"/>
        </w:rPr>
        <w:t>返工，返工费用由</w:t>
      </w:r>
      <w:r>
        <w:rPr>
          <w:rFonts w:hint="eastAsia" w:ascii="宋体" w:hAnsi="宋体" w:eastAsia="宋体" w:cs="宋体"/>
          <w:sz w:val="24"/>
          <w:szCs w:val="24"/>
          <w:highlight w:val="none"/>
          <w:lang w:eastAsia="zh-CN" w:bidi="ar"/>
        </w:rPr>
        <w:t>中标人</w:t>
      </w:r>
      <w:r>
        <w:rPr>
          <w:rFonts w:hint="eastAsia" w:ascii="宋体" w:hAnsi="宋体" w:eastAsia="宋体" w:cs="宋体"/>
          <w:sz w:val="24"/>
          <w:szCs w:val="24"/>
          <w:highlight w:val="none"/>
          <w:lang w:bidi="ar"/>
        </w:rPr>
        <w:t xml:space="preserve">承担。 </w:t>
      </w:r>
    </w:p>
    <w:p w14:paraId="7656FB92">
      <w:pPr>
        <w:keepNext w:val="0"/>
        <w:keepLines w:val="0"/>
        <w:widowControl w:val="0"/>
        <w:numPr>
          <w:ilvl w:val="-1"/>
          <w:numId w:val="0"/>
        </w:numPr>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（3）如在本项目合同履行期间内执行的法律法规和政策文件及技术标准和规范有新的规定，则按新的规定和要求执行。</w:t>
      </w:r>
    </w:p>
    <w:p w14:paraId="3212D413">
      <w:pPr>
        <w:keepNext w:val="0"/>
        <w:keepLines w:val="0"/>
        <w:widowControl w:val="0"/>
        <w:numPr>
          <w:ilvl w:val="-1"/>
          <w:numId w:val="0"/>
        </w:numPr>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（七）付款方式</w:t>
      </w:r>
    </w:p>
    <w:p w14:paraId="6D39EB5C">
      <w:pPr>
        <w:keepNext w:val="0"/>
        <w:keepLines w:val="0"/>
        <w:widowControl w:val="0"/>
        <w:numPr>
          <w:ilvl w:val="-1"/>
          <w:numId w:val="0"/>
        </w:numPr>
        <w:suppressLineNumbers w:val="0"/>
        <w:spacing w:before="0" w:beforeAutospacing="0" w:after="0" w:afterAutospacing="0" w:line="360" w:lineRule="auto"/>
        <w:ind w:left="0" w:right="0" w:firstLine="480" w:firstLineChars="200"/>
        <w:jc w:val="both"/>
        <w:rPr>
          <w:rFonts w:hint="default"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1.</w:t>
      </w:r>
      <w:r>
        <w:rPr>
          <w:rFonts w:hint="default" w:ascii="宋体" w:hAnsi="宋体" w:eastAsia="宋体" w:cs="宋体"/>
          <w:sz w:val="24"/>
          <w:szCs w:val="24"/>
          <w:highlight w:val="none"/>
          <w:lang w:bidi="ar"/>
        </w:rPr>
        <w:t>合同签订生效后10个工作日内，</w:t>
      </w:r>
      <w:r>
        <w:rPr>
          <w:rFonts w:hint="eastAsia" w:ascii="宋体" w:hAnsi="宋体" w:eastAsia="宋体" w:cs="宋体"/>
          <w:sz w:val="24"/>
          <w:szCs w:val="24"/>
          <w:highlight w:val="none"/>
          <w:lang w:eastAsia="zh-CN" w:bidi="ar"/>
        </w:rPr>
        <w:t>中标人</w:t>
      </w:r>
      <w:r>
        <w:rPr>
          <w:rFonts w:hint="default" w:ascii="宋体" w:hAnsi="宋体" w:eastAsia="宋体" w:cs="宋体"/>
          <w:sz w:val="24"/>
          <w:szCs w:val="24"/>
          <w:highlight w:val="none"/>
          <w:lang w:bidi="ar"/>
        </w:rPr>
        <w:t>以现金转账、银行保函等有效方式向</w:t>
      </w:r>
      <w:r>
        <w:rPr>
          <w:rFonts w:hint="eastAsia" w:ascii="宋体" w:hAnsi="宋体" w:eastAsia="宋体" w:cs="宋体"/>
          <w:sz w:val="24"/>
          <w:szCs w:val="24"/>
          <w:highlight w:val="none"/>
          <w:lang w:eastAsia="zh-CN" w:bidi="ar"/>
        </w:rPr>
        <w:t>招标人</w:t>
      </w:r>
      <w:r>
        <w:rPr>
          <w:rFonts w:hint="default" w:ascii="宋体" w:hAnsi="宋体" w:eastAsia="宋体" w:cs="宋体"/>
          <w:sz w:val="24"/>
          <w:szCs w:val="24"/>
          <w:highlight w:val="none"/>
          <w:lang w:bidi="ar"/>
        </w:rPr>
        <w:t>提交合同总价10%的履约保证金后，</w:t>
      </w:r>
      <w:r>
        <w:rPr>
          <w:rFonts w:hint="eastAsia" w:ascii="宋体" w:hAnsi="宋体" w:eastAsia="宋体" w:cs="宋体"/>
          <w:sz w:val="24"/>
          <w:szCs w:val="24"/>
          <w:highlight w:val="none"/>
          <w:lang w:eastAsia="zh-CN" w:bidi="ar"/>
        </w:rPr>
        <w:t>招标人</w:t>
      </w:r>
      <w:r>
        <w:rPr>
          <w:rFonts w:hint="default" w:ascii="宋体" w:hAnsi="宋体" w:eastAsia="宋体" w:cs="宋体"/>
          <w:sz w:val="24"/>
          <w:szCs w:val="24"/>
          <w:highlight w:val="none"/>
          <w:lang w:bidi="ar"/>
        </w:rPr>
        <w:t>按合同总价30%支付给</w:t>
      </w:r>
      <w:r>
        <w:rPr>
          <w:rFonts w:hint="eastAsia" w:ascii="宋体" w:hAnsi="宋体" w:eastAsia="宋体" w:cs="宋体"/>
          <w:sz w:val="24"/>
          <w:szCs w:val="24"/>
          <w:highlight w:val="none"/>
          <w:lang w:eastAsia="zh-CN" w:bidi="ar"/>
        </w:rPr>
        <w:t>中标人</w:t>
      </w:r>
      <w:r>
        <w:rPr>
          <w:rFonts w:hint="default" w:ascii="宋体" w:hAnsi="宋体" w:eastAsia="宋体" w:cs="宋体"/>
          <w:sz w:val="24"/>
          <w:szCs w:val="24"/>
          <w:highlight w:val="none"/>
          <w:lang w:bidi="ar"/>
        </w:rPr>
        <w:t>作为工程预付款；</w:t>
      </w:r>
    </w:p>
    <w:p w14:paraId="39442E68">
      <w:pPr>
        <w:keepNext w:val="0"/>
        <w:keepLines w:val="0"/>
        <w:widowControl w:val="0"/>
        <w:numPr>
          <w:ilvl w:val="-1"/>
          <w:numId w:val="0"/>
        </w:numPr>
        <w:suppressLineNumbers w:val="0"/>
        <w:spacing w:before="0" w:beforeAutospacing="0" w:after="0" w:afterAutospacing="0" w:line="360" w:lineRule="auto"/>
        <w:ind w:left="0" w:right="0" w:firstLine="480" w:firstLineChars="200"/>
        <w:jc w:val="both"/>
        <w:rPr>
          <w:rFonts w:hint="default"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2.</w:t>
      </w:r>
      <w:r>
        <w:rPr>
          <w:rFonts w:hint="eastAsia" w:ascii="宋体" w:hAnsi="宋体" w:eastAsia="宋体" w:cs="宋体"/>
          <w:sz w:val="24"/>
          <w:szCs w:val="24"/>
          <w:highlight w:val="none"/>
          <w:lang w:eastAsia="zh-CN" w:bidi="ar"/>
        </w:rPr>
        <w:t>中标人</w:t>
      </w:r>
      <w:r>
        <w:rPr>
          <w:rFonts w:hint="default" w:ascii="宋体" w:hAnsi="宋体" w:eastAsia="宋体" w:cs="宋体"/>
          <w:sz w:val="24"/>
          <w:szCs w:val="24"/>
          <w:highlight w:val="none"/>
          <w:lang w:bidi="ar"/>
        </w:rPr>
        <w:t>完成工程总量的80%后15日内，</w:t>
      </w:r>
      <w:r>
        <w:rPr>
          <w:rFonts w:hint="eastAsia" w:ascii="宋体" w:hAnsi="宋体" w:eastAsia="宋体" w:cs="宋体"/>
          <w:sz w:val="24"/>
          <w:szCs w:val="24"/>
          <w:highlight w:val="none"/>
          <w:lang w:eastAsia="zh-CN" w:bidi="ar"/>
        </w:rPr>
        <w:t>招标人</w:t>
      </w:r>
      <w:r>
        <w:rPr>
          <w:rFonts w:hint="default" w:ascii="宋体" w:hAnsi="宋体" w:eastAsia="宋体" w:cs="宋体"/>
          <w:sz w:val="24"/>
          <w:szCs w:val="24"/>
          <w:highlight w:val="none"/>
          <w:lang w:bidi="ar"/>
        </w:rPr>
        <w:t>支付至合同金额的70%给</w:t>
      </w:r>
      <w:r>
        <w:rPr>
          <w:rFonts w:hint="eastAsia" w:ascii="宋体" w:hAnsi="宋体" w:eastAsia="宋体" w:cs="宋体"/>
          <w:sz w:val="24"/>
          <w:szCs w:val="24"/>
          <w:highlight w:val="none"/>
          <w:lang w:eastAsia="zh-CN" w:bidi="ar"/>
        </w:rPr>
        <w:t>中标人</w:t>
      </w:r>
      <w:r>
        <w:rPr>
          <w:rFonts w:hint="default" w:ascii="宋体" w:hAnsi="宋体" w:eastAsia="宋体" w:cs="宋体"/>
          <w:sz w:val="24"/>
          <w:szCs w:val="24"/>
          <w:highlight w:val="none"/>
          <w:lang w:bidi="ar"/>
        </w:rPr>
        <w:t>；</w:t>
      </w:r>
    </w:p>
    <w:p w14:paraId="18D7E27A">
      <w:pPr>
        <w:keepNext w:val="0"/>
        <w:keepLines w:val="0"/>
        <w:widowControl w:val="0"/>
        <w:numPr>
          <w:ilvl w:val="-1"/>
          <w:numId w:val="0"/>
        </w:numPr>
        <w:suppressLineNumbers w:val="0"/>
        <w:spacing w:before="0" w:beforeAutospacing="0" w:after="0" w:afterAutospacing="0" w:line="360" w:lineRule="auto"/>
        <w:ind w:left="0" w:right="0" w:firstLine="480" w:firstLineChars="200"/>
        <w:jc w:val="both"/>
        <w:rPr>
          <w:rFonts w:hint="default"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3.</w:t>
      </w:r>
      <w:r>
        <w:rPr>
          <w:rFonts w:hint="eastAsia" w:ascii="宋体" w:hAnsi="宋体" w:eastAsia="宋体" w:cs="宋体"/>
          <w:sz w:val="24"/>
          <w:szCs w:val="24"/>
          <w:highlight w:val="none"/>
          <w:lang w:eastAsia="zh-CN" w:bidi="ar"/>
        </w:rPr>
        <w:t>中标人</w:t>
      </w:r>
      <w:r>
        <w:rPr>
          <w:rFonts w:hint="default" w:ascii="宋体" w:hAnsi="宋体" w:eastAsia="宋体" w:cs="宋体"/>
          <w:sz w:val="24"/>
          <w:szCs w:val="24"/>
          <w:highlight w:val="none"/>
          <w:lang w:bidi="ar"/>
        </w:rPr>
        <w:t>完成工程总量的100%，并通过竣工验收后，</w:t>
      </w:r>
      <w:r>
        <w:rPr>
          <w:rFonts w:hint="eastAsia" w:ascii="宋体" w:hAnsi="宋体" w:eastAsia="宋体" w:cs="宋体"/>
          <w:sz w:val="24"/>
          <w:szCs w:val="24"/>
          <w:highlight w:val="none"/>
          <w:lang w:eastAsia="zh-CN" w:bidi="ar"/>
        </w:rPr>
        <w:t>中标人</w:t>
      </w:r>
      <w:r>
        <w:rPr>
          <w:rFonts w:hint="default" w:ascii="宋体" w:hAnsi="宋体" w:eastAsia="宋体" w:cs="宋体"/>
          <w:sz w:val="24"/>
          <w:szCs w:val="24"/>
          <w:highlight w:val="none"/>
          <w:lang w:bidi="ar"/>
        </w:rPr>
        <w:t>向</w:t>
      </w:r>
      <w:r>
        <w:rPr>
          <w:rFonts w:hint="eastAsia" w:ascii="宋体" w:hAnsi="宋体" w:eastAsia="宋体" w:cs="宋体"/>
          <w:sz w:val="24"/>
          <w:szCs w:val="24"/>
          <w:highlight w:val="none"/>
          <w:lang w:eastAsia="zh-CN" w:bidi="ar"/>
        </w:rPr>
        <w:t>招标人</w:t>
      </w:r>
      <w:r>
        <w:rPr>
          <w:rFonts w:hint="default" w:ascii="宋体" w:hAnsi="宋体" w:eastAsia="宋体" w:cs="宋体"/>
          <w:sz w:val="24"/>
          <w:szCs w:val="24"/>
          <w:highlight w:val="none"/>
          <w:lang w:bidi="ar"/>
        </w:rPr>
        <w:t>提供工程竣工报告及结算资料，工程造价公司完成竣工结算审定后15个工作日内，</w:t>
      </w:r>
      <w:r>
        <w:rPr>
          <w:rFonts w:hint="eastAsia" w:ascii="宋体" w:hAnsi="宋体" w:eastAsia="宋体" w:cs="宋体"/>
          <w:sz w:val="24"/>
          <w:szCs w:val="24"/>
          <w:highlight w:val="none"/>
          <w:lang w:eastAsia="zh-CN" w:bidi="ar"/>
        </w:rPr>
        <w:t>中标人</w:t>
      </w:r>
      <w:r>
        <w:rPr>
          <w:rFonts w:hint="default" w:ascii="宋体" w:hAnsi="宋体" w:eastAsia="宋体" w:cs="宋体"/>
          <w:sz w:val="24"/>
          <w:szCs w:val="24"/>
          <w:highlight w:val="none"/>
          <w:lang w:bidi="ar"/>
        </w:rPr>
        <w:t>以支票或现金转账等有效方式向</w:t>
      </w:r>
      <w:r>
        <w:rPr>
          <w:rFonts w:hint="eastAsia" w:ascii="宋体" w:hAnsi="宋体" w:eastAsia="宋体" w:cs="宋体"/>
          <w:sz w:val="24"/>
          <w:szCs w:val="24"/>
          <w:highlight w:val="none"/>
          <w:lang w:eastAsia="zh-CN" w:bidi="ar"/>
        </w:rPr>
        <w:t>招标人</w:t>
      </w:r>
      <w:r>
        <w:rPr>
          <w:rFonts w:hint="default" w:ascii="宋体" w:hAnsi="宋体" w:eastAsia="宋体" w:cs="宋体"/>
          <w:sz w:val="24"/>
          <w:szCs w:val="24"/>
          <w:highlight w:val="none"/>
          <w:lang w:bidi="ar"/>
        </w:rPr>
        <w:t>提交竣工结算总价的</w:t>
      </w:r>
      <w:r>
        <w:rPr>
          <w:rFonts w:hint="eastAsia" w:ascii="宋体" w:hAnsi="宋体" w:cs="宋体"/>
          <w:sz w:val="24"/>
          <w:szCs w:val="24"/>
          <w:highlight w:val="none"/>
          <w:lang w:val="en-US" w:eastAsia="zh-CN" w:bidi="ar"/>
        </w:rPr>
        <w:t>3</w:t>
      </w:r>
      <w:r>
        <w:rPr>
          <w:rFonts w:hint="default" w:ascii="宋体" w:hAnsi="宋体" w:eastAsia="宋体" w:cs="宋体"/>
          <w:sz w:val="24"/>
          <w:szCs w:val="24"/>
          <w:highlight w:val="none"/>
          <w:lang w:bidi="ar"/>
        </w:rPr>
        <w:t>%作为工程质量保修金后，</w:t>
      </w:r>
      <w:r>
        <w:rPr>
          <w:rFonts w:hint="eastAsia" w:ascii="宋体" w:hAnsi="宋体" w:eastAsia="宋体" w:cs="宋体"/>
          <w:sz w:val="24"/>
          <w:szCs w:val="24"/>
          <w:highlight w:val="none"/>
          <w:lang w:eastAsia="zh-CN" w:bidi="ar"/>
        </w:rPr>
        <w:t>招标人</w:t>
      </w:r>
      <w:r>
        <w:rPr>
          <w:rFonts w:hint="default" w:ascii="宋体" w:hAnsi="宋体" w:eastAsia="宋体" w:cs="宋体"/>
          <w:sz w:val="24"/>
          <w:szCs w:val="24"/>
          <w:highlight w:val="none"/>
          <w:lang w:bidi="ar"/>
        </w:rPr>
        <w:t>向</w:t>
      </w:r>
      <w:r>
        <w:rPr>
          <w:rFonts w:hint="eastAsia" w:ascii="宋体" w:hAnsi="宋体" w:eastAsia="宋体" w:cs="宋体"/>
          <w:sz w:val="24"/>
          <w:szCs w:val="24"/>
          <w:highlight w:val="none"/>
          <w:lang w:eastAsia="zh-CN" w:bidi="ar"/>
        </w:rPr>
        <w:t>中标人</w:t>
      </w:r>
      <w:r>
        <w:rPr>
          <w:rFonts w:hint="default" w:ascii="宋体" w:hAnsi="宋体" w:eastAsia="宋体" w:cs="宋体"/>
          <w:sz w:val="24"/>
          <w:szCs w:val="24"/>
          <w:highlight w:val="none"/>
          <w:lang w:bidi="ar"/>
        </w:rPr>
        <w:t>支付至竣工结算总价的100%；</w:t>
      </w:r>
    </w:p>
    <w:p w14:paraId="3AAB1B4E">
      <w:pPr>
        <w:keepNext w:val="0"/>
        <w:keepLines w:val="0"/>
        <w:widowControl w:val="0"/>
        <w:numPr>
          <w:ilvl w:val="-1"/>
          <w:numId w:val="0"/>
        </w:numPr>
        <w:suppressLineNumbers w:val="0"/>
        <w:spacing w:before="0" w:beforeAutospacing="0" w:after="0" w:afterAutospacing="0" w:line="360" w:lineRule="auto"/>
        <w:ind w:left="0" w:right="0" w:firstLine="480" w:firstLineChars="200"/>
        <w:jc w:val="both"/>
        <w:rPr>
          <w:rFonts w:hint="default"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4.</w:t>
      </w:r>
      <w:r>
        <w:rPr>
          <w:rFonts w:hint="default" w:ascii="宋体" w:hAnsi="宋体" w:eastAsia="宋体" w:cs="宋体"/>
          <w:sz w:val="24"/>
          <w:szCs w:val="24"/>
          <w:highlight w:val="none"/>
          <w:lang w:bidi="ar"/>
        </w:rPr>
        <w:t>项目全部结算审核定案后，经</w:t>
      </w:r>
      <w:r>
        <w:rPr>
          <w:rFonts w:hint="eastAsia" w:ascii="宋体" w:hAnsi="宋体" w:eastAsia="宋体" w:cs="宋体"/>
          <w:sz w:val="24"/>
          <w:szCs w:val="24"/>
          <w:highlight w:val="none"/>
          <w:lang w:eastAsia="zh-CN" w:bidi="ar"/>
        </w:rPr>
        <w:t>招标人</w:t>
      </w:r>
      <w:r>
        <w:rPr>
          <w:rFonts w:hint="default" w:ascii="宋体" w:hAnsi="宋体" w:eastAsia="宋体" w:cs="宋体"/>
          <w:sz w:val="24"/>
          <w:szCs w:val="24"/>
          <w:highlight w:val="none"/>
          <w:lang w:bidi="ar"/>
        </w:rPr>
        <w:t>、监理方</w:t>
      </w:r>
      <w:r>
        <w:rPr>
          <w:rFonts w:hint="eastAsia" w:ascii="宋体" w:hAnsi="宋体" w:eastAsia="宋体" w:cs="宋体"/>
          <w:sz w:val="24"/>
          <w:szCs w:val="24"/>
          <w:highlight w:val="none"/>
          <w:lang w:eastAsia="zh-CN" w:bidi="ar"/>
        </w:rPr>
        <w:t>（</w:t>
      </w:r>
      <w:r>
        <w:rPr>
          <w:rFonts w:hint="eastAsia" w:ascii="宋体" w:hAnsi="宋体" w:eastAsia="宋体" w:cs="宋体"/>
          <w:sz w:val="24"/>
          <w:szCs w:val="24"/>
          <w:highlight w:val="none"/>
          <w:lang w:val="en-US" w:eastAsia="zh-CN" w:bidi="ar"/>
        </w:rPr>
        <w:t>如有</w:t>
      </w:r>
      <w:r>
        <w:rPr>
          <w:rFonts w:hint="eastAsia" w:ascii="宋体" w:hAnsi="宋体" w:eastAsia="宋体" w:cs="宋体"/>
          <w:sz w:val="24"/>
          <w:szCs w:val="24"/>
          <w:highlight w:val="none"/>
          <w:lang w:eastAsia="zh-CN" w:bidi="ar"/>
        </w:rPr>
        <w:t>）</w:t>
      </w:r>
      <w:r>
        <w:rPr>
          <w:rFonts w:hint="default" w:ascii="宋体" w:hAnsi="宋体" w:eastAsia="宋体" w:cs="宋体"/>
          <w:sz w:val="24"/>
          <w:szCs w:val="24"/>
          <w:highlight w:val="none"/>
          <w:lang w:bidi="ar"/>
        </w:rPr>
        <w:t>、</w:t>
      </w:r>
      <w:r>
        <w:rPr>
          <w:rFonts w:hint="eastAsia" w:ascii="宋体" w:hAnsi="宋体" w:eastAsia="宋体" w:cs="宋体"/>
          <w:sz w:val="24"/>
          <w:szCs w:val="24"/>
          <w:highlight w:val="none"/>
          <w:lang w:eastAsia="zh-CN" w:bidi="ar"/>
        </w:rPr>
        <w:t>中标人</w:t>
      </w:r>
      <w:r>
        <w:rPr>
          <w:rFonts w:hint="default" w:ascii="宋体" w:hAnsi="宋体" w:eastAsia="宋体" w:cs="宋体"/>
          <w:sz w:val="24"/>
          <w:szCs w:val="24"/>
          <w:highlight w:val="none"/>
          <w:lang w:bidi="ar"/>
        </w:rPr>
        <w:t>、造价方</w:t>
      </w:r>
      <w:r>
        <w:rPr>
          <w:rFonts w:hint="eastAsia" w:ascii="宋体" w:hAnsi="宋体" w:eastAsia="宋体" w:cs="宋体"/>
          <w:sz w:val="24"/>
          <w:szCs w:val="24"/>
          <w:highlight w:val="none"/>
          <w:lang w:eastAsia="zh-CN" w:bidi="ar"/>
        </w:rPr>
        <w:t>（</w:t>
      </w:r>
      <w:r>
        <w:rPr>
          <w:rFonts w:hint="eastAsia" w:ascii="宋体" w:hAnsi="宋体" w:eastAsia="宋体" w:cs="宋体"/>
          <w:sz w:val="24"/>
          <w:szCs w:val="24"/>
          <w:highlight w:val="none"/>
          <w:lang w:val="en-US" w:eastAsia="zh-CN" w:bidi="ar"/>
        </w:rPr>
        <w:t>如有</w:t>
      </w:r>
      <w:r>
        <w:rPr>
          <w:rFonts w:hint="eastAsia" w:ascii="宋体" w:hAnsi="宋体" w:eastAsia="宋体" w:cs="宋体"/>
          <w:sz w:val="24"/>
          <w:szCs w:val="24"/>
          <w:highlight w:val="none"/>
          <w:lang w:eastAsia="zh-CN" w:bidi="ar"/>
        </w:rPr>
        <w:t>）</w:t>
      </w:r>
      <w:r>
        <w:rPr>
          <w:rFonts w:hint="default" w:ascii="宋体" w:hAnsi="宋体" w:eastAsia="宋体" w:cs="宋体"/>
          <w:sz w:val="24"/>
          <w:szCs w:val="24"/>
          <w:highlight w:val="none"/>
          <w:lang w:bidi="ar"/>
        </w:rPr>
        <w:t>等单位确认，</w:t>
      </w:r>
      <w:r>
        <w:rPr>
          <w:rFonts w:hint="eastAsia" w:ascii="宋体" w:hAnsi="宋体" w:eastAsia="宋体" w:cs="宋体"/>
          <w:sz w:val="24"/>
          <w:szCs w:val="24"/>
          <w:highlight w:val="none"/>
          <w:lang w:eastAsia="zh-CN" w:bidi="ar"/>
        </w:rPr>
        <w:t>中标人</w:t>
      </w:r>
      <w:r>
        <w:rPr>
          <w:rFonts w:hint="default" w:ascii="宋体" w:hAnsi="宋体" w:eastAsia="宋体" w:cs="宋体"/>
          <w:sz w:val="24"/>
          <w:szCs w:val="24"/>
          <w:highlight w:val="none"/>
          <w:lang w:bidi="ar"/>
        </w:rPr>
        <w:t>将相应的竣工图纸和基建档案材料移交</w:t>
      </w:r>
      <w:r>
        <w:rPr>
          <w:rFonts w:hint="eastAsia" w:ascii="宋体" w:hAnsi="宋体" w:eastAsia="宋体" w:cs="宋体"/>
          <w:sz w:val="24"/>
          <w:szCs w:val="24"/>
          <w:highlight w:val="none"/>
          <w:lang w:eastAsia="zh-CN" w:bidi="ar"/>
        </w:rPr>
        <w:t>招标人</w:t>
      </w:r>
      <w:r>
        <w:rPr>
          <w:rFonts w:hint="default" w:ascii="宋体" w:hAnsi="宋体" w:eastAsia="宋体" w:cs="宋体"/>
          <w:sz w:val="24"/>
          <w:szCs w:val="24"/>
          <w:highlight w:val="none"/>
          <w:lang w:bidi="ar"/>
        </w:rPr>
        <w:t>后，</w:t>
      </w:r>
      <w:r>
        <w:rPr>
          <w:rFonts w:hint="eastAsia" w:ascii="宋体" w:hAnsi="宋体" w:eastAsia="宋体" w:cs="宋体"/>
          <w:sz w:val="24"/>
          <w:szCs w:val="24"/>
          <w:highlight w:val="none"/>
          <w:lang w:eastAsia="zh-CN" w:bidi="ar"/>
        </w:rPr>
        <w:t>招标人</w:t>
      </w:r>
      <w:r>
        <w:rPr>
          <w:rFonts w:hint="default" w:ascii="宋体" w:hAnsi="宋体" w:eastAsia="宋体" w:cs="宋体"/>
          <w:sz w:val="24"/>
          <w:szCs w:val="24"/>
          <w:highlight w:val="none"/>
          <w:lang w:bidi="ar"/>
        </w:rPr>
        <w:t>在1个月内(不含相关部门审批时间)无息退回</w:t>
      </w:r>
      <w:r>
        <w:rPr>
          <w:rFonts w:hint="eastAsia" w:ascii="宋体" w:hAnsi="宋体" w:eastAsia="宋体" w:cs="宋体"/>
          <w:sz w:val="24"/>
          <w:szCs w:val="24"/>
          <w:highlight w:val="none"/>
          <w:lang w:eastAsia="zh-CN" w:bidi="ar"/>
        </w:rPr>
        <w:t>中标人</w:t>
      </w:r>
      <w:r>
        <w:rPr>
          <w:rFonts w:hint="default" w:ascii="宋体" w:hAnsi="宋体" w:eastAsia="宋体" w:cs="宋体"/>
          <w:sz w:val="24"/>
          <w:szCs w:val="24"/>
          <w:highlight w:val="none"/>
          <w:lang w:bidi="ar"/>
        </w:rPr>
        <w:t>10%的履约保证金；</w:t>
      </w:r>
    </w:p>
    <w:p w14:paraId="5D1818E5">
      <w:pPr>
        <w:keepNext w:val="0"/>
        <w:keepLines w:val="0"/>
        <w:widowControl w:val="0"/>
        <w:numPr>
          <w:ilvl w:val="-1"/>
          <w:numId w:val="0"/>
        </w:numPr>
        <w:suppressLineNumbers w:val="0"/>
        <w:spacing w:before="0" w:beforeAutospacing="0" w:after="0" w:afterAutospacing="0" w:line="360" w:lineRule="auto"/>
        <w:ind w:left="0" w:right="0" w:firstLine="480" w:firstLineChars="200"/>
        <w:jc w:val="both"/>
        <w:rPr>
          <w:rFonts w:hint="default"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5.</w:t>
      </w:r>
      <w:r>
        <w:rPr>
          <w:rFonts w:hint="default" w:ascii="宋体" w:hAnsi="宋体" w:eastAsia="宋体" w:cs="宋体"/>
          <w:sz w:val="24"/>
          <w:szCs w:val="24"/>
          <w:highlight w:val="none"/>
          <w:lang w:bidi="ar"/>
        </w:rPr>
        <w:t>本工程保留竣工结算总价的</w:t>
      </w:r>
      <w:r>
        <w:rPr>
          <w:rFonts w:hint="eastAsia" w:ascii="宋体" w:hAnsi="宋体" w:cs="宋体"/>
          <w:sz w:val="24"/>
          <w:szCs w:val="24"/>
          <w:highlight w:val="none"/>
          <w:lang w:val="en-US" w:eastAsia="zh-CN" w:bidi="ar"/>
        </w:rPr>
        <w:t>3</w:t>
      </w:r>
      <w:r>
        <w:rPr>
          <w:rFonts w:hint="default" w:ascii="宋体" w:hAnsi="宋体" w:eastAsia="宋体" w:cs="宋体"/>
          <w:sz w:val="24"/>
          <w:szCs w:val="24"/>
          <w:highlight w:val="none"/>
          <w:lang w:bidi="ar"/>
        </w:rPr>
        <w:t>%作为工程质量保修金，自竣工验收合格之日起保修期满2年后，且</w:t>
      </w:r>
      <w:r>
        <w:rPr>
          <w:rFonts w:hint="eastAsia" w:ascii="宋体" w:hAnsi="宋体" w:eastAsia="宋体" w:cs="宋体"/>
          <w:sz w:val="24"/>
          <w:szCs w:val="24"/>
          <w:highlight w:val="none"/>
          <w:lang w:eastAsia="zh-CN" w:bidi="ar"/>
        </w:rPr>
        <w:t>中标人</w:t>
      </w:r>
      <w:r>
        <w:rPr>
          <w:rFonts w:hint="default" w:ascii="宋体" w:hAnsi="宋体" w:eastAsia="宋体" w:cs="宋体"/>
          <w:sz w:val="24"/>
          <w:szCs w:val="24"/>
          <w:highlight w:val="none"/>
          <w:lang w:bidi="ar"/>
        </w:rPr>
        <w:t>完成全部保修项目后一个月内，</w:t>
      </w:r>
      <w:r>
        <w:rPr>
          <w:rFonts w:hint="eastAsia" w:ascii="宋体" w:hAnsi="宋体" w:eastAsia="宋体" w:cs="宋体"/>
          <w:sz w:val="24"/>
          <w:szCs w:val="24"/>
          <w:highlight w:val="none"/>
          <w:lang w:eastAsia="zh-CN" w:bidi="ar"/>
        </w:rPr>
        <w:t>招标人</w:t>
      </w:r>
      <w:r>
        <w:rPr>
          <w:rFonts w:hint="default" w:ascii="宋体" w:hAnsi="宋体" w:eastAsia="宋体" w:cs="宋体"/>
          <w:sz w:val="24"/>
          <w:szCs w:val="24"/>
          <w:highlight w:val="none"/>
          <w:lang w:bidi="ar"/>
        </w:rPr>
        <w:t>向</w:t>
      </w:r>
      <w:r>
        <w:rPr>
          <w:rFonts w:hint="eastAsia" w:ascii="宋体" w:hAnsi="宋体" w:eastAsia="宋体" w:cs="宋体"/>
          <w:sz w:val="24"/>
          <w:szCs w:val="24"/>
          <w:highlight w:val="none"/>
          <w:lang w:eastAsia="zh-CN" w:bidi="ar"/>
        </w:rPr>
        <w:t>中标人</w:t>
      </w:r>
      <w:r>
        <w:rPr>
          <w:rFonts w:hint="default" w:ascii="宋体" w:hAnsi="宋体" w:eastAsia="宋体" w:cs="宋体"/>
          <w:sz w:val="24"/>
          <w:szCs w:val="24"/>
          <w:highlight w:val="none"/>
          <w:lang w:bidi="ar"/>
        </w:rPr>
        <w:t>无息返还质量保修金；</w:t>
      </w:r>
    </w:p>
    <w:p w14:paraId="0F67BC3F">
      <w:pPr>
        <w:keepNext w:val="0"/>
        <w:keepLines w:val="0"/>
        <w:widowControl w:val="0"/>
        <w:numPr>
          <w:ilvl w:val="-1"/>
          <w:numId w:val="0"/>
        </w:numPr>
        <w:suppressLineNumbers w:val="0"/>
        <w:spacing w:before="0" w:beforeAutospacing="0" w:after="0" w:afterAutospacing="0" w:line="360" w:lineRule="auto"/>
        <w:ind w:left="0" w:right="0" w:firstLine="480" w:firstLineChars="200"/>
        <w:jc w:val="both"/>
        <w:rPr>
          <w:rFonts w:hint="default"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6.</w:t>
      </w:r>
      <w:r>
        <w:rPr>
          <w:rFonts w:hint="default" w:ascii="宋体" w:hAnsi="宋体" w:eastAsia="宋体" w:cs="宋体"/>
          <w:sz w:val="24"/>
          <w:szCs w:val="24"/>
          <w:highlight w:val="none"/>
          <w:lang w:bidi="ar"/>
        </w:rPr>
        <w:t>每笔款项支付时，</w:t>
      </w:r>
      <w:r>
        <w:rPr>
          <w:rFonts w:hint="eastAsia" w:ascii="宋体" w:hAnsi="宋体" w:eastAsia="宋体" w:cs="宋体"/>
          <w:sz w:val="24"/>
          <w:szCs w:val="24"/>
          <w:highlight w:val="none"/>
          <w:lang w:eastAsia="zh-CN" w:bidi="ar"/>
        </w:rPr>
        <w:t>中标人</w:t>
      </w:r>
      <w:r>
        <w:rPr>
          <w:rFonts w:hint="default" w:ascii="宋体" w:hAnsi="宋体" w:eastAsia="宋体" w:cs="宋体"/>
          <w:sz w:val="24"/>
          <w:szCs w:val="24"/>
          <w:highlight w:val="none"/>
          <w:lang w:bidi="ar"/>
        </w:rPr>
        <w:t>须向</w:t>
      </w:r>
      <w:r>
        <w:rPr>
          <w:rFonts w:hint="eastAsia" w:ascii="宋体" w:hAnsi="宋体" w:eastAsia="宋体" w:cs="宋体"/>
          <w:sz w:val="24"/>
          <w:szCs w:val="24"/>
          <w:highlight w:val="none"/>
          <w:lang w:eastAsia="zh-CN" w:bidi="ar"/>
        </w:rPr>
        <w:t>招标人</w:t>
      </w:r>
      <w:r>
        <w:rPr>
          <w:rFonts w:hint="default" w:ascii="宋体" w:hAnsi="宋体" w:eastAsia="宋体" w:cs="宋体"/>
          <w:sz w:val="24"/>
          <w:szCs w:val="24"/>
          <w:highlight w:val="none"/>
          <w:lang w:bidi="ar"/>
        </w:rPr>
        <w:t>提供等值有效的工程发票及相关施工进度支付申请资料。</w:t>
      </w:r>
    </w:p>
    <w:p w14:paraId="66FC25AE">
      <w:pPr>
        <w:keepNext w:val="0"/>
        <w:keepLines w:val="0"/>
        <w:widowControl w:val="0"/>
        <w:numPr>
          <w:ilvl w:val="-1"/>
          <w:numId w:val="0"/>
        </w:numPr>
        <w:suppressLineNumbers w:val="0"/>
        <w:spacing w:before="0" w:beforeAutospacing="0" w:after="0" w:afterAutospacing="0" w:line="360" w:lineRule="auto"/>
        <w:ind w:left="0" w:right="0" w:firstLine="480" w:firstLineChars="200"/>
        <w:jc w:val="both"/>
        <w:rPr>
          <w:rFonts w:hint="default"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7.</w:t>
      </w:r>
      <w:r>
        <w:rPr>
          <w:rFonts w:hint="default" w:ascii="宋体" w:hAnsi="宋体" w:eastAsia="宋体" w:cs="宋体"/>
          <w:sz w:val="24"/>
          <w:szCs w:val="24"/>
          <w:highlight w:val="none"/>
          <w:lang w:bidi="ar"/>
        </w:rPr>
        <w:t>上述时间不包含</w:t>
      </w:r>
      <w:r>
        <w:rPr>
          <w:rFonts w:hint="eastAsia" w:ascii="宋体" w:hAnsi="宋体" w:eastAsia="宋体" w:cs="宋体"/>
          <w:sz w:val="24"/>
          <w:szCs w:val="24"/>
          <w:highlight w:val="none"/>
          <w:lang w:eastAsia="zh-CN" w:bidi="ar"/>
        </w:rPr>
        <w:t>招标人</w:t>
      </w:r>
      <w:r>
        <w:rPr>
          <w:rFonts w:hint="default" w:ascii="宋体" w:hAnsi="宋体" w:eastAsia="宋体" w:cs="宋体"/>
          <w:sz w:val="24"/>
          <w:szCs w:val="24"/>
          <w:highlight w:val="none"/>
          <w:lang w:bidi="ar"/>
        </w:rPr>
        <w:t>正常办理支付报批手续的时间。</w:t>
      </w:r>
    </w:p>
    <w:p w14:paraId="0C1A1B26">
      <w:pPr>
        <w:keepNext w:val="0"/>
        <w:keepLines w:val="0"/>
        <w:widowControl w:val="0"/>
        <w:numPr>
          <w:ilvl w:val="-1"/>
          <w:numId w:val="0"/>
        </w:numPr>
        <w:suppressLineNumbers w:val="0"/>
        <w:spacing w:before="0" w:beforeAutospacing="0" w:after="0" w:afterAutospacing="0" w:line="360" w:lineRule="auto"/>
        <w:ind w:left="0" w:right="0" w:firstLine="0" w:firstLineChars="0"/>
        <w:jc w:val="both"/>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（八）</w:t>
      </w:r>
      <w:r>
        <w:rPr>
          <w:rFonts w:hint="eastAsia" w:ascii="宋体" w:hAnsi="宋体" w:eastAsia="宋体" w:cs="宋体"/>
          <w:b/>
          <w:bCs/>
          <w:sz w:val="24"/>
          <w:szCs w:val="24"/>
          <w:highlight w:val="none"/>
          <w:lang w:val="en-US" w:eastAsia="zh-CN" w:bidi="ar"/>
        </w:rPr>
        <w:t>绿色施工安全防护措施要求</w:t>
      </w:r>
      <w:r>
        <w:rPr>
          <w:rFonts w:hint="eastAsia" w:ascii="宋体" w:hAnsi="宋体" w:eastAsia="宋体" w:cs="宋体"/>
          <w:sz w:val="24"/>
          <w:szCs w:val="24"/>
          <w:highlight w:val="none"/>
          <w:lang w:val="en-US" w:eastAsia="zh-CN" w:bidi="ar"/>
        </w:rPr>
        <w:t>：按现行有关规范执行。</w:t>
      </w:r>
    </w:p>
    <w:p w14:paraId="1CDF44C1">
      <w:pPr>
        <w:keepNext w:val="0"/>
        <w:keepLines w:val="0"/>
        <w:widowControl w:val="0"/>
        <w:numPr>
          <w:ilvl w:val="-1"/>
          <w:numId w:val="0"/>
        </w:numPr>
        <w:suppressLineNumbers w:val="0"/>
        <w:spacing w:before="0" w:beforeAutospacing="0" w:after="0" w:afterAutospacing="0" w:line="360" w:lineRule="auto"/>
        <w:ind w:left="0" w:right="0" w:firstLine="0" w:firstLineChars="0"/>
        <w:jc w:val="both"/>
        <w:rPr>
          <w:rFonts w:hint="default"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（九）</w:t>
      </w:r>
      <w:r>
        <w:rPr>
          <w:rFonts w:hint="default" w:ascii="宋体" w:hAnsi="宋体" w:eastAsia="宋体" w:cs="宋体"/>
          <w:b/>
          <w:bCs/>
          <w:sz w:val="24"/>
          <w:szCs w:val="24"/>
          <w:highlight w:val="none"/>
          <w:lang w:bidi="ar"/>
        </w:rPr>
        <w:t>不可竞争费用</w:t>
      </w:r>
      <w:r>
        <w:rPr>
          <w:rFonts w:hint="default" w:ascii="宋体" w:hAnsi="宋体" w:eastAsia="宋体" w:cs="宋体"/>
          <w:sz w:val="24"/>
          <w:szCs w:val="24"/>
          <w:highlight w:val="none"/>
          <w:lang w:bidi="ar"/>
        </w:rPr>
        <w:t>：绿色施工安全防护措施费、暂列金、暂估价均为不可竞争费用，供应商在报价中必须包含且不得更改该金额，否则其投标无效。</w:t>
      </w:r>
    </w:p>
    <w:p w14:paraId="5E50B031">
      <w:pPr>
        <w:keepNext w:val="0"/>
        <w:keepLines w:val="0"/>
        <w:widowControl w:val="0"/>
        <w:numPr>
          <w:ilvl w:val="-1"/>
          <w:numId w:val="0"/>
        </w:numPr>
        <w:suppressLineNumbers w:val="0"/>
        <w:spacing w:before="0" w:beforeAutospacing="0" w:after="0" w:afterAutospacing="0" w:line="360" w:lineRule="auto"/>
        <w:ind w:left="0" w:right="0" w:firstLine="480" w:firstLineChars="200"/>
        <w:jc w:val="both"/>
        <w:rPr>
          <w:rFonts w:hint="default" w:ascii="宋体" w:hAnsi="宋体" w:eastAsia="宋体" w:cs="宋体"/>
          <w:sz w:val="24"/>
          <w:szCs w:val="24"/>
          <w:highlight w:val="none"/>
          <w:lang w:bidi="ar"/>
        </w:rPr>
      </w:pPr>
      <w:r>
        <w:rPr>
          <w:rFonts w:hint="default" w:ascii="宋体" w:hAnsi="宋体" w:eastAsia="宋体" w:cs="宋体"/>
          <w:sz w:val="24"/>
          <w:szCs w:val="24"/>
          <w:highlight w:val="none"/>
          <w:lang w:bidi="ar"/>
        </w:rPr>
        <w:t>建筑工程的绿色施工安全防护措施费分配情况如下：</w:t>
      </w:r>
    </w:p>
    <w:p w14:paraId="6B6D02B4">
      <w:pPr>
        <w:keepNext w:val="0"/>
        <w:keepLines w:val="0"/>
        <w:widowControl w:val="0"/>
        <w:numPr>
          <w:ilvl w:val="-1"/>
          <w:numId w:val="0"/>
        </w:numPr>
        <w:suppressLineNumbers w:val="0"/>
        <w:spacing w:before="0" w:beforeAutospacing="0" w:after="0" w:afterAutospacing="0" w:line="360" w:lineRule="auto"/>
        <w:ind w:left="0" w:right="0" w:firstLine="480" w:firstLineChars="200"/>
        <w:jc w:val="both"/>
        <w:rPr>
          <w:rFonts w:hint="default"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1.</w:t>
      </w:r>
      <w:r>
        <w:rPr>
          <w:rFonts w:hint="default" w:ascii="宋体" w:hAnsi="宋体" w:eastAsia="宋体" w:cs="宋体"/>
          <w:sz w:val="24"/>
          <w:szCs w:val="24"/>
          <w:highlight w:val="none"/>
          <w:lang w:bidi="ar"/>
        </w:rPr>
        <w:t>业务保障楼加固修缮</w:t>
      </w:r>
    </w:p>
    <w:p w14:paraId="502B5A6C">
      <w:pPr>
        <w:keepNext w:val="0"/>
        <w:keepLines w:val="0"/>
        <w:widowControl w:val="0"/>
        <w:numPr>
          <w:ilvl w:val="-1"/>
          <w:numId w:val="0"/>
        </w:numPr>
        <w:suppressLineNumbers w:val="0"/>
        <w:spacing w:before="0" w:beforeAutospacing="0" w:after="0" w:afterAutospacing="0" w:line="360" w:lineRule="auto"/>
        <w:ind w:left="0" w:right="0" w:firstLine="480" w:firstLineChars="200"/>
        <w:jc w:val="both"/>
        <w:rPr>
          <w:rFonts w:hint="default" w:ascii="宋体" w:hAnsi="宋体" w:eastAsia="宋体" w:cs="宋体"/>
          <w:sz w:val="24"/>
          <w:szCs w:val="24"/>
          <w:highlight w:val="none"/>
          <w:lang w:bidi="ar"/>
        </w:rPr>
      </w:pPr>
      <w:r>
        <w:rPr>
          <w:rFonts w:hint="default" w:ascii="宋体" w:hAnsi="宋体" w:eastAsia="宋体" w:cs="宋体"/>
          <w:sz w:val="24"/>
          <w:szCs w:val="24"/>
          <w:highlight w:val="none"/>
          <w:lang w:bidi="ar"/>
        </w:rPr>
        <w:t>（1）安装工程绿色施工安全防护措施费：</w:t>
      </w:r>
      <w:r>
        <w:rPr>
          <w:rFonts w:hint="eastAsia" w:ascii="宋体" w:hAnsi="宋体" w:cs="宋体"/>
          <w:sz w:val="24"/>
          <w:szCs w:val="24"/>
          <w:highlight w:val="none"/>
          <w:u w:val="single"/>
          <w:lang w:val="en-US" w:eastAsia="zh-CN" w:bidi="ar"/>
        </w:rPr>
        <w:t>14339.46</w:t>
      </w:r>
      <w:r>
        <w:rPr>
          <w:rFonts w:hint="default" w:ascii="宋体" w:hAnsi="宋体" w:eastAsia="宋体" w:cs="宋体"/>
          <w:sz w:val="24"/>
          <w:szCs w:val="24"/>
          <w:highlight w:val="none"/>
          <w:lang w:bidi="ar"/>
        </w:rPr>
        <w:t>元；</w:t>
      </w:r>
    </w:p>
    <w:p w14:paraId="4EAB7592">
      <w:pPr>
        <w:keepNext w:val="0"/>
        <w:keepLines w:val="0"/>
        <w:widowControl w:val="0"/>
        <w:numPr>
          <w:ilvl w:val="-1"/>
          <w:numId w:val="0"/>
        </w:numPr>
        <w:suppressLineNumbers w:val="0"/>
        <w:spacing w:before="0" w:beforeAutospacing="0" w:after="0" w:afterAutospacing="0" w:line="360" w:lineRule="auto"/>
        <w:ind w:left="0" w:right="0" w:firstLine="480" w:firstLineChars="200"/>
        <w:jc w:val="both"/>
        <w:rPr>
          <w:rFonts w:hint="default" w:ascii="宋体" w:hAnsi="宋体" w:eastAsia="宋体" w:cs="宋体"/>
          <w:sz w:val="24"/>
          <w:szCs w:val="24"/>
          <w:highlight w:val="none"/>
          <w:lang w:bidi="ar"/>
        </w:rPr>
      </w:pPr>
      <w:r>
        <w:rPr>
          <w:rFonts w:hint="default" w:ascii="宋体" w:hAnsi="宋体" w:eastAsia="宋体" w:cs="宋体"/>
          <w:sz w:val="24"/>
          <w:szCs w:val="24"/>
          <w:highlight w:val="none"/>
          <w:lang w:bidi="ar"/>
        </w:rPr>
        <w:t>（2）安装工程暂列金额：</w:t>
      </w:r>
      <w:r>
        <w:rPr>
          <w:rFonts w:hint="eastAsia" w:ascii="宋体" w:hAnsi="宋体" w:cs="宋体"/>
          <w:sz w:val="24"/>
          <w:szCs w:val="24"/>
          <w:highlight w:val="none"/>
          <w:u w:val="single"/>
          <w:lang w:val="en-US" w:eastAsia="zh-CN" w:bidi="ar"/>
        </w:rPr>
        <w:t>0</w:t>
      </w:r>
      <w:r>
        <w:rPr>
          <w:rFonts w:hint="default" w:ascii="宋体" w:hAnsi="宋体" w:eastAsia="宋体" w:cs="宋体"/>
          <w:sz w:val="24"/>
          <w:szCs w:val="24"/>
          <w:highlight w:val="none"/>
          <w:lang w:bidi="ar"/>
        </w:rPr>
        <w:t>元；</w:t>
      </w:r>
    </w:p>
    <w:p w14:paraId="2D400335">
      <w:pPr>
        <w:keepNext w:val="0"/>
        <w:keepLines w:val="0"/>
        <w:widowControl w:val="0"/>
        <w:numPr>
          <w:ilvl w:val="-1"/>
          <w:numId w:val="0"/>
        </w:numPr>
        <w:suppressLineNumbers w:val="0"/>
        <w:spacing w:before="0" w:beforeAutospacing="0" w:after="0" w:afterAutospacing="0" w:line="360" w:lineRule="auto"/>
        <w:ind w:left="0" w:right="0" w:firstLine="480" w:firstLineChars="200"/>
        <w:jc w:val="both"/>
        <w:rPr>
          <w:rFonts w:hint="default" w:ascii="宋体" w:hAnsi="宋体" w:eastAsia="宋体" w:cs="宋体"/>
          <w:sz w:val="24"/>
          <w:szCs w:val="24"/>
          <w:highlight w:val="none"/>
          <w:lang w:bidi="ar"/>
        </w:rPr>
      </w:pPr>
      <w:r>
        <w:rPr>
          <w:rFonts w:hint="default" w:ascii="宋体" w:hAnsi="宋体" w:eastAsia="宋体" w:cs="宋体"/>
          <w:sz w:val="24"/>
          <w:szCs w:val="24"/>
          <w:highlight w:val="none"/>
          <w:lang w:bidi="ar"/>
        </w:rPr>
        <w:t>（3）建筑工程绿色施工安全防护措施费：</w:t>
      </w:r>
      <w:r>
        <w:rPr>
          <w:rFonts w:hint="eastAsia" w:ascii="宋体" w:hAnsi="宋体" w:cs="宋体"/>
          <w:sz w:val="24"/>
          <w:szCs w:val="24"/>
          <w:highlight w:val="none"/>
          <w:u w:val="single"/>
          <w:lang w:val="en-US" w:eastAsia="zh-CN" w:bidi="ar"/>
        </w:rPr>
        <w:t>358886.11</w:t>
      </w:r>
      <w:r>
        <w:rPr>
          <w:rFonts w:hint="default" w:ascii="宋体" w:hAnsi="宋体" w:eastAsia="宋体" w:cs="宋体"/>
          <w:sz w:val="24"/>
          <w:szCs w:val="24"/>
          <w:highlight w:val="none"/>
          <w:lang w:bidi="ar"/>
        </w:rPr>
        <w:t>元；</w:t>
      </w:r>
    </w:p>
    <w:p w14:paraId="3E2C027F">
      <w:pPr>
        <w:keepNext w:val="0"/>
        <w:keepLines w:val="0"/>
        <w:widowControl w:val="0"/>
        <w:numPr>
          <w:ilvl w:val="-1"/>
          <w:numId w:val="0"/>
        </w:numPr>
        <w:suppressLineNumbers w:val="0"/>
        <w:spacing w:before="0" w:beforeAutospacing="0" w:after="0" w:afterAutospacing="0" w:line="360" w:lineRule="auto"/>
        <w:ind w:left="0" w:right="0" w:firstLine="480" w:firstLineChars="200"/>
        <w:jc w:val="both"/>
        <w:rPr>
          <w:rFonts w:hint="default" w:ascii="宋体" w:hAnsi="宋体" w:eastAsia="宋体" w:cs="宋体"/>
          <w:sz w:val="24"/>
          <w:szCs w:val="24"/>
          <w:highlight w:val="none"/>
          <w:lang w:bidi="ar"/>
        </w:rPr>
      </w:pPr>
      <w:r>
        <w:rPr>
          <w:rFonts w:hint="default" w:ascii="宋体" w:hAnsi="宋体" w:eastAsia="宋体" w:cs="宋体"/>
          <w:sz w:val="24"/>
          <w:szCs w:val="24"/>
          <w:highlight w:val="none"/>
          <w:lang w:bidi="ar"/>
        </w:rPr>
        <w:t>（4）建筑工程暂列金额：</w:t>
      </w:r>
      <w:r>
        <w:rPr>
          <w:rFonts w:hint="eastAsia" w:ascii="宋体" w:hAnsi="宋体" w:cs="宋体"/>
          <w:sz w:val="24"/>
          <w:szCs w:val="24"/>
          <w:highlight w:val="none"/>
          <w:u w:val="single"/>
          <w:lang w:val="en-US" w:eastAsia="zh-CN" w:bidi="ar"/>
        </w:rPr>
        <w:t>0</w:t>
      </w:r>
      <w:r>
        <w:rPr>
          <w:rFonts w:hint="default" w:ascii="宋体" w:hAnsi="宋体" w:eastAsia="宋体" w:cs="宋体"/>
          <w:sz w:val="24"/>
          <w:szCs w:val="24"/>
          <w:highlight w:val="none"/>
          <w:lang w:bidi="ar"/>
        </w:rPr>
        <w:t>元。</w:t>
      </w:r>
    </w:p>
    <w:p w14:paraId="4AECB216">
      <w:pPr>
        <w:numPr>
          <w:ilvl w:val="0"/>
          <w:numId w:val="0"/>
        </w:numPr>
        <w:spacing w:line="360" w:lineRule="auto"/>
        <w:ind w:firstLine="480" w:firstLineChars="200"/>
        <w:rPr>
          <w:rFonts w:hint="default"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2.</w:t>
      </w:r>
      <w:r>
        <w:rPr>
          <w:rFonts w:hint="eastAsia" w:ascii="宋体" w:hAnsi="宋体" w:eastAsia="宋体" w:cs="宋体"/>
          <w:color w:val="auto"/>
          <w:sz w:val="24"/>
          <w:szCs w:val="24"/>
          <w:highlight w:val="none"/>
          <w:u w:val="none"/>
        </w:rPr>
        <w:t>备机备件库</w:t>
      </w:r>
      <w:r>
        <w:rPr>
          <w:rFonts w:hint="eastAsia" w:ascii="宋体" w:hAnsi="宋体" w:cs="宋体"/>
          <w:color w:val="auto"/>
          <w:sz w:val="24"/>
          <w:szCs w:val="24"/>
          <w:highlight w:val="none"/>
          <w:u w:val="none"/>
          <w:lang w:val="en-US" w:eastAsia="zh-CN"/>
        </w:rPr>
        <w:t>及</w:t>
      </w:r>
      <w:r>
        <w:rPr>
          <w:rFonts w:hint="default" w:ascii="宋体" w:hAnsi="宋体" w:eastAsia="宋体" w:cs="宋体"/>
          <w:sz w:val="24"/>
          <w:szCs w:val="24"/>
          <w:highlight w:val="none"/>
          <w:lang w:val="en-US" w:eastAsia="zh-CN" w:bidi="ar"/>
        </w:rPr>
        <w:t>基础设施及运行环境修缮：</w:t>
      </w:r>
    </w:p>
    <w:p w14:paraId="48FAD5B2">
      <w:pPr>
        <w:numPr>
          <w:ilvl w:val="0"/>
          <w:numId w:val="0"/>
        </w:numPr>
        <w:spacing w:line="360" w:lineRule="auto"/>
        <w:ind w:firstLine="480" w:firstLineChars="200"/>
        <w:rPr>
          <w:rFonts w:hint="default" w:ascii="宋体" w:hAnsi="宋体" w:eastAsia="宋体" w:cs="宋体"/>
          <w:sz w:val="24"/>
          <w:szCs w:val="24"/>
          <w:highlight w:val="none"/>
          <w:lang w:bidi="ar"/>
        </w:rPr>
      </w:pPr>
      <w:r>
        <w:rPr>
          <w:rFonts w:hint="default" w:ascii="宋体" w:hAnsi="宋体" w:eastAsia="宋体" w:cs="宋体"/>
          <w:sz w:val="24"/>
          <w:szCs w:val="24"/>
          <w:highlight w:val="none"/>
          <w:lang w:bidi="ar"/>
        </w:rPr>
        <w:t>（1）安装工程</w:t>
      </w:r>
      <w:r>
        <w:rPr>
          <w:rFonts w:hint="default" w:ascii="宋体" w:hAnsi="宋体" w:eastAsia="宋体" w:cs="宋体"/>
          <w:sz w:val="24"/>
          <w:szCs w:val="24"/>
          <w:highlight w:val="none"/>
          <w:lang w:val="hr-HR" w:bidi="ar"/>
        </w:rPr>
        <w:t>绿色施工安全防护措施费：</w:t>
      </w:r>
      <w:r>
        <w:rPr>
          <w:rFonts w:hint="eastAsia" w:ascii="宋体" w:hAnsi="宋体" w:cs="宋体"/>
          <w:sz w:val="24"/>
          <w:szCs w:val="24"/>
          <w:highlight w:val="none"/>
          <w:u w:val="single"/>
          <w:lang w:val="en-US" w:eastAsia="zh-CN" w:bidi="ar"/>
        </w:rPr>
        <w:t>821.58</w:t>
      </w:r>
      <w:r>
        <w:rPr>
          <w:rFonts w:hint="default" w:ascii="宋体" w:hAnsi="宋体" w:eastAsia="宋体" w:cs="宋体"/>
          <w:sz w:val="24"/>
          <w:szCs w:val="24"/>
          <w:highlight w:val="none"/>
          <w:lang w:val="hr-HR" w:bidi="ar"/>
        </w:rPr>
        <w:t>元；</w:t>
      </w:r>
    </w:p>
    <w:p w14:paraId="6E2CCF33">
      <w:pPr>
        <w:numPr>
          <w:ilvl w:val="0"/>
          <w:numId w:val="0"/>
        </w:numPr>
        <w:spacing w:line="360" w:lineRule="auto"/>
        <w:ind w:firstLine="480" w:firstLineChars="200"/>
        <w:rPr>
          <w:rFonts w:hint="default" w:ascii="宋体" w:hAnsi="宋体" w:eastAsia="宋体" w:cs="宋体"/>
          <w:sz w:val="24"/>
          <w:szCs w:val="24"/>
          <w:highlight w:val="none"/>
          <w:lang w:val="hr-HR" w:bidi="ar"/>
        </w:rPr>
      </w:pPr>
      <w:r>
        <w:rPr>
          <w:rFonts w:hint="default" w:ascii="宋体" w:hAnsi="宋体" w:eastAsia="宋体" w:cs="宋体"/>
          <w:sz w:val="24"/>
          <w:szCs w:val="24"/>
          <w:highlight w:val="none"/>
          <w:lang w:bidi="ar"/>
        </w:rPr>
        <w:t>（2）安装工程</w:t>
      </w:r>
      <w:r>
        <w:rPr>
          <w:rFonts w:hint="default" w:ascii="宋体" w:hAnsi="宋体" w:eastAsia="宋体" w:cs="宋体"/>
          <w:sz w:val="24"/>
          <w:szCs w:val="24"/>
          <w:highlight w:val="none"/>
          <w:lang w:val="hr-HR" w:bidi="ar"/>
        </w:rPr>
        <w:t>暂列金额：</w:t>
      </w:r>
      <w:r>
        <w:rPr>
          <w:rFonts w:hint="eastAsia" w:ascii="宋体" w:hAnsi="宋体" w:cs="宋体"/>
          <w:sz w:val="24"/>
          <w:szCs w:val="24"/>
          <w:highlight w:val="none"/>
          <w:u w:val="single"/>
          <w:lang w:val="en-US" w:eastAsia="zh-CN" w:bidi="ar"/>
        </w:rPr>
        <w:t>0</w:t>
      </w:r>
      <w:r>
        <w:rPr>
          <w:rFonts w:hint="default" w:ascii="宋体" w:hAnsi="宋体" w:eastAsia="宋体" w:cs="宋体"/>
          <w:sz w:val="24"/>
          <w:szCs w:val="24"/>
          <w:highlight w:val="none"/>
          <w:lang w:val="hr-HR" w:bidi="ar"/>
        </w:rPr>
        <w:t>元；</w:t>
      </w:r>
    </w:p>
    <w:p w14:paraId="6076E696">
      <w:pPr>
        <w:numPr>
          <w:ilvl w:val="0"/>
          <w:numId w:val="0"/>
        </w:numPr>
        <w:spacing w:line="360" w:lineRule="auto"/>
        <w:ind w:firstLine="480" w:firstLineChars="200"/>
        <w:rPr>
          <w:rFonts w:hint="default" w:ascii="宋体" w:hAnsi="宋体" w:eastAsia="宋体" w:cs="宋体"/>
          <w:sz w:val="24"/>
          <w:szCs w:val="24"/>
          <w:highlight w:val="none"/>
          <w:lang w:bidi="ar"/>
        </w:rPr>
      </w:pPr>
      <w:r>
        <w:rPr>
          <w:rFonts w:hint="default" w:ascii="宋体" w:hAnsi="宋体" w:eastAsia="宋体" w:cs="宋体"/>
          <w:sz w:val="24"/>
          <w:szCs w:val="24"/>
          <w:highlight w:val="none"/>
          <w:lang w:bidi="ar"/>
        </w:rPr>
        <w:t>（3）建筑工程</w:t>
      </w:r>
      <w:r>
        <w:rPr>
          <w:rFonts w:hint="default" w:ascii="宋体" w:hAnsi="宋体" w:eastAsia="宋体" w:cs="宋体"/>
          <w:sz w:val="24"/>
          <w:szCs w:val="24"/>
          <w:highlight w:val="none"/>
          <w:lang w:val="hr-HR" w:bidi="ar"/>
        </w:rPr>
        <w:t>绿色施工安全防护措施费：</w:t>
      </w:r>
      <w:r>
        <w:rPr>
          <w:rFonts w:hint="eastAsia" w:ascii="宋体" w:hAnsi="宋体" w:cs="宋体"/>
          <w:sz w:val="24"/>
          <w:szCs w:val="24"/>
          <w:highlight w:val="none"/>
          <w:u w:val="single"/>
          <w:lang w:val="en-US" w:eastAsia="zh-CN" w:bidi="ar"/>
        </w:rPr>
        <w:t>56614.66</w:t>
      </w:r>
      <w:r>
        <w:rPr>
          <w:rFonts w:hint="default" w:ascii="宋体" w:hAnsi="宋体" w:eastAsia="宋体" w:cs="宋体"/>
          <w:sz w:val="24"/>
          <w:szCs w:val="24"/>
          <w:highlight w:val="none"/>
          <w:lang w:val="hr-HR" w:bidi="ar"/>
        </w:rPr>
        <w:t>元；</w:t>
      </w:r>
    </w:p>
    <w:p w14:paraId="3842C9F0">
      <w:pPr>
        <w:numPr>
          <w:ilvl w:val="0"/>
          <w:numId w:val="0"/>
        </w:numPr>
        <w:spacing w:line="360" w:lineRule="auto"/>
        <w:ind w:firstLine="480" w:firstLineChars="200"/>
        <w:rPr>
          <w:rFonts w:hint="default" w:ascii="宋体" w:hAnsi="宋体" w:eastAsia="宋体" w:cs="宋体"/>
          <w:sz w:val="24"/>
          <w:szCs w:val="24"/>
          <w:highlight w:val="none"/>
          <w:lang w:val="en-US" w:eastAsia="zh-CN" w:bidi="ar"/>
        </w:rPr>
      </w:pPr>
      <w:r>
        <w:rPr>
          <w:rFonts w:hint="default" w:ascii="宋体" w:hAnsi="宋体" w:eastAsia="宋体" w:cs="宋体"/>
          <w:sz w:val="24"/>
          <w:szCs w:val="24"/>
          <w:highlight w:val="none"/>
          <w:lang w:bidi="ar"/>
        </w:rPr>
        <w:t>（4）建筑工程</w:t>
      </w:r>
      <w:r>
        <w:rPr>
          <w:rFonts w:hint="default" w:ascii="宋体" w:hAnsi="宋体" w:eastAsia="宋体" w:cs="宋体"/>
          <w:sz w:val="24"/>
          <w:szCs w:val="24"/>
          <w:highlight w:val="none"/>
          <w:lang w:val="hr-HR" w:bidi="ar"/>
        </w:rPr>
        <w:t>暂列金额：</w:t>
      </w:r>
      <w:r>
        <w:rPr>
          <w:rFonts w:hint="eastAsia" w:ascii="宋体" w:hAnsi="宋体" w:cs="宋体"/>
          <w:sz w:val="24"/>
          <w:szCs w:val="24"/>
          <w:highlight w:val="none"/>
          <w:u w:val="single"/>
          <w:lang w:val="en-US" w:eastAsia="zh-CN" w:bidi="ar"/>
        </w:rPr>
        <w:t xml:space="preserve">0 </w:t>
      </w:r>
      <w:r>
        <w:rPr>
          <w:rFonts w:hint="default" w:ascii="宋体" w:hAnsi="宋体" w:eastAsia="宋体" w:cs="宋体"/>
          <w:sz w:val="24"/>
          <w:szCs w:val="24"/>
          <w:highlight w:val="none"/>
          <w:lang w:val="hr-HR" w:bidi="ar"/>
        </w:rPr>
        <w:t>元。</w:t>
      </w:r>
    </w:p>
    <w:p w14:paraId="75E4352F">
      <w:pPr>
        <w:keepNext w:val="0"/>
        <w:keepLines w:val="0"/>
        <w:widowControl w:val="0"/>
        <w:numPr>
          <w:ilvl w:val="-1"/>
          <w:numId w:val="0"/>
        </w:numPr>
        <w:suppressLineNumbers w:val="0"/>
        <w:spacing w:before="0" w:beforeAutospacing="0" w:after="0" w:afterAutospacing="0" w:line="360" w:lineRule="auto"/>
        <w:ind w:left="0" w:right="0" w:firstLine="0" w:firstLineChars="0"/>
        <w:jc w:val="both"/>
        <w:rPr>
          <w:rFonts w:hint="default" w:ascii="宋体" w:hAnsi="宋体" w:eastAsia="宋体" w:cs="宋体"/>
          <w:kern w:val="2"/>
          <w:sz w:val="24"/>
          <w:szCs w:val="24"/>
          <w:highlight w:val="none"/>
          <w:lang w:bidi="ar"/>
        </w:rPr>
      </w:pPr>
      <w:bookmarkStart w:id="51" w:name="_Toc7504"/>
      <w:r>
        <w:rPr>
          <w:rFonts w:hint="eastAsia" w:ascii="宋体" w:hAnsi="宋体" w:eastAsia="宋体" w:cs="宋体"/>
          <w:kern w:val="2"/>
          <w:sz w:val="24"/>
          <w:szCs w:val="24"/>
          <w:highlight w:val="none"/>
          <w:lang w:val="en-US" w:eastAsia="zh-CN" w:bidi="ar"/>
        </w:rPr>
        <w:t>（十）</w:t>
      </w:r>
      <w:r>
        <w:rPr>
          <w:rFonts w:hint="default" w:ascii="宋体" w:hAnsi="宋体" w:eastAsia="宋体" w:cs="宋体"/>
          <w:b/>
          <w:bCs/>
          <w:kern w:val="2"/>
          <w:sz w:val="24"/>
          <w:szCs w:val="24"/>
          <w:highlight w:val="none"/>
          <w:lang w:bidi="ar"/>
        </w:rPr>
        <w:t>工程使用材料要求</w:t>
      </w:r>
      <w:bookmarkEnd w:id="51"/>
      <w:r>
        <w:rPr>
          <w:rFonts w:hint="default" w:ascii="宋体" w:hAnsi="宋体" w:eastAsia="宋体" w:cs="宋体"/>
          <w:kern w:val="2"/>
          <w:sz w:val="24"/>
          <w:szCs w:val="24"/>
          <w:highlight w:val="none"/>
          <w:lang w:bidi="ar"/>
        </w:rPr>
        <w:t>：</w:t>
      </w:r>
    </w:p>
    <w:p w14:paraId="1C8DB44C">
      <w:pPr>
        <w:keepNext w:val="0"/>
        <w:keepLines w:val="0"/>
        <w:widowControl w:val="0"/>
        <w:numPr>
          <w:ilvl w:val="-1"/>
          <w:numId w:val="0"/>
        </w:numPr>
        <w:suppressLineNumbers w:val="0"/>
        <w:spacing w:before="0" w:beforeAutospacing="0" w:after="0" w:afterAutospacing="0" w:line="360" w:lineRule="auto"/>
        <w:ind w:left="0" w:right="0" w:firstLine="480" w:firstLineChars="200"/>
        <w:jc w:val="both"/>
        <w:rPr>
          <w:rFonts w:hint="default" w:ascii="宋体" w:hAnsi="宋体" w:eastAsia="宋体" w:cs="宋体"/>
          <w:kern w:val="2"/>
          <w:sz w:val="24"/>
          <w:szCs w:val="24"/>
          <w:highlight w:val="none"/>
          <w:lang w:val="hr-HR" w:bidi="ar"/>
        </w:rPr>
      </w:pPr>
      <w:r>
        <w:rPr>
          <w:rFonts w:hint="eastAsia" w:ascii="宋体" w:hAnsi="宋体" w:eastAsia="宋体" w:cs="宋体"/>
          <w:kern w:val="2"/>
          <w:sz w:val="24"/>
          <w:szCs w:val="24"/>
          <w:highlight w:val="none"/>
          <w:lang w:val="en-US" w:eastAsia="zh-CN" w:bidi="ar"/>
        </w:rPr>
        <w:t>1.</w:t>
      </w:r>
      <w:r>
        <w:rPr>
          <w:rFonts w:hint="default" w:ascii="宋体" w:hAnsi="宋体" w:eastAsia="宋体" w:cs="宋体"/>
          <w:kern w:val="2"/>
          <w:sz w:val="24"/>
          <w:szCs w:val="24"/>
          <w:highlight w:val="none"/>
          <w:lang w:val="hr-HR" w:bidi="ar"/>
        </w:rPr>
        <w:t>本工程所承包范围内所需的材料、成品、未成品、设备的采购、运输、保管、质量等责任均由</w:t>
      </w:r>
      <w:r>
        <w:rPr>
          <w:rFonts w:hint="eastAsia" w:ascii="宋体" w:hAnsi="宋体" w:eastAsia="宋体" w:cs="宋体"/>
          <w:kern w:val="2"/>
          <w:sz w:val="24"/>
          <w:szCs w:val="24"/>
          <w:highlight w:val="none"/>
          <w:lang w:eastAsia="zh-CN" w:bidi="ar"/>
        </w:rPr>
        <w:t>中标人</w:t>
      </w:r>
      <w:r>
        <w:rPr>
          <w:rFonts w:hint="default" w:ascii="宋体" w:hAnsi="宋体" w:eastAsia="宋体" w:cs="宋体"/>
          <w:kern w:val="2"/>
          <w:sz w:val="24"/>
          <w:szCs w:val="24"/>
          <w:highlight w:val="none"/>
          <w:lang w:val="hr-HR" w:bidi="ar"/>
        </w:rPr>
        <w:t>承担。</w:t>
      </w:r>
      <w:r>
        <w:rPr>
          <w:rFonts w:hint="eastAsia" w:ascii="宋体" w:hAnsi="宋体" w:eastAsia="宋体" w:cs="宋体"/>
          <w:kern w:val="2"/>
          <w:sz w:val="24"/>
          <w:szCs w:val="24"/>
          <w:highlight w:val="none"/>
          <w:lang w:val="hr-HR" w:eastAsia="zh-CN" w:bidi="ar"/>
        </w:rPr>
        <w:t>招标人</w:t>
      </w:r>
      <w:r>
        <w:rPr>
          <w:rFonts w:hint="default" w:ascii="宋体" w:hAnsi="宋体" w:eastAsia="宋体" w:cs="宋体"/>
          <w:kern w:val="2"/>
          <w:sz w:val="24"/>
          <w:szCs w:val="24"/>
          <w:highlight w:val="none"/>
          <w:lang w:val="hr-HR" w:bidi="ar"/>
        </w:rPr>
        <w:t>不提供材料。</w:t>
      </w:r>
      <w:r>
        <w:rPr>
          <w:rFonts w:hint="eastAsia" w:ascii="宋体" w:hAnsi="宋体" w:eastAsia="宋体" w:cs="宋体"/>
          <w:kern w:val="2"/>
          <w:sz w:val="24"/>
          <w:szCs w:val="24"/>
          <w:highlight w:val="none"/>
          <w:lang w:eastAsia="zh-CN" w:bidi="ar"/>
        </w:rPr>
        <w:t>中标人</w:t>
      </w:r>
      <w:r>
        <w:rPr>
          <w:rFonts w:hint="default" w:ascii="宋体" w:hAnsi="宋体" w:eastAsia="宋体" w:cs="宋体"/>
          <w:kern w:val="2"/>
          <w:sz w:val="24"/>
          <w:szCs w:val="24"/>
          <w:highlight w:val="none"/>
          <w:lang w:val="hr-HR" w:bidi="ar"/>
        </w:rPr>
        <w:t>应在工程量清单中明确列明施工使用的材料品牌及规格。</w:t>
      </w:r>
    </w:p>
    <w:p w14:paraId="66019638">
      <w:pPr>
        <w:keepNext w:val="0"/>
        <w:keepLines w:val="0"/>
        <w:widowControl w:val="0"/>
        <w:numPr>
          <w:ilvl w:val="-1"/>
          <w:numId w:val="0"/>
        </w:numPr>
        <w:suppressLineNumbers w:val="0"/>
        <w:spacing w:before="0" w:beforeAutospacing="0" w:after="0" w:afterAutospacing="0" w:line="360" w:lineRule="auto"/>
        <w:ind w:left="0" w:right="0" w:firstLine="480" w:firstLineChars="200"/>
        <w:jc w:val="both"/>
        <w:rPr>
          <w:rFonts w:hint="default" w:ascii="宋体" w:hAnsi="宋体" w:eastAsia="宋体" w:cs="宋体"/>
          <w:kern w:val="2"/>
          <w:sz w:val="24"/>
          <w:szCs w:val="24"/>
          <w:highlight w:val="none"/>
          <w:lang w:val="hr-HR" w:bidi="ar"/>
        </w:rPr>
      </w:pPr>
      <w:r>
        <w:rPr>
          <w:rFonts w:hint="eastAsia" w:ascii="宋体" w:hAnsi="宋体" w:eastAsia="宋体" w:cs="宋体"/>
          <w:kern w:val="2"/>
          <w:sz w:val="24"/>
          <w:szCs w:val="24"/>
          <w:highlight w:val="none"/>
          <w:lang w:val="en-US" w:eastAsia="zh-CN" w:bidi="ar"/>
        </w:rPr>
        <w:t>2.</w:t>
      </w:r>
      <w:r>
        <w:rPr>
          <w:rFonts w:hint="eastAsia" w:ascii="宋体" w:hAnsi="宋体" w:eastAsia="宋体" w:cs="宋体"/>
          <w:kern w:val="2"/>
          <w:sz w:val="24"/>
          <w:szCs w:val="24"/>
          <w:highlight w:val="none"/>
          <w:lang w:eastAsia="zh-CN" w:bidi="ar"/>
        </w:rPr>
        <w:t>中标人</w:t>
      </w:r>
      <w:r>
        <w:rPr>
          <w:rFonts w:hint="default" w:ascii="宋体" w:hAnsi="宋体" w:eastAsia="宋体" w:cs="宋体"/>
          <w:kern w:val="2"/>
          <w:sz w:val="24"/>
          <w:szCs w:val="24"/>
          <w:highlight w:val="none"/>
          <w:lang w:val="hr-HR" w:bidi="ar"/>
        </w:rPr>
        <w:t>采购供应的材料、设备、其名称、品种、型号、规格、质量等，均应符合国家、地方及行业有关规范及要求。</w:t>
      </w:r>
      <w:r>
        <w:rPr>
          <w:rFonts w:hint="eastAsia" w:ascii="宋体" w:hAnsi="宋体" w:eastAsia="宋体" w:cs="宋体"/>
          <w:kern w:val="2"/>
          <w:sz w:val="24"/>
          <w:szCs w:val="24"/>
          <w:highlight w:val="none"/>
          <w:lang w:eastAsia="zh-CN" w:bidi="ar"/>
        </w:rPr>
        <w:t>中标人</w:t>
      </w:r>
      <w:r>
        <w:rPr>
          <w:rFonts w:hint="default" w:ascii="宋体" w:hAnsi="宋体" w:eastAsia="宋体" w:cs="宋体"/>
          <w:kern w:val="2"/>
          <w:sz w:val="24"/>
          <w:szCs w:val="24"/>
          <w:highlight w:val="none"/>
          <w:lang w:val="hr-HR" w:bidi="ar"/>
        </w:rPr>
        <w:t>应按报价文件中选定的品牌厂家供应材料，严格把好产品质量关，所有产品进场要有厂家产品检验报告和产品合格证书；施工前，工程材料应由</w:t>
      </w:r>
      <w:r>
        <w:rPr>
          <w:rFonts w:hint="eastAsia" w:ascii="宋体" w:hAnsi="宋体" w:eastAsia="宋体" w:cs="宋体"/>
          <w:kern w:val="2"/>
          <w:sz w:val="24"/>
          <w:szCs w:val="24"/>
          <w:highlight w:val="none"/>
          <w:lang w:val="hr-HR" w:eastAsia="zh-CN" w:bidi="ar"/>
        </w:rPr>
        <w:t>招标人</w:t>
      </w:r>
      <w:r>
        <w:rPr>
          <w:rFonts w:hint="default" w:ascii="宋体" w:hAnsi="宋体" w:eastAsia="宋体" w:cs="宋体"/>
          <w:kern w:val="2"/>
          <w:sz w:val="24"/>
          <w:szCs w:val="24"/>
          <w:highlight w:val="none"/>
          <w:lang w:val="hr-HR" w:bidi="ar"/>
        </w:rPr>
        <w:t>确认材料符合样板或要求，方可使用。如发生货不对板，</w:t>
      </w:r>
      <w:r>
        <w:rPr>
          <w:rFonts w:hint="eastAsia" w:ascii="宋体" w:hAnsi="宋体" w:eastAsia="宋体" w:cs="宋体"/>
          <w:kern w:val="2"/>
          <w:sz w:val="24"/>
          <w:szCs w:val="24"/>
          <w:highlight w:val="none"/>
          <w:lang w:val="hr-HR" w:eastAsia="zh-CN" w:bidi="ar"/>
        </w:rPr>
        <w:t>招标人</w:t>
      </w:r>
      <w:r>
        <w:rPr>
          <w:rFonts w:hint="default" w:ascii="宋体" w:hAnsi="宋体" w:eastAsia="宋体" w:cs="宋体"/>
          <w:kern w:val="2"/>
          <w:sz w:val="24"/>
          <w:szCs w:val="24"/>
          <w:highlight w:val="none"/>
          <w:lang w:val="hr-HR" w:bidi="ar"/>
        </w:rPr>
        <w:t>有权拒用，并重新选择指定，并由</w:t>
      </w:r>
      <w:r>
        <w:rPr>
          <w:rFonts w:hint="eastAsia" w:ascii="宋体" w:hAnsi="宋体" w:eastAsia="宋体" w:cs="宋体"/>
          <w:kern w:val="2"/>
          <w:sz w:val="24"/>
          <w:szCs w:val="24"/>
          <w:highlight w:val="none"/>
          <w:lang w:eastAsia="zh-CN" w:bidi="ar"/>
        </w:rPr>
        <w:t>中标人</w:t>
      </w:r>
      <w:r>
        <w:rPr>
          <w:rFonts w:hint="default" w:ascii="宋体" w:hAnsi="宋体" w:eastAsia="宋体" w:cs="宋体"/>
          <w:kern w:val="2"/>
          <w:sz w:val="24"/>
          <w:szCs w:val="24"/>
          <w:highlight w:val="none"/>
          <w:lang w:val="hr-HR" w:bidi="ar"/>
        </w:rPr>
        <w:t>承担损失。</w:t>
      </w:r>
    </w:p>
    <w:p w14:paraId="62A6C76D">
      <w:pPr>
        <w:keepNext w:val="0"/>
        <w:keepLines w:val="0"/>
        <w:widowControl w:val="0"/>
        <w:numPr>
          <w:ilvl w:val="-1"/>
          <w:numId w:val="0"/>
        </w:numPr>
        <w:suppressLineNumbers w:val="0"/>
        <w:spacing w:before="0" w:beforeAutospacing="0" w:after="0" w:afterAutospacing="0" w:line="360" w:lineRule="auto"/>
        <w:ind w:left="0" w:right="0" w:firstLine="0" w:firstLineChars="0"/>
        <w:jc w:val="both"/>
        <w:rPr>
          <w:rFonts w:hint="default" w:ascii="宋体" w:hAnsi="宋体" w:eastAsia="宋体" w:cs="宋体"/>
          <w:kern w:val="2"/>
          <w:sz w:val="24"/>
          <w:szCs w:val="24"/>
          <w:highlight w:val="none"/>
          <w:lang w:val="hr-HR" w:bidi="ar"/>
        </w:rPr>
      </w:pPr>
      <w:r>
        <w:rPr>
          <w:rFonts w:hint="eastAsia" w:ascii="宋体" w:hAnsi="宋体" w:eastAsia="宋体" w:cs="宋体"/>
          <w:kern w:val="2"/>
          <w:sz w:val="24"/>
          <w:szCs w:val="24"/>
          <w:highlight w:val="none"/>
          <w:lang w:val="en-US" w:eastAsia="zh-CN" w:bidi="ar"/>
        </w:rPr>
        <w:t>（十一）</w:t>
      </w:r>
      <w:r>
        <w:rPr>
          <w:rFonts w:hint="default" w:ascii="宋体" w:hAnsi="宋体" w:eastAsia="宋体" w:cs="宋体"/>
          <w:b/>
          <w:bCs/>
          <w:kern w:val="2"/>
          <w:sz w:val="24"/>
          <w:szCs w:val="24"/>
          <w:highlight w:val="none"/>
          <w:lang w:val="hr-HR" w:bidi="ar"/>
        </w:rPr>
        <w:t>工程竣工结算要求</w:t>
      </w:r>
      <w:r>
        <w:rPr>
          <w:rFonts w:hint="default" w:ascii="宋体" w:hAnsi="宋体" w:eastAsia="宋体" w:cs="宋体"/>
          <w:kern w:val="2"/>
          <w:sz w:val="24"/>
          <w:szCs w:val="24"/>
          <w:highlight w:val="none"/>
          <w:lang w:val="hr-HR" w:bidi="ar"/>
        </w:rPr>
        <w:t>：</w:t>
      </w:r>
    </w:p>
    <w:p w14:paraId="06F42317">
      <w:pPr>
        <w:keepNext w:val="0"/>
        <w:keepLines w:val="0"/>
        <w:widowControl w:val="0"/>
        <w:numPr>
          <w:ilvl w:val="-1"/>
          <w:numId w:val="0"/>
        </w:numPr>
        <w:suppressLineNumbers w:val="0"/>
        <w:spacing w:before="0" w:beforeAutospacing="0" w:after="0" w:afterAutospacing="0" w:line="360" w:lineRule="auto"/>
        <w:ind w:left="0" w:right="0" w:firstLine="480" w:firstLineChars="200"/>
        <w:jc w:val="both"/>
        <w:rPr>
          <w:rFonts w:hint="default" w:ascii="宋体" w:hAnsi="宋体" w:eastAsia="宋体" w:cs="宋体"/>
          <w:kern w:val="2"/>
          <w:sz w:val="24"/>
          <w:szCs w:val="24"/>
          <w:highlight w:val="none"/>
          <w:lang w:bidi="ar"/>
        </w:rPr>
      </w:pPr>
      <w:r>
        <w:rPr>
          <w:rFonts w:hint="eastAsia" w:ascii="宋体" w:hAnsi="宋体" w:eastAsia="宋体" w:cs="宋体"/>
          <w:kern w:val="2"/>
          <w:sz w:val="24"/>
          <w:szCs w:val="24"/>
          <w:highlight w:val="none"/>
          <w:lang w:eastAsia="zh-CN" w:bidi="ar"/>
        </w:rPr>
        <w:t>中标人</w:t>
      </w:r>
      <w:r>
        <w:rPr>
          <w:rFonts w:hint="default" w:ascii="宋体" w:hAnsi="宋体" w:eastAsia="宋体" w:cs="宋体"/>
          <w:kern w:val="2"/>
          <w:sz w:val="24"/>
          <w:szCs w:val="24"/>
          <w:highlight w:val="none"/>
          <w:lang w:val="hr-HR" w:bidi="ar"/>
        </w:rPr>
        <w:t>须在工程竣工验收后</w:t>
      </w:r>
      <w:r>
        <w:rPr>
          <w:rFonts w:hint="eastAsia" w:ascii="宋体" w:hAnsi="宋体" w:cs="宋体"/>
          <w:kern w:val="2"/>
          <w:sz w:val="24"/>
          <w:szCs w:val="24"/>
          <w:highlight w:val="none"/>
          <w:lang w:val="en-US" w:eastAsia="zh-CN" w:bidi="ar"/>
        </w:rPr>
        <w:t>10</w:t>
      </w:r>
      <w:r>
        <w:rPr>
          <w:rFonts w:hint="default" w:ascii="宋体" w:hAnsi="宋体" w:eastAsia="宋体" w:cs="宋体"/>
          <w:kern w:val="2"/>
          <w:sz w:val="24"/>
          <w:szCs w:val="24"/>
          <w:highlight w:val="none"/>
          <w:lang w:val="hr-HR" w:bidi="ar"/>
        </w:rPr>
        <w:t>天内按合同要求提交竣工资料及结算文件，并需配合</w:t>
      </w:r>
      <w:r>
        <w:rPr>
          <w:rFonts w:hint="eastAsia" w:ascii="宋体" w:hAnsi="宋体" w:eastAsia="宋体" w:cs="宋体"/>
          <w:kern w:val="2"/>
          <w:sz w:val="24"/>
          <w:szCs w:val="24"/>
          <w:highlight w:val="none"/>
          <w:lang w:val="hr-HR" w:eastAsia="zh-CN" w:bidi="ar"/>
        </w:rPr>
        <w:t>招标人</w:t>
      </w:r>
      <w:r>
        <w:rPr>
          <w:rFonts w:hint="default" w:ascii="宋体" w:hAnsi="宋体" w:eastAsia="宋体" w:cs="宋体"/>
          <w:kern w:val="2"/>
          <w:sz w:val="24"/>
          <w:szCs w:val="24"/>
          <w:highlight w:val="none"/>
          <w:lang w:val="hr-HR" w:bidi="ar"/>
        </w:rPr>
        <w:t>完成工程竣工结算工作。</w:t>
      </w:r>
    </w:p>
    <w:p w14:paraId="4C281F6B">
      <w:pPr>
        <w:spacing w:line="360" w:lineRule="auto"/>
        <w:rPr>
          <w:rFonts w:ascii="宋体" w:hAnsi="宋体" w:cs="宋体"/>
          <w:sz w:val="24"/>
          <w:szCs w:val="24"/>
          <w:highlight w:val="none"/>
          <w:lang w:bidi="ar"/>
        </w:rPr>
      </w:pPr>
    </w:p>
    <w:p w14:paraId="26AB9F8A">
      <w:pPr>
        <w:pStyle w:val="5"/>
        <w:jc w:val="center"/>
        <w:rPr>
          <w:rFonts w:ascii="黑体" w:hAnsi="黑体" w:eastAsia="黑体" w:cs="黑体"/>
          <w:sz w:val="32"/>
          <w:szCs w:val="32"/>
          <w:highlight w:val="none"/>
        </w:rPr>
      </w:pPr>
      <w:r>
        <w:rPr>
          <w:sz w:val="24"/>
          <w:szCs w:val="24"/>
          <w:highlight w:val="none"/>
        </w:rPr>
        <w:br w:type="page"/>
      </w:r>
      <w:bookmarkStart w:id="52" w:name="_Toc2272569"/>
      <w:bookmarkStart w:id="53" w:name="_Toc20713"/>
      <w:r>
        <w:rPr>
          <w:rFonts w:hint="eastAsia" w:ascii="黑体" w:hAnsi="黑体" w:eastAsia="黑体" w:cs="黑体"/>
          <w:sz w:val="32"/>
          <w:szCs w:val="32"/>
          <w:highlight w:val="none"/>
        </w:rPr>
        <w:t>第六章  图纸及勘察资料</w:t>
      </w:r>
      <w:bookmarkEnd w:id="52"/>
      <w:bookmarkEnd w:id="53"/>
    </w:p>
    <w:p w14:paraId="634F5961">
      <w:pPr>
        <w:spacing w:before="156" w:beforeLines="50" w:after="156" w:afterLines="50" w:line="360" w:lineRule="auto"/>
        <w:rPr>
          <w:rFonts w:ascii="宋体"/>
          <w:b/>
          <w:sz w:val="24"/>
          <w:szCs w:val="24"/>
          <w:highlight w:val="none"/>
        </w:rPr>
      </w:pPr>
      <w:r>
        <w:rPr>
          <w:rFonts w:hint="eastAsia" w:ascii="宋体" w:hAnsi="宋体"/>
          <w:sz w:val="24"/>
          <w:szCs w:val="24"/>
          <w:highlight w:val="none"/>
        </w:rPr>
        <w:t>注：本章由招标人自行制定，另册。</w:t>
      </w:r>
    </w:p>
    <w:p w14:paraId="129AD95F">
      <w:pPr>
        <w:pStyle w:val="5"/>
        <w:jc w:val="center"/>
        <w:rPr>
          <w:rFonts w:ascii="黑体" w:hAnsi="黑体" w:eastAsia="黑体" w:cs="黑体"/>
          <w:sz w:val="32"/>
          <w:szCs w:val="32"/>
          <w:highlight w:val="none"/>
        </w:rPr>
      </w:pPr>
      <w:r>
        <w:rPr>
          <w:sz w:val="24"/>
          <w:szCs w:val="24"/>
          <w:highlight w:val="none"/>
        </w:rPr>
        <w:br w:type="page"/>
      </w:r>
      <w:bookmarkStart w:id="54" w:name="_Toc2272570"/>
      <w:bookmarkStart w:id="55" w:name="_Toc15779"/>
      <w:r>
        <w:rPr>
          <w:rFonts w:hint="eastAsia" w:ascii="黑体" w:hAnsi="黑体" w:eastAsia="黑体" w:cs="黑体"/>
          <w:sz w:val="32"/>
          <w:szCs w:val="32"/>
          <w:highlight w:val="none"/>
        </w:rPr>
        <w:t>第七章  工程量清单</w:t>
      </w:r>
      <w:bookmarkEnd w:id="54"/>
      <w:bookmarkEnd w:id="55"/>
    </w:p>
    <w:p w14:paraId="1ED9CE8A">
      <w:pPr>
        <w:spacing w:before="156" w:beforeLines="50" w:after="156" w:afterLines="50" w:line="360" w:lineRule="auto"/>
        <w:rPr>
          <w:rFonts w:ascii="宋体"/>
          <w:b/>
          <w:sz w:val="24"/>
          <w:szCs w:val="24"/>
          <w:highlight w:val="none"/>
        </w:rPr>
      </w:pPr>
      <w:r>
        <w:rPr>
          <w:rFonts w:hint="eastAsia" w:ascii="宋体" w:hAnsi="宋体"/>
          <w:sz w:val="24"/>
          <w:szCs w:val="24"/>
          <w:highlight w:val="none"/>
        </w:rPr>
        <w:t>注：本章由招标人自行制定（另册）。</w:t>
      </w:r>
    </w:p>
    <w:p w14:paraId="6A9D68F5">
      <w:pPr>
        <w:pStyle w:val="21"/>
        <w:spacing w:after="0" w:line="360" w:lineRule="auto"/>
        <w:ind w:left="-2" w:leftChars="-1" w:firstLine="960" w:firstLineChars="400"/>
        <w:rPr>
          <w:rFonts w:ascii="宋体"/>
          <w:sz w:val="24"/>
          <w:highlight w:val="none"/>
        </w:rPr>
      </w:pPr>
    </w:p>
    <w:p w14:paraId="1CBA3691">
      <w:pPr>
        <w:rPr>
          <w:highlight w:val="none"/>
        </w:rPr>
      </w:pPr>
    </w:p>
    <w:p w14:paraId="22E5DBD3">
      <w:pPr>
        <w:pStyle w:val="5"/>
        <w:jc w:val="center"/>
        <w:rPr>
          <w:rFonts w:ascii="黑体" w:hAnsi="黑体" w:eastAsia="黑体" w:cs="黑体"/>
          <w:sz w:val="32"/>
          <w:szCs w:val="32"/>
          <w:highlight w:val="none"/>
        </w:rPr>
      </w:pPr>
      <w:r>
        <w:rPr>
          <w:sz w:val="24"/>
          <w:szCs w:val="24"/>
          <w:highlight w:val="none"/>
        </w:rPr>
        <w:br w:type="page"/>
      </w:r>
      <w:bookmarkStart w:id="56" w:name="_Toc12262"/>
      <w:bookmarkStart w:id="57" w:name="_Toc2272571"/>
      <w:r>
        <w:rPr>
          <w:rFonts w:hint="eastAsia" w:ascii="黑体" w:hAnsi="黑体" w:eastAsia="黑体" w:cs="黑体"/>
          <w:sz w:val="32"/>
          <w:szCs w:val="32"/>
          <w:highlight w:val="none"/>
        </w:rPr>
        <w:t>第八章  最高投标限价</w:t>
      </w:r>
      <w:bookmarkEnd w:id="56"/>
      <w:bookmarkEnd w:id="57"/>
    </w:p>
    <w:p w14:paraId="6B4C6DF4">
      <w:pPr>
        <w:spacing w:before="156" w:beforeLines="50" w:after="156" w:afterLines="50" w:line="360" w:lineRule="auto"/>
        <w:ind w:firstLine="480" w:firstLineChars="200"/>
        <w:rPr>
          <w:rFonts w:ascii="宋体" w:hAnsi="宋体"/>
          <w:sz w:val="24"/>
          <w:szCs w:val="24"/>
          <w:highlight w:val="none"/>
        </w:rPr>
      </w:pPr>
      <w:r>
        <w:rPr>
          <w:rFonts w:hint="eastAsia" w:ascii="宋体" w:hAnsi="宋体"/>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p w14:paraId="56DE025D">
      <w:pPr>
        <w:spacing w:line="360" w:lineRule="auto"/>
        <w:ind w:firstLine="480"/>
        <w:rPr>
          <w:rFonts w:ascii="宋体" w:hAnsi="宋体"/>
          <w:sz w:val="24"/>
          <w:szCs w:val="24"/>
          <w:highlight w:val="none"/>
          <w:u w:val="single"/>
        </w:rPr>
      </w:pPr>
      <w:r>
        <w:rPr>
          <w:rFonts w:hint="eastAsia" w:ascii="宋体" w:hAnsi="宋体" w:cs="宋体"/>
          <w:sz w:val="24"/>
          <w:szCs w:val="24"/>
          <w:highlight w:val="none"/>
          <w:u w:val="single"/>
        </w:rPr>
        <w:t>另册。</w:t>
      </w:r>
    </w:p>
    <w:p w14:paraId="68F1F438">
      <w:pPr>
        <w:rPr>
          <w:highlight w:val="none"/>
        </w:rPr>
      </w:pPr>
    </w:p>
    <w:p w14:paraId="457EED71">
      <w:pPr>
        <w:rPr>
          <w:highlight w:val="none"/>
        </w:rPr>
      </w:pPr>
    </w:p>
    <w:p w14:paraId="2FE3230B">
      <w:pPr>
        <w:rPr>
          <w:highlight w:val="none"/>
        </w:rPr>
      </w:pPr>
    </w:p>
    <w:p w14:paraId="2751F829">
      <w:pPr>
        <w:rPr>
          <w:highlight w:val="none"/>
        </w:rPr>
      </w:pPr>
    </w:p>
    <w:sectPr>
      <w:footerReference r:id="rId18" w:type="default"/>
      <w:pgSz w:w="11906" w:h="16838"/>
      <w:pgMar w:top="1304" w:right="1416" w:bottom="1135" w:left="1418" w:header="851" w:footer="75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6C90D">
    <w:pPr>
      <w:pStyle w:val="15"/>
      <w:ind w:firstLine="392"/>
      <w:jc w:val="right"/>
      <w:rPr>
        <w:rStyle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AD7DB">
    <w:pPr>
      <w:pStyle w:val="15"/>
      <w:ind w:firstLine="392"/>
      <w:jc w:val="right"/>
      <w:rPr>
        <w:rStyle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958FC39">
                          <w:pPr>
                            <w:pStyle w:val="15"/>
                            <w:ind w:firstLine="392"/>
                            <w:jc w:val="right"/>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etibotIBAACiAwAADgAAAAAAAAABACAAAAAfAQAA&#10;ZHJzL2Uyb0RvYy54bWxQSwUGAAAAAAYABgBZAQAAYwUAAAAA&#10;">
              <v:fill on="f" focussize="0,0"/>
              <v:stroke on="f" weight="0.5pt"/>
              <v:imagedata o:title=""/>
              <o:lock v:ext="edit" aspectratio="f"/>
              <v:textbox inset="0mm,0mm,0mm,0mm" style="mso-fit-shape-to-text:t;">
                <w:txbxContent>
                  <w:p w14:paraId="5958FC39">
                    <w:pPr>
                      <w:pStyle w:val="15"/>
                      <w:ind w:firstLine="392"/>
                      <w:jc w:val="right"/>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74590">
    <w:pPr>
      <w:pStyle w:val="15"/>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3A7A1CF">
                          <w:pPr>
                            <w:pStyle w:val="15"/>
                            <w:ind w:firstLine="39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Ccexf0QEAAKIDAAAOAAAAAAAAAAEAIAAAAB8BAABk&#10;cnMvZTJvRG9jLnhtbFBLBQYAAAAABgAGAFkBAABiBQAAAAA=&#10;">
              <v:fill on="f" focussize="0,0"/>
              <v:stroke on="f" weight="0.5pt"/>
              <v:imagedata o:title=""/>
              <o:lock v:ext="edit" aspectratio="f"/>
              <v:textbox inset="0mm,0mm,0mm,0mm" style="mso-fit-shape-to-text:t;">
                <w:txbxContent>
                  <w:p w14:paraId="33A7A1CF">
                    <w:pPr>
                      <w:pStyle w:val="15"/>
                      <w:ind w:firstLine="39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35954">
    <w:pPr>
      <w:pStyle w:val="15"/>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F202C1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57</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bwPr7dIBAACkAwAADgAAAAAAAAABACAAAAAfAQAA&#10;ZHJzL2Uyb0RvYy54bWxQSwUGAAAAAAYABgBZAQAAYwUAAAAA&#10;">
              <v:fill on="f" focussize="0,0"/>
              <v:stroke on="f" weight="0.5pt"/>
              <v:imagedata o:title=""/>
              <o:lock v:ext="edit" aspectratio="f"/>
              <v:textbox inset="0mm,0mm,0mm,0mm" style="mso-fit-shape-to-text:t;">
                <w:txbxContent>
                  <w:p w14:paraId="6F202C1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57</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66C9E">
    <w:pPr>
      <w:pStyle w:val="15"/>
      <w:framePr w:wrap="around" w:vAnchor="text" w:hAnchor="margin" w:xAlign="outside" w:y="1"/>
      <w:rPr>
        <w:rStyle w:val="24"/>
      </w:rPr>
    </w:pPr>
    <w:r>
      <w:rPr>
        <w:rStyle w:val="24"/>
      </w:rPr>
      <w:fldChar w:fldCharType="begin"/>
    </w:r>
    <w:r>
      <w:rPr>
        <w:rStyle w:val="24"/>
      </w:rPr>
      <w:instrText xml:space="preserve">PAGE  </w:instrText>
    </w:r>
    <w:r>
      <w:rPr>
        <w:rStyle w:val="24"/>
      </w:rPr>
      <w:fldChar w:fldCharType="separate"/>
    </w:r>
    <w:r>
      <w:rPr>
        <w:rStyle w:val="24"/>
        <w:rFonts w:hint="eastAsia"/>
      </w:rPr>
      <w:t>一</w:t>
    </w:r>
    <w:r>
      <w:rPr>
        <w:rStyle w:val="24"/>
      </w:rPr>
      <w:t>–2</w:t>
    </w:r>
    <w:r>
      <w:rPr>
        <w:rStyle w:val="24"/>
      </w:rPr>
      <w:fldChar w:fldCharType="end"/>
    </w:r>
  </w:p>
  <w:p w14:paraId="0D4CB15E">
    <w:pPr>
      <w:pStyle w:val="15"/>
      <w:ind w:right="360" w:firstLine="360"/>
      <w:jc w:val="center"/>
    </w:pPr>
    <w:r>
      <w:rPr>
        <w:sz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7BD6C">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19E71B2">
                          <w:pPr>
                            <w:pStyle w:val="15"/>
                            <w:jc w:val="center"/>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BuXlL9IBAACkAwAADgAAAAAAAAABACAAAAAfAQAA&#10;ZHJzL2Uyb0RvYy54bWxQSwUGAAAAAAYABgBZAQAAYwUAAAAA&#10;">
              <v:fill on="f" focussize="0,0"/>
              <v:stroke on="f" weight="0.5pt"/>
              <v:imagedata o:title=""/>
              <o:lock v:ext="edit" aspectratio="f"/>
              <v:textbox inset="0mm,0mm,0mm,0mm" style="mso-fit-shape-to-text:t;">
                <w:txbxContent>
                  <w:p w14:paraId="119E71B2">
                    <w:pPr>
                      <w:pStyle w:val="15"/>
                      <w:jc w:val="center"/>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7AFEC">
    <w:pPr>
      <w:pStyle w:val="1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844F8C">
                          <w:pPr>
                            <w:pStyle w:val="15"/>
                            <w:jc w:val="center"/>
                          </w:pPr>
                          <w:r>
                            <w:fldChar w:fldCharType="begin"/>
                          </w:r>
                          <w:r>
                            <w:instrText xml:space="preserve"> PAGE   \* MERGEFORMAT </w:instrText>
                          </w:r>
                          <w:r>
                            <w:fldChar w:fldCharType="separate"/>
                          </w:r>
                          <w:r>
                            <w:t>83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v2scIBAACP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E1JY5bnPj5+7fzj1/nn18J&#10;+lCgPkCNeY8BM9Pw1g+YPPsBnZn3oKLNX2REMI7yni7yyiERkR+tlqtVhSGBsfmC+OzpeYiQHqS3&#10;JBsNjTi/Iis/voc0ps4puZrz99qYMkPj/nIgZvaw3PvYY7bSsBsmQjvfnpBPj6NvqMNNp8S8c6hs&#10;3pLZiLOxm4xcA8KbQ8LCpZ+MOkJNxXBOhdG0U3kR/ryXrKf/aP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479rHCAQAAjwMAAA4AAAAAAAAAAQAgAAAAHgEAAGRycy9lMm9Eb2MueG1sUEsF&#10;BgAAAAAGAAYAWQEAAFIFAAAAAA==&#10;">
              <v:fill on="f" focussize="0,0"/>
              <v:stroke on="f"/>
              <v:imagedata o:title=""/>
              <o:lock v:ext="edit" aspectratio="f"/>
              <v:textbox inset="0mm,0mm,0mm,0mm" style="mso-fit-shape-to-text:t;">
                <w:txbxContent>
                  <w:p w14:paraId="4B844F8C">
                    <w:pPr>
                      <w:pStyle w:val="15"/>
                      <w:jc w:val="center"/>
                    </w:pPr>
                    <w:r>
                      <w:fldChar w:fldCharType="begin"/>
                    </w:r>
                    <w:r>
                      <w:instrText xml:space="preserve"> PAGE   \* MERGEFORMAT </w:instrText>
                    </w:r>
                    <w:r>
                      <w:fldChar w:fldCharType="separate"/>
                    </w:r>
                    <w:r>
                      <w:t>83</w:t>
                    </w:r>
                    <w:r>
                      <w:fldChar w:fldCharType="end"/>
                    </w:r>
                  </w:p>
                </w:txbxContent>
              </v:textbox>
            </v:shape>
          </w:pict>
        </mc:Fallback>
      </mc:AlternateContent>
    </w:r>
  </w:p>
  <w:p w14:paraId="5E5CF272">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C2A76">
    <w:pPr>
      <w:pStyle w:val="1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B427B8">
                          <w:pPr>
                            <w:pStyle w:val="15"/>
                          </w:pPr>
                          <w:r>
                            <w:fldChar w:fldCharType="begin"/>
                          </w:r>
                          <w:r>
                            <w:instrText xml:space="preserve"> PAGE  \* MERGEFORMAT </w:instrText>
                          </w:r>
                          <w:r>
                            <w:fldChar w:fldCharType="separate"/>
                          </w:r>
                          <w:r>
                            <w:t>62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HVMIBAACP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EtbsItJY5bnPj56fH849f553eC&#10;PhSoD1Bj3kPAzDS88wMmz35AZ+Y9qGjzFxkRjKO8p4u8ckhE5Eer5WpVYUhgbL4gPnt+HiKk99Jb&#10;ko2GRpxfkZUfP0IaU+eUXM35e21MmaFxfzkQM3tY7n3sMVtp2A0ToZ1vT8inx9E31OGmU2I+OFQ2&#10;b8lsxNnYTUauAeHtIWHh0k9GHaGmYjinwmjaqbwIf95L1vN/tP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SPh1TCAQAAjwMAAA4AAAAAAAAAAQAgAAAAHgEAAGRycy9lMm9Eb2MueG1sUEsF&#10;BgAAAAAGAAYAWQEAAFIFAAAAAA==&#10;">
              <v:fill on="f" focussize="0,0"/>
              <v:stroke on="f"/>
              <v:imagedata o:title=""/>
              <o:lock v:ext="edit" aspectratio="f"/>
              <v:textbox inset="0mm,0mm,0mm,0mm" style="mso-fit-shape-to-text:t;">
                <w:txbxContent>
                  <w:p w14:paraId="36B427B8">
                    <w:pPr>
                      <w:pStyle w:val="1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82D87">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150" cy="131445"/>
                      </a:xfrm>
                      <a:prstGeom prst="rect">
                        <a:avLst/>
                      </a:prstGeom>
                      <a:noFill/>
                      <a:ln>
                        <a:noFill/>
                      </a:ln>
                    </wps:spPr>
                    <wps:txbx>
                      <w:txbxContent>
                        <w:p w14:paraId="3144A532">
                          <w:pPr>
                            <w:pStyle w:val="15"/>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pt;mso-position-horizontal:center;mso-position-horizontal-relative:margin;mso-wrap-style:none;z-index:251659264;mso-width-relative:page;mso-height-relative:page;" filled="f" stroked="f" coordsize="21600,21600" o:gfxdata="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OkFEqzwAAAAIBAAAPAAAAAAAAAAEAIAAAACIAAABkcnMvZG93bnJl&#10;di54bWxQSwECFAAUAAAACACHTuJAk65tq80BAACWAwAADgAAAAAAAAABACAAAAAeAQAAZHJzL2Uy&#10;b0RvYy54bWxQSwUGAAAAAAYABgBZAQAAXQUAAAAA&#10;">
              <v:fill on="f" focussize="0,0"/>
              <v:stroke on="f"/>
              <v:imagedata o:title=""/>
              <o:lock v:ext="edit" aspectratio="f"/>
              <v:textbox inset="0mm,0mm,0mm,0mm" style="mso-fit-shape-to-text:t;">
                <w:txbxContent>
                  <w:p w14:paraId="3144A532">
                    <w:pPr>
                      <w:pStyle w:val="15"/>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3ECF3">
    <w:pPr>
      <w:pStyle w:val="16"/>
      <w:pBdr>
        <w:top w:val="none" w:color="auto" w:sz="0" w:space="1"/>
        <w:left w:val="none" w:color="auto" w:sz="0" w:space="4"/>
        <w:bottom w:val="none" w:color="auto" w:sz="0" w:space="1"/>
        <w:right w:val="none" w:color="auto" w:sz="0" w:space="4"/>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FDE0C">
    <w:pPr>
      <w:pStyle w:val="16"/>
      <w:pBdr>
        <w:top w:val="none" w:color="auto" w:sz="0" w:space="1"/>
        <w:left w:val="none" w:color="auto" w:sz="0" w:space="4"/>
        <w:bottom w:val="none" w:color="auto" w:sz="0" w:space="1"/>
        <w:right w:val="none" w:color="auto" w:sz="0" w:space="4"/>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B7B90">
    <w:pPr>
      <w:pStyle w:val="16"/>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2E140">
    <w:pPr>
      <w:pStyle w:val="16"/>
      <w:jc w:val="right"/>
      <w:rPr>
        <w:i/>
        <w:iCs/>
      </w:rPr>
    </w:pPr>
    <w:r>
      <w:rPr>
        <w:rFonts w:hint="eastAsia"/>
        <w:i/>
        <w:iCs/>
      </w:rPr>
      <w:t>横枝岗路道路排水改造工程招标文件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91613">
    <w:pPr>
      <w:pStyle w:val="16"/>
      <w:pBdr>
        <w:bottom w:val="none" w:color="auto" w:sz="0" w:space="0"/>
      </w:pBd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DA016">
    <w:pPr>
      <w:pStyle w:val="16"/>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10F37">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0D725"/>
    <w:multiLevelType w:val="singleLevel"/>
    <w:tmpl w:val="84B0D725"/>
    <w:lvl w:ilvl="0" w:tentative="0">
      <w:start w:val="1"/>
      <w:numFmt w:val="decimal"/>
      <w:suff w:val="nothing"/>
      <w:lvlText w:val="%1、"/>
      <w:lvlJc w:val="left"/>
    </w:lvl>
  </w:abstractNum>
  <w:abstractNum w:abstractNumId="1">
    <w:nsid w:val="A816ED2C"/>
    <w:multiLevelType w:val="singleLevel"/>
    <w:tmpl w:val="A816ED2C"/>
    <w:lvl w:ilvl="0" w:tentative="0">
      <w:start w:val="1"/>
      <w:numFmt w:val="decimal"/>
      <w:suff w:val="nothing"/>
      <w:lvlText w:val="（%1）"/>
      <w:lvlJc w:val="left"/>
    </w:lvl>
  </w:abstractNum>
  <w:abstractNum w:abstractNumId="2">
    <w:nsid w:val="E0DD3449"/>
    <w:multiLevelType w:val="multilevel"/>
    <w:tmpl w:val="E0DD3449"/>
    <w:lvl w:ilvl="0" w:tentative="0">
      <w:start w:val="1"/>
      <w:numFmt w:val="chineseCountingThousand"/>
      <w:lvlText w:val="%1"/>
      <w:lvlJc w:val="left"/>
      <w:pPr>
        <w:ind w:left="420" w:hanging="420"/>
      </w:pPr>
      <w:rPr>
        <w:rFonts w:hint="eastAsia" w:ascii="宋体" w:hAnsi="宋体" w:eastAsia="宋体" w:cs="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00000003"/>
    <w:multiLevelType w:val="multilevel"/>
    <w:tmpl w:val="00000003"/>
    <w:lvl w:ilvl="0" w:tentative="0">
      <w:start w:val="1"/>
      <w:numFmt w:val="decimal"/>
      <w:lvlText w:val="（%1）"/>
      <w:lvlJc w:val="left"/>
      <w:pPr>
        <w:ind w:left="1080" w:hanging="720"/>
      </w:pPr>
      <w:rPr>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259905B5"/>
    <w:multiLevelType w:val="multilevel"/>
    <w:tmpl w:val="259905B5"/>
    <w:lvl w:ilvl="0" w:tentative="0">
      <w:start w:val="1"/>
      <w:numFmt w:val="chineseCountingThousand"/>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8"/>
      <w:suff w:val="space"/>
      <w:lvlText w:val="%2.%3.%4"/>
      <w:lvlJc w:val="left"/>
      <w:pPr>
        <w:ind w:left="284" w:hanging="284"/>
      </w:pPr>
      <w:rPr>
        <w:rFonts w:hint="eastAsia" w:ascii="宋体" w:eastAsia="宋体" w:cs="Times New Roman"/>
        <w:b/>
        <w:i w:val="0"/>
        <w:sz w:val="28"/>
      </w:rPr>
    </w:lvl>
    <w:lvl w:ilvl="4" w:tentative="0">
      <w:start w:val="1"/>
      <w:numFmt w:val="decimal"/>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5">
    <w:nsid w:val="3AD5465A"/>
    <w:multiLevelType w:val="multilevel"/>
    <w:tmpl w:val="3AD5465A"/>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OWM5MTIwYzU3ZGY0NjRmM2M2ZTZmZWVlMmZlMjQifQ=="/>
  </w:docVars>
  <w:rsids>
    <w:rsidRoot w:val="00000000"/>
    <w:rsid w:val="19D52D64"/>
    <w:rsid w:val="25072815"/>
    <w:rsid w:val="2E993BB4"/>
    <w:rsid w:val="31871BF4"/>
    <w:rsid w:val="5B163B82"/>
    <w:rsid w:val="631C20F4"/>
    <w:rsid w:val="6F367006"/>
    <w:rsid w:val="77237706"/>
    <w:rsid w:val="7EB27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1"/>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2"/>
    <w:basedOn w:val="1"/>
    <w:next w:val="1"/>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7">
    <w:name w:val="heading 3"/>
    <w:basedOn w:val="1"/>
    <w:next w:val="1"/>
    <w:qFormat/>
    <w:uiPriority w:val="0"/>
    <w:pPr>
      <w:widowControl/>
      <w:spacing w:before="100" w:beforeAutospacing="1" w:after="100" w:afterAutospacing="1"/>
      <w:jc w:val="left"/>
      <w:outlineLvl w:val="2"/>
    </w:pPr>
    <w:rPr>
      <w:rFonts w:ascii="宋体" w:hAnsi="宋体"/>
      <w:kern w:val="0"/>
      <w:sz w:val="27"/>
      <w:szCs w:val="27"/>
    </w:rPr>
  </w:style>
  <w:style w:type="paragraph" w:styleId="8">
    <w:name w:val="heading 4"/>
    <w:basedOn w:val="1"/>
    <w:next w:val="1"/>
    <w:qFormat/>
    <w:uiPriority w:val="0"/>
    <w:pPr>
      <w:keepNext/>
      <w:keepLines/>
      <w:numPr>
        <w:ilvl w:val="3"/>
        <w:numId w:val="1"/>
      </w:numPr>
      <w:spacing w:beforeLines="50" w:afterLines="50" w:line="360" w:lineRule="auto"/>
      <w:outlineLvl w:val="3"/>
    </w:pPr>
    <w:rPr>
      <w:rFonts w:ascii="Arial" w:hAnsi="Arial"/>
      <w:color w:val="000000"/>
      <w:sz w:val="20"/>
      <w:szCs w:val="21"/>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after="120"/>
      <w:ind w:left="200" w:leftChars="200" w:firstLine="200" w:firstLineChars="200"/>
    </w:pPr>
    <w:rPr>
      <w:szCs w:val="24"/>
    </w:rPr>
  </w:style>
  <w:style w:type="paragraph" w:styleId="3">
    <w:name w:val="Body Text Indent"/>
    <w:basedOn w:val="1"/>
    <w:next w:val="4"/>
    <w:qFormat/>
    <w:uiPriority w:val="0"/>
    <w:pPr>
      <w:ind w:firstLine="570"/>
    </w:pPr>
    <w:rPr>
      <w:kern w:val="0"/>
      <w:sz w:val="28"/>
    </w:rPr>
  </w:style>
  <w:style w:type="paragraph" w:styleId="4">
    <w:name w:val="envelope return"/>
    <w:basedOn w:val="1"/>
    <w:qFormat/>
    <w:uiPriority w:val="0"/>
    <w:pPr>
      <w:snapToGrid w:val="0"/>
    </w:pPr>
    <w:rPr>
      <w:rFonts w:ascii="Arial" w:hAnsi="Arial"/>
      <w:szCs w:val="24"/>
    </w:rPr>
  </w:style>
  <w:style w:type="paragraph" w:styleId="9">
    <w:name w:val="Normal Indent"/>
    <w:basedOn w:val="1"/>
    <w:next w:val="1"/>
    <w:qFormat/>
    <w:uiPriority w:val="0"/>
    <w:pPr>
      <w:ind w:firstLine="420"/>
    </w:pPr>
    <w:rPr>
      <w:rFonts w:ascii="Times New Roman" w:hAnsi="Times New Roman"/>
      <w:szCs w:val="20"/>
    </w:rPr>
  </w:style>
  <w:style w:type="paragraph" w:styleId="10">
    <w:name w:val="annotation text"/>
    <w:basedOn w:val="1"/>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1"/>
      <w:lang w:val="en-US" w:eastAsia="zh-CN" w:bidi="ar"/>
    </w:rPr>
  </w:style>
  <w:style w:type="paragraph" w:styleId="11">
    <w:name w:val="Body Text"/>
    <w:basedOn w:val="1"/>
    <w:next w:val="1"/>
    <w:qFormat/>
    <w:uiPriority w:val="0"/>
    <w:pPr>
      <w:spacing w:after="120"/>
    </w:pPr>
    <w:rPr>
      <w:rFonts w:ascii="Times New Roman" w:hAnsi="Times New Roman"/>
      <w:kern w:val="0"/>
      <w:sz w:val="20"/>
      <w:szCs w:val="20"/>
    </w:rPr>
  </w:style>
  <w:style w:type="paragraph" w:styleId="12">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3">
    <w:name w:val="Plain Text"/>
    <w:basedOn w:val="1"/>
    <w:qFormat/>
    <w:uiPriority w:val="0"/>
    <w:rPr>
      <w:rFonts w:ascii="宋体" w:hAnsi="Courier New"/>
      <w:kern w:val="0"/>
      <w:sz w:val="20"/>
      <w:szCs w:val="20"/>
    </w:rPr>
  </w:style>
  <w:style w:type="paragraph" w:styleId="14">
    <w:name w:val="Date"/>
    <w:basedOn w:val="1"/>
    <w:next w:val="1"/>
    <w:qFormat/>
    <w:uiPriority w:val="0"/>
    <w:rPr>
      <w:rFonts w:ascii="Times New Roman" w:hAnsi="Times New Roman"/>
      <w:kern w:val="0"/>
      <w:sz w:val="20"/>
      <w:szCs w:val="20"/>
    </w:rPr>
  </w:style>
  <w:style w:type="paragraph" w:styleId="15">
    <w:name w:val="footer"/>
    <w:basedOn w:val="1"/>
    <w:qFormat/>
    <w:uiPriority w:val="0"/>
    <w:pPr>
      <w:tabs>
        <w:tab w:val="center" w:pos="4153"/>
        <w:tab w:val="right" w:pos="8306"/>
      </w:tabs>
      <w:snapToGrid w:val="0"/>
      <w:jc w:val="left"/>
    </w:pPr>
    <w:rPr>
      <w:kern w:val="0"/>
      <w:sz w:val="18"/>
      <w:szCs w:val="18"/>
    </w:rPr>
  </w:style>
  <w:style w:type="paragraph" w:styleId="16">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18">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19">
    <w:name w:val="Body Text 2"/>
    <w:basedOn w:val="1"/>
    <w:qFormat/>
    <w:uiPriority w:val="0"/>
    <w:rPr>
      <w:rFonts w:ascii="宋体" w:hAnsi="宋体"/>
      <w:kern w:val="0"/>
      <w:sz w:val="20"/>
      <w:szCs w:val="24"/>
      <w:u w:val="single"/>
    </w:rPr>
  </w:style>
  <w:style w:type="paragraph" w:styleId="20">
    <w:name w:val="Normal (Web)"/>
    <w:basedOn w:val="1"/>
    <w:qFormat/>
    <w:uiPriority w:val="0"/>
    <w:rPr>
      <w:sz w:val="24"/>
    </w:rPr>
  </w:style>
  <w:style w:type="paragraph" w:styleId="21">
    <w:name w:val="Body Text First Indent"/>
    <w:basedOn w:val="11"/>
    <w:qFormat/>
    <w:uiPriority w:val="0"/>
    <w:pPr>
      <w:ind w:firstLine="420"/>
    </w:pPr>
  </w:style>
  <w:style w:type="character" w:styleId="24">
    <w:name w:val="page number"/>
    <w:qFormat/>
    <w:uiPriority w:val="0"/>
    <w:rPr>
      <w:rFonts w:eastAsia="宋体"/>
      <w:kern w:val="2"/>
      <w:sz w:val="24"/>
      <w:szCs w:val="24"/>
      <w:lang w:val="en-US" w:eastAsia="zh-CN" w:bidi="ar-SA"/>
    </w:rPr>
  </w:style>
  <w:style w:type="character" w:styleId="25">
    <w:name w:val="Hyperlink"/>
    <w:basedOn w:val="23"/>
    <w:qFormat/>
    <w:uiPriority w:val="99"/>
    <w:rPr>
      <w:color w:val="0000FF"/>
      <w:u w:val="single"/>
    </w:rPr>
  </w:style>
  <w:style w:type="paragraph" w:customStyle="1" w:styleId="26">
    <w:name w:val="公文正文"/>
    <w:qFormat/>
    <w:uiPriority w:val="0"/>
    <w:pPr>
      <w:widowControl w:val="0"/>
      <w:spacing w:line="360" w:lineRule="auto"/>
      <w:ind w:firstLine="629"/>
      <w:jc w:val="both"/>
    </w:pPr>
    <w:rPr>
      <w:rFonts w:ascii="仿宋_GB2312" w:hAnsi="Times New Roman" w:eastAsia="仿宋_GB2312" w:cs="Times New Roman"/>
      <w:color w:val="000000"/>
      <w:sz w:val="32"/>
      <w:lang w:val="en-US" w:eastAsia="zh-CN" w:bidi="ar-SA"/>
    </w:rPr>
  </w:style>
  <w:style w:type="paragraph" w:customStyle="1" w:styleId="27">
    <w:name w:val="发文落款"/>
    <w:basedOn w:val="26"/>
    <w:qFormat/>
    <w:uiPriority w:val="0"/>
    <w:pPr>
      <w:ind w:left="4094" w:right="607" w:firstLine="0"/>
      <w:jc w:val="center"/>
    </w:pPr>
  </w:style>
  <w:style w:type="character" w:customStyle="1" w:styleId="28">
    <w:name w:val="NormalCharacter"/>
    <w:qFormat/>
    <w:uiPriority w:val="0"/>
  </w:style>
  <w:style w:type="paragraph" w:customStyle="1" w:styleId="29">
    <w:name w:val="BodyText3"/>
    <w:basedOn w:val="1"/>
    <w:qFormat/>
    <w:uiPriority w:val="0"/>
    <w:pPr>
      <w:widowControl/>
      <w:textAlignment w:val="baseline"/>
    </w:pPr>
    <w:rPr>
      <w:sz w:val="16"/>
      <w:szCs w:val="16"/>
    </w:rPr>
  </w:style>
  <w:style w:type="paragraph" w:customStyle="1" w:styleId="30">
    <w:name w:val="正文 New New"/>
    <w:qFormat/>
    <w:uiPriority w:val="0"/>
    <w:pPr>
      <w:widowControl w:val="0"/>
      <w:jc w:val="both"/>
    </w:pPr>
    <w:rPr>
      <w:rFonts w:ascii="Calibri" w:hAnsi="Calibri" w:eastAsia="楷体_GB2312" w:cs="Times New Roman"/>
      <w:lang w:val="en-US" w:eastAsia="zh-CN" w:bidi="ar-SA"/>
    </w:rPr>
  </w:style>
  <w:style w:type="paragraph" w:customStyle="1" w:styleId="31">
    <w:name w:val="_Style 120"/>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等线" w:cs="Times New Roman"/>
      <w:kern w:val="2"/>
      <w:sz w:val="21"/>
      <w:szCs w:val="21"/>
      <w:lang w:val="en-US" w:eastAsia="zh-CN" w:bidi="ar"/>
    </w:rPr>
  </w:style>
  <w:style w:type="paragraph" w:customStyle="1" w:styleId="32">
    <w:name w:val="Heading2"/>
    <w:basedOn w:val="1"/>
    <w:next w:val="1"/>
    <w:qFormat/>
    <w:uiPriority w:val="0"/>
    <w:pPr>
      <w:keepNext/>
      <w:keepLines/>
      <w:spacing w:before="260" w:after="260" w:line="415" w:lineRule="auto"/>
    </w:pPr>
    <w:rPr>
      <w:rFonts w:ascii="Arial" w:hAnsi="Arial" w:eastAsia="黑体"/>
      <w:b/>
      <w:bCs/>
      <w:sz w:val="32"/>
      <w:szCs w:val="32"/>
    </w:rPr>
  </w:style>
  <w:style w:type="paragraph" w:customStyle="1" w:styleId="33">
    <w:name w:val="章节三"/>
    <w:basedOn w:val="34"/>
    <w:next w:val="34"/>
    <w:qFormat/>
    <w:uiPriority w:val="0"/>
    <w:pPr>
      <w:spacing w:beforeLines="50" w:afterLines="50" w:line="240" w:lineRule="auto"/>
      <w:ind w:firstLine="0" w:firstLineChars="0"/>
      <w:jc w:val="left"/>
      <w:outlineLvl w:val="2"/>
    </w:pPr>
    <w:rPr>
      <w:rFonts w:ascii="黑体" w:hAnsi="宋体" w:eastAsia="黑体"/>
      <w:b/>
    </w:rPr>
  </w:style>
  <w:style w:type="paragraph" w:customStyle="1" w:styleId="34">
    <w:name w:val="文一"/>
    <w:basedOn w:val="1"/>
    <w:qFormat/>
    <w:uiPriority w:val="0"/>
    <w:pPr>
      <w:topLinePunct/>
      <w:adjustRightInd w:val="0"/>
      <w:snapToGrid w:val="0"/>
      <w:spacing w:line="360" w:lineRule="auto"/>
      <w:ind w:firstLine="200" w:firstLineChars="200"/>
    </w:pPr>
    <w:rPr>
      <w:rFonts w:ascii="等线" w:hAnsi="等线"/>
      <w:spacing w:val="4"/>
      <w:kern w:val="0"/>
      <w:sz w:val="24"/>
      <w:szCs w:val="24"/>
    </w:rPr>
  </w:style>
  <w:style w:type="paragraph" w:customStyle="1" w:styleId="35">
    <w:name w:val="Blockquote"/>
    <w:basedOn w:val="1"/>
    <w:qFormat/>
    <w:uiPriority w:val="0"/>
    <w:pPr>
      <w:keepNext w:val="0"/>
      <w:keepLines w:val="0"/>
      <w:widowControl w:val="0"/>
      <w:suppressLineNumbers w:val="0"/>
      <w:autoSpaceDE w:val="0"/>
      <w:autoSpaceDN w:val="0"/>
      <w:adjustRightInd w:val="0"/>
      <w:spacing w:before="100" w:beforeAutospacing="0" w:after="100" w:afterAutospacing="0"/>
      <w:ind w:left="360" w:right="360"/>
      <w:jc w:val="left"/>
    </w:pPr>
    <w:rPr>
      <w:rFonts w:hint="default" w:ascii="Times New Roman" w:hAnsi="Times New Roma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49851</Words>
  <Characters>52255</Characters>
  <Lines>0</Lines>
  <Paragraphs>0</Paragraphs>
  <TotalTime>70</TotalTime>
  <ScaleCrop>false</ScaleCrop>
  <LinksUpToDate>false</LinksUpToDate>
  <CharactersWithSpaces>54264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2024-06-30T11:28:00Z</dcterms:created>
  <dc:creator>YYDS</dc:creator>
  <cp:lastModifiedBy>yyds</cp:lastModifiedBy>
  <dcterms:modified xsi:type="dcterms:W3CDTF">2024-07-05T05:12:05Z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B85ABDFD983F4100A7D48BE0EAB853A8_13</vt:lpwstr>
  </property>
</Properties>
</file>